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MONTEC</w:t>
      </w:r>
    </w:p>
    <w:p>
      <w:pPr>
        <w:pStyle w:val="Heading1"/>
      </w:pPr>
      <w:r>
        <w:t>Content Strategy</w:t>
      </w:r>
    </w:p>
    <w:p>
      <w:r>
        <w:rPr>
          <w:i/>
        </w:rPr>
        <w:t>Building desire for quiet luxury, one frame at a time · Rebuilt 2026-08-02 (product references aligned to the locked 13-SKU names)</w:t>
      </w:r>
    </w:p>
    <w:p>
      <w:pPr>
        <w:pStyle w:val="Heading1"/>
      </w:pPr>
      <w:r>
        <w:t>1. What Content Is For</w:t>
      </w:r>
    </w:p>
    <w:p>
      <w:r>
        <w:t>Content is Montec's advertising, and because the brand does not buy reach, its content has to earn it. Every post exists to do one of two jobs: move a stranger one step closer to applying for a piece, or make a corporate decision-maker want an introduction. Follower count is a byproduct, never the goal. The strategy that follows is built to manufacture desire for objects most viewers will never buy — which is precisely how luxury works — while keeping a clear, measurable line from a frame of leather to an order. Production of the pieces themselves sits with the founder and master craftsmen Artem and Levon (Kapan) under parent company FiCorp; content production is a separate, founder-led effort so that neither slows the other.</w:t>
      </w:r>
    </w:p>
    <w:p>
      <w:r>
        <w:t>There is one tension to manage honestly. Pure quiet-luxury restraint says post rarely and say little. But a brand starting from zero followers must first be seen, and scarcity only reads as scarcity once there is an audience to be scarce toward. So Montec runs a deliberately higher posting frequency in its launch phase and tightens toward restraint as the audience builds. Loud enough to be found, never loud enough to be common.</w:t>
      </w:r>
    </w:p>
    <w:p>
      <w:pPr>
        <w:pStyle w:val="Heading1"/>
      </w:pPr>
      <w:r>
        <w:t>2. The Brand's Content Voice</w:t>
      </w:r>
    </w:p>
    <w:p>
      <w:r>
        <w:t>The voice on screen is the voice of the brand everywhere: restrained, literate, unhurried, and quietly certain. Copy is short and declarative. There is no hype, no exclamation, no discount language ever. The world depicted is aspirational but plausible — the desk, the boardroom, the airport lounge, the handshake — and the leather is always the hero, shown close enough to see the grain and the stitch. The palette on screen mirrors the brand system: near-black, brass, anthracite, warm light. When Armenian identity appears, it is with pride and subtlety, not as folklore. The overall feeling a viewer should leave with is not "I should buy that" but "that is who I want to be seen as" — and the application is how they act on it.</w:t>
      </w:r>
    </w:p>
    <w:p>
      <w:pPr>
        <w:pStyle w:val="Heading1"/>
      </w:pPr>
      <w:r>
        <w:t>3. Content Pillars</w:t>
      </w:r>
    </w:p>
    <w:p>
      <w:r>
        <w:t>Montec's output organizes into five pillars, each carrying a distinct job. Rotating through them keeps the feed varied while every post still ladders to an application or an inquiry.</w:t>
      </w:r>
    </w:p>
    <w:p>
      <w:r>
        <w:t>The first pillar is Craft — the making of the object. Close, cinematic footage of cutting, skiving, stitching, burnishing, and the brass being set. This pillar sells the material truth of the brand and answers the "why is it worth it" question without a word of pricing. It is the most scroll-stopping content the brand owns and should anchor the launch phase.</w:t>
      </w:r>
    </w:p>
    <w:p>
      <w:r>
        <w:t>The second pillar is The Life — the world the object lives in. THE EXECUTIVE briefcase on the passenger seat, THE ACCESS cardholder slid across a table at the close of a deal, THE BRIEF clutch carried into a quiet office. This pillar sells identity and aspiration, showing not the product but the person the customer wants to be.</w:t>
      </w:r>
    </w:p>
    <w:p>
      <w:r>
        <w:t>The third pillar is The Code — the brand's philosophy made explicit. Short, quotable statements of the old-money worldview: why no discounts, why by application, why quiet beats loud, why made-at-home matters. This pillar builds belief and gives the audience language to repeat.</w:t>
      </w:r>
    </w:p>
    <w:p>
      <w:r>
        <w:t>The fourth pillar is The House — heritage, materials and provenance. Where the leather comes from, why vegetable tanning matters, how a piece is meant to age and improve, the meaning of the numbered batch. This pillar builds trust and justifies the premium, echoing the craftsmanship-and-heritage storytelling that anchors Von Baer.</w:t>
      </w:r>
    </w:p>
    <w:p>
      <w:r>
        <w:t>The fifth pillar is Belonging — the Armenian and diaspora dimension. The pride of a brand made at home, moments from the community, the gift given and received. This pillar is Montec's unfair advantage rendered as content, and it is what no international competitor can authentically produce.</w:t>
      </w:r>
    </w:p>
    <w:p>
      <w:pPr>
        <w:pStyle w:val="Heading1"/>
      </w:pPr>
      <w:r>
        <w:t>4. Formats and the Reel Engine</w:t>
      </w:r>
    </w:p>
    <w:p>
      <w:r>
        <w:t>Short-form vertical video in 9:16 is the primary format, produced to a maximally cinematic, photorealistic standard with deliberate attention to camera, lens, lighting and motion. Each reel is built to a repeatable engine rather than improvised, so quality stays high at launch-phase volume. The engine begins with a hook in the first frame — a striking image or a provocative line of the Code — because watch time is won or lost in the first second. It sustains attention through motion and craft detail, carries a single clear idea, and ends on a line or image that invites the next action. Captions are written for search as well as for reading, so that the brand is discoverable by the terms its audience uses. Sound is chosen for retention and mood, not novelty.</w:t>
      </w:r>
    </w:p>
    <w:p>
      <w:r>
        <w:t>Signature reel concepts give the engine recognizable shapes. A transformation reel built around THE CLOSER messenger bag — a glitch-transformation effect that turns raw hide into the finished piece, or an ordinary professional into a Montec one — is designed for shareability and send-rate, and doubles as a direct showcase of that SKU. A craft-in-silence reel lets the making speak with no voiceover. A Code reel puts a single sentence of philosophy over a slow, beautiful shot. A gift reel follows a THE ACCESS corporate gift edition from engraving to the recipient's reaction, which doubles as sales collateral for the next corporate pitch. Each concept is storyboarded as a shot list with generation prompts so it can be produced consistently and at pace.</w:t>
      </w:r>
    </w:p>
    <w:p>
      <w:r>
        <w:t>Beyond video, the brand uses still photography for the store and for the considered image on Instagram, and occasional written pieces — the longer form of the Code — for the audience that wants to read the philosophy in full. These supporting formats keep the brand from being a single-channel act.</w:t>
      </w:r>
    </w:p>
    <w:p>
      <w:pPr>
        <w:pStyle w:val="Heading1"/>
      </w:pPr>
      <w:r>
        <w:t>5. Platform Roles</w:t>
      </w:r>
    </w:p>
    <w:p>
      <w:r>
        <w:t>Each platform plays a defined position rather than receiving identical content. Instagram, at @montecleather, is the brand's considered home — the place where the full aesthetic lives and where corporate and diaspora contacts will look to judge legitimacy, so its grid must always look like a luxury house. TikTok is the top-of-funnel traffic engine, where craft and transformation reels reach beyond the existing audience and drive discovery; it tolerates and rewards higher frequency and more experimentation. YouTube (@TheMontec) holds the longer craft and heritage films and gives the brand a permanent, searchable presence. LinkedIn carries the professional and corporate-gifting narrative to exactly the decision-makers the wedge targets. Facebook and WhatsApp Business serve the community and the diaspora, and handle the direct, personal conversations that a relationship-led brand depends on. The same story is cut differently for each stage rather than duplicated.</w:t>
      </w:r>
    </w:p>
    <w:p>
      <w:pPr>
        <w:pStyle w:val="Heading1"/>
      </w:pPr>
      <w:r>
        <w:t>6. The Calendar</w:t>
      </w:r>
    </w:p>
    <w:p>
      <w:r>
        <w:t>A rolling calendar keeps output consistent without exhausting a single operator. The proven structure is a 45-day content calendar that sequences the pillars so the feed never repeats itself two posts running and always advances the launch narrative — heavier on Craft and The House early, to build belief, then broadening into The Life and Belonging as the audience grows and the store opens. Launch-phase cadence is deliberately high; as the audience matures, cadence tightens toward quiet-luxury restraint and each post carries more weight. The calendar is planned in advance but holds room for reactive moments — a corporate delivery, a diaspora event, a milestone worth marking.</w:t>
      </w:r>
    </w:p>
    <w:p>
      <w:r>
        <w:t>Production is made sustainable by batching. Craft and product footage are captured in concentrated sessions and edited into many posts, so that a single afternoon of shooting feeds weeks of the calendar. This is what allows one founder-operator to sustain launch-phase volume at luxury quality, supported by the no-code multi-agent workflow already set up for social-media operations.</w:t>
      </w:r>
    </w:p>
    <w:p>
      <w:pPr>
        <w:pStyle w:val="Heading1"/>
      </w:pPr>
      <w:r>
        <w:t>7. Measuring Content</w:t>
      </w:r>
    </w:p>
    <w:p>
      <w:r>
        <w:t>Content is judged by conversion, not applause. The metrics that matter are the rate at which content produces applications to the store and inquiries from corporate or diaspora contacts, watch time and send-rate on reels as leading indicators of reach, and the growth of a genuinely interested audience rather than a bought one. Vanity metrics are watched only as diagnostics — a spike in views that produces no applications signals a hook that attracts the wrong viewer. The brand reviews what converted, doubles down on the pillars and concepts that drove applications and inquiries, and quietly retires what only entertained. Over time the content engine should need less volume to produce the same result, which is the sign that the brand has earned the scarcity it was always meant to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