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sz w:val="22"/>
        </w:rPr>
        <w:t xml:space="preserve">Kestrel Data Platform - Service limits</w:t>
      </w:r>
    </w:p>
    <w:p>
      <w:r>
        <w:rPr>
          <w:rFonts w:ascii="Calibri" w:hAnsi="Calibri"/>
          <w:sz w:val="22"/>
        </w:rPr>
        <w:t xml:space="preserve">Version 2026.10. Maintained by the platform team. Applies to every workspace.</w:t>
      </w:r>
    </w:p>
    <w:p>
      <w:pPr>
        <w:pStyle w:val="Heading2"/>
      </w:pPr>
      <w:r>
        <w:rPr>
          <w:rFonts w:ascii="Calibri" w:hAnsi="Calibri"/>
          <w:sz w:val="22"/>
        </w:rPr>
        <w:t xml:space="preserve">1. Authentication tokens</w:t>
      </w:r>
    </w:p>
    <w:p>
      <w:r>
        <w:rPr>
          <w:rFonts w:ascii="Calibri" w:hAnsi="Calibri"/>
          <w:sz w:val="22"/>
        </w:rPr>
        <w:t xml:space="preserve">Access tokens expire after 60 minutes and refresh tokens after 30 days. Tokens are bound to the workspace that issued them, so a token minted for staging cannot call production. Rotate client secrets from the Credentials page; the old secret keeps working for one hour so deploys can roll over without downtime.</w:t>
      </w:r>
      <w:r>
        <w:rPr>
          <w:rFonts w:ascii="Calibri" w:hAnsi="Calibri"/>
          <w:sz w:val="22"/>
        </w:rPr>
        <w:t xml:space="preserve"> Service accounts use the same token lifetimes as people. A token that is revoked stops working within 30 seconds on every cluster, and the audit log records who revoked it and from which address.</w:t>
      </w:r>
    </w:p>
    <w:p>
      <w:pPr>
        <w:pStyle w:val="Heading2"/>
      </w:pPr>
      <w:r>
        <w:rPr>
          <w:rFonts w:ascii="Calibri" w:hAnsi="Calibri"/>
          <w:sz w:val="22"/>
        </w:rPr>
        <w:t xml:space="preserve">2. Batch export rate</w:t>
      </w:r>
    </w:p>
    <w:p>
      <w:r>
        <w:rPr>
          <w:rFonts w:ascii="Calibri" w:hAnsi="Calibri"/>
          <w:sz w:val="22"/>
        </w:rPr>
        <w:t xml:space="preserve">Batch export accepts up to 1,000 requests per minute per API key.</w:t>
      </w:r>
      <w:r>
        <w:rPr>
          <w:rStyle w:val="FootnoteReference"/>
          <w:vertAlign w:val="superscript"/>
        </w:rPr>
        <w:footnoteReference w:id="1"/>
      </w:r>
      <w:r>
        <w:rPr>
          <w:rFonts w:ascii="Calibri" w:hAnsi="Calibri"/>
          <w:sz w:val="22"/>
        </w:rPr>
        <w:t xml:space="preserve"> The exporter streams Parquet files to the bucket you configure and resumes from the last committed offset after a throttle, so clients should back off on 429 rather than restart the job from the beginning. Exports run on a dedicated pool, so a busy export never slows interactive queries. The limit is counted per key, not per workspace, and the Usage page shows the last 24 hours of export requests for each key with the minutes in which it was throttled.</w:t>
      </w:r>
    </w:p>
    <w:p>
      <w:pPr>
        <w:pStyle w:val="Heading2"/>
      </w:pPr>
      <w:r>
        <w:rPr>
          <w:rFonts w:ascii="Calibri" w:hAnsi="Calibri"/>
          <w:sz w:val="22"/>
        </w:rPr>
        <w:t xml:space="preserve">3. Query timeout</w:t>
      </w:r>
    </w:p>
    <w:p>
      <w:r>
        <w:rPr>
          <w:rFonts w:ascii="Calibri" w:hAnsi="Calibri"/>
          <w:sz w:val="22"/>
        </w:rPr>
        <w:t xml:space="preserve">Interactive queries are cancelled after 120 seconds of execution time. Long aggregations belong in scheduled transformations, which have no wall-clock limit; the query editor shows a warning at 90 seconds with a link that turns the current query into a transformation draft.</w:t>
      </w:r>
      <w:r>
        <w:rPr>
          <w:rFonts w:ascii="Calibri" w:hAnsi="Calibri"/>
          <w:sz w:val="22"/>
        </w:rPr>
        <w:t xml:space="preserve"> The timeout counts execution time only; time spent waiting in the queue is not included. Queries cancelled by the timeout are listed on the Query history page with the stage they had reached.</w:t>
      </w:r>
    </w:p>
    <w:p>
      <w:pPr>
        <w:pStyle w:val="Heading2"/>
      </w:pPr>
      <w:r>
        <w:rPr>
          <w:rFonts w:ascii="Calibri" w:hAnsi="Calibri"/>
          <w:sz w:val="22"/>
        </w:rPr>
        <w:t xml:space="preserve">4. Webhook retries</w:t>
      </w:r>
    </w:p>
    <w:p>
      <w:r>
        <w:rPr>
          <w:rFonts w:ascii="Calibri" w:hAnsi="Calibri"/>
          <w:sz w:val="22"/>
        </w:rPr>
        <w:t xml:space="preserve">Failed webhook deliveries are retried 8 times over 24 hours with exponential backoff, starting at one minute.</w:t>
      </w:r>
      <w:r>
        <w:rPr>
          <w:rStyle w:val="FootnoteReference"/>
          <w:vertAlign w:val="superscript"/>
        </w:rPr>
        <w:footnoteReference w:id="2"/>
      </w:r>
      <w:r>
        <w:rPr>
          <w:rFonts w:ascii="Calibri" w:hAnsi="Calibri"/>
          <w:sz w:val="22"/>
        </w:rPr>
        <w:t xml:space="preserve"> Each delivery carries an idempotency header, and the delivery log keeps request and response bodies for seven days so receivers can replay what they missed. Deliveries are signed with the workspace's webhook secret, and receivers should reject any request whose signature or timestamp does not check out. A delivery that still fails after the last retry is marked failed and can be resent by hand.</w:t>
      </w:r>
    </w:p>
    <w:p>
      <w:pPr>
        <w:pStyle w:val="Heading2"/>
      </w:pPr>
      <w:r>
        <w:rPr>
          <w:rFonts w:ascii="Calibri" w:hAnsi="Calibri"/>
          <w:sz w:val="22"/>
        </w:rPr>
        <w:t xml:space="preserve">5. Concurrent transformation jobs</w:t>
      </w:r>
    </w:p>
    <w:p>
      <w:r>
        <w:rPr>
          <w:rFonts w:ascii="Calibri" w:hAnsi="Calibri"/>
          <w:sz w:val="22"/>
        </w:rPr>
        <w:t xml:space="preserve">Each workspace may run up to 25 transformation jobs at the same time.</w:t>
      </w:r>
      <w:r>
        <w:rPr>
          <w:rStyle w:val="FootnoteReference"/>
          <w:vertAlign w:val="superscript"/>
        </w:rPr>
        <w:footnoteReference w:id="3"/>
      </w:r>
      <w:r>
        <w:rPr>
          <w:rFonts w:ascii="Calibri" w:hAnsi="Calibri"/>
          <w:sz w:val="22"/>
        </w:rPr>
        <w:t xml:space="preserve"> Jobs beyond that wait in a first-in, first-out queue; the scheduler never preempts a running job, and queued jobs show their position on the Jobs page. The count includes jobs started by schedules, by the API and by hand. Cancelling a queued job frees its place immediately, and the Jobs page shows how long each queued job has waited.</w:t>
      </w:r>
    </w:p>
    <w:p>
      <w:pPr>
        <w:pStyle w:val="Heading2"/>
      </w:pPr>
      <w:r>
        <w:rPr>
          <w:rFonts w:ascii="Calibri" w:hAnsi="Calibri"/>
          <w:sz w:val="22"/>
        </w:rPr>
        <w:t xml:space="preserve">6. Raw event retention</w:t>
      </w:r>
    </w:p>
    <w:p>
      <w:r>
        <w:rPr>
          <w:rFonts w:ascii="Calibri" w:hAnsi="Calibri"/>
          <w:sz w:val="22"/>
        </w:rPr>
        <w:t xml:space="preserve">Raw events are retained for 400 days before they are deleted by the nightly compaction.</w:t>
      </w:r>
      <w:r>
        <w:rPr>
          <w:rStyle w:val="FootnoteReference"/>
          <w:vertAlign w:val="superscript"/>
        </w:rPr>
        <w:footnoteReference w:id="4"/>
      </w:r>
      <w:r>
        <w:rPr>
          <w:rFonts w:ascii="Calibri" w:hAnsi="Calibri"/>
          <w:sz w:val="22"/>
        </w:rPr>
        <w:t xml:space="preserve"> Aggregated tables are kept until you drop them. Legal holds placed from the Compliance page pause deletion for every event in the held range. Deleted events cannot be restored by support. Teams that need a longer history should export to their own bucket on a schedule, which the Export page can set up in a few clicks.</w:t>
      </w:r>
    </w:p>
    <w:p>
      <w:pPr>
        <w:pStyle w:val="Heading2"/>
      </w:pPr>
      <w:r>
        <w:rPr>
          <w:rFonts w:ascii="Calibri" w:hAnsi="Calibri"/>
          <w:sz w:val="22"/>
        </w:rPr>
        <w:t xml:space="preserve">7. Dashboard refresh</w:t>
      </w:r>
    </w:p>
    <w:p>
      <w:r>
        <w:rPr>
          <w:rFonts w:ascii="Calibri" w:hAnsi="Calibri"/>
          <w:sz w:val="22"/>
        </w:rPr>
        <w:t xml:space="preserve">Scheduled dashboards refresh at most once every 15 minutes. A manual refresh from the dashboard toolbar runs at once but counts against the same query timeout as the editor.</w:t>
      </w:r>
      <w:r>
        <w:rPr>
          <w:rFonts w:ascii="Calibri" w:hAnsi="Calibri"/>
          <w:sz w:val="22"/>
        </w:rPr>
        <w:t xml:space="preserve"> Dashboards that nobody has opened for 30 days stop refreshing until someone opens them again. Each refresh is logged with its duration so owners can find the slow tiles.</w:t>
      </w:r>
    </w:p>
    <w:p>
      <w:pPr>
        <w:pStyle w:val="Heading2"/>
      </w:pPr>
      <w:r>
        <w:rPr>
          <w:rFonts w:ascii="Calibri" w:hAnsi="Calibri"/>
          <w:sz w:val="22"/>
        </w:rPr>
        <w:t xml:space="preserve">8. File upload size</w:t>
      </w:r>
    </w:p>
    <w:p>
      <w:r>
        <w:rPr>
          <w:rFonts w:ascii="Calibri" w:hAnsi="Calibri"/>
          <w:sz w:val="22"/>
        </w:rPr>
        <w:t xml:space="preserve">A single file upload may be up to 5 GB. CSV, JSON Lines and Parquet are accepted; compressed uploads are decompressed on arrival and the limit applies to the compressed size.</w:t>
      </w:r>
      <w:r>
        <w:rPr>
          <w:rFonts w:ascii="Calibri" w:hAnsi="Calibri"/>
          <w:sz w:val="22"/>
        </w:rPr>
        <w:t xml:space="preserve"> Uploads are scanned for malware before they become visible, which takes up to a minute for large files. Rejected uploads are reported in the Upload log with the reason.</w:t>
      </w:r>
    </w:p>
    <w:p>
      <w:pPr>
        <w:pStyle w:val="Heading2"/>
      </w:pPr>
      <w:r>
        <w:rPr>
          <w:rFonts w:ascii="Calibri" w:hAnsi="Calibri"/>
          <w:sz w:val="22"/>
        </w:rPr>
        <w:t xml:space="preserve">9. Service accounts</w:t>
      </w:r>
    </w:p>
    <w:p>
      <w:r>
        <w:rPr>
          <w:rFonts w:ascii="Calibri" w:hAnsi="Calibri"/>
          <w:sz w:val="22"/>
        </w:rPr>
        <w:t xml:space="preserve">Each workspace may create up to 50 service accounts. A service account holds exactly one role, and its keys never expire unless an admin sets an expiry on the key.</w:t>
      </w:r>
      <w:r>
        <w:rPr>
          <w:rFonts w:ascii="Calibri" w:hAnsi="Calibri"/>
          <w:sz w:val="22"/>
        </w:rPr>
        <w:t xml:space="preserve"> Deleting a service account revokes all of its keys at once. Admins can see the last time each key was used on the Service accounts page and should remove keys unused for 90 days.</w:t>
      </w:r>
    </w:p>
    <w:p>
      <w:pPr>
        <w:pStyle w:val="Heading2"/>
      </w:pPr>
      <w:r>
        <w:rPr>
          <w:rFonts w:ascii="Calibri" w:hAnsi="Calibri"/>
          <w:sz w:val="22"/>
        </w:rPr>
        <w:t xml:space="preserve">10. Audit log export</w:t>
      </w:r>
    </w:p>
    <w:p>
      <w:r>
        <w:rPr>
          <w:rFonts w:ascii="Calibri" w:hAnsi="Calibri"/>
          <w:sz w:val="22"/>
        </w:rPr>
        <w:t xml:space="preserve">Audit logs can be exported from the console for any range within the last 365 days.</w:t>
      </w:r>
      <w:r>
        <w:rPr>
          <w:rStyle w:val="FootnoteReference"/>
          <w:vertAlign w:val="superscript"/>
        </w:rPr>
        <w:footnoteReference w:id="5"/>
      </w:r>
      <w:r>
        <w:rPr>
          <w:rFonts w:ascii="Calibri" w:hAnsi="Calibri"/>
          <w:sz w:val="22"/>
        </w:rPr>
        <w:t xml:space="preserve"> Each export is JSON Lines, one event per line with actor, action, target and source IP. Exports are delivered to the email address of the admin who requested them, as a link that expires after 24 hours.</w:t>
      </w:r>
    </w:p>
    <w:p>
      <w:pPr>
        <w:pStyle w:val="Heading2"/>
      </w:pPr>
      <w:r>
        <w:rPr>
          <w:rFonts w:ascii="Calibri" w:hAnsi="Calibri"/>
          <w:sz w:val="22"/>
        </w:rPr>
        <w:t xml:space="preserve">11. Saved queries</w:t>
      </w:r>
    </w:p>
    <w:p>
      <w:r>
        <w:rPr>
          <w:rFonts w:ascii="Calibri" w:hAnsi="Calibri"/>
          <w:sz w:val="22"/>
        </w:rPr>
        <w:t xml:space="preserve">Each user may keep up to 500 saved queries. Saved queries can be shared with a team, and shared copies follow the original until someone edits them.</w:t>
      </w:r>
      <w:r>
        <w:rPr>
          <w:rFonts w:ascii="Calibri" w:hAnsi="Calibri"/>
          <w:sz w:val="22"/>
        </w:rPr>
        <w:t xml:space="preserve"> Deleted saved queries go to a trash folder for 30 days. Admins can transfer the saved queries of a person who leaves to someone else on the team.</w:t>
      </w:r>
    </w:p>
    <w:sectPr>
      <w:pgSz w:w="12240" w:h="15840"/>
    </w:sectPr>
  </w:body>
</w:document>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r>
        <w:rPr>
          <w:vertAlign w:val="superscript"/>
        </w:rPr>
        <w:footnoteRef/>
      </w:r>
      <w:r>
        <w:rPr>
          <w:rFonts w:ascii="Calibri" w:hAnsi="Calibri"/>
          <w:sz w:val="22"/>
        </w:rPr>
        <w:t xml:space="preserve"> 200 for keys on the EU-West cluster, until the storage migration finishes.</w:t>
      </w:r>
    </w:p>
  </w:footnote>
  <w:footnote w:id="2">
    <w:p>
      <w:r>
        <w:rPr>
          <w:vertAlign w:val="superscript"/>
        </w:rPr>
        <w:footnoteRef/>
      </w:r>
      <w:r>
        <w:rPr>
          <w:rFonts w:ascii="Calibri" w:hAnsi="Calibri"/>
          <w:sz w:val="22"/>
        </w:rPr>
        <w:t xml:space="preserve"> None for endpoints that answer 410 Gone; they are disabled at once.</w:t>
      </w:r>
    </w:p>
  </w:footnote>
  <w:footnote w:id="3">
    <w:p>
      <w:r>
        <w:rPr>
          <w:vertAlign w:val="superscript"/>
        </w:rPr>
        <w:footnoteRef/>
      </w:r>
      <w:r>
        <w:rPr>
          <w:rFonts w:ascii="Calibri" w:hAnsi="Calibri"/>
          <w:sz w:val="22"/>
        </w:rPr>
        <w:t xml:space="preserve"> 5 for workspaces still in the free trial.</w:t>
      </w:r>
    </w:p>
  </w:footnote>
  <w:footnote w:id="4">
    <w:p>
      <w:r>
        <w:rPr>
          <w:vertAlign w:val="superscript"/>
        </w:rPr>
        <w:footnoteRef/>
      </w:r>
      <w:r>
        <w:rPr>
          <w:rFonts w:ascii="Calibri" w:hAnsi="Calibri"/>
          <w:sz w:val="22"/>
        </w:rPr>
        <w:t xml:space="preserve"> 30 days on the Starter plan.</w:t>
      </w:r>
    </w:p>
  </w:footnote>
  <w:footnote w:id="5">
    <w:p>
      <w:r>
        <w:rPr>
          <w:vertAlign w:val="superscript"/>
        </w:rPr>
        <w:footnoteRef/>
      </w:r>
      <w:r>
        <w:rPr>
          <w:rFonts w:ascii="Calibri" w:hAnsi="Calibri"/>
          <w:sz w:val="22"/>
        </w:rPr>
        <w:t xml:space="preserve"> For ranges that start before 1 March 2026, on request from support only.</w:t>
      </w:r>
    </w:p>
  </w:footnote>
</w:footnotes>
</file>

<file path=word/_rels/document.xml.rels><?xml version="1.0" encoding="UTF-8" standalone="yes"?><Relationships xmlns="http://schemas.openxmlformats.org/package/2006/relationships"><Relationship Id="rId1" Type="http://schemas.openxmlformats.org/officeDocument/2006/relationships/footnotes" Target="footnotes.xml"/></Relationships>
</file>

<file path=docProps/core.xml><?xml version="1.0" encoding="utf-8"?>
<cp:coreProperties xmlns:cp="http://schemas.openxmlformats.org/package/2006/metadata/core-properties" xmlns:dc="http://purl.org/dc/elements/1.1/" xmlns:dcterms="http://purl.org/dc/terms/" xmlns:xsi="http://www.w3.org/2001/XMLSchema-instance">
  <dc:title>Kestrel Data Platform - Service limits</dc:title>
  <dc:creator>Platform team</dc:creator>
  <cp:lastModifiedBy>Platform team</cp:lastModifiedBy>
  <dcterms:created xsi:type="dcterms:W3CDTF">2026-01-05T09:00:00Z</dcterms:created>
  <dcterms:modified xsi:type="dcterms:W3CDTF">2026-10-01T09:00:00Z</dcterms:modified>
</cp:coreProperties>
</file>