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  <w:b/>
          <w:sz w:val="22"/>
        </w:rPr>
        <w:t xml:space="preserve">ORV-118 Protocol, Version 2.0 (Amendment 1)</w:t>
      </w:r>
    </w:p>
    <w:p>
      <w:r>
        <w:rPr>
          <w:rFonts w:ascii="Calibri" w:hAnsi="Calibri"/>
          <w:sz w:val="22"/>
        </w:rPr>
        <w:t xml:space="preserve">Ardent Bay Therapeutics · ORV-118 · 2026-08-27</w:t>
      </w:r>
    </w:p>
    <w:p>
      <w:r>
        <w:rPr>
          <w:rFonts w:ascii="Calibri" w:hAnsi="Calibri"/>
          <w:sz w:val="22"/>
        </w:rPr>
        <w:t xml:space="preserve">Changes from the previous version are marked in this document: deleted text is struck through, new text is bold and underlined.</w:t>
      </w:r>
    </w:p>
    <w:p>
      <w:r>
        <w:rPr>
          <w:rFonts w:ascii="Calibri" w:hAnsi="Calibri"/>
          <w:b/>
          <w:sz w:val="22"/>
        </w:rPr>
        <w:t xml:space="preserve">Inclusion criterion 1: </w:t>
      </w:r>
      <w:r>
        <w:rPr>
          <w:rFonts w:ascii="Calibri" w:hAnsi="Calibri"/>
          <w:sz w:val="22"/>
        </w:rPr>
        <w:t xml:space="preserve">Adults 18 years or older with a diagnosis of asthma for at least </w:t>
      </w:r>
      <w:r>
        <w:rPr>
          <w:rFonts w:ascii="Calibri" w:hAnsi="Calibri"/>
          <w:strike/>
          <w:sz w:val="22"/>
        </w:rPr>
        <w:t xml:space="preserve">12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u w:val="single"/>
          <w:sz w:val="22"/>
        </w:rPr>
        <w:t xml:space="preserve">6</w:t>
      </w:r>
      <w:r>
        <w:rPr>
          <w:rFonts w:ascii="Calibri" w:hAnsi="Calibri"/>
          <w:sz w:val="22"/>
        </w:rPr>
        <w:t xml:space="preserve"> months.</w:t>
      </w:r>
    </w:p>
    <w:p>
      <w:r>
        <w:rPr>
          <w:rFonts w:ascii="Calibri" w:hAnsi="Calibri"/>
          <w:b/>
          <w:sz w:val="22"/>
        </w:rPr>
        <w:t xml:space="preserve">Inclusion criterion 3: </w:t>
      </w:r>
      <w:r>
        <w:rPr>
          <w:rFonts w:ascii="Calibri" w:hAnsi="Calibri"/>
          <w:sz w:val="22"/>
        </w:rPr>
        <w:t xml:space="preserve">Pre-bronchodilator FEV1 between 40 and </w:t>
      </w:r>
      <w:r>
        <w:rPr>
          <w:rFonts w:ascii="Calibri" w:hAnsi="Calibri"/>
          <w:strike/>
          <w:sz w:val="22"/>
        </w:rPr>
        <w:t xml:space="preserve">80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u w:val="single"/>
          <w:sz w:val="22"/>
        </w:rPr>
        <w:t xml:space="preserve">85</w:t>
      </w:r>
      <w:r>
        <w:rPr>
          <w:rFonts w:ascii="Calibri" w:hAnsi="Calibri"/>
          <w:sz w:val="22"/>
        </w:rPr>
        <w:t xml:space="preserve"> percent of predicted.</w:t>
      </w:r>
    </w:p>
    <w:p>
      <w:r>
        <w:rPr>
          <w:rFonts w:ascii="Calibri" w:hAnsi="Calibri"/>
          <w:b/>
          <w:sz w:val="22"/>
        </w:rPr>
        <w:t xml:space="preserve">Exclusion criterion 2: </w:t>
      </w:r>
      <w:r>
        <w:rPr>
          <w:rFonts w:ascii="Calibri" w:hAnsi="Calibri"/>
          <w:sz w:val="22"/>
        </w:rPr>
        <w:t xml:space="preserve">Current smokers, or former smokers with more than </w:t>
      </w:r>
      <w:r>
        <w:rPr>
          <w:rFonts w:ascii="Calibri" w:hAnsi="Calibri"/>
          <w:strike/>
          <w:sz w:val="22"/>
        </w:rPr>
        <w:t xml:space="preserve">10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u w:val="single"/>
          <w:sz w:val="22"/>
        </w:rPr>
        <w:t xml:space="preserve">20</w:t>
      </w:r>
      <w:r>
        <w:rPr>
          <w:rFonts w:ascii="Calibri" w:hAnsi="Calibri"/>
          <w:sz w:val="22"/>
        </w:rPr>
        <w:t xml:space="preserve"> pack-years.</w:t>
      </w:r>
    </w:p>
    <w:p>
      <w:r>
        <w:rPr>
          <w:rFonts w:ascii="Calibri" w:hAnsi="Calibri"/>
          <w:b/>
          <w:sz w:val="22"/>
        </w:rPr>
        <w:t xml:space="preserve">Run-in: </w:t>
      </w:r>
      <w:r>
        <w:rPr>
          <w:rFonts w:ascii="Calibri" w:hAnsi="Calibri"/>
          <w:sz w:val="22"/>
        </w:rPr>
        <w:t xml:space="preserve">A placebo run-in of </w:t>
      </w:r>
      <w:r>
        <w:rPr>
          <w:rFonts w:ascii="Calibri" w:hAnsi="Calibri"/>
          <w:strike/>
          <w:sz w:val="22"/>
        </w:rPr>
        <w:t xml:space="preserve">14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u w:val="single"/>
          <w:sz w:val="22"/>
        </w:rPr>
        <w:t xml:space="preserve">21</w:t>
      </w:r>
      <w:r>
        <w:rPr>
          <w:rFonts w:ascii="Calibri" w:hAnsi="Calibri"/>
          <w:sz w:val="22"/>
        </w:rPr>
        <w:t xml:space="preserve"> days before randomization.</w:t>
      </w:r>
    </w:p>
    <w:p>
      <w:r>
        <w:rPr>
          <w:rFonts w:ascii="Calibri" w:hAnsi="Calibri"/>
          <w:b/>
          <w:sz w:val="22"/>
        </w:rPr>
        <w:t xml:space="preserve">Dosing: </w:t>
      </w:r>
      <w:r>
        <w:rPr>
          <w:rFonts w:ascii="Calibri" w:hAnsi="Calibri"/>
          <w:sz w:val="22"/>
        </w:rPr>
        <w:t xml:space="preserve">ORV-118 200 mg by subcutaneous injection every </w:t>
      </w:r>
      <w:r>
        <w:rPr>
          <w:rFonts w:ascii="Calibri" w:hAnsi="Calibri"/>
          <w:strike/>
          <w:sz w:val="22"/>
        </w:rPr>
        <w:t xml:space="preserve">2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u w:val="single"/>
          <w:sz w:val="22"/>
        </w:rPr>
        <w:t xml:space="preserve">4</w:t>
      </w:r>
      <w:r>
        <w:rPr>
          <w:rFonts w:ascii="Calibri" w:hAnsi="Calibri"/>
          <w:sz w:val="22"/>
        </w:rPr>
        <w:t xml:space="preserve"> weeks.</w:t>
      </w:r>
    </w:p>
    <w:p>
      <w:r>
        <w:rPr>
          <w:rFonts w:ascii="Calibri" w:hAnsi="Calibri"/>
          <w:b/>
          <w:sz w:val="22"/>
        </w:rPr>
        <w:t xml:space="preserve">Primary endpoint: </w:t>
      </w:r>
      <w:r>
        <w:rPr>
          <w:rFonts w:ascii="Calibri" w:hAnsi="Calibri"/>
          <w:sz w:val="22"/>
        </w:rPr>
        <w:t xml:space="preserve">Annualized rate of severe asthma exacerbations over 52 weeks.</w:t>
      </w:r>
    </w:p>
    <w:p>
      <w:r>
        <w:rPr>
          <w:rFonts w:ascii="Calibri" w:hAnsi="Calibri"/>
          <w:b/>
          <w:sz w:val="22"/>
        </w:rPr>
        <w:t xml:space="preserve">Sample size: </w:t>
      </w:r>
      <w:r>
        <w:rPr>
          <w:rFonts w:ascii="Calibri" w:hAnsi="Calibri"/>
          <w:sz w:val="22"/>
        </w:rPr>
        <w:t xml:space="preserve">420 participants, randomized 2:1.</w:t>
      </w:r>
    </w:p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ORV-118 Protocol, Version 2.0 (Amendment 1)</dc:title>
  <dc:creator>Ardent Bay Therapeutics</dc:creator>
  <cp:lastModifiedBy>Ardent Bay Therapeutics</cp:lastModifiedBy>
  <dcterms:created xsi:type="dcterms:W3CDTF">2026-06-01T09:00:00Z</dcterms:created>
  <dcterms:modified xsi:type="dcterms:W3CDTF">2026-08-27T09:00:00Z</dcterms:modified>
</cp:coreProperties>
</file>