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Brightwell Kombucha pitch debrief</w:t>
      </w:r>
    </w:p>
    <w:p>
      <w:r>
        <w:t>Outcome: won on 2026-03-20, a twelve-month engagement.</w:t>
      </w:r>
    </w:p>
    <w:p>
      <w:r>
        <w:t>What the client said: opening with the Sundew Tea case study before any credentials made it feel like proof, not a sales pitch.</w:t>
      </w:r>
    </w:p>
    <w:p>
      <w:r>
        <w:t>Next time: open with a case study from the prospect's own category, then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Brightwell Kombucha pitch debrief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