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r>
        <w:rPr>
          <w:rFonts w:hint="eastAsia" w:ascii="Times New Roman" w:hAnsi="Times New Roman" w:cs="Times New Roman"/>
          <w:b/>
          <w:bCs/>
          <w:sz w:val="36"/>
          <w:szCs w:val="44"/>
          <w:lang w:val="en-US" w:eastAsia="zh-CN"/>
        </w:rPr>
        <w:t xml:space="preserve"> </w:t>
      </w:r>
    </w:p>
    <w:p w14:paraId="48D42A77">
      <w:pPr>
        <w:jc w:val="center"/>
        <w:rPr>
          <w:rFonts w:hint="default" w:ascii="Times New Roman" w:hAnsi="Times New Roman" w:eastAsia="宋体" w:cs="Times New Roman"/>
          <w:b/>
          <w:bCs/>
          <w:sz w:val="36"/>
          <w:szCs w:val="44"/>
          <w:lang w:val="en-US" w:eastAsia="zh-CN"/>
        </w:rPr>
      </w:pPr>
    </w:p>
    <w:p w14:paraId="0961F3D4">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《高校共享道路慢行主体的安全认知偏差与行为引导研究》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5F17BBC8">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w:t>
      </w:r>
    </w:p>
    <w:p w14:paraId="51C4CC4A">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申报单位：</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2026年9月4日</w:t>
      </w: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2C17DEE8"/>
    <w:p w14:paraId="11D9D7A5">
      <w:pPr>
        <w:pStyle w:val="2"/>
        <w:spacing w:before="100" w:after="480" w:line="400" w:lineRule="exact"/>
        <w:jc w:val="center"/>
        <w:rPr>
          <w:rFonts w:hint="eastAsia" w:ascii="黑体" w:hAnsi="黑体" w:eastAsia="黑体"/>
          <w:b w:val="0"/>
          <w:bCs w:val="0"/>
          <w:sz w:val="30"/>
          <w:szCs w:val="30"/>
          <w:lang w:val="en-US" w:eastAsia="zh-CN"/>
        </w:rPr>
      </w:pPr>
      <w:bookmarkStart w:id="0" w:name="_Toc1439120049"/>
      <w:r>
        <w:rPr>
          <w:rFonts w:hint="eastAsia" w:ascii="黑体" w:hAnsi="黑体" w:eastAsia="黑体"/>
          <w:b w:val="0"/>
          <w:bCs w:val="0"/>
          <w:sz w:val="30"/>
          <w:szCs w:val="30"/>
          <w:lang w:val="en-US" w:eastAsia="zh-CN"/>
        </w:rPr>
        <w:t>摘要</w:t>
      </w:r>
      <w:bookmarkEnd w:id="0"/>
    </w:p>
    <w:p w14:paraId="491D631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高校共享道路是行人与骑行者在同一空间内混合通行的典型场所，本研究将上述两类交通参与者统称为慢行主体。此类空间中的交通冲突，既来自路权的物理竞争，也来自慢行主体在安全认知上的系统性差异：同一路段的风险，在行人与骑行者眼中往往并不相同，而两者的判断又都可能偏离客观实际。本课题以湖北工业大学主校区为实证对象，遵循“特征识别—模型构建—需求识别—策略生成”的研究路径，在识别交通冲突时空分布与行为特征的基础上，系统测度慢行主体主观安全认知与客观安全属性之间的偏差，揭示其向交通行为转化的作用机理，并据此开发面向慢行主体的安全引导系统设计原型。</w:t>
      </w:r>
    </w:p>
    <w:p w14:paraId="2DE3C33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14:paraId="506A7F3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w:t>
      </w:r>
      <w:bookmarkStart w:id="53" w:name="_GoBack"/>
      <w:bookmarkEnd w:id="53"/>
      <w:r>
        <w:rPr>
          <w:rFonts w:hint="eastAsia" w:ascii="Times New Roman" w:hAnsi="Times New Roman" w:cs="Times New Roman"/>
          <w:color w:val="000000"/>
          <w:sz w:val="24"/>
          <w:szCs w:val="24"/>
          <w:lang w:val="en-US" w:eastAsia="zh-CN"/>
        </w:rPr>
        <w:t>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14:paraId="78A5FF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14:paraId="6359423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14:paraId="41653FD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价值在于，将设计学的人本视角与交通工程、行为科学的研究方法相结合，把安全认知偏差由方法学上的信度问题确立为可测度的研究对象，揭示其作为交通冲突内生驱动机制的作用路径，并将理论发现转化为可实施的安全引导设计方案，为高校共享道路慢行主体的行为引导与校园交通安全治理提供了理论与实践两个层面的支撑。</w:t>
      </w:r>
    </w:p>
    <w:p w14:paraId="02C3B5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b/>
          <w:bCs/>
          <w:color w:val="000000"/>
          <w:sz w:val="24"/>
          <w:szCs w:val="24"/>
          <w:lang w:val="en-US" w:eastAsia="zh-CN"/>
        </w:rPr>
        <w:t>关键词</w:t>
      </w:r>
      <w:r>
        <w:rPr>
          <w:rFonts w:hint="eastAsia" w:ascii="Times New Roman" w:hAnsi="Times New Roman" w:cs="Times New Roman"/>
          <w:color w:val="000000"/>
          <w:sz w:val="24"/>
          <w:szCs w:val="24"/>
          <w:lang w:val="en-US" w:eastAsia="zh-CN"/>
        </w:rPr>
        <w:t>：高校共享道路；慢行主体；安全认知偏差；交通冲突；行为决策模型；安全引导</w:t>
      </w:r>
    </w:p>
    <w:p w14:paraId="1C3C23F9">
      <w:r>
        <w:br w:type="page"/>
      </w:r>
    </w:p>
    <w:p w14:paraId="7DC34D10">
      <w:pPr>
        <w:pStyle w:val="2"/>
        <w:spacing w:before="100" w:after="480" w:line="400" w:lineRule="exact"/>
        <w:rPr>
          <w:rFonts w:hint="eastAsia" w:ascii="黑体" w:hAnsi="黑体" w:eastAsia="黑体"/>
          <w:b w:val="0"/>
          <w:bCs w:val="0"/>
          <w:sz w:val="30"/>
          <w:szCs w:val="30"/>
          <w:lang w:val="en-US" w:eastAsia="zh-CN"/>
        </w:rPr>
      </w:pPr>
      <w:bookmarkStart w:id="1" w:name="_Toc182347382"/>
      <w:r>
        <w:rPr>
          <w:rFonts w:hint="eastAsia" w:ascii="黑体" w:hAnsi="黑体" w:eastAsia="黑体"/>
          <w:b w:val="0"/>
          <w:bCs w:val="0"/>
          <w:sz w:val="30"/>
          <w:szCs w:val="30"/>
          <w:lang w:val="en-US" w:eastAsia="zh-CN"/>
        </w:rPr>
        <w:t>Abstract</w:t>
      </w:r>
      <w:bookmarkEnd w:id="1"/>
    </w:p>
    <w:p w14:paraId="0D21CE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Shared roads on university campuses are typical spaces in which pedestrians and cyclists travel within the same physical corridor; this study refers to these two groups collectively as non-motorised users. Conflicts in such spaces arise not only from competition for right of way, but also from systematic differences in how the two groups perceive safety, and from the fact that both may misjudge the actual level of risk. Taking the main campus of Hubei University of Technology as the empirical setting, this study follows a research path of "feature identification - model construction - need identification - strategy generation". Building on the identification of the spatial, temporal and behavioural characteristics of conflicts, it measures the discrepancy between the subjective safety perception of non-motorised users and the objective safety attributes of the road, examines how this discrepancy is translated into travel behaviour, and develops a safety guidance system prototype for non-motorised users.</w:t>
      </w:r>
    </w:p>
    <w:p w14:paraId="2D0CDC4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14:paraId="77EF8DF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14:paraId="5DFA603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14:paraId="118ABD6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14:paraId="53B9AA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The contribution of this study lies in combining a human-centred design perspective with methods from traffic engineering and behavioural science, in establishing safety-related cognitive bias as a measurable object of study rather than a question of measurement reliability, in identifying it as an endogenous driver of traffic conflict, and in translating these findings into an implementable safety guidance design, thereby providing theoretical and practical support for the behavioural guidance of non-motorised users and for the safety governance of campus shared roads.</w:t>
      </w:r>
    </w:p>
    <w:p w14:paraId="086C0746">
      <w:pPr>
        <w:pStyle w:val="4"/>
        <w:bidi w:val="0"/>
        <w:spacing w:before="120" w:after="120" w:line="360" w:lineRule="auto"/>
        <w:ind w:firstLine="480"/>
        <w:jc w:val="both"/>
        <w:rPr>
          <w:rFonts w:hint="eastAsia" w:eastAsia="宋体"/>
          <w:lang w:eastAsia="zh-CN"/>
        </w:rPr>
      </w:pPr>
      <w:r>
        <w:rPr>
          <w:rFonts w:hint="default" w:ascii="Times New Roman Bold" w:hAnsi="Times New Roman Bold" w:cs="Times New Roman Bold"/>
          <w:b/>
          <w:bCs/>
          <w:color w:val="000000"/>
          <w:sz w:val="24"/>
          <w:szCs w:val="24"/>
          <w:lang w:val="en-US" w:eastAsia="zh-CN"/>
        </w:rPr>
        <w:t>Keywords</w:t>
      </w:r>
      <w:r>
        <w:rPr>
          <w:rFonts w:hint="default" w:ascii="Times New Roman" w:hAnsi="Times New Roman" w:cs="Times New Roman"/>
          <w:b w:val="0"/>
          <w:bCs w:val="0"/>
          <w:color w:val="000000"/>
          <w:sz w:val="24"/>
          <w:szCs w:val="24"/>
          <w:lang w:val="en-US" w:eastAsia="zh-CN"/>
        </w:rPr>
        <w:t>:</w:t>
      </w:r>
      <w:r>
        <w:rPr>
          <w:rFonts w:hint="eastAsia" w:ascii="Times New Roman" w:hAnsi="Times New Roman" w:cs="Times New Roman"/>
          <w:color w:val="000000"/>
          <w:sz w:val="24"/>
          <w:szCs w:val="24"/>
          <w:lang w:val="en-US" w:eastAsia="zh-CN"/>
        </w:rPr>
        <w:t xml:space="preserve"> campus shared road; non-motorised users; safety cognitive bias; traffic conflict; behavioural decision model; safety guidance</w:t>
      </w:r>
    </w:p>
    <w:p w14:paraId="52269782">
      <w:r>
        <w:br w:type="page"/>
      </w:r>
    </w:p>
    <w:p w14:paraId="11861381">
      <w:pPr>
        <w:pStyle w:val="2"/>
        <w:spacing w:before="100" w:after="480" w:line="400" w:lineRule="exact"/>
        <w:jc w:val="center"/>
        <w:rPr>
          <w:rFonts w:hint="eastAsia" w:ascii="黑体" w:hAnsi="黑体" w:eastAsia="黑体"/>
          <w:b w:val="0"/>
          <w:bCs w:val="0"/>
          <w:sz w:val="30"/>
          <w:szCs w:val="30"/>
          <w:lang w:val="en-US" w:eastAsia="zh-CN"/>
        </w:rPr>
      </w:pPr>
      <w:bookmarkStart w:id="2" w:name="_Toc253285005"/>
      <w:r>
        <w:rPr>
          <w:rFonts w:hint="eastAsia" w:ascii="黑体" w:hAnsi="黑体" w:eastAsia="黑体"/>
          <w:b w:val="0"/>
          <w:bCs w:val="0"/>
          <w:sz w:val="30"/>
          <w:szCs w:val="30"/>
          <w:lang w:val="en-US" w:eastAsia="zh-CN"/>
        </w:rPr>
        <w:t>目录</w:t>
      </w:r>
      <w:bookmarkEnd w:id="2"/>
    </w:p>
    <w:p w14:paraId="6D2CFCF4">
      <w:pPr>
        <w:pStyle w:val="8"/>
        <w:tabs>
          <w:tab w:val="right" w:leader="dot" w:pos="8306"/>
        </w:tabs>
      </w:pPr>
      <w:r>
        <w:fldChar w:fldCharType="begin"/>
        <w:instrText xml:space="preserve"> TOC \o "1-3" \h \z \u </w:instrText>
        <w:fldChar w:fldCharType="separate"/>
        <w:fldChar w:fldCharType="begin"/>
        <w:instrText xml:space="preserve"> HYPERLINK \l _Toc1439120049 </w:instrText>
        <w:fldChar w:fldCharType="separate"/>
      </w:r>
      <w:r>
        <w:rPr>
          <w:rFonts w:hint="eastAsia" w:ascii="黑体" w:hAnsi="黑体" w:eastAsia="黑体"/>
          <w:bCs w:val="0"/>
          <w:szCs w:val="30"/>
          <w:lang w:val="en-US" w:eastAsia="zh-CN"/>
        </w:rPr>
        <w:t>摘要</w:t>
      </w:r>
      <w:r>
        <w:tab/>
        <w:fldChar w:fldCharType="begin"/>
        <w:instrText xml:space="preserve"> PAGEREF _Toc1439120049 \h </w:instrText>
        <w:fldChar w:fldCharType="separate"/>
        <w:t>1</w:t>
        <w:fldChar w:fldCharType="end"/>
        <w:fldChar w:fldCharType="end"/>
      </w:r>
    </w:p>
    <w:p w14:paraId="69855126">
      <w:pPr>
        <w:pStyle w:val="8"/>
        <w:tabs>
          <w:tab w:val="right" w:leader="dot" w:pos="8306"/>
        </w:tabs>
      </w:pPr>
      <w:r>
        <w:fldChar w:fldCharType="begin"/>
        <w:instrText xml:space="preserve"> HYPERLINK \l _Toc182347382 </w:instrText>
        <w:fldChar w:fldCharType="separate"/>
      </w:r>
      <w:r>
        <w:rPr>
          <w:rFonts w:hint="eastAsia" w:ascii="黑体" w:hAnsi="黑体" w:eastAsia="黑体"/>
          <w:bCs w:val="0"/>
          <w:szCs w:val="30"/>
          <w:lang w:val="en-US" w:eastAsia="zh-CN"/>
        </w:rPr>
        <w:t>Abstract</w:t>
      </w:r>
      <w:r>
        <w:tab/>
        <w:fldChar w:fldCharType="begin"/>
        <w:instrText xml:space="preserve"> PAGEREF _Toc182347382 \h </w:instrText>
        <w:fldChar w:fldCharType="separate"/>
        <w:t>3</w:t>
        <w:fldChar w:fldCharType="end"/>
        <w:fldChar w:fldCharType="end"/>
      </w:r>
    </w:p>
    <w:p w14:paraId="14EC4521">
      <w:pPr>
        <w:pStyle w:val="8"/>
        <w:tabs>
          <w:tab w:val="right" w:leader="dot" w:pos="8306"/>
        </w:tabs>
      </w:pPr>
      <w:r>
        <w:fldChar w:fldCharType="begin"/>
        <w:instrText xml:space="preserve"> HYPERLINK \l _Toc253285005 </w:instrText>
        <w:fldChar w:fldCharType="separate"/>
      </w:r>
      <w:r>
        <w:rPr>
          <w:rFonts w:hint="eastAsia" w:ascii="黑体" w:hAnsi="黑体" w:eastAsia="黑体"/>
          <w:bCs w:val="0"/>
          <w:szCs w:val="30"/>
          <w:lang w:val="en-US" w:eastAsia="zh-CN"/>
        </w:rPr>
        <w:t>目录</w:t>
      </w:r>
      <w:r>
        <w:tab/>
        <w:fldChar w:fldCharType="begin"/>
        <w:instrText xml:space="preserve"> PAGEREF _Toc253285005 \h </w:instrText>
        <w:fldChar w:fldCharType="separate"/>
        <w:t>6</w:t>
        <w:fldChar w:fldCharType="end"/>
        <w:fldChar w:fldCharType="end"/>
      </w:r>
    </w:p>
    <w:p w14:paraId="3AF139BD">
      <w:pPr>
        <w:pStyle w:val="8"/>
        <w:tabs>
          <w:tab w:val="right" w:leader="dot" w:pos="8306"/>
        </w:tabs>
      </w:pPr>
      <w:r>
        <w:fldChar w:fldCharType="begin"/>
        <w:instrText xml:space="preserve"> HYPERLINK \l _Toc648490681 </w:instrText>
        <w:fldChar w:fldCharType="separate"/>
      </w:r>
      <w:r>
        <w:rPr>
          <w:rFonts w:hint="eastAsia" w:ascii="黑体" w:hAnsi="黑体" w:eastAsia="黑体"/>
          <w:bCs w:val="0"/>
          <w:szCs w:val="30"/>
          <w:lang w:val="en-US" w:eastAsia="zh-CN"/>
        </w:rPr>
        <w:t>图目录</w:t>
      </w:r>
      <w:r>
        <w:tab/>
        <w:fldChar w:fldCharType="begin"/>
        <w:instrText xml:space="preserve"> PAGEREF _Toc648490681 \h </w:instrText>
        <w:fldChar w:fldCharType="separate"/>
        <w:t>8</w:t>
        <w:fldChar w:fldCharType="end"/>
        <w:fldChar w:fldCharType="end"/>
      </w:r>
    </w:p>
    <w:p w14:paraId="1507AE64">
      <w:pPr>
        <w:pStyle w:val="8"/>
        <w:tabs>
          <w:tab w:val="right" w:leader="dot" w:pos="8306"/>
        </w:tabs>
      </w:pPr>
      <w:r>
        <w:fldChar w:fldCharType="begin"/>
        <w:instrText xml:space="preserve"> HYPERLINK \l _Toc703367042 </w:instrText>
        <w:fldChar w:fldCharType="separate"/>
      </w:r>
      <w:r>
        <w:rPr>
          <w:rFonts w:hint="eastAsia" w:ascii="黑体" w:hAnsi="黑体" w:eastAsia="黑体"/>
          <w:bCs w:val="0"/>
          <w:szCs w:val="30"/>
          <w:lang w:val="en-US" w:eastAsia="zh-CN"/>
        </w:rPr>
        <w:t>表目录</w:t>
      </w:r>
      <w:r>
        <w:tab/>
        <w:fldChar w:fldCharType="begin"/>
        <w:instrText xml:space="preserve"> PAGEREF _Toc703367042 \h </w:instrText>
        <w:fldChar w:fldCharType="separate"/>
        <w:t>9</w:t>
        <w:fldChar w:fldCharType="end"/>
        <w:fldChar w:fldCharType="end"/>
      </w:r>
    </w:p>
    <w:p w14:paraId="492BDD3D">
      <w:pPr>
        <w:pStyle w:val="8"/>
        <w:tabs>
          <w:tab w:val="right" w:leader="dot" w:pos="8306"/>
        </w:tabs>
      </w:pPr>
      <w:r>
        <w:fldChar w:fldCharType="begin"/>
        <w:instrText xml:space="preserve"> HYPERLINK \l _Toc1739881806 </w:instrText>
        <w:fldChar w:fldCharType="separate"/>
      </w:r>
      <w:r>
        <w:rPr>
          <w:rFonts w:hint="eastAsia" w:ascii="黑体" w:hAnsi="黑体" w:eastAsia="黑体"/>
          <w:bCs w:val="0"/>
          <w:szCs w:val="30"/>
          <w:lang w:val="en-US" w:eastAsia="zh-CN"/>
        </w:rPr>
        <w:t>缩略语表</w:t>
      </w:r>
      <w:r>
        <w:tab/>
        <w:fldChar w:fldCharType="begin"/>
        <w:instrText xml:space="preserve"> PAGEREF _Toc1739881806 \h </w:instrText>
        <w:fldChar w:fldCharType="separate"/>
        <w:t>11</w:t>
        <w:fldChar w:fldCharType="end"/>
        <w:fldChar w:fldCharType="end"/>
      </w:r>
    </w:p>
    <w:p w14:paraId="44CCBA6C">
      <w:pPr>
        <w:pStyle w:val="8"/>
        <w:tabs>
          <w:tab w:val="right" w:leader="dot" w:pos="8306"/>
        </w:tabs>
      </w:pPr>
      <w:r>
        <w:fldChar w:fldCharType="begin"/>
        <w:instrText xml:space="preserve"> HYPERLINK \l _Toc2056175890 </w:instrText>
        <w:fldChar w:fldCharType="separate"/>
      </w:r>
      <w:r>
        <w:rPr>
          <w:rFonts w:hint="default" w:ascii="黑体" w:hAnsi="黑体" w:eastAsia="黑体"/>
          <w:bCs w:val="0"/>
          <w:szCs w:val="30"/>
          <w:lang w:val="en-US" w:eastAsia="zh-CN"/>
        </w:rPr>
        <w:t>1研究背景及意义</w:t>
      </w:r>
      <w:r>
        <w:tab/>
        <w:fldChar w:fldCharType="begin"/>
        <w:instrText xml:space="preserve"> PAGEREF _Toc2056175890 \h </w:instrText>
        <w:fldChar w:fldCharType="separate"/>
        <w:t>12</w:t>
        <w:fldChar w:fldCharType="end"/>
        <w:fldChar w:fldCharType="end"/>
      </w:r>
    </w:p>
    <w:p w14:paraId="5786B8A4">
      <w:pPr>
        <w:pStyle w:val="8"/>
        <w:tabs>
          <w:tab w:val="right" w:leader="dot" w:pos="8306"/>
        </w:tabs>
      </w:pPr>
      <w:r>
        <w:fldChar w:fldCharType="begin"/>
        <w:instrText xml:space="preserve"> HYPERLINK \l _Toc841335706 </w:instrText>
        <w:fldChar w:fldCharType="separate"/>
      </w:r>
      <w:r>
        <w:rPr>
          <w:rFonts w:hint="default" w:ascii="黑体" w:hAnsi="黑体" w:eastAsia="黑体"/>
          <w:bCs w:val="0"/>
          <w:szCs w:val="30"/>
          <w:lang w:val="en-US" w:eastAsia="zh-CN"/>
        </w:rPr>
        <w:t>1.1研究背景</w:t>
      </w:r>
      <w:r>
        <w:tab/>
        <w:fldChar w:fldCharType="begin"/>
        <w:instrText xml:space="preserve"> PAGEREF _Toc841335706 \h </w:instrText>
        <w:fldChar w:fldCharType="separate"/>
        <w:t>12</w:t>
        <w:fldChar w:fldCharType="end"/>
        <w:fldChar w:fldCharType="end"/>
      </w:r>
    </w:p>
    <w:p w14:paraId="60AEB92F">
      <w:pPr>
        <w:pStyle w:val="8"/>
        <w:tabs>
          <w:tab w:val="right" w:leader="dot" w:pos="8306"/>
        </w:tabs>
      </w:pPr>
      <w:r>
        <w:fldChar w:fldCharType="begin"/>
        <w:instrText xml:space="preserve"> HYPERLINK \l _Toc1296878894 </w:instrText>
        <w:fldChar w:fldCharType="separate"/>
      </w:r>
      <w:r>
        <w:rPr>
          <w:rFonts w:hint="default" w:ascii="黑体" w:hAnsi="黑体" w:eastAsia="黑体"/>
          <w:bCs w:val="0"/>
          <w:szCs w:val="30"/>
          <w:lang w:val="en-US" w:eastAsia="zh-CN"/>
        </w:rPr>
        <w:t>1.2研究意义</w:t>
      </w:r>
      <w:r>
        <w:tab/>
        <w:fldChar w:fldCharType="begin"/>
        <w:instrText xml:space="preserve"> PAGEREF _Toc1296878894 \h </w:instrText>
        <w:fldChar w:fldCharType="separate"/>
        <w:t>14</w:t>
        <w:fldChar w:fldCharType="end"/>
        <w:fldChar w:fldCharType="end"/>
      </w:r>
    </w:p>
    <w:p>
      <w:pPr>
        <w:pStyle w:val="8"/>
        <w:tabs>
          <w:tab w:val="right" w:leader="dot" w:pos="8306"/>
        </w:tabs>
      </w:pPr>
      <w:r>
        <w:t xml:space="preserve">2国内外研究现状及目标16</w:t>
      </w:r>
    </w:p>
    <w:p>
      <w:pPr>
        <w:pStyle w:val="8"/>
        <w:tabs>
          <w:tab w:val="right" w:leader="dot" w:pos="8306"/>
        </w:tabs>
      </w:pPr>
      <w:r>
        <w:t xml:space="preserve">2.1国内外研究现状16</w:t>
      </w:r>
    </w:p>
    <w:p w14:paraId="09092723">
      <w:pPr>
        <w:pStyle w:val="5"/>
        <w:tabs>
          <w:tab w:val="right" w:leader="dot" w:pos="8306"/>
        </w:tabs>
      </w:pPr>
      <w:r>
        <w:fldChar w:fldCharType="begin"/>
        <w:instrText xml:space="preserve"> HYPERLINK \l _Toc1178556944 </w:instrText>
        <w:fldChar w:fldCharType="separate"/>
      </w:r>
      <w:r>
        <w:rPr>
          <w:rFonts w:hint="eastAsia" w:ascii="黑体" w:hAnsi="黑体" w:eastAsia="黑体"/>
          <w:bCs w:val="0"/>
          <w:szCs w:val="28"/>
          <w:lang w:val="en-US" w:eastAsia="zh-CN"/>
        </w:rPr>
        <w:t>2.1.1</w:t>
      </w:r>
      <w:r>
        <w:rPr>
          <w:rFonts w:hint="default" w:ascii="黑体" w:hAnsi="黑体" w:eastAsia="黑体"/>
          <w:bCs w:val="0"/>
          <w:szCs w:val="28"/>
          <w:lang w:val="en-US" w:eastAsia="zh-CN"/>
        </w:rPr>
        <w:t>共享道路交通冲突识别方法研究</w:t>
      </w:r>
      <w:r>
        <w:tab/>
        <w:fldChar w:fldCharType="begin"/>
        <w:instrText xml:space="preserve"> PAGEREF _Toc1178556944 \h </w:instrText>
        <w:fldChar w:fldCharType="separate"/>
        <w:t>17</w:t>
        <w:fldChar w:fldCharType="end"/>
        <w:fldChar w:fldCharType="end"/>
      </w:r>
    </w:p>
    <w:p w14:paraId="52F2A5B8">
      <w:pPr>
        <w:pStyle w:val="5"/>
        <w:tabs>
          <w:tab w:val="right" w:leader="dot" w:pos="8306"/>
        </w:tabs>
      </w:pPr>
      <w:r>
        <w:fldChar w:fldCharType="begin"/>
        <w:instrText xml:space="preserve"> HYPERLINK \l _Toc1764881527 </w:instrText>
        <w:fldChar w:fldCharType="separate"/>
      </w:r>
      <w:r>
        <w:rPr>
          <w:rFonts w:hint="eastAsia" w:ascii="黑体" w:hAnsi="黑体" w:eastAsia="黑体"/>
          <w:bCs w:val="0"/>
          <w:szCs w:val="28"/>
          <w:lang w:val="en-US" w:eastAsia="zh-CN"/>
        </w:rPr>
        <w:t>2.1.2面向校园交通环境特征的主观认知评价</w:t>
      </w:r>
      <w:r>
        <w:tab/>
        <w:fldChar w:fldCharType="begin"/>
        <w:instrText xml:space="preserve"> PAGEREF _Toc1764881527 \h </w:instrText>
        <w:fldChar w:fldCharType="separate"/>
        <w:t>19</w:t>
        <w:fldChar w:fldCharType="end"/>
        <w:fldChar w:fldCharType="end"/>
      </w:r>
    </w:p>
    <w:p w14:paraId="0A139F6E">
      <w:pPr>
        <w:pStyle w:val="5"/>
        <w:tabs>
          <w:tab w:val="right" w:leader="dot" w:pos="8306"/>
        </w:tabs>
      </w:pPr>
      <w:r>
        <w:fldChar w:fldCharType="begin"/>
        <w:instrText xml:space="preserve"> HYPERLINK \l _Toc1319691925 </w:instrText>
        <w:fldChar w:fldCharType="separate"/>
      </w:r>
      <w:r>
        <w:rPr>
          <w:rFonts w:hint="eastAsia" w:ascii="黑体" w:hAnsi="黑体" w:eastAsia="黑体"/>
          <w:bCs w:val="0"/>
          <w:szCs w:val="28"/>
          <w:lang w:val="en-US" w:eastAsia="zh-CN"/>
        </w:rPr>
        <w:t>2.1.3共享道路参与者行为特征与冲突形成机理研究</w:t>
      </w:r>
      <w:r>
        <w:tab/>
        <w:fldChar w:fldCharType="begin"/>
        <w:instrText xml:space="preserve"> PAGEREF _Toc1319691925 \h </w:instrText>
        <w:fldChar w:fldCharType="separate"/>
        <w:t>21</w:t>
        <w:fldChar w:fldCharType="end"/>
        <w:fldChar w:fldCharType="end"/>
      </w:r>
    </w:p>
    <w:p w14:paraId="237B98C2">
      <w:pPr>
        <w:pStyle w:val="5"/>
        <w:tabs>
          <w:tab w:val="right" w:leader="dot" w:pos="8306"/>
        </w:tabs>
      </w:pPr>
      <w:r>
        <w:fldChar w:fldCharType="begin"/>
        <w:instrText xml:space="preserve"> HYPERLINK \l _Toc851077259 </w:instrText>
        <w:fldChar w:fldCharType="separate"/>
      </w:r>
      <w:r>
        <w:rPr>
          <w:rFonts w:hint="eastAsia" w:ascii="黑体" w:hAnsi="黑体" w:eastAsia="黑体"/>
          <w:bCs w:val="0"/>
          <w:szCs w:val="28"/>
          <w:lang w:val="en-US" w:eastAsia="zh-CN"/>
        </w:rPr>
        <w:t>2.1.4高校共享道路安全引导策略研究</w:t>
      </w:r>
      <w:r>
        <w:tab/>
        <w:fldChar w:fldCharType="begin"/>
        <w:instrText xml:space="preserve"> PAGEREF _Toc851077259 \h </w:instrText>
        <w:fldChar w:fldCharType="separate"/>
        <w:t>23</w:t>
        <w:fldChar w:fldCharType="end"/>
        <w:fldChar w:fldCharType="end"/>
      </w:r>
    </w:p>
    <w:p>
      <w:pPr>
        <w:pStyle w:val="8"/>
        <w:tabs>
          <w:tab w:val="right" w:leader="dot" w:pos="8306"/>
        </w:tabs>
      </w:pPr>
      <w:r>
        <w:t xml:space="preserve">2.2研究目标26</w:t>
      </w:r>
    </w:p>
    <w:p>
      <w:pPr>
        <w:pStyle w:val="8"/>
        <w:tabs>
          <w:tab w:val="right" w:leader="dot" w:pos="8306"/>
        </w:tabs>
      </w:pPr>
      <w:r>
        <w:t xml:space="preserve">3研究路径与方法27</w:t>
      </w:r>
    </w:p>
    <w:p w14:paraId="2EF655FD">
      <w:pPr>
        <w:pStyle w:val="8"/>
        <w:tabs>
          <w:tab w:val="right" w:leader="dot" w:pos="8306"/>
        </w:tabs>
      </w:pPr>
      <w:r>
        <w:fldChar w:fldCharType="begin"/>
        <w:instrText xml:space="preserve"> HYPERLINK \l _Toc1072798525 </w:instrText>
        <w:fldChar w:fldCharType="separate"/>
      </w:r>
      <w:r>
        <w:rPr>
          <w:rFonts w:hint="default" w:ascii="黑体" w:hAnsi="黑体" w:eastAsia="黑体"/>
          <w:bCs w:val="0"/>
          <w:szCs w:val="30"/>
          <w:lang w:val="en-US" w:eastAsia="zh-CN"/>
        </w:rPr>
        <w:t>3.1高校共享道路交通冲突特征识别</w:t>
      </w:r>
      <w:r>
        <w:rPr>
          <w:rFonts w:hint="eastAsia" w:ascii="黑体" w:hAnsi="黑体" w:eastAsia="黑体"/>
          <w:bCs w:val="0"/>
          <w:szCs w:val="30"/>
          <w:lang w:val="en-US" w:eastAsia="zh-CN"/>
        </w:rPr>
        <w:t>方法</w:t>
      </w:r>
      <w:r>
        <w:tab/>
        <w:fldChar w:fldCharType="begin"/>
        <w:instrText xml:space="preserve"> PAGEREF _Toc1072798525 \h </w:instrText>
        <w:fldChar w:fldCharType="separate"/>
        <w:t>29</w:t>
        <w:fldChar w:fldCharType="end"/>
        <w:fldChar w:fldCharType="end"/>
      </w:r>
    </w:p>
    <w:p w14:paraId="145C3F26">
      <w:pPr>
        <w:pStyle w:val="8"/>
        <w:tabs>
          <w:tab w:val="right" w:leader="dot" w:pos="8306"/>
        </w:tabs>
      </w:pPr>
      <w:r>
        <w:fldChar w:fldCharType="begin"/>
        <w:instrText xml:space="preserve"> HYPERLINK \l _Toc252109463 </w:instrText>
        <w:fldChar w:fldCharType="separate"/>
      </w:r>
      <w:r>
        <w:rPr>
          <w:rFonts w:hint="default" w:ascii="黑体" w:hAnsi="黑体" w:eastAsia="黑体"/>
          <w:bCs w:val="0"/>
          <w:szCs w:val="30"/>
          <w:lang w:val="en-US" w:eastAsia="zh-CN"/>
        </w:rPr>
        <w:t>3.2</w:t>
      </w:r>
      <w:r>
        <w:rPr>
          <w:rFonts w:hint="eastAsia" w:ascii="黑体" w:hAnsi="黑体" w:eastAsia="黑体"/>
          <w:bCs w:val="0"/>
          <w:szCs w:val="30"/>
          <w:lang w:val="en-US" w:eastAsia="zh-CN"/>
        </w:rPr>
        <w:t>共享道路冲突主体安全认知与行为意图作用机理研究方法</w:t>
      </w:r>
      <w:r>
        <w:tab/>
        <w:fldChar w:fldCharType="begin"/>
        <w:instrText xml:space="preserve"> PAGEREF _Toc252109463 \h </w:instrText>
        <w:fldChar w:fldCharType="separate"/>
        <w:t>30</w:t>
        <w:fldChar w:fldCharType="end"/>
        <w:fldChar w:fldCharType="end"/>
      </w:r>
    </w:p>
    <w:p w14:paraId="4DE31421">
      <w:pPr>
        <w:pStyle w:val="8"/>
        <w:tabs>
          <w:tab w:val="right" w:leader="dot" w:pos="8306"/>
        </w:tabs>
      </w:pPr>
      <w:r>
        <w:fldChar w:fldCharType="begin"/>
        <w:instrText xml:space="preserve"> HYPERLINK \l _Toc218509110 </w:instrText>
        <w:fldChar w:fldCharType="separate"/>
      </w:r>
      <w:r>
        <w:rPr>
          <w:rFonts w:hint="default" w:ascii="黑体" w:hAnsi="黑体" w:eastAsia="黑体"/>
          <w:bCs w:val="0"/>
          <w:szCs w:val="30"/>
          <w:lang w:val="en-US" w:eastAsia="zh-CN"/>
        </w:rPr>
        <w:t>3.3共享道路交通冲突主体认知偏差与需求分析</w:t>
      </w:r>
      <w:r>
        <w:rPr>
          <w:rFonts w:hint="eastAsia" w:ascii="黑体" w:hAnsi="黑体" w:eastAsia="黑体"/>
          <w:bCs w:val="0"/>
          <w:szCs w:val="30"/>
          <w:lang w:val="en-US" w:eastAsia="zh-CN"/>
        </w:rPr>
        <w:t>方法</w:t>
      </w:r>
      <w:r>
        <w:tab/>
        <w:fldChar w:fldCharType="begin"/>
        <w:instrText xml:space="preserve"> PAGEREF _Toc218509110 \h </w:instrText>
        <w:fldChar w:fldCharType="separate"/>
        <w:t>31</w:t>
        <w:fldChar w:fldCharType="end"/>
        <w:fldChar w:fldCharType="end"/>
      </w:r>
    </w:p>
    <w:p w14:paraId="3F6E9D9D">
      <w:pPr>
        <w:pStyle w:val="8"/>
        <w:tabs>
          <w:tab w:val="right" w:leader="dot" w:pos="8306"/>
        </w:tabs>
      </w:pPr>
      <w:r>
        <w:fldChar w:fldCharType="begin"/>
        <w:instrText xml:space="preserve"> HYPERLINK \l _Toc285575400 </w:instrText>
        <w:fldChar w:fldCharType="separate"/>
      </w:r>
      <w:r>
        <w:rPr>
          <w:rFonts w:hint="default" w:ascii="黑体" w:hAnsi="黑体" w:eastAsia="黑体"/>
          <w:bCs w:val="0"/>
          <w:szCs w:val="30"/>
          <w:lang w:val="en-US" w:eastAsia="zh-CN"/>
        </w:rPr>
        <w:t>3.</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rPr>
          <w:rFonts w:hint="eastAsia" w:ascii="黑体" w:hAnsi="黑体" w:eastAsia="黑体"/>
          <w:bCs w:val="0"/>
          <w:szCs w:val="30"/>
          <w:lang w:val="en-US" w:eastAsia="zh-CN"/>
        </w:rPr>
        <w:t>方法</w:t>
      </w:r>
      <w:r>
        <w:tab/>
        <w:fldChar w:fldCharType="begin"/>
        <w:instrText xml:space="preserve"> PAGEREF _Toc285575400 \h </w:instrText>
        <w:fldChar w:fldCharType="separate"/>
        <w:t>32</w:t>
        <w:fldChar w:fldCharType="end"/>
        <w:fldChar w:fldCharType="end"/>
      </w:r>
    </w:p>
    <w:p>
      <w:pPr>
        <w:pStyle w:val="8"/>
        <w:tabs>
          <w:tab w:val="right" w:leader="dot" w:pos="8306"/>
        </w:tabs>
      </w:pPr>
      <w:r>
        <w:t xml:space="preserve">4研究流程及结果33</w:t>
      </w:r>
    </w:p>
    <w:p w14:paraId="404A3743">
      <w:pPr>
        <w:pStyle w:val="8"/>
        <w:tabs>
          <w:tab w:val="right" w:leader="dot" w:pos="8306"/>
        </w:tabs>
      </w:pPr>
      <w:r>
        <w:fldChar w:fldCharType="begin"/>
        <w:instrText xml:space="preserve"> HYPERLINK \l _Toc996647068 </w:instrText>
        <w:fldChar w:fldCharType="separate"/>
      </w:r>
      <w:r>
        <w:rPr>
          <w:rFonts w:hint="default" w:ascii="黑体" w:hAnsi="黑体" w:eastAsia="黑体"/>
          <w:bCs w:val="0"/>
          <w:szCs w:val="30"/>
          <w:lang w:val="en-US" w:eastAsia="zh-CN"/>
        </w:rPr>
        <w:t>4.1高校共享道路交通</w:t>
      </w:r>
      <w:r>
        <w:rPr>
          <w:rFonts w:hint="eastAsia" w:ascii="黑体" w:hAnsi="黑体" w:eastAsia="黑体"/>
          <w:bCs w:val="0"/>
          <w:szCs w:val="30"/>
          <w:lang w:val="en-US" w:eastAsia="zh-CN"/>
        </w:rPr>
        <w:t>冲突</w:t>
      </w:r>
      <w:r>
        <w:rPr>
          <w:rFonts w:hint="default" w:ascii="黑体" w:hAnsi="黑体" w:eastAsia="黑体"/>
          <w:bCs w:val="0"/>
          <w:szCs w:val="30"/>
          <w:lang w:val="en-US" w:eastAsia="zh-CN"/>
        </w:rPr>
        <w:t>识别</w:t>
      </w:r>
      <w:r>
        <w:tab/>
        <w:fldChar w:fldCharType="begin"/>
        <w:instrText xml:space="preserve"> PAGEREF _Toc996647068 \h </w:instrText>
        <w:fldChar w:fldCharType="separate"/>
        <w:t>33</w:t>
        <w:fldChar w:fldCharType="end"/>
        <w:fldChar w:fldCharType="end"/>
      </w:r>
    </w:p>
    <w:p w14:paraId="76077C3D">
      <w:pPr>
        <w:pStyle w:val="8"/>
        <w:tabs>
          <w:tab w:val="right" w:leader="dot" w:pos="8306"/>
        </w:tabs>
      </w:pPr>
      <w:r>
        <w:fldChar w:fldCharType="begin"/>
        <w:instrText xml:space="preserve"> HYPERLINK \l _Toc274825276 </w:instrText>
        <w:fldChar w:fldCharType="separate"/>
      </w:r>
      <w:r>
        <w:rPr>
          <w:rFonts w:hint="default" w:ascii="黑体" w:hAnsi="黑体" w:eastAsia="黑体"/>
          <w:bCs w:val="0"/>
          <w:szCs w:val="30"/>
          <w:lang w:val="en-US" w:eastAsia="zh-CN"/>
        </w:rPr>
        <w:t>4.1.1</w:t>
      </w:r>
      <w:r>
        <w:rPr>
          <w:rFonts w:hint="eastAsia" w:ascii="黑体" w:hAnsi="黑体" w:eastAsia="黑体"/>
          <w:bCs w:val="0"/>
          <w:szCs w:val="30"/>
          <w:lang w:val="en-US" w:eastAsia="zh-CN"/>
        </w:rPr>
        <w:t>校园共享交通道路冲突事件的数据采集</w:t>
      </w:r>
      <w:r>
        <w:tab/>
        <w:fldChar w:fldCharType="begin"/>
        <w:instrText xml:space="preserve"> PAGEREF _Toc274825276 \h </w:instrText>
        <w:fldChar w:fldCharType="separate"/>
        <w:t>34</w:t>
        <w:fldChar w:fldCharType="end"/>
        <w:fldChar w:fldCharType="end"/>
      </w:r>
    </w:p>
    <w:p w14:paraId="446D2A89">
      <w:pPr>
        <w:pStyle w:val="8"/>
        <w:tabs>
          <w:tab w:val="right" w:leader="dot" w:pos="8306"/>
        </w:tabs>
      </w:pPr>
      <w:r>
        <w:fldChar w:fldCharType="begin"/>
        <w:instrText xml:space="preserve"> HYPERLINK \l _Toc1898572682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2校园共享交通道路冲突事件的数据分析</w:t>
      </w:r>
      <w:r>
        <w:tab/>
        <w:fldChar w:fldCharType="begin"/>
        <w:instrText xml:space="preserve"> PAGEREF _Toc1898572682 \h </w:instrText>
        <w:fldChar w:fldCharType="separate"/>
        <w:t>43</w:t>
        <w:fldChar w:fldCharType="end"/>
        <w:fldChar w:fldCharType="end"/>
      </w:r>
    </w:p>
    <w:p w14:paraId="73BDA34F">
      <w:pPr>
        <w:pStyle w:val="8"/>
        <w:tabs>
          <w:tab w:val="right" w:leader="dot" w:pos="8306"/>
        </w:tabs>
      </w:pPr>
      <w:r>
        <w:fldChar w:fldCharType="begin"/>
        <w:instrText xml:space="preserve"> HYPERLINK \l _Toc1999039248 </w:instrText>
        <w:fldChar w:fldCharType="separate"/>
      </w:r>
      <w:r>
        <w:rPr>
          <w:rFonts w:hint="default" w:ascii="黑体" w:hAnsi="黑体" w:eastAsia="黑体"/>
          <w:bCs w:val="0"/>
          <w:szCs w:val="30"/>
          <w:lang w:val="en-US" w:eastAsia="zh-CN"/>
        </w:rPr>
        <w:t>4.1.</w:t>
      </w:r>
      <w:r>
        <w:rPr>
          <w:rFonts w:hint="eastAsia" w:ascii="黑体" w:hAnsi="黑体" w:eastAsia="黑体"/>
          <w:bCs w:val="0"/>
          <w:szCs w:val="30"/>
          <w:lang w:val="en-US" w:eastAsia="zh-CN"/>
        </w:rPr>
        <w:t>3</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总结</w:t>
      </w:r>
      <w:r>
        <w:tab/>
        <w:fldChar w:fldCharType="begin"/>
        <w:instrText xml:space="preserve"> PAGEREF _Toc1999039248 \h </w:instrText>
        <w:fldChar w:fldCharType="separate"/>
        <w:t>48</w:t>
        <w:fldChar w:fldCharType="end"/>
        <w:fldChar w:fldCharType="end"/>
      </w:r>
    </w:p>
    <w:p w14:paraId="01ECA2BD">
      <w:pPr>
        <w:pStyle w:val="8"/>
        <w:tabs>
          <w:tab w:val="right" w:leader="dot" w:pos="8306"/>
        </w:tabs>
      </w:pPr>
      <w:r>
        <w:fldChar w:fldCharType="begin"/>
        <w:instrText xml:space="preserve"> HYPERLINK \l _Toc470983821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2共享道路冲突主体安全认知与行为意图作用机理研究</w:t>
      </w:r>
      <w:r>
        <w:tab/>
        <w:fldChar w:fldCharType="begin"/>
        <w:instrText xml:space="preserve"> PAGEREF _Toc470983821 \h </w:instrText>
        <w:fldChar w:fldCharType="separate"/>
        <w:t>49</w:t>
        <w:fldChar w:fldCharType="end"/>
        <w:fldChar w:fldCharType="end"/>
      </w:r>
    </w:p>
    <w:p w14:paraId="466C84A9">
      <w:pPr>
        <w:pStyle w:val="8"/>
        <w:tabs>
          <w:tab w:val="right" w:leader="dot" w:pos="8306"/>
        </w:tabs>
      </w:pPr>
      <w:r>
        <w:fldChar w:fldCharType="begin"/>
        <w:instrText xml:space="preserve"> HYPERLINK \l _Toc200356705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.1理论框架构建与量表开发</w:t>
      </w:r>
      <w:r>
        <w:tab/>
        <w:fldChar w:fldCharType="begin"/>
        <w:instrText xml:space="preserve"> PAGEREF _Toc200356705 \h </w:instrText>
        <w:fldChar w:fldCharType="separate"/>
        <w:t>49</w:t>
        <w:fldChar w:fldCharType="end"/>
        <w:fldChar w:fldCharType="end"/>
      </w:r>
    </w:p>
    <w:p w14:paraId="4C82BF88">
      <w:pPr>
        <w:pStyle w:val="8"/>
        <w:tabs>
          <w:tab w:val="right" w:leader="dot" w:pos="8306"/>
        </w:tabs>
      </w:pPr>
      <w:r>
        <w:fldChar w:fldCharType="begin"/>
        <w:instrText xml:space="preserve"> HYPERLINK \l _Toc140782439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2</w:t>
      </w:r>
      <w:r>
        <w:rPr>
          <w:rFonts w:hint="default" w:ascii="黑体" w:hAnsi="黑体" w:eastAsia="黑体"/>
          <w:bCs w:val="0"/>
          <w:szCs w:val="30"/>
          <w:lang w:val="en-US" w:eastAsia="zh-CN"/>
        </w:rPr>
        <w:t>研究</w:t>
      </w:r>
      <w:r>
        <w:rPr>
          <w:rFonts w:hint="eastAsia" w:ascii="黑体" w:hAnsi="黑体" w:eastAsia="黑体"/>
          <w:bCs w:val="0"/>
          <w:szCs w:val="30"/>
          <w:lang w:val="en-US" w:eastAsia="zh-CN"/>
        </w:rPr>
        <w:t>分层抽样与数据收集</w:t>
      </w:r>
      <w:r>
        <w:tab/>
        <w:fldChar w:fldCharType="begin"/>
        <w:instrText xml:space="preserve"> PAGEREF _Toc140782439 \h </w:instrText>
        <w:fldChar w:fldCharType="separate"/>
        <w:t>55</w:t>
        <w:fldChar w:fldCharType="end"/>
        <w:fldChar w:fldCharType="end"/>
      </w:r>
    </w:p>
    <w:p w14:paraId="6F4D482C">
      <w:pPr>
        <w:pStyle w:val="8"/>
        <w:tabs>
          <w:tab w:val="right" w:leader="dot" w:pos="8306"/>
        </w:tabs>
      </w:pPr>
      <w:r>
        <w:fldChar w:fldCharType="begin"/>
        <w:instrText xml:space="preserve"> HYPERLINK \l _Toc1750956926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2</w:t>
      </w:r>
      <w:r>
        <w:rPr>
          <w:rFonts w:hint="default" w:ascii="黑体" w:hAnsi="黑体" w:eastAsia="黑体"/>
          <w:bCs w:val="0"/>
          <w:szCs w:val="30"/>
          <w:lang w:val="en-US" w:eastAsia="zh-CN"/>
        </w:rPr>
        <w:t>.</w:t>
      </w:r>
      <w:r>
        <w:rPr>
          <w:rFonts w:hint="eastAsia" w:ascii="黑体" w:hAnsi="黑体" w:eastAsia="黑体"/>
          <w:bCs w:val="0"/>
          <w:szCs w:val="30"/>
          <w:lang w:val="en-US" w:eastAsia="zh-CN"/>
        </w:rPr>
        <w:t>3</w:t>
      </w:r>
      <w:r>
        <w:rPr>
          <w:rFonts w:hint="default" w:ascii="黑体" w:hAnsi="黑体" w:eastAsia="黑体"/>
          <w:bCs w:val="0"/>
          <w:szCs w:val="30"/>
          <w:lang w:val="en-US" w:eastAsia="zh-CN"/>
        </w:rPr>
        <w:t>结构方程模型分析</w:t>
      </w:r>
      <w:r>
        <w:tab/>
        <w:fldChar w:fldCharType="begin"/>
        <w:instrText xml:space="preserve"> PAGEREF _Toc1750956926 \h </w:instrText>
        <w:fldChar w:fldCharType="separate"/>
        <w:t>57</w:t>
        <w:fldChar w:fldCharType="end"/>
        <w:fldChar w:fldCharType="end"/>
      </w:r>
    </w:p>
    <w:p w14:paraId="332AE499">
      <w:pPr>
        <w:pStyle w:val="8"/>
        <w:tabs>
          <w:tab w:val="right" w:leader="dot" w:pos="8306"/>
        </w:tabs>
      </w:pPr>
      <w:r>
        <w:fldChar w:fldCharType="begin"/>
        <w:instrText xml:space="preserve"> HYPERLINK \l _Toc1364640441 </w:instrText>
        <w:fldChar w:fldCharType="separate"/>
      </w:r>
      <w:r>
        <w:rPr>
          <w:rFonts w:hint="eastAsia" w:ascii="黑体" w:hAnsi="黑体" w:eastAsia="黑体"/>
          <w:bCs w:val="0"/>
          <w:szCs w:val="30"/>
          <w:lang w:val="en-US" w:eastAsia="zh-CN"/>
        </w:rPr>
        <w:t>4.2.4共享道路冲突主体</w:t>
      </w:r>
      <w:r>
        <w:rPr>
          <w:rFonts w:hint="default" w:ascii="黑体" w:hAnsi="黑体" w:eastAsia="黑体"/>
          <w:bCs w:val="0"/>
          <w:szCs w:val="30"/>
          <w:lang w:val="en-US" w:eastAsia="zh-CN"/>
        </w:rPr>
        <w:t>行为</w:t>
      </w:r>
      <w:r>
        <w:rPr>
          <w:rFonts w:hint="eastAsia" w:ascii="黑体" w:hAnsi="黑体" w:eastAsia="黑体"/>
          <w:bCs w:val="0"/>
          <w:szCs w:val="30"/>
          <w:lang w:val="en-US" w:eastAsia="zh-CN"/>
        </w:rPr>
        <w:t>机理</w:t>
      </w:r>
      <w:r>
        <w:rPr>
          <w:rFonts w:hint="default" w:ascii="黑体" w:hAnsi="黑体" w:eastAsia="黑体"/>
          <w:bCs w:val="0"/>
          <w:szCs w:val="30"/>
          <w:lang w:val="en-US" w:eastAsia="zh-CN"/>
        </w:rPr>
        <w:t>构建</w:t>
      </w:r>
      <w:r>
        <w:tab/>
        <w:fldChar w:fldCharType="begin"/>
        <w:instrText xml:space="preserve"> PAGEREF _Toc1364640441 \h </w:instrText>
        <w:fldChar w:fldCharType="separate"/>
        <w:t>63</w:t>
        <w:fldChar w:fldCharType="end"/>
        <w:fldChar w:fldCharType="end"/>
      </w:r>
    </w:p>
    <w:p w14:paraId="309435F0">
      <w:pPr>
        <w:pStyle w:val="8"/>
        <w:tabs>
          <w:tab w:val="right" w:leader="dot" w:pos="8306"/>
        </w:tabs>
      </w:pPr>
      <w:r>
        <w:fldChar w:fldCharType="begin"/>
        <w:instrText xml:space="preserve"> HYPERLINK \l _Toc386541927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3共享道路交通冲突主体认知偏差与需求分析</w:t>
      </w:r>
      <w:r>
        <w:tab/>
        <w:fldChar w:fldCharType="begin"/>
        <w:instrText xml:space="preserve"> PAGEREF _Toc386541927 \h </w:instrText>
        <w:fldChar w:fldCharType="separate"/>
        <w:t>67</w:t>
        <w:fldChar w:fldCharType="end"/>
        <w:fldChar w:fldCharType="end"/>
      </w:r>
    </w:p>
    <w:p w14:paraId="032E7085">
      <w:pPr>
        <w:pStyle w:val="8"/>
        <w:tabs>
          <w:tab w:val="right" w:leader="dot" w:pos="8306"/>
        </w:tabs>
      </w:pPr>
      <w:r>
        <w:fldChar w:fldCharType="begin"/>
        <w:instrText xml:space="preserve"> HYPERLINK \l _Toc472134914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.1理论</w:t>
      </w:r>
      <w:r>
        <w:rPr>
          <w:rFonts w:hint="eastAsia" w:ascii="黑体" w:hAnsi="黑体" w:eastAsia="黑体"/>
          <w:bCs w:val="0"/>
          <w:szCs w:val="30"/>
          <w:lang w:val="en-US" w:eastAsia="zh-CN"/>
        </w:rPr>
        <w:t>研究</w:t>
      </w:r>
      <w:r>
        <w:rPr>
          <w:rFonts w:hint="default" w:ascii="黑体" w:hAnsi="黑体" w:eastAsia="黑体"/>
          <w:bCs w:val="0"/>
          <w:szCs w:val="30"/>
          <w:lang w:val="en-US" w:eastAsia="zh-CN"/>
        </w:rPr>
        <w:t>框架</w:t>
      </w:r>
      <w:r>
        <w:rPr>
          <w:rFonts w:hint="eastAsia" w:ascii="黑体" w:hAnsi="黑体" w:eastAsia="黑体"/>
          <w:bCs w:val="0"/>
          <w:szCs w:val="30"/>
          <w:lang w:val="en-US" w:eastAsia="zh-CN"/>
        </w:rPr>
        <w:t>及指标</w:t>
      </w:r>
      <w:r>
        <w:rPr>
          <w:rFonts w:hint="default" w:ascii="黑体" w:hAnsi="黑体" w:eastAsia="黑体"/>
          <w:bCs w:val="0"/>
          <w:szCs w:val="30"/>
          <w:lang w:val="en-US" w:eastAsia="zh-CN"/>
        </w:rPr>
        <w:t>构建</w:t>
      </w:r>
      <w:r>
        <w:tab/>
        <w:fldChar w:fldCharType="begin"/>
        <w:instrText xml:space="preserve"> PAGEREF _Toc472134914 \h </w:instrText>
        <w:fldChar w:fldCharType="separate"/>
        <w:t>68</w:t>
        <w:fldChar w:fldCharType="end"/>
        <w:fldChar w:fldCharType="end"/>
      </w:r>
    </w:p>
    <w:p w14:paraId="756BB786">
      <w:pPr>
        <w:pStyle w:val="8"/>
        <w:tabs>
          <w:tab w:val="right" w:leader="dot" w:pos="8306"/>
        </w:tabs>
      </w:pPr>
      <w:r>
        <w:fldChar w:fldCharType="begin"/>
        <w:instrText xml:space="preserve"> HYPERLINK \l _Toc219423933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2研究流程</w:t>
      </w:r>
      <w:r>
        <w:tab/>
        <w:fldChar w:fldCharType="begin"/>
        <w:instrText xml:space="preserve"> PAGEREF _Toc219423933 \h </w:instrText>
        <w:fldChar w:fldCharType="separate"/>
        <w:t>74</w:t>
        <w:fldChar w:fldCharType="end"/>
        <w:fldChar w:fldCharType="end"/>
      </w:r>
    </w:p>
    <w:p w14:paraId="7555364A">
      <w:pPr>
        <w:pStyle w:val="8"/>
        <w:tabs>
          <w:tab w:val="right" w:leader="dot" w:pos="8306"/>
        </w:tabs>
      </w:pPr>
      <w:r>
        <w:fldChar w:fldCharType="begin"/>
        <w:instrText xml:space="preserve"> HYPERLINK \l _Toc628620032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3</w:t>
      </w:r>
      <w:r>
        <w:rPr>
          <w:rFonts w:hint="default" w:ascii="黑体" w:hAnsi="黑体" w:eastAsia="黑体"/>
          <w:bCs w:val="0"/>
          <w:szCs w:val="30"/>
          <w:lang w:val="en-US" w:eastAsia="zh-CN"/>
        </w:rPr>
        <w:t>.</w:t>
      </w:r>
      <w:r>
        <w:rPr>
          <w:rFonts w:hint="eastAsia" w:ascii="黑体" w:hAnsi="黑体" w:eastAsia="黑体"/>
          <w:bCs w:val="0"/>
          <w:szCs w:val="30"/>
          <w:lang w:val="en-US" w:eastAsia="zh-CN"/>
        </w:rPr>
        <w:t>3研究结果</w:t>
      </w:r>
      <w:r>
        <w:tab/>
        <w:fldChar w:fldCharType="begin"/>
        <w:instrText xml:space="preserve"> PAGEREF _Toc628620032 \h </w:instrText>
        <w:fldChar w:fldCharType="separate"/>
        <w:t>76</w:t>
        <w:fldChar w:fldCharType="end"/>
        <w:fldChar w:fldCharType="end"/>
      </w:r>
    </w:p>
    <w:p w14:paraId="5B35067A">
      <w:pPr>
        <w:pStyle w:val="8"/>
        <w:tabs>
          <w:tab w:val="right" w:leader="dot" w:pos="8306"/>
        </w:tabs>
      </w:pPr>
      <w:r>
        <w:fldChar w:fldCharType="begin"/>
        <w:instrText xml:space="preserve"> HYPERLINK \l _Toc1744818231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高校共享道路安全引导策略生成与验证</w:t>
      </w:r>
      <w:r>
        <w:tab/>
        <w:fldChar w:fldCharType="begin"/>
        <w:instrText xml:space="preserve"> PAGEREF _Toc1744818231 \h </w:instrText>
        <w:fldChar w:fldCharType="separate"/>
        <w:t>85</w:t>
        <w:fldChar w:fldCharType="end"/>
        <w:fldChar w:fldCharType="end"/>
      </w:r>
    </w:p>
    <w:p w14:paraId="2C94518C">
      <w:pPr>
        <w:pStyle w:val="8"/>
        <w:tabs>
          <w:tab w:val="right" w:leader="dot" w:pos="8306"/>
        </w:tabs>
      </w:pPr>
      <w:r>
        <w:fldChar w:fldCharType="begin"/>
        <w:instrText xml:space="preserve"> HYPERLINK \l _Toc1270808632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.1校园共享道路安全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w:t>
      </w:r>
      <w:r>
        <w:rPr>
          <w:rFonts w:hint="eastAsia" w:ascii="黑体" w:hAnsi="黑体" w:eastAsia="黑体"/>
          <w:bCs w:val="0"/>
          <w:szCs w:val="30"/>
          <w:lang w:val="en-US" w:eastAsia="zh-CN"/>
        </w:rPr>
        <w:t>研究方法</w:t>
      </w:r>
      <w:r>
        <w:tab/>
        <w:fldChar w:fldCharType="begin"/>
        <w:instrText xml:space="preserve"> PAGEREF _Toc1270808632 \h </w:instrText>
        <w:fldChar w:fldCharType="separate"/>
        <w:t>85</w:t>
        <w:fldChar w:fldCharType="end"/>
        <w:fldChar w:fldCharType="end"/>
      </w:r>
    </w:p>
    <w:p w14:paraId="1951EE07">
      <w:pPr>
        <w:pStyle w:val="8"/>
        <w:tabs>
          <w:tab w:val="right" w:leader="dot" w:pos="8306"/>
        </w:tabs>
      </w:pPr>
      <w:r>
        <w:fldChar w:fldCharType="begin"/>
        <w:instrText xml:space="preserve"> HYPERLINK \l _Toc1755808609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2高校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引导策略生成</w:t>
      </w:r>
      <w:r>
        <w:tab/>
        <w:fldChar w:fldCharType="begin"/>
        <w:instrText xml:space="preserve"> PAGEREF _Toc1755808609 \h </w:instrText>
        <w:fldChar w:fldCharType="separate"/>
        <w:t>86</w:t>
        <w:fldChar w:fldCharType="end"/>
        <w:fldChar w:fldCharType="end"/>
      </w:r>
    </w:p>
    <w:p w14:paraId="45F70FCC">
      <w:pPr>
        <w:pStyle w:val="8"/>
        <w:tabs>
          <w:tab w:val="right" w:leader="dot" w:pos="8306"/>
        </w:tabs>
      </w:pPr>
      <w:r>
        <w:fldChar w:fldCharType="begin"/>
        <w:instrText xml:space="preserve"> HYPERLINK \l _Toc1302498036 </w:instrText>
        <w:fldChar w:fldCharType="separate"/>
      </w:r>
      <w:r>
        <w:rPr>
          <w:rFonts w:hint="default" w:ascii="黑体" w:hAnsi="黑体" w:eastAsia="黑体"/>
          <w:bCs w:val="0"/>
          <w:szCs w:val="30"/>
          <w:lang w:val="en-US" w:eastAsia="zh-CN"/>
        </w:rPr>
        <w:t>4.</w:t>
      </w:r>
      <w:r>
        <w:rPr>
          <w:rFonts w:hint="eastAsia" w:ascii="黑体" w:hAnsi="黑体" w:eastAsia="黑体"/>
          <w:bCs w:val="0"/>
          <w:szCs w:val="30"/>
          <w:lang w:val="en-US" w:eastAsia="zh-CN"/>
        </w:rPr>
        <w:t>4</w:t>
      </w:r>
      <w:r>
        <w:rPr>
          <w:rFonts w:hint="default" w:ascii="黑体" w:hAnsi="黑体" w:eastAsia="黑体"/>
          <w:bCs w:val="0"/>
          <w:szCs w:val="30"/>
          <w:lang w:val="en-US" w:eastAsia="zh-CN"/>
        </w:rPr>
        <w:t>.</w:t>
      </w:r>
      <w:r>
        <w:rPr>
          <w:rFonts w:hint="eastAsia" w:ascii="黑体" w:hAnsi="黑体" w:eastAsia="黑体"/>
          <w:bCs w:val="0"/>
          <w:szCs w:val="30"/>
          <w:lang w:val="en-US" w:eastAsia="zh-CN"/>
        </w:rPr>
        <w:t>3高校</w:t>
      </w:r>
      <w:r>
        <w:rPr>
          <w:rFonts w:hint="default" w:ascii="黑体" w:hAnsi="黑体" w:eastAsia="黑体"/>
          <w:bCs w:val="0"/>
          <w:szCs w:val="30"/>
          <w:lang w:val="en-US" w:eastAsia="zh-CN"/>
        </w:rPr>
        <w:t>共享道路安全</w:t>
      </w:r>
      <w:r>
        <w:rPr>
          <w:rFonts w:hint="eastAsia" w:ascii="黑体" w:hAnsi="黑体" w:eastAsia="黑体"/>
          <w:bCs w:val="0"/>
          <w:szCs w:val="30"/>
          <w:lang w:val="en-US" w:eastAsia="zh-CN"/>
        </w:rPr>
        <w:t>引导</w:t>
      </w:r>
      <w:r>
        <w:rPr>
          <w:rFonts w:hint="default" w:ascii="黑体" w:hAnsi="黑体" w:eastAsia="黑体"/>
          <w:bCs w:val="0"/>
          <w:szCs w:val="30"/>
          <w:lang w:val="en-US" w:eastAsia="zh-CN"/>
        </w:rPr>
        <w:t>系统设计</w:t>
      </w:r>
      <w:r>
        <w:rPr>
          <w:rFonts w:hint="eastAsia" w:ascii="黑体" w:hAnsi="黑体" w:eastAsia="黑体"/>
          <w:bCs w:val="0"/>
          <w:szCs w:val="30"/>
          <w:lang w:val="en-US" w:eastAsia="zh-CN"/>
        </w:rPr>
        <w:t>与可用性评估</w:t>
      </w:r>
      <w:r>
        <w:tab/>
        <w:fldChar w:fldCharType="begin"/>
        <w:instrText xml:space="preserve"> PAGEREF _Toc1302498036 \h </w:instrText>
        <w:fldChar w:fldCharType="separate"/>
        <w:t>92</w:t>
        <w:fldChar w:fldCharType="end"/>
        <w:fldChar w:fldCharType="end"/>
      </w:r>
    </w:p>
    <w:p>
      <w:pPr>
        <w:pStyle w:val="8"/>
        <w:tabs>
          <w:tab w:val="right" w:leader="dot" w:pos="8306"/>
        </w:tabs>
      </w:pPr>
      <w:r>
        <w:t xml:space="preserve">5研究总结102</w:t>
      </w:r>
    </w:p>
    <w:p>
      <w:pPr>
        <w:pStyle w:val="8"/>
        <w:tabs>
          <w:tab w:val="right" w:leader="dot" w:pos="8306"/>
        </w:tabs>
      </w:pPr>
      <w:r>
        <w:t xml:space="preserve">5.1研究成果概述102</w:t>
      </w:r>
    </w:p>
    <w:p>
      <w:pPr>
        <w:pStyle w:val="8"/>
        <w:tabs>
          <w:tab w:val="right" w:leader="dot" w:pos="8306"/>
        </w:tabs>
      </w:pPr>
      <w:r>
        <w:t xml:space="preserve">5.2研究局限与不足104</w:t>
      </w:r>
    </w:p>
    <w:p w14:paraId="4ADCB228">
      <w:pPr>
        <w:pStyle w:val="8"/>
        <w:tabs>
          <w:tab w:val="right" w:leader="dot" w:pos="8306"/>
        </w:tabs>
      </w:pPr>
      <w:r>
        <w:fldChar w:fldCharType="begin"/>
        <w:instrText xml:space="preserve"> HYPERLINK \l _Toc88977976 </w:instrText>
        <w:fldChar w:fldCharType="separate"/>
      </w:r>
      <w:r>
        <w:rPr>
          <w:rFonts w:hint="eastAsia" w:ascii="黑体" w:hAnsi="黑体" w:eastAsia="黑体"/>
          <w:bCs w:val="0"/>
          <w:szCs w:val="30"/>
          <w:lang w:val="en-US" w:eastAsia="zh-CN"/>
        </w:rPr>
        <w:t>5.3未来研究展望</w:t>
      </w:r>
      <w:r>
        <w:tab/>
        <w:fldChar w:fldCharType="begin"/>
        <w:instrText xml:space="preserve"> PAGEREF _Toc88977976 \h </w:instrText>
        <w:fldChar w:fldCharType="separate"/>
        <w:t>105</w:t>
        <w:fldChar w:fldCharType="end"/>
        <w:fldChar w:fldCharType="end"/>
      </w:r>
    </w:p>
    <w:p w14:paraId="35B76017">
      <w:pPr>
        <w:pStyle w:val="8"/>
        <w:tabs>
          <w:tab w:val="right" w:leader="dot" w:pos="8306"/>
        </w:tabs>
      </w:pPr>
      <w:r>
        <w:fldChar w:fldCharType="begin"/>
        <w:instrText xml:space="preserve"> HYPERLINK \l _Toc804224320 </w:instrText>
        <w:fldChar w:fldCharType="separate"/>
      </w:r>
      <w:r>
        <w:rPr>
          <w:rFonts w:hint="eastAsia" w:ascii="黑体" w:hAnsi="黑体" w:eastAsia="黑体"/>
          <w:bCs w:val="0"/>
          <w:szCs w:val="30"/>
          <w:lang w:val="en-US" w:eastAsia="zh-CN"/>
        </w:rPr>
        <w:t>5.4面向湖北省高校的推广建议</w:t>
      </w:r>
      <w:r>
        <w:tab/>
        <w:fldChar w:fldCharType="begin"/>
        <w:instrText xml:space="preserve"> PAGEREF _Toc804224320 \h </w:instrText>
        <w:fldChar w:fldCharType="separate"/>
        <w:t>106</w:t>
        <w:fldChar w:fldCharType="end"/>
        <w:fldChar w:fldCharType="end"/>
      </w:r>
    </w:p>
    <w:p w14:paraId="343A8ACB">
      <w:pPr>
        <w:pStyle w:val="8"/>
        <w:tabs>
          <w:tab w:val="right" w:leader="dot" w:pos="8306"/>
        </w:tabs>
      </w:pPr>
      <w:r>
        <w:fldChar w:fldCharType="begin"/>
        <w:instrText xml:space="preserve"> HYPERLINK \l _Toc336072022 </w:instrText>
        <w:fldChar w:fldCharType="separate"/>
      </w:r>
      <w:r>
        <w:rPr>
          <w:rFonts w:hint="eastAsia" w:ascii="黑体" w:hAnsi="黑体" w:eastAsia="黑体"/>
          <w:bCs w:val="0"/>
          <w:szCs w:val="30"/>
          <w:lang w:val="en-US" w:eastAsia="zh-CN"/>
        </w:rPr>
        <w:t>参考文献</w:t>
      </w:r>
      <w:r>
        <w:tab/>
        <w:fldChar w:fldCharType="begin"/>
        <w:instrText xml:space="preserve"> PAGEREF _Toc336072022 \h </w:instrText>
        <w:fldChar w:fldCharType="separate"/>
        <w:t>108</w:t>
        <w:fldChar w:fldCharType="end"/>
        <w:fldChar w:fldCharType="end"/>
      </w:r>
    </w:p>
    <w:p w14:paraId="00AA0C72">
      <w:pPr>
        <w:pStyle w:val="8"/>
        <w:tabs>
          <w:tab w:val="right" w:leader="dot" w:pos="8306"/>
        </w:tabs>
      </w:pPr>
      <w:r>
        <w:fldChar w:fldCharType="begin"/>
        <w:instrText xml:space="preserve"> HYPERLINK \l _Toc480482144 </w:instrText>
        <w:fldChar w:fldCharType="separate"/>
      </w:r>
      <w:r>
        <w:rPr>
          <w:rFonts w:hint="eastAsia" w:ascii="黑体" w:hAnsi="黑体" w:eastAsia="黑体"/>
          <w:bCs w:val="0"/>
          <w:szCs w:val="30"/>
          <w:lang w:val="en-US" w:eastAsia="zh-CN"/>
        </w:rPr>
        <w:t>附录</w:t>
      </w:r>
      <w:r>
        <w:tab/>
        <w:fldChar w:fldCharType="begin"/>
        <w:instrText xml:space="preserve"> PAGEREF _Toc480482144 \h </w:instrText>
        <w:fldChar w:fldCharType="separate"/>
        <w:t>116</w:t>
        <w:fldChar w:fldCharType="end"/>
        <w:fldChar w:fldCharType="end"/>
      </w:r>
    </w:p>
    <w:p w14:paraId="1051F363">
      <w:pPr>
        <w:pStyle w:val="8"/>
        <w:tabs>
          <w:tab w:val="right" w:leader="dot" w:pos="8306"/>
        </w:tabs>
      </w:pPr>
      <w:r>
        <w:fldChar w:fldCharType="begin"/>
        <w:instrText xml:space="preserve"> HYPERLINK \l _Toc924881488 </w:instrText>
        <w:fldChar w:fldCharType="separate"/>
      </w:r>
      <w:r>
        <w:rPr>
          <w:rFonts w:hint="eastAsia" w:ascii="黑体" w:hAnsi="黑体" w:eastAsia="黑体"/>
          <w:bCs w:val="0"/>
          <w:szCs w:val="30"/>
          <w:lang w:val="en-US" w:eastAsia="zh-CN"/>
        </w:rPr>
        <w:t>附录A  校园共享道路观测点位登记与环境参数实测表</w:t>
      </w:r>
      <w:r>
        <w:tab/>
        <w:fldChar w:fldCharType="begin"/>
        <w:instrText xml:space="preserve"> PAGEREF _Toc924881488 \h </w:instrText>
        <w:fldChar w:fldCharType="separate"/>
        <w:t>116</w:t>
        <w:fldChar w:fldCharType="end"/>
        <w:fldChar w:fldCharType="end"/>
      </w:r>
    </w:p>
    <w:p w14:paraId="64DC78C1">
      <w:pPr>
        <w:pStyle w:val="8"/>
        <w:tabs>
          <w:tab w:val="right" w:leader="dot" w:pos="8306"/>
        </w:tabs>
      </w:pPr>
      <w:r>
        <w:fldChar w:fldCharType="begin"/>
        <w:instrText xml:space="preserve"> HYPERLINK \l _Toc996531830 </w:instrText>
        <w:fldChar w:fldCharType="separate"/>
      </w:r>
      <w:r>
        <w:rPr>
          <w:rFonts w:hint="eastAsia" w:ascii="黑体" w:hAnsi="黑体" w:eastAsia="黑体"/>
          <w:bCs w:val="0"/>
          <w:szCs w:val="30"/>
          <w:lang w:val="en-US" w:eastAsia="zh-CN"/>
        </w:rPr>
        <w:t>附录B  校园共享道路冲突行为编码手册</w:t>
      </w:r>
      <w:r>
        <w:tab/>
        <w:fldChar w:fldCharType="begin"/>
        <w:instrText xml:space="preserve"> PAGEREF _Toc996531830 \h </w:instrText>
        <w:fldChar w:fldCharType="separate"/>
        <w:t>117</w:t>
        <w:fldChar w:fldCharType="end"/>
        <w:fldChar w:fldCharType="end"/>
      </w:r>
    </w:p>
    <w:p w14:paraId="3EF05484">
      <w:pPr>
        <w:pStyle w:val="8"/>
        <w:tabs>
          <w:tab w:val="right" w:leader="dot" w:pos="8306"/>
        </w:tabs>
      </w:pPr>
      <w:r>
        <w:fldChar w:fldCharType="begin"/>
        <w:instrText xml:space="preserve"> HYPERLINK \l _Toc485503857 </w:instrText>
        <w:fldChar w:fldCharType="separate"/>
      </w:r>
      <w:r>
        <w:rPr>
          <w:rFonts w:hint="eastAsia" w:ascii="黑体" w:hAnsi="黑体" w:eastAsia="黑体"/>
          <w:bCs w:val="0"/>
          <w:szCs w:val="30"/>
          <w:lang w:val="en-US" w:eastAsia="zh-CN"/>
        </w:rPr>
        <w:t>附录C  研究量表与问卷全文</w:t>
      </w:r>
      <w:r>
        <w:tab/>
        <w:fldChar w:fldCharType="begin"/>
        <w:instrText xml:space="preserve"> PAGEREF _Toc485503857 \h </w:instrText>
        <w:fldChar w:fldCharType="separate"/>
        <w:t>118</w:t>
        <w:fldChar w:fldCharType="end"/>
        <w:fldChar w:fldCharType="end"/>
      </w:r>
    </w:p>
    <w:p w14:paraId="37D46343">
      <w:pPr>
        <w:pStyle w:val="8"/>
        <w:tabs>
          <w:tab w:val="right" w:leader="dot" w:pos="8306"/>
        </w:tabs>
      </w:pPr>
      <w:r>
        <w:fldChar w:fldCharType="begin"/>
        <w:instrText xml:space="preserve"> HYPERLINK \l _Toc1572949646 </w:instrText>
        <w:fldChar w:fldCharType="separate"/>
      </w:r>
      <w:r>
        <w:rPr>
          <w:rFonts w:hint="eastAsia" w:ascii="黑体" w:hAnsi="黑体" w:eastAsia="黑体"/>
          <w:bCs w:val="0"/>
          <w:szCs w:val="30"/>
          <w:lang w:val="en-US" w:eastAsia="zh-CN"/>
        </w:rPr>
        <w:t>附录D  访谈提纲与主题编码表</w:t>
      </w:r>
      <w:r>
        <w:tab/>
        <w:fldChar w:fldCharType="begin"/>
        <w:instrText xml:space="preserve"> PAGEREF _Toc1572949646 \h </w:instrText>
        <w:fldChar w:fldCharType="separate"/>
        <w:t>120</w:t>
        <w:fldChar w:fldCharType="end"/>
        <w:fldChar w:fldCharType="end"/>
      </w:r>
    </w:p>
    <w:p w14:paraId="08AF7232">
      <w:pPr>
        <w:pStyle w:val="8"/>
        <w:tabs>
          <w:tab w:val="right" w:leader="dot" w:pos="8306"/>
        </w:tabs>
      </w:pPr>
      <w:r>
        <w:fldChar w:fldCharType="begin"/>
        <w:instrText xml:space="preserve"> HYPERLINK \l _Toc1041005752 </w:instrText>
        <w:fldChar w:fldCharType="separate"/>
      </w:r>
      <w:r>
        <w:rPr>
          <w:rFonts w:hint="eastAsia" w:ascii="黑体" w:hAnsi="黑体" w:eastAsia="黑体"/>
          <w:bCs w:val="0"/>
          <w:szCs w:val="30"/>
          <w:lang w:val="en-US" w:eastAsia="zh-CN"/>
        </w:rPr>
        <w:t>附录E  场景设计与客观安全指数评分明细</w:t>
      </w:r>
      <w:r>
        <w:tab/>
        <w:fldChar w:fldCharType="begin"/>
        <w:instrText xml:space="preserve"> PAGEREF _Toc1041005752 \h </w:instrText>
        <w:fldChar w:fldCharType="separate"/>
        <w:t>122</w:t>
        <w:fldChar w:fldCharType="end"/>
        <w:fldChar w:fldCharType="end"/>
      </w:r>
    </w:p>
    <w:p w14:paraId="2F762AAF">
      <w:pPr>
        <w:pStyle w:val="8"/>
        <w:tabs>
          <w:tab w:val="right" w:leader="dot" w:pos="8306"/>
        </w:tabs>
      </w:pPr>
      <w:r>
        <w:fldChar w:fldCharType="begin"/>
        <w:instrText xml:space="preserve"> HYPERLINK \l _Toc634401755 </w:instrText>
        <w:fldChar w:fldCharType="separate"/>
      </w:r>
      <w:r>
        <w:rPr>
          <w:rFonts w:hint="eastAsia" w:ascii="黑体" w:hAnsi="黑体" w:eastAsia="黑体"/>
          <w:bCs w:val="0"/>
          <w:szCs w:val="30"/>
          <w:lang w:val="en-US" w:eastAsia="zh-CN"/>
        </w:rPr>
        <w:t>附录F  专家构成与德尔菲评分汇总</w:t>
      </w:r>
      <w:r>
        <w:tab/>
        <w:fldChar w:fldCharType="begin"/>
        <w:instrText xml:space="preserve"> PAGEREF _Toc634401755 \h </w:instrText>
        <w:fldChar w:fldCharType="separate"/>
        <w:t>123</w:t>
        <w:fldChar w:fldCharType="end"/>
        <w:fldChar w:fldCharType="end"/>
      </w:r>
    </w:p>
    <w:p w14:paraId="09E94C7A">
      <w:pPr>
        <w:pStyle w:val="8"/>
        <w:tabs>
          <w:tab w:val="right" w:leader="dot" w:pos="8306"/>
        </w:tabs>
      </w:pPr>
      <w:r>
        <w:fldChar w:fldCharType="begin"/>
        <w:instrText xml:space="preserve"> HYPERLINK \l _Toc133988930 </w:instrText>
        <w:fldChar w:fldCharType="separate"/>
      </w:r>
      <w:r>
        <w:rPr>
          <w:rFonts w:hint="eastAsia" w:ascii="黑体" w:hAnsi="黑体" w:eastAsia="黑体"/>
          <w:bCs w:val="0"/>
          <w:szCs w:val="30"/>
          <w:lang w:val="en-US" w:eastAsia="zh-CN"/>
        </w:rPr>
        <w:t>附录G  研究伦理声明与知情同意要点</w:t>
      </w:r>
      <w:r>
        <w:tab/>
        <w:fldChar w:fldCharType="begin"/>
        <w:instrText xml:space="preserve"> PAGEREF _Toc133988930 \h </w:instrText>
        <w:fldChar w:fldCharType="separate"/>
        <w:t>125</w:t>
        <w:fldChar w:fldCharType="end"/>
        <w:fldChar w:fldCharType="end"/>
      </w:r>
    </w:p>
    <w:p w14:paraId="1B84FB1E">
      <w:pPr>
        <w:pStyle w:val="4"/>
        <w:jc w:val="both"/>
      </w:pPr>
      <w:r>
        <w:fldChar w:fldCharType="end"/>
      </w:r>
    </w:p>
    <w:p w14:paraId="3E2D1F3B">
      <w:r>
        <w:br w:type="page"/>
      </w:r>
    </w:p>
    <w:p w14:paraId="7E5D3568">
      <w:pPr>
        <w:pStyle w:val="2"/>
        <w:spacing w:before="100" w:after="480" w:line="400" w:lineRule="exact"/>
        <w:rPr>
          <w:rFonts w:hint="eastAsia" w:ascii="黑体" w:hAnsi="黑体" w:eastAsia="黑体"/>
          <w:b w:val="0"/>
          <w:bCs w:val="0"/>
          <w:sz w:val="30"/>
          <w:szCs w:val="30"/>
          <w:lang w:val="en-US" w:eastAsia="zh-CN"/>
        </w:rPr>
      </w:pPr>
      <w:bookmarkStart w:id="3" w:name="_Toc648490681"/>
      <w:r>
        <w:rPr>
          <w:rFonts w:hint="eastAsia" w:ascii="黑体" w:hAnsi="黑体" w:eastAsia="黑体"/>
          <w:b w:val="0"/>
          <w:bCs w:val="0"/>
          <w:sz w:val="30"/>
          <w:szCs w:val="30"/>
          <w:lang w:val="en-US" w:eastAsia="zh-CN"/>
        </w:rPr>
        <w:t>图目录</w:t>
      </w:r>
      <w:bookmarkEnd w:id="3"/>
    </w:p>
    <w:p w14:paraId="1B87349E">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  本课题技术路线图</w:t>
      </w:r>
    </w:p>
    <w:p w14:paraId="3A4EC30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图2  校园共享道路12个观测点</w:t>
      </w:r>
    </w:p>
    <w:p w14:paraId="1678818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图3  校园共享道路冲突事件较高的5个热点区域</w:t>
      </w:r>
    </w:p>
    <w:p w14:paraId="4728505C">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图4  校园共享道路5个热点区域的具体交通状况</w:t>
      </w:r>
    </w:p>
    <w:p w14:paraId="654B7746">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图5  行人行为决策模型</w:t>
      </w:r>
    </w:p>
    <w:p w14:paraId="2E5F20DA">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图6  骑行者行为决策模型</w:t>
      </w:r>
    </w:p>
    <w:p w14:paraId="41855BF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图7  基于AI生成的共享道路交通参与者第一人称视角测试场景图（部分）</w:t>
      </w:r>
    </w:p>
    <w:p w14:paraId="2FC80F13">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图8  高校共享道路安全引导系统需求清单</w:t>
      </w:r>
    </w:p>
    <w:p w14:paraId="39CE7961">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图9  面向高校共享道路主要参与者的安全引导系统设计原型</w:t>
      </w:r>
    </w:p>
    <w:p w14:paraId="26C84E02">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图10  交叉口部署预警标志设计原型</w:t>
      </w:r>
    </w:p>
    <w:p w14:paraId="0D418879">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图11  立面动态提示装置设计原型</w:t>
      </w:r>
    </w:p>
    <w:p w14:paraId="012989E4">
      <w:r>
        <w:br w:type="page"/>
      </w:r>
    </w:p>
    <w:p w14:paraId="0C6D56A0">
      <w:pPr>
        <w:pStyle w:val="2"/>
        <w:spacing w:before="100" w:after="480" w:line="400" w:lineRule="exact"/>
        <w:rPr>
          <w:rFonts w:hint="eastAsia" w:ascii="黑体" w:hAnsi="黑体" w:eastAsia="黑体"/>
          <w:b w:val="0"/>
          <w:bCs w:val="0"/>
          <w:sz w:val="30"/>
          <w:szCs w:val="30"/>
          <w:lang w:val="en-US" w:eastAsia="zh-CN"/>
        </w:rPr>
      </w:pPr>
      <w:bookmarkStart w:id="4" w:name="_Toc703367042"/>
      <w:r>
        <w:rPr>
          <w:rFonts w:hint="eastAsia" w:ascii="黑体" w:hAnsi="黑体" w:eastAsia="黑体"/>
          <w:b w:val="0"/>
          <w:bCs w:val="0"/>
          <w:sz w:val="30"/>
          <w:szCs w:val="30"/>
          <w:lang w:val="en-US" w:eastAsia="zh-CN"/>
        </w:rPr>
        <w:t>表目录</w:t>
      </w:r>
      <w:bookmarkEnd w:id="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冲突事件标注的标注者间一致性检验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量表题项来源分布与内容效度检验结果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探索性因子分析结果摘要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共同方法偏差与区分效度检验结果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研究假设检验结果汇总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行人组与骑行者组的测量不变性检验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场景安全评分的评分者间一致性检验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安全引导系统需求要素的重要度—满意度分析结果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表35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表36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表37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表38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表39  系统可用性量表逐项得分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表40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表41  设计方案实施前后的量化评估对比</w:t>
      </w:r>
    </w:p>
    <w:p w14:paraId="78EA796E">
      <w:r>
        <w:br w:type="page"/>
      </w:r>
    </w:p>
    <w:p w14:paraId="1584E056">
      <w:pPr>
        <w:pStyle w:val="2"/>
        <w:spacing w:before="100" w:after="480" w:line="400" w:lineRule="exact"/>
        <w:rPr>
          <w:rFonts w:hint="eastAsia" w:ascii="黑体" w:hAnsi="黑体" w:eastAsia="黑体"/>
          <w:b w:val="0"/>
          <w:bCs w:val="0"/>
          <w:sz w:val="30"/>
          <w:szCs w:val="30"/>
          <w:lang w:val="en-US" w:eastAsia="zh-CN"/>
        </w:rPr>
      </w:pPr>
      <w:bookmarkStart w:id="5" w:name="_Toc1739881806"/>
      <w:r>
        <w:rPr>
          <w:rFonts w:hint="eastAsia" w:ascii="黑体" w:hAnsi="黑体" w:eastAsia="黑体"/>
          <w:b w:val="0"/>
          <w:bCs w:val="0"/>
          <w:sz w:val="30"/>
          <w:szCs w:val="30"/>
          <w:lang w:val="en-US" w:eastAsia="zh-CN"/>
        </w:rPr>
        <w:t>缩略语表</w:t>
      </w:r>
      <w:bookmarkEnd w:id="5"/>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400"/>
        <w:gridCol w:w="4400"/>
        <w:gridCol w:w="2696"/>
      </w:tblGrid>
      <w:tr w14:paraId="51C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400" w:type="dxa"/>
            <w:tcBorders>
              <w:top w:val="single" w:color="000000" w:sz="8" w:space="0"/>
              <w:left w:val="nil"/>
              <w:bottom w:val="single" w:color="000000" w:sz="8" w:space="0"/>
              <w:right w:val="nil"/>
            </w:tcBorders>
            <w:vAlign w:val="center"/>
          </w:tcPr>
          <w:p w14:paraId="08A6698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缩略语</w:t>
            </w:r>
          </w:p>
        </w:tc>
        <w:tc>
          <w:tcPr>
            <w:tcW w:w="4400" w:type="dxa"/>
            <w:tcBorders>
              <w:top w:val="single" w:color="000000" w:sz="8" w:space="0"/>
              <w:left w:val="nil"/>
              <w:bottom w:val="single" w:color="000000" w:sz="8" w:space="0"/>
              <w:right w:val="nil"/>
            </w:tcBorders>
            <w:vAlign w:val="center"/>
          </w:tcPr>
          <w:p w14:paraId="6B23EB5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英文全称</w:t>
            </w:r>
          </w:p>
        </w:tc>
        <w:tc>
          <w:tcPr>
            <w:tcW w:w="2696" w:type="dxa"/>
            <w:tcBorders>
              <w:top w:val="single" w:color="000000" w:sz="8" w:space="0"/>
              <w:left w:val="nil"/>
              <w:bottom w:val="single" w:color="000000" w:sz="8" w:space="0"/>
              <w:right w:val="nil"/>
            </w:tcBorders>
            <w:vAlign w:val="center"/>
          </w:tcPr>
          <w:p w14:paraId="6FC48F3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中文名称</w:t>
            </w:r>
          </w:p>
        </w:tc>
      </w:tr>
      <w:tr w14:paraId="7CEF3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7EF1F1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AIGC</w:t>
            </w:r>
          </w:p>
        </w:tc>
        <w:tc>
          <w:tcPr>
            <w:tcW w:w="4400" w:type="dxa"/>
            <w:tcBorders>
              <w:top w:val="nil"/>
              <w:left w:val="nil"/>
              <w:bottom w:val="nil"/>
              <w:right w:val="nil"/>
            </w:tcBorders>
            <w:vAlign w:val="center"/>
          </w:tcPr>
          <w:p w14:paraId="114E366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Artificial Intelligence Generated Content</w:t>
            </w:r>
          </w:p>
        </w:tc>
        <w:tc>
          <w:tcPr>
            <w:tcW w:w="2696" w:type="dxa"/>
            <w:tcBorders>
              <w:top w:val="nil"/>
              <w:left w:val="nil"/>
              <w:bottom w:val="nil"/>
              <w:right w:val="nil"/>
            </w:tcBorders>
            <w:vAlign w:val="center"/>
          </w:tcPr>
          <w:p w14:paraId="017798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人工智能生成内容</w:t>
            </w:r>
          </w:p>
        </w:tc>
      </w:tr>
      <w:tr w14:paraId="08D32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56F281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w:t>
            </w:r>
          </w:p>
        </w:tc>
        <w:tc>
          <w:tcPr>
            <w:tcW w:w="4400" w:type="dxa"/>
            <w:tcBorders>
              <w:top w:val="nil"/>
              <w:left w:val="nil"/>
              <w:bottom w:val="nil"/>
              <w:right w:val="nil"/>
            </w:tcBorders>
            <w:vAlign w:val="center"/>
          </w:tcPr>
          <w:p w14:paraId="077B53B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Average Variance Extracted</w:t>
            </w:r>
          </w:p>
        </w:tc>
        <w:tc>
          <w:tcPr>
            <w:tcW w:w="2696" w:type="dxa"/>
            <w:tcBorders>
              <w:top w:val="nil"/>
              <w:left w:val="nil"/>
              <w:bottom w:val="nil"/>
              <w:right w:val="nil"/>
            </w:tcBorders>
            <w:vAlign w:val="center"/>
          </w:tcPr>
          <w:p w14:paraId="2E2FE58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平均方差萃取量</w:t>
            </w:r>
          </w:p>
        </w:tc>
      </w:tr>
      <w:tr w14:paraId="619A8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0A20F2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BLOS</w:t>
            </w:r>
          </w:p>
        </w:tc>
        <w:tc>
          <w:tcPr>
            <w:tcW w:w="4400" w:type="dxa"/>
            <w:tcBorders>
              <w:top w:val="nil"/>
              <w:left w:val="nil"/>
              <w:bottom w:val="nil"/>
              <w:right w:val="nil"/>
            </w:tcBorders>
            <w:vAlign w:val="center"/>
          </w:tcPr>
          <w:p w14:paraId="6192D1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Bicycle Level of Service</w:t>
            </w:r>
          </w:p>
        </w:tc>
        <w:tc>
          <w:tcPr>
            <w:tcW w:w="2696" w:type="dxa"/>
            <w:tcBorders>
              <w:top w:val="nil"/>
              <w:left w:val="nil"/>
              <w:bottom w:val="nil"/>
              <w:right w:val="nil"/>
            </w:tcBorders>
            <w:vAlign w:val="center"/>
          </w:tcPr>
          <w:p w14:paraId="303CAE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自行车服务水平</w:t>
            </w:r>
          </w:p>
        </w:tc>
      </w:tr>
      <w:tr w14:paraId="5B30F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DBF54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CBC</w:t>
            </w:r>
          </w:p>
        </w:tc>
        <w:tc>
          <w:tcPr>
            <w:tcW w:w="4400" w:type="dxa"/>
            <w:tcBorders>
              <w:top w:val="nil"/>
              <w:left w:val="nil"/>
              <w:bottom w:val="nil"/>
              <w:right w:val="nil"/>
            </w:tcBorders>
            <w:vAlign w:val="center"/>
          </w:tcPr>
          <w:p w14:paraId="3327B5D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Cognitive Bias Coefficient</w:t>
            </w:r>
          </w:p>
        </w:tc>
        <w:tc>
          <w:tcPr>
            <w:tcW w:w="2696" w:type="dxa"/>
            <w:tcBorders>
              <w:top w:val="nil"/>
              <w:left w:val="nil"/>
              <w:bottom w:val="nil"/>
              <w:right w:val="nil"/>
            </w:tcBorders>
            <w:vAlign w:val="center"/>
          </w:tcPr>
          <w:p w14:paraId="26FEE91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认知偏差系数</w:t>
            </w:r>
          </w:p>
        </w:tc>
      </w:tr>
      <w:tr w14:paraId="388C87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6A98FE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CFA</w:t>
            </w:r>
          </w:p>
        </w:tc>
        <w:tc>
          <w:tcPr>
            <w:tcW w:w="4400" w:type="dxa"/>
            <w:tcBorders>
              <w:top w:val="nil"/>
              <w:left w:val="nil"/>
              <w:bottom w:val="nil"/>
              <w:right w:val="nil"/>
            </w:tcBorders>
            <w:vAlign w:val="center"/>
          </w:tcPr>
          <w:p w14:paraId="22D0BE6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Confirmatory Factor Analysis</w:t>
            </w:r>
          </w:p>
        </w:tc>
        <w:tc>
          <w:tcPr>
            <w:tcW w:w="2696" w:type="dxa"/>
            <w:tcBorders>
              <w:top w:val="nil"/>
              <w:left w:val="nil"/>
              <w:bottom w:val="nil"/>
              <w:right w:val="nil"/>
            </w:tcBorders>
            <w:vAlign w:val="center"/>
          </w:tcPr>
          <w:p w14:paraId="0DE5B5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验证性因子分析</w:t>
            </w:r>
          </w:p>
        </w:tc>
      </w:tr>
      <w:tr w14:paraId="59CA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81698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CFI</w:t>
            </w:r>
          </w:p>
        </w:tc>
        <w:tc>
          <w:tcPr>
            <w:tcW w:w="4400" w:type="dxa"/>
            <w:tcBorders>
              <w:top w:val="nil"/>
              <w:left w:val="nil"/>
              <w:bottom w:val="nil"/>
              <w:right w:val="nil"/>
            </w:tcBorders>
            <w:vAlign w:val="center"/>
          </w:tcPr>
          <w:p w14:paraId="70CB4B4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Comparative Fit Index</w:t>
            </w:r>
          </w:p>
        </w:tc>
        <w:tc>
          <w:tcPr>
            <w:tcW w:w="2696" w:type="dxa"/>
            <w:tcBorders>
              <w:top w:val="nil"/>
              <w:left w:val="nil"/>
              <w:bottom w:val="nil"/>
              <w:right w:val="nil"/>
            </w:tcBorders>
            <w:vAlign w:val="center"/>
          </w:tcPr>
          <w:p w14:paraId="5B5BA63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比较拟合指数</w:t>
            </w:r>
          </w:p>
        </w:tc>
      </w:tr>
      <w:tr w14:paraId="530D6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5F14BF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CR</w:t>
            </w:r>
          </w:p>
        </w:tc>
        <w:tc>
          <w:tcPr>
            <w:tcW w:w="4400" w:type="dxa"/>
            <w:tcBorders>
              <w:top w:val="nil"/>
              <w:left w:val="nil"/>
              <w:bottom w:val="nil"/>
              <w:right w:val="nil"/>
            </w:tcBorders>
            <w:vAlign w:val="center"/>
          </w:tcPr>
          <w:p w14:paraId="0BA87E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Composite Reliability</w:t>
            </w:r>
          </w:p>
        </w:tc>
        <w:tc>
          <w:tcPr>
            <w:tcW w:w="2696" w:type="dxa"/>
            <w:tcBorders>
              <w:top w:val="nil"/>
              <w:left w:val="nil"/>
              <w:bottom w:val="nil"/>
              <w:right w:val="nil"/>
            </w:tcBorders>
            <w:vAlign w:val="center"/>
          </w:tcPr>
          <w:p w14:paraId="77393E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组合信度</w:t>
            </w:r>
          </w:p>
        </w:tc>
      </w:tr>
      <w:tr w14:paraId="3AB57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3A930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IPA</w:t>
            </w:r>
          </w:p>
        </w:tc>
        <w:tc>
          <w:tcPr>
            <w:tcW w:w="4400" w:type="dxa"/>
            <w:tcBorders>
              <w:top w:val="nil"/>
              <w:left w:val="nil"/>
              <w:bottom w:val="nil"/>
              <w:right w:val="nil"/>
            </w:tcBorders>
            <w:vAlign w:val="center"/>
          </w:tcPr>
          <w:p w14:paraId="635337C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Importance-Performance Analysis</w:t>
            </w:r>
          </w:p>
        </w:tc>
        <w:tc>
          <w:tcPr>
            <w:tcW w:w="2696" w:type="dxa"/>
            <w:tcBorders>
              <w:top w:val="nil"/>
              <w:left w:val="nil"/>
              <w:bottom w:val="nil"/>
              <w:right w:val="nil"/>
            </w:tcBorders>
            <w:vAlign w:val="center"/>
          </w:tcPr>
          <w:p w14:paraId="7B6567E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重要度—满意度分析</w:t>
            </w:r>
          </w:p>
        </w:tc>
      </w:tr>
      <w:tr w14:paraId="304E9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3C675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OSI</w:t>
            </w:r>
          </w:p>
        </w:tc>
        <w:tc>
          <w:tcPr>
            <w:tcW w:w="4400" w:type="dxa"/>
            <w:tcBorders>
              <w:top w:val="nil"/>
              <w:left w:val="nil"/>
              <w:bottom w:val="nil"/>
              <w:right w:val="nil"/>
            </w:tcBorders>
            <w:vAlign w:val="center"/>
          </w:tcPr>
          <w:p w14:paraId="3ABF0E0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Objective Safety Index</w:t>
            </w:r>
          </w:p>
        </w:tc>
        <w:tc>
          <w:tcPr>
            <w:tcW w:w="2696" w:type="dxa"/>
            <w:tcBorders>
              <w:top w:val="nil"/>
              <w:left w:val="nil"/>
              <w:bottom w:val="nil"/>
              <w:right w:val="nil"/>
            </w:tcBorders>
            <w:vAlign w:val="center"/>
          </w:tcPr>
          <w:p w14:paraId="45E234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客观安全指数</w:t>
            </w:r>
          </w:p>
        </w:tc>
      </w:tr>
      <w:tr w14:paraId="79E9C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2F78E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PBC</w:t>
            </w:r>
          </w:p>
        </w:tc>
        <w:tc>
          <w:tcPr>
            <w:tcW w:w="4400" w:type="dxa"/>
            <w:tcBorders>
              <w:top w:val="nil"/>
              <w:left w:val="nil"/>
              <w:bottom w:val="nil"/>
              <w:right w:val="nil"/>
            </w:tcBorders>
            <w:vAlign w:val="center"/>
          </w:tcPr>
          <w:p w14:paraId="778F9C7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Perceived Behavioral Control</w:t>
            </w:r>
          </w:p>
        </w:tc>
        <w:tc>
          <w:tcPr>
            <w:tcW w:w="2696" w:type="dxa"/>
            <w:tcBorders>
              <w:top w:val="nil"/>
              <w:left w:val="nil"/>
              <w:bottom w:val="nil"/>
              <w:right w:val="nil"/>
            </w:tcBorders>
            <w:vAlign w:val="center"/>
          </w:tcPr>
          <w:p w14:paraId="759FB2D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w:t>
            </w:r>
          </w:p>
        </w:tc>
      </w:tr>
      <w:tr w14:paraId="03AAC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2C4A8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PEU</w:t>
            </w:r>
          </w:p>
        </w:tc>
        <w:tc>
          <w:tcPr>
            <w:tcW w:w="4400" w:type="dxa"/>
            <w:tcBorders>
              <w:top w:val="nil"/>
              <w:left w:val="nil"/>
              <w:bottom w:val="nil"/>
              <w:right w:val="nil"/>
            </w:tcBorders>
            <w:vAlign w:val="center"/>
          </w:tcPr>
          <w:p w14:paraId="10A0D40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Perceived Ease of Use</w:t>
            </w:r>
          </w:p>
        </w:tc>
        <w:tc>
          <w:tcPr>
            <w:tcW w:w="2696" w:type="dxa"/>
            <w:tcBorders>
              <w:top w:val="nil"/>
              <w:left w:val="nil"/>
              <w:bottom w:val="nil"/>
              <w:right w:val="nil"/>
            </w:tcBorders>
            <w:vAlign w:val="center"/>
          </w:tcPr>
          <w:p w14:paraId="1130C7E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w:t>
            </w:r>
          </w:p>
        </w:tc>
      </w:tr>
      <w:tr w14:paraId="673D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6D2AA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PU</w:t>
            </w:r>
          </w:p>
        </w:tc>
        <w:tc>
          <w:tcPr>
            <w:tcW w:w="4400" w:type="dxa"/>
            <w:tcBorders>
              <w:top w:val="nil"/>
              <w:left w:val="nil"/>
              <w:bottom w:val="nil"/>
              <w:right w:val="nil"/>
            </w:tcBorders>
            <w:vAlign w:val="center"/>
          </w:tcPr>
          <w:p w14:paraId="7CDC2F3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Perceived Usefulness</w:t>
            </w:r>
          </w:p>
        </w:tc>
        <w:tc>
          <w:tcPr>
            <w:tcW w:w="2696" w:type="dxa"/>
            <w:tcBorders>
              <w:top w:val="nil"/>
              <w:left w:val="nil"/>
              <w:bottom w:val="nil"/>
              <w:right w:val="nil"/>
            </w:tcBorders>
            <w:vAlign w:val="center"/>
          </w:tcPr>
          <w:p w14:paraId="26B4CC2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w:t>
            </w:r>
          </w:p>
        </w:tc>
      </w:tr>
      <w:tr w14:paraId="4591A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8E2A8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PUCE</w:t>
            </w:r>
          </w:p>
        </w:tc>
        <w:tc>
          <w:tcPr>
            <w:tcW w:w="4400" w:type="dxa"/>
            <w:tcBorders>
              <w:top w:val="nil"/>
              <w:left w:val="nil"/>
              <w:bottom w:val="nil"/>
              <w:right w:val="nil"/>
            </w:tcBorders>
            <w:vAlign w:val="center"/>
          </w:tcPr>
          <w:p w14:paraId="2C9C38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Path User Comfort Equivalent</w:t>
            </w:r>
          </w:p>
        </w:tc>
        <w:tc>
          <w:tcPr>
            <w:tcW w:w="2696" w:type="dxa"/>
            <w:tcBorders>
              <w:top w:val="nil"/>
              <w:left w:val="nil"/>
              <w:bottom w:val="nil"/>
              <w:right w:val="nil"/>
            </w:tcBorders>
            <w:vAlign w:val="center"/>
          </w:tcPr>
          <w:p w14:paraId="20FEBD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路径使用者舒适度当量</w:t>
            </w:r>
          </w:p>
        </w:tc>
      </w:tr>
      <w:tr w14:paraId="4374C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38AAE5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RMSEA</w:t>
            </w:r>
          </w:p>
        </w:tc>
        <w:tc>
          <w:tcPr>
            <w:tcW w:w="4400" w:type="dxa"/>
            <w:tcBorders>
              <w:top w:val="nil"/>
              <w:left w:val="nil"/>
              <w:bottom w:val="nil"/>
              <w:right w:val="nil"/>
            </w:tcBorders>
            <w:vAlign w:val="center"/>
          </w:tcPr>
          <w:p w14:paraId="3BA4942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Root Mean Square Error of Approximation</w:t>
            </w:r>
          </w:p>
        </w:tc>
        <w:tc>
          <w:tcPr>
            <w:tcW w:w="2696" w:type="dxa"/>
            <w:tcBorders>
              <w:top w:val="nil"/>
              <w:left w:val="nil"/>
              <w:bottom w:val="nil"/>
              <w:right w:val="nil"/>
            </w:tcBorders>
            <w:vAlign w:val="center"/>
          </w:tcPr>
          <w:p w14:paraId="3DEC44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近似误差均方根</w:t>
            </w:r>
          </w:p>
        </w:tc>
      </w:tr>
      <w:tr w14:paraId="668A2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80751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SEM</w:t>
            </w:r>
          </w:p>
        </w:tc>
        <w:tc>
          <w:tcPr>
            <w:tcW w:w="4400" w:type="dxa"/>
            <w:tcBorders>
              <w:top w:val="nil"/>
              <w:left w:val="nil"/>
              <w:bottom w:val="nil"/>
              <w:right w:val="nil"/>
            </w:tcBorders>
            <w:vAlign w:val="center"/>
          </w:tcPr>
          <w:p w14:paraId="121D19E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Structural Equation Modeling</w:t>
            </w:r>
          </w:p>
        </w:tc>
        <w:tc>
          <w:tcPr>
            <w:tcW w:w="2696" w:type="dxa"/>
            <w:tcBorders>
              <w:top w:val="nil"/>
              <w:left w:val="nil"/>
              <w:bottom w:val="nil"/>
              <w:right w:val="nil"/>
            </w:tcBorders>
            <w:vAlign w:val="center"/>
          </w:tcPr>
          <w:p w14:paraId="18EFFF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结构方程模型</w:t>
            </w:r>
          </w:p>
        </w:tc>
      </w:tr>
      <w:tr w14:paraId="35981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2E75C4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SRMR</w:t>
            </w:r>
          </w:p>
        </w:tc>
        <w:tc>
          <w:tcPr>
            <w:tcW w:w="4400" w:type="dxa"/>
            <w:tcBorders>
              <w:top w:val="nil"/>
              <w:left w:val="nil"/>
              <w:bottom w:val="nil"/>
              <w:right w:val="nil"/>
            </w:tcBorders>
            <w:vAlign w:val="center"/>
          </w:tcPr>
          <w:p w14:paraId="445FA43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Standardized Root Mean Square Residual</w:t>
            </w:r>
          </w:p>
        </w:tc>
        <w:tc>
          <w:tcPr>
            <w:tcW w:w="2696" w:type="dxa"/>
            <w:tcBorders>
              <w:top w:val="nil"/>
              <w:left w:val="nil"/>
              <w:bottom w:val="nil"/>
              <w:right w:val="nil"/>
            </w:tcBorders>
            <w:vAlign w:val="center"/>
          </w:tcPr>
          <w:p w14:paraId="2ABE628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标准化残差均方根</w:t>
            </w:r>
          </w:p>
        </w:tc>
      </w:tr>
      <w:tr w14:paraId="436AD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CEFE34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w:t>
            </w:r>
          </w:p>
        </w:tc>
        <w:tc>
          <w:tcPr>
            <w:tcW w:w="4400" w:type="dxa"/>
            <w:tcBorders>
              <w:top w:val="nil"/>
              <w:left w:val="nil"/>
              <w:bottom w:val="nil"/>
              <w:right w:val="nil"/>
            </w:tcBorders>
            <w:vAlign w:val="center"/>
          </w:tcPr>
          <w:p w14:paraId="7902CA6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System Usability Scale</w:t>
            </w:r>
          </w:p>
        </w:tc>
        <w:tc>
          <w:tcPr>
            <w:tcW w:w="2696" w:type="dxa"/>
            <w:tcBorders>
              <w:top w:val="nil"/>
              <w:left w:val="nil"/>
              <w:bottom w:val="nil"/>
              <w:right w:val="nil"/>
            </w:tcBorders>
            <w:vAlign w:val="center"/>
          </w:tcPr>
          <w:p w14:paraId="270F42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系统可用性量表</w:t>
            </w:r>
          </w:p>
        </w:tc>
      </w:tr>
      <w:tr w14:paraId="66754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4CA434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TAM</w:t>
            </w:r>
          </w:p>
        </w:tc>
        <w:tc>
          <w:tcPr>
            <w:tcW w:w="4400" w:type="dxa"/>
            <w:tcBorders>
              <w:top w:val="nil"/>
              <w:left w:val="nil"/>
              <w:bottom w:val="nil"/>
              <w:right w:val="nil"/>
            </w:tcBorders>
            <w:vAlign w:val="center"/>
          </w:tcPr>
          <w:p w14:paraId="2ACB6B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Technology Acceptance Model</w:t>
            </w:r>
          </w:p>
        </w:tc>
        <w:tc>
          <w:tcPr>
            <w:tcW w:w="2696" w:type="dxa"/>
            <w:tcBorders>
              <w:top w:val="nil"/>
              <w:left w:val="nil"/>
              <w:bottom w:val="nil"/>
              <w:right w:val="nil"/>
            </w:tcBorders>
            <w:vAlign w:val="center"/>
          </w:tcPr>
          <w:p w14:paraId="2B2D99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技术接受模型</w:t>
            </w:r>
          </w:p>
        </w:tc>
      </w:tr>
      <w:tr w14:paraId="3AA07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7BC254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TLI</w:t>
            </w:r>
          </w:p>
        </w:tc>
        <w:tc>
          <w:tcPr>
            <w:tcW w:w="4400" w:type="dxa"/>
            <w:tcBorders>
              <w:top w:val="nil"/>
              <w:left w:val="nil"/>
              <w:bottom w:val="nil"/>
              <w:right w:val="nil"/>
            </w:tcBorders>
            <w:vAlign w:val="center"/>
          </w:tcPr>
          <w:p w14:paraId="3CE6D4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Tucker-Lewis Index</w:t>
            </w:r>
          </w:p>
        </w:tc>
        <w:tc>
          <w:tcPr>
            <w:tcW w:w="2696" w:type="dxa"/>
            <w:tcBorders>
              <w:top w:val="nil"/>
              <w:left w:val="nil"/>
              <w:bottom w:val="nil"/>
              <w:right w:val="nil"/>
            </w:tcBorders>
            <w:vAlign w:val="center"/>
          </w:tcPr>
          <w:p w14:paraId="360335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塔克—刘易斯指数</w:t>
            </w:r>
          </w:p>
        </w:tc>
      </w:tr>
      <w:tr w14:paraId="31588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0B34FFE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TPB</w:t>
            </w:r>
          </w:p>
        </w:tc>
        <w:tc>
          <w:tcPr>
            <w:tcW w:w="4400" w:type="dxa"/>
            <w:tcBorders>
              <w:top w:val="nil"/>
              <w:left w:val="nil"/>
              <w:bottom w:val="nil"/>
              <w:right w:val="nil"/>
            </w:tcBorders>
            <w:vAlign w:val="center"/>
          </w:tcPr>
          <w:p w14:paraId="692132D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Theory of Planned Behavior</w:t>
            </w:r>
          </w:p>
        </w:tc>
        <w:tc>
          <w:tcPr>
            <w:tcW w:w="2696" w:type="dxa"/>
            <w:tcBorders>
              <w:top w:val="nil"/>
              <w:left w:val="nil"/>
              <w:bottom w:val="nil"/>
              <w:right w:val="nil"/>
            </w:tcBorders>
            <w:vAlign w:val="center"/>
          </w:tcPr>
          <w:p w14:paraId="5CD48C9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计划行为理论</w:t>
            </w:r>
          </w:p>
        </w:tc>
      </w:tr>
      <w:tr w14:paraId="239AC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nil"/>
              <w:right w:val="nil"/>
            </w:tcBorders>
            <w:vAlign w:val="center"/>
          </w:tcPr>
          <w:p w14:paraId="1E6F6CF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TRA</w:t>
            </w:r>
          </w:p>
        </w:tc>
        <w:tc>
          <w:tcPr>
            <w:tcW w:w="4400" w:type="dxa"/>
            <w:tcBorders>
              <w:top w:val="nil"/>
              <w:left w:val="nil"/>
              <w:bottom w:val="nil"/>
              <w:right w:val="nil"/>
            </w:tcBorders>
            <w:vAlign w:val="center"/>
          </w:tcPr>
          <w:p w14:paraId="067434B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Theory of Reasoned Action</w:t>
            </w:r>
          </w:p>
        </w:tc>
        <w:tc>
          <w:tcPr>
            <w:tcW w:w="2696" w:type="dxa"/>
            <w:tcBorders>
              <w:top w:val="nil"/>
              <w:left w:val="nil"/>
              <w:bottom w:val="nil"/>
              <w:right w:val="nil"/>
            </w:tcBorders>
            <w:vAlign w:val="center"/>
          </w:tcPr>
          <w:p w14:paraId="28CE042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合理行为理论</w:t>
            </w:r>
          </w:p>
        </w:tc>
      </w:tr>
      <w:tr w14:paraId="2FA86A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400" w:type="dxa"/>
            <w:tcBorders>
              <w:top w:val="nil"/>
              <w:left w:val="nil"/>
              <w:bottom w:val="single" w:color="000000" w:sz="8" w:space="0"/>
              <w:right w:val="nil"/>
            </w:tcBorders>
            <w:vAlign w:val="center"/>
          </w:tcPr>
          <w:p w14:paraId="54DA3E7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TTC</w:t>
            </w:r>
          </w:p>
        </w:tc>
        <w:tc>
          <w:tcPr>
            <w:tcW w:w="4400" w:type="dxa"/>
            <w:tcBorders>
              <w:top w:val="nil"/>
              <w:left w:val="nil"/>
              <w:bottom w:val="single" w:color="000000" w:sz="8" w:space="0"/>
              <w:right w:val="nil"/>
            </w:tcBorders>
            <w:vAlign w:val="center"/>
          </w:tcPr>
          <w:p w14:paraId="32DF5A4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Time to Collision</w:t>
            </w:r>
          </w:p>
        </w:tc>
        <w:tc>
          <w:tcPr>
            <w:tcW w:w="2696" w:type="dxa"/>
            <w:tcBorders>
              <w:top w:val="nil"/>
              <w:left w:val="nil"/>
              <w:bottom w:val="single" w:color="000000" w:sz="8" w:space="0"/>
              <w:right w:val="nil"/>
            </w:tcBorders>
            <w:vAlign w:val="center"/>
          </w:tcPr>
          <w:p w14:paraId="3708F56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碰撞时间</w:t>
            </w:r>
          </w:p>
        </w:tc>
      </w:tr>
    </w:tbl>
    <w:p w14:paraId="713BD210">
      <w:r>
        <w:br w:type="page"/>
      </w:r>
    </w:p>
    <w:p w14:paraId="5BB1EDF1">
      <w:pPr>
        <w:pStyle w:val="2"/>
        <w:spacing w:before="100" w:after="480" w:line="400" w:lineRule="exact"/>
        <w:rPr>
          <w:rFonts w:hint="default" w:ascii="楷体" w:hAnsi="楷体" w:eastAsia="楷体" w:cs="楷体"/>
          <w:sz w:val="24"/>
          <w:szCs w:val="32"/>
          <w:lang w:val="en-US" w:eastAsia="zh-CN"/>
        </w:rPr>
      </w:pPr>
      <w:bookmarkStart w:id="6" w:name="_Toc2056175890"/>
      <w:r>
        <w:rPr>
          <w:rFonts w:hint="default" w:ascii="黑体" w:hAnsi="黑体" w:eastAsia="黑体"/>
          <w:b w:val="0"/>
          <w:bCs w:val="0"/>
          <w:sz w:val="30"/>
          <w:szCs w:val="30"/>
          <w:lang w:val="en-US" w:eastAsia="zh-CN"/>
        </w:rPr>
        <w:t>1研究背景及意义</w:t>
      </w:r>
      <w:bookmarkEnd w:id="6"/>
    </w:p>
    <w:p w14:paraId="72B83E08">
      <w:pPr>
        <w:pStyle w:val="2"/>
        <w:spacing w:before="100" w:after="480" w:line="400" w:lineRule="exact"/>
        <w:rPr>
          <w:rFonts w:hint="default" w:ascii="黑体" w:hAnsi="黑体" w:eastAsia="黑体"/>
          <w:b w:val="0"/>
          <w:bCs w:val="0"/>
          <w:sz w:val="30"/>
          <w:szCs w:val="30"/>
          <w:lang w:val="en-US" w:eastAsia="zh-CN"/>
        </w:rPr>
      </w:pPr>
      <w:bookmarkStart w:id="7" w:name="_Toc841335706"/>
      <w:r>
        <w:rPr>
          <w:rFonts w:hint="default" w:ascii="黑体" w:hAnsi="黑体" w:eastAsia="黑体"/>
          <w:b w:val="0"/>
          <w:bCs w:val="0"/>
          <w:sz w:val="30"/>
          <w:szCs w:val="30"/>
          <w:lang w:val="en-US" w:eastAsia="zh-CN"/>
        </w:rPr>
        <w:t>1.1研究背景</w:t>
      </w:r>
      <w:bookmarkEnd w:id="7"/>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上述政策文本共同构筑了校园交通安全治理的制度体系框架。将国家、省域与城市三个层级的政策并置分析，既能够梳理出一条自上而下逐步具体化的政策演进脉络，也可识别出当前政策体系中仍存在一处待填补的制度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。与之相配套，《城市步行和自行车交通系统规划标准》则从规划层面对步行与自行车交通系统的空间供给、网络连续性与设施配置提出了要求</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该类空间既不属于机动车通行空间，也不属于纯步行专属区域，其路权的实际配置主要依赖道路使用者之间的临场协调，而非通过正式制度进行预先界定。</w:t>
      </w:r>
    </w:p>
    <w:p w14:paraId="5199D1A0">
      <w:pPr>
        <w:pStyle w:val="4"/>
        <w:bidi w:val="0"/>
        <w:spacing w:before="120" w:after="120" w:line="360" w:lineRule="auto"/>
        <w:ind w:firstLine="480"/>
        <w:jc w:val="both"/>
        <w:rPr>
          <w:rFonts w:hint="default" w:ascii="Times New Roman" w:hAnsi="Times New Roman" w:cs="Times New Roman"/>
          <w:lang w:val="en-US" w:eastAsia="zh-CN"/>
        </w:rPr>
      </w:pPr>
      <w:r>
        <w:rPr>
          <w:rFonts w:hint="eastAsia" w:ascii="Times New Roman" w:hAnsi="Times New Roman" w:cs="Times New Roman"/>
          <w:color w:val="000000"/>
          <w:sz w:val="24"/>
          <w:szCs w:val="24"/>
          <w:lang w:val="en-US" w:eastAsia="zh-CN"/>
        </w:rPr>
        <w:t>因此，</w:t>
      </w:r>
      <w:r>
        <w:rPr>
          <w:rFonts w:hint="default" w:ascii="Times New Roman" w:hAnsi="Times New Roman" w:cs="Times New Roman"/>
          <w:lang w:val="en-US" w:eastAsia="zh-CN"/>
        </w:rPr>
        <w:t>政策规范的完善并未从根本上消解高校共享道路的交通冲突。其深层的问题在于：行人与骑行者之间存在显著的安全感知差异与路权认知分歧，这种认知错位形成了交通冲突的内生驱动机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14:paraId="1221C59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14:paraId="602ECA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相较于城市道路交通治理，大学校园交通治理存在一项特有属性，即治理手段的柔性化特征。高校管理部门并不具有道路交通执法权，其主要依靠是交通安全的相关宣传教育、志愿劝导与设施改造，难以通过处罚形成有效威慑。这表明：在城市道路治理中行之有效的“规则加执法”路径，在校园场景中的适用性有限；相对地，通过环境设计引导行为的路径，则具有更大的施展空间。该判断构成了本研究选取设计干预作为研究切入点的现实依据。</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[6-7]</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14:paraId="76121CA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因此，本课题将安全认知偏差作为贯穿全篇的核心线索，并以行人与骑行者所构成的慢行主体作为统一的分析单元，这既是对既有理论争议的回应，也是针对校园这一特定场景所作出的具体回答。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bookmarkStart w:id="8" w:name="_Toc1296878894"/>
      <w:r>
        <w:rPr>
          <w:rFonts w:hint="default" w:ascii="黑体" w:hAnsi="黑体" w:eastAsia="黑体"/>
          <w:b w:val="0"/>
          <w:bCs w:val="0"/>
          <w:sz w:val="30"/>
          <w:szCs w:val="30"/>
          <w:lang w:val="en-US" w:eastAsia="zh-CN"/>
        </w:rPr>
        <w:t>1.2研究意义</w:t>
      </w:r>
      <w:bookmarkEnd w:id="8"/>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w:t>
      </w:r>
      <w:r>
        <w:rPr>
          <w:rFonts w:hint="eastAsia" w:ascii="Times New Roman" w:hAnsi="Times New Roman" w:cs="Times New Roman"/>
          <w:lang w:val="en-US" w:eastAsia="zh-CN"/>
        </w:rPr>
        <w:t>、</w:t>
      </w:r>
      <w:r>
        <w:rPr>
          <w:rFonts w:hint="default" w:ascii="Times New Roman" w:hAnsi="Times New Roman" w:cs="Times New Roman"/>
          <w:lang w:val="en-US" w:eastAsia="zh-CN"/>
        </w:rPr>
        <w:t>实践</w:t>
      </w:r>
      <w:r>
        <w:rPr>
          <w:rFonts w:hint="eastAsia" w:ascii="Times New Roman" w:hAnsi="Times New Roman" w:cs="Times New Roman"/>
          <w:lang w:val="en-US" w:eastAsia="zh-CN"/>
        </w:rPr>
        <w:t>与社会</w:t>
      </w:r>
      <w:r>
        <w:rPr>
          <w:rFonts w:hint="default" w:ascii="Times New Roman" w:hAnsi="Times New Roman" w:cs="Times New Roman"/>
          <w:lang w:val="en-US" w:eastAsia="zh-CN"/>
        </w:rPr>
        <w:t>意义。</w:t>
      </w:r>
    </w:p>
    <w:p w14:paraId="1980F2BF">
      <w:pPr>
        <w:pStyle w:val="4"/>
        <w:rPr>
          <w:rFonts w:hint="eastAsia" w:eastAsia="宋体"/>
          <w:lang w:eastAsia="zh-CN"/>
        </w:rPr>
      </w:pPr>
      <w:r>
        <w:rPr>
          <w:rFonts w:hint="default" w:ascii="Times New Roman" w:hAnsi="Times New Roman" w:cs="Times New Roman"/>
          <w:lang w:val="en-US" w:eastAsia="zh-CN"/>
        </w:rPr>
        <w:t>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在理论层面的贡献可归纳为三点。第一，将安全认知偏差由方法学上的信度问题，转化为具有实质意义的研究对象，并为其建立可计算的量化指标，使“主观感知与客观风险之间相差多少、在何处相差”成为可测量、可比较的问题。第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第三，将行为科学的解释性框架与设计学的生成性方法相衔接，形成“识别—解释—生成—验证”的完整闭环，为设计干预类研究提供了一种可复用的研究范式。</w:t>
      </w:r>
    </w:p>
    <w:p w14:paraId="3649964D">
      <w:pPr>
        <w:pStyle w:val="4"/>
        <w:rPr>
          <w:rFonts w:hint="eastAsia" w:eastAsia="宋体"/>
          <w:lang w:eastAsia="zh-CN"/>
        </w:rPr>
      </w:pPr>
      <w:r>
        <w:rPr>
          <w:rFonts w:hint="eastAsia" w:ascii="Times New Roman" w:hAnsi="Times New Roman" w:cs="Times New Roman"/>
          <w:lang w:val="en-US" w:eastAsia="zh-CN"/>
        </w:rPr>
        <w:t>在</w:t>
      </w:r>
      <w:r>
        <w:rPr>
          <w:rFonts w:hint="default" w:ascii="Times New Roman" w:hAnsi="Times New Roman" w:cs="Times New Roman"/>
          <w:lang w:val="en-US" w:eastAsia="zh-CN"/>
        </w:rPr>
        <w:t>实践层面，本课题紧密贴合当下校园安全管理的紧迫需求。课题的研究成果将为校园交通规划与管理提供科学支撑，为构建“安全校园”与“绿色校园”提供实践性参考。同时，本课题将基于理论成果生成的设计策略，优化高校共享道路中参与者的交通行为，降低交通冲突概率，增强师生出行的安全感。此外，本研究与国家交通安全与地区可持续发展战略相契合，为高校安全研究领域提供应用推广方案。</w:t>
      </w:r>
      <w:r>
        <w:rPr>
          <w:rFonts w:hint="eastAsia" w:ascii="Times New Roman" w:hAnsi="Times New Roman" w:cs="Times New Roman"/>
          <w:lang w:val="en-US" w:eastAsia="zh-CN"/>
        </w:rPr>
        <w:t>此外，</w:t>
      </w:r>
      <w:r>
        <w:rPr>
          <w:rFonts w:hint="eastAsia" w:ascii="Times New Roman" w:hAnsi="Times New Roman" w:cs="Times New Roman"/>
          <w:color w:val="000000"/>
          <w:sz w:val="24"/>
          <w:szCs w:val="24"/>
          <w:lang w:val="en-US" w:eastAsia="zh-CN"/>
        </w:rPr>
        <w:t>本课题的成果具有三个方面的直接用途。第一，冲突热点的识别结果与环境要素的量化关系，可直接应用于校园道路改造工程的优先级排序与设计参数选取方法，能够保障有限的改造资金精准匹配于改造需求最迫切的共享路段。第二，安全引导系统的设计原型及其配套的设计规范，可作为高校校园导视系统更新的直接参考，其色彩编码、信息层级与布点原则具有跨校迁移的可能。第三，本课题所建立的“观测—建模—测度—设计—验证”工作流程，本身即是一套可供其他高校复用的自评估方法，学校可依此定期检视本校共享道路的安全状况。</w:t>
      </w:r>
    </w:p>
    <w:p w14:paraId="53E35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校园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bookmarkStart w:id="9" w:name="_Toc1832038055"/>
      <w:r>
        <w:rPr>
          <w:rFonts w:hint="default" w:ascii="黑体" w:hAnsi="黑体" w:eastAsia="黑体"/>
          <w:b w:val="0"/>
          <w:bCs w:val="0"/>
          <w:sz w:val="30"/>
          <w:szCs w:val="30"/>
          <w:lang w:val="en-US" w:eastAsia="zh-CN"/>
        </w:rPr>
        <w:t>2</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研究现状及目标</w:t>
      </w:r>
      <w:bookmarkEnd w:id="9"/>
    </w:p>
    <w:p w14:paraId="4BC02344">
      <w:pPr>
        <w:pStyle w:val="2"/>
        <w:spacing w:before="100" w:after="480" w:line="400" w:lineRule="exact"/>
        <w:rPr>
          <w:rFonts w:hint="default" w:ascii="黑体" w:hAnsi="黑体" w:eastAsia="黑体"/>
          <w:b w:val="0"/>
          <w:bCs w:val="0"/>
          <w:sz w:val="30"/>
          <w:szCs w:val="30"/>
          <w:lang w:val="en-US" w:eastAsia="zh-CN"/>
        </w:rPr>
      </w:pPr>
      <w:bookmarkStart w:id="10" w:name="_Toc443059699"/>
      <w:r>
        <w:rPr>
          <w:rFonts w:hint="default" w:ascii="黑体" w:hAnsi="黑体" w:eastAsia="黑体"/>
          <w:b w:val="0"/>
          <w:bCs w:val="0"/>
          <w:sz w:val="30"/>
          <w:szCs w:val="30"/>
          <w:lang w:val="en-US" w:eastAsia="zh-CN"/>
        </w:rPr>
        <w:t>2.1</w:t>
      </w:r>
      <w:r>
        <w:rPr>
          <w:rFonts w:hint="eastAsia" w:ascii="黑体" w:hAnsi="黑体" w:eastAsia="黑体"/>
          <w:b w:val="0"/>
          <w:bCs w:val="0"/>
          <w:sz w:val="30"/>
          <w:szCs w:val="30"/>
          <w:lang w:val="en-US" w:eastAsia="zh-CN"/>
        </w:rPr>
        <w:t>国内外</w:t>
      </w:r>
      <w:r>
        <w:rPr>
          <w:rFonts w:hint="default" w:ascii="黑体" w:hAnsi="黑体" w:eastAsia="黑体"/>
          <w:b w:val="0"/>
          <w:bCs w:val="0"/>
          <w:sz w:val="30"/>
          <w:szCs w:val="30"/>
          <w:lang w:val="en-US" w:eastAsia="zh-CN"/>
        </w:rPr>
        <w:t>研究现状</w:t>
      </w:r>
      <w:bookmarkEnd w:id="10"/>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本章研究现状述评所依托的文献均通过系统化文献检索流程获取，以保障述评范围的完备性与可重复性。检索范围涵盖Web of Science核心合集、Scopus与中国知网三个数据库，检索时间窗设定为2010年1月至2025年9月。需要声明的是：对该时间窗之前具有奠基意义的理论文献，则不作年限限制。外文文献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[8-9]</w:t>
      </w:r>
      <w:r>
        <w:rPr>
          <w:rFonts w:hint="eastAsia" w:ascii="Times New Roman" w:hAnsi="Times New Roman" w:cs="Times New Roman"/>
          <w:color w:val="000000"/>
          <w:sz w:val="24"/>
          <w:szCs w:val="24"/>
          <w:lang w:val="en-US" w:eastAsia="zh-CN"/>
        </w:rPr>
        <w:t xml:space="preserve">。</w:t>
      </w:r>
    </w:p>
    <w:p w14:paraId="3D86749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文献的纳入与排除依据四项标准。第一，研究对象涉及行人、骑行者或两者之间的交互。第二，研究场景为混合通行或慢行主导的道路空间。第三，采用可复核的实证方法，或提出明确的理论框架。第四，文献类型为同行评议期刊论文、学位论文或权威机构技术报告。此外，文献的排除标准包括：第一，仅涉及机动车之间冲突而不涉及慢行主体的研究；第二，缺乏方法描述的评论性短文与会议摘要；第三，重复发表或数据来源相同的文献；第四，无法获取全文的条目。</w:t>
      </w:r>
    </w:p>
    <w:p w14:paraId="607D211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14:paraId="21C639E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  文献检索与筛选过程统计</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100"/>
        <w:gridCol w:w="3600"/>
        <w:gridCol w:w="1700"/>
        <w:gridCol w:w="2096"/>
      </w:tblGrid>
      <w:tr w14:paraId="08701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100" w:type="dxa"/>
            <w:tcBorders>
              <w:top w:val="single" w:color="000000" w:sz="8" w:space="0"/>
              <w:left w:val="nil"/>
              <w:bottom w:val="single" w:color="000000" w:sz="8" w:space="0"/>
              <w:right w:val="nil"/>
            </w:tcBorders>
            <w:vAlign w:val="center"/>
          </w:tcPr>
          <w:p w14:paraId="470F8C7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阶段</w:t>
            </w:r>
          </w:p>
        </w:tc>
        <w:tc>
          <w:tcPr>
            <w:tcW w:w="3600" w:type="dxa"/>
            <w:tcBorders>
              <w:top w:val="single" w:color="000000" w:sz="8" w:space="0"/>
              <w:left w:val="nil"/>
              <w:bottom w:val="single" w:color="000000" w:sz="8" w:space="0"/>
              <w:right w:val="nil"/>
            </w:tcBorders>
            <w:vAlign w:val="center"/>
          </w:tcPr>
          <w:p w14:paraId="111511D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具体操作</w:t>
            </w:r>
          </w:p>
        </w:tc>
        <w:tc>
          <w:tcPr>
            <w:tcW w:w="1700" w:type="dxa"/>
            <w:tcBorders>
              <w:top w:val="single" w:color="000000" w:sz="8" w:space="0"/>
              <w:left w:val="nil"/>
              <w:bottom w:val="single" w:color="000000" w:sz="8" w:space="0"/>
              <w:right w:val="nil"/>
            </w:tcBorders>
            <w:vAlign w:val="center"/>
          </w:tcPr>
          <w:p w14:paraId="6D95F12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排除数</w:t>
            </w:r>
          </w:p>
        </w:tc>
        <w:tc>
          <w:tcPr>
            <w:tcW w:w="2096" w:type="dxa"/>
            <w:tcBorders>
              <w:top w:val="single" w:color="000000" w:sz="8" w:space="0"/>
              <w:left w:val="nil"/>
              <w:bottom w:val="single" w:color="000000" w:sz="8" w:space="0"/>
              <w:right w:val="nil"/>
            </w:tcBorders>
            <w:vAlign w:val="center"/>
          </w:tcPr>
          <w:p w14:paraId="4474C7E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剩余数</w:t>
            </w:r>
          </w:p>
        </w:tc>
      </w:tr>
      <w:tr w14:paraId="3FB7C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6EDA0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7779B8D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Web of Science核心合集</w:t>
            </w:r>
          </w:p>
        </w:tc>
        <w:tc>
          <w:tcPr>
            <w:tcW w:w="1700" w:type="dxa"/>
            <w:tcBorders>
              <w:top w:val="nil"/>
              <w:left w:val="nil"/>
              <w:bottom w:val="nil"/>
              <w:right w:val="nil"/>
            </w:tcBorders>
            <w:vAlign w:val="center"/>
          </w:tcPr>
          <w:p w14:paraId="69AEEA6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7DA8CE1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1062</w:t>
            </w:r>
          </w:p>
        </w:tc>
      </w:tr>
      <w:tr w14:paraId="585AC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A13DE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0F4D786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Scopus</w:t>
            </w:r>
          </w:p>
        </w:tc>
        <w:tc>
          <w:tcPr>
            <w:tcW w:w="1700" w:type="dxa"/>
            <w:tcBorders>
              <w:top w:val="nil"/>
              <w:left w:val="nil"/>
              <w:bottom w:val="nil"/>
              <w:right w:val="nil"/>
            </w:tcBorders>
            <w:vAlign w:val="center"/>
          </w:tcPr>
          <w:p w14:paraId="7F9868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5CE0A2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1148</w:t>
            </w:r>
          </w:p>
        </w:tc>
      </w:tr>
      <w:tr w14:paraId="3634E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45B0A9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0A432E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中国知网</w:t>
            </w:r>
          </w:p>
        </w:tc>
        <w:tc>
          <w:tcPr>
            <w:tcW w:w="1700" w:type="dxa"/>
            <w:tcBorders>
              <w:top w:val="nil"/>
              <w:left w:val="nil"/>
              <w:bottom w:val="nil"/>
              <w:right w:val="nil"/>
            </w:tcBorders>
            <w:vAlign w:val="center"/>
          </w:tcPr>
          <w:p w14:paraId="0C8596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737E01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637</w:t>
            </w:r>
          </w:p>
        </w:tc>
      </w:tr>
      <w:tr w14:paraId="5734B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0D0D87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检索</w:t>
            </w:r>
          </w:p>
        </w:tc>
        <w:tc>
          <w:tcPr>
            <w:tcW w:w="3600" w:type="dxa"/>
            <w:tcBorders>
              <w:top w:val="nil"/>
              <w:left w:val="nil"/>
              <w:bottom w:val="nil"/>
              <w:right w:val="nil"/>
            </w:tcBorders>
            <w:vAlign w:val="center"/>
          </w:tcPr>
          <w:p w14:paraId="45F9CB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初检记录合计</w:t>
            </w:r>
          </w:p>
        </w:tc>
        <w:tc>
          <w:tcPr>
            <w:tcW w:w="1700" w:type="dxa"/>
            <w:tcBorders>
              <w:top w:val="nil"/>
              <w:left w:val="nil"/>
              <w:bottom w:val="nil"/>
              <w:right w:val="nil"/>
            </w:tcBorders>
            <w:vAlign w:val="center"/>
          </w:tcPr>
          <w:p w14:paraId="70D4B4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nil"/>
              <w:right w:val="nil"/>
            </w:tcBorders>
            <w:vAlign w:val="center"/>
          </w:tcPr>
          <w:p w14:paraId="34422F8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2847</w:t>
            </w:r>
          </w:p>
        </w:tc>
      </w:tr>
      <w:tr w14:paraId="7647D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EAE21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去重</w:t>
            </w:r>
          </w:p>
        </w:tc>
        <w:tc>
          <w:tcPr>
            <w:tcW w:w="3600" w:type="dxa"/>
            <w:tcBorders>
              <w:top w:val="nil"/>
              <w:left w:val="nil"/>
              <w:bottom w:val="nil"/>
              <w:right w:val="nil"/>
            </w:tcBorders>
            <w:vAlign w:val="center"/>
          </w:tcPr>
          <w:p w14:paraId="644486C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剔除跨库重复记录</w:t>
            </w:r>
          </w:p>
        </w:tc>
        <w:tc>
          <w:tcPr>
            <w:tcW w:w="1700" w:type="dxa"/>
            <w:tcBorders>
              <w:top w:val="nil"/>
              <w:left w:val="nil"/>
              <w:bottom w:val="nil"/>
              <w:right w:val="nil"/>
            </w:tcBorders>
            <w:vAlign w:val="center"/>
          </w:tcPr>
          <w:p w14:paraId="299844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911</w:t>
            </w:r>
          </w:p>
        </w:tc>
        <w:tc>
          <w:tcPr>
            <w:tcW w:w="2096" w:type="dxa"/>
            <w:tcBorders>
              <w:top w:val="nil"/>
              <w:left w:val="nil"/>
              <w:bottom w:val="nil"/>
              <w:right w:val="nil"/>
            </w:tcBorders>
            <w:vAlign w:val="center"/>
          </w:tcPr>
          <w:p w14:paraId="1077C8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1936</w:t>
            </w:r>
          </w:p>
        </w:tc>
      </w:tr>
      <w:tr w14:paraId="00971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3449F6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初筛</w:t>
            </w:r>
          </w:p>
        </w:tc>
        <w:tc>
          <w:tcPr>
            <w:tcW w:w="3600" w:type="dxa"/>
            <w:tcBorders>
              <w:top w:val="nil"/>
              <w:left w:val="nil"/>
              <w:bottom w:val="nil"/>
              <w:right w:val="nil"/>
            </w:tcBorders>
            <w:vAlign w:val="center"/>
          </w:tcPr>
          <w:p w14:paraId="54C1C38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依题名与摘要筛选</w:t>
            </w:r>
          </w:p>
        </w:tc>
        <w:tc>
          <w:tcPr>
            <w:tcW w:w="1700" w:type="dxa"/>
            <w:tcBorders>
              <w:top w:val="nil"/>
              <w:left w:val="nil"/>
              <w:bottom w:val="nil"/>
              <w:right w:val="nil"/>
            </w:tcBorders>
            <w:vAlign w:val="center"/>
          </w:tcPr>
          <w:p w14:paraId="64739A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1502</w:t>
            </w:r>
          </w:p>
        </w:tc>
        <w:tc>
          <w:tcPr>
            <w:tcW w:w="2096" w:type="dxa"/>
            <w:tcBorders>
              <w:top w:val="nil"/>
              <w:left w:val="nil"/>
              <w:bottom w:val="nil"/>
              <w:right w:val="nil"/>
            </w:tcBorders>
            <w:vAlign w:val="center"/>
          </w:tcPr>
          <w:p w14:paraId="1B33AF7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434</w:t>
            </w:r>
          </w:p>
        </w:tc>
      </w:tr>
      <w:tr w14:paraId="1DA5F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7662F64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复核</w:t>
            </w:r>
          </w:p>
        </w:tc>
        <w:tc>
          <w:tcPr>
            <w:tcW w:w="3600" w:type="dxa"/>
            <w:tcBorders>
              <w:top w:val="nil"/>
              <w:left w:val="nil"/>
              <w:bottom w:val="nil"/>
              <w:right w:val="nil"/>
            </w:tcBorders>
            <w:vAlign w:val="center"/>
          </w:tcPr>
          <w:p w14:paraId="156338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全文复核：不符合纳入标准</w:t>
            </w:r>
          </w:p>
        </w:tc>
        <w:tc>
          <w:tcPr>
            <w:tcW w:w="1700" w:type="dxa"/>
            <w:tcBorders>
              <w:top w:val="nil"/>
              <w:left w:val="nil"/>
              <w:bottom w:val="nil"/>
              <w:right w:val="nil"/>
            </w:tcBorders>
            <w:vAlign w:val="center"/>
          </w:tcPr>
          <w:p w14:paraId="582F35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301</w:t>
            </w:r>
          </w:p>
        </w:tc>
        <w:tc>
          <w:tcPr>
            <w:tcW w:w="2096" w:type="dxa"/>
            <w:tcBorders>
              <w:top w:val="nil"/>
              <w:left w:val="nil"/>
              <w:bottom w:val="nil"/>
              <w:right w:val="nil"/>
            </w:tcBorders>
            <w:vAlign w:val="center"/>
          </w:tcPr>
          <w:p w14:paraId="4195711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133</w:t>
            </w:r>
          </w:p>
        </w:tc>
      </w:tr>
      <w:tr w14:paraId="6F97F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44E7C2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复核</w:t>
            </w:r>
          </w:p>
        </w:tc>
        <w:tc>
          <w:tcPr>
            <w:tcW w:w="3600" w:type="dxa"/>
            <w:tcBorders>
              <w:top w:val="nil"/>
              <w:left w:val="nil"/>
              <w:bottom w:val="nil"/>
              <w:right w:val="nil"/>
            </w:tcBorders>
            <w:vAlign w:val="center"/>
          </w:tcPr>
          <w:p w14:paraId="328DA7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全文复核：无法获取全文</w:t>
            </w:r>
          </w:p>
        </w:tc>
        <w:tc>
          <w:tcPr>
            <w:tcW w:w="1700" w:type="dxa"/>
            <w:tcBorders>
              <w:top w:val="nil"/>
              <w:left w:val="nil"/>
              <w:bottom w:val="nil"/>
              <w:right w:val="nil"/>
            </w:tcBorders>
            <w:vAlign w:val="center"/>
          </w:tcPr>
          <w:p w14:paraId="284047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69</w:t>
            </w:r>
          </w:p>
        </w:tc>
        <w:tc>
          <w:tcPr>
            <w:tcW w:w="2096" w:type="dxa"/>
            <w:tcBorders>
              <w:top w:val="nil"/>
              <w:left w:val="nil"/>
              <w:bottom w:val="nil"/>
              <w:right w:val="nil"/>
            </w:tcBorders>
            <w:vAlign w:val="center"/>
          </w:tcPr>
          <w:p w14:paraId="30C23E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r>
      <w:tr w14:paraId="7B1A1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nil"/>
              <w:right w:val="nil"/>
            </w:tcBorders>
            <w:vAlign w:val="center"/>
          </w:tcPr>
          <w:p w14:paraId="1737C7F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补充</w:t>
            </w:r>
          </w:p>
        </w:tc>
        <w:tc>
          <w:tcPr>
            <w:tcW w:w="3600" w:type="dxa"/>
            <w:tcBorders>
              <w:top w:val="nil"/>
              <w:left w:val="nil"/>
              <w:bottom w:val="nil"/>
              <w:right w:val="nil"/>
            </w:tcBorders>
            <w:vAlign w:val="center"/>
          </w:tcPr>
          <w:p w14:paraId="7675030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参考文献回溯追踪补入</w:t>
            </w:r>
          </w:p>
        </w:tc>
        <w:tc>
          <w:tcPr>
            <w:tcW w:w="1700" w:type="dxa"/>
            <w:tcBorders>
              <w:top w:val="nil"/>
              <w:left w:val="nil"/>
              <w:bottom w:val="nil"/>
              <w:right w:val="nil"/>
            </w:tcBorders>
            <w:vAlign w:val="center"/>
          </w:tcPr>
          <w:p w14:paraId="3658EF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c>
          <w:tcPr>
            <w:tcW w:w="2096" w:type="dxa"/>
            <w:tcBorders>
              <w:top w:val="nil"/>
              <w:left w:val="nil"/>
              <w:bottom w:val="nil"/>
              <w:right w:val="nil"/>
            </w:tcBorders>
            <w:vAlign w:val="center"/>
          </w:tcPr>
          <w:p w14:paraId="7CCDB4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77</w:t>
            </w:r>
          </w:p>
        </w:tc>
      </w:tr>
      <w:tr w14:paraId="48CB1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100" w:type="dxa"/>
            <w:tcBorders>
              <w:top w:val="nil"/>
              <w:left w:val="nil"/>
              <w:bottom w:val="single" w:color="000000" w:sz="8" w:space="0"/>
              <w:right w:val="nil"/>
            </w:tcBorders>
            <w:vAlign w:val="center"/>
          </w:tcPr>
          <w:p w14:paraId="0C02FD3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w:t>
            </w:r>
          </w:p>
        </w:tc>
        <w:tc>
          <w:tcPr>
            <w:tcW w:w="3600" w:type="dxa"/>
            <w:tcBorders>
              <w:top w:val="nil"/>
              <w:left w:val="nil"/>
              <w:bottom w:val="single" w:color="000000" w:sz="8" w:space="0"/>
              <w:right w:val="nil"/>
            </w:tcBorders>
            <w:vAlign w:val="center"/>
          </w:tcPr>
          <w:p w14:paraId="339B90B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最终纳入本章述评的文献</w:t>
            </w:r>
          </w:p>
        </w:tc>
        <w:tc>
          <w:tcPr>
            <w:tcW w:w="1700" w:type="dxa"/>
            <w:tcBorders>
              <w:top w:val="nil"/>
              <w:left w:val="nil"/>
              <w:bottom w:val="single" w:color="000000" w:sz="8" w:space="0"/>
              <w:right w:val="nil"/>
            </w:tcBorders>
            <w:vAlign w:val="center"/>
          </w:tcPr>
          <w:p w14:paraId="0D33A8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2096" w:type="dxa"/>
            <w:tcBorders>
              <w:top w:val="nil"/>
              <w:left w:val="nil"/>
              <w:bottom w:val="single" w:color="000000" w:sz="8" w:space="0"/>
              <w:right w:val="nil"/>
            </w:tcBorders>
            <w:vAlign w:val="center"/>
          </w:tcPr>
          <w:p w14:paraId="24BE79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77</w:t>
            </w:r>
          </w:p>
        </w:tc>
      </w:tr>
    </w:tbl>
    <w:p w14:paraId="41F1D1A2"/>
    <w:p w14:paraId="779C251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bookmarkStart w:id="11" w:name="_Toc1178556944"/>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bookmarkEnd w:id="11"/>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[10]</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[7]</w:t>
      </w:r>
      <w:r>
        <w:rPr>
          <w:rFonts w:hint="eastAsia" w:ascii="Times New Roman" w:hAnsi="Times New Roman" w:cs="Times New Roman"/>
          <w:color w:val="000000"/>
          <w:sz w:val="24"/>
          <w:szCs w:val="24"/>
          <w:lang w:val="en-US" w:eastAsia="zh-CN"/>
        </w:rPr>
        <w:t xml:space="preserve">。我国《无障碍设计规范》对提示性铺装、缘石坡道等设施提出了明确要求</w:t>
      </w:r>
      <w:r>
        <w:rPr>
          <w:rFonts w:hint="eastAsia" w:ascii="Times New Roman" w:hAnsi="Times New Roman" w:cs="Times New Roman"/>
          <w:color w:val="000000"/>
          <w:sz w:val="24"/>
          <w:szCs w:val="24"/>
          <w:lang w:val="en-US" w:eastAsia="zh-CN"/>
          <w:vertAlign w:val="superscript"/>
        </w:rPr>
        <w:t xml:space="preserve">[11]</w:t>
      </w:r>
      <w:r>
        <w:rPr>
          <w:rFonts w:hint="eastAsia" w:ascii="Times New Roman" w:hAnsi="Times New Roman" w:cs="Times New Roman"/>
          <w:color w:val="000000"/>
          <w:sz w:val="24"/>
          <w:szCs w:val="24"/>
          <w:lang w:val="en-US" w:eastAsia="zh-CN"/>
        </w:rPr>
        <w:t xml:space="preserve">，其内在逻辑与上述批评相通：路权与方向信息须以可由非视觉通道获取的方式呈现，否则空间的开放性并不等同于可达性。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[12-13]</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[19]</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14:paraId="42225F8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  常用替代安全指标的比较及其在校园慢行情境中的适用性</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800"/>
        <w:gridCol w:w="1750"/>
        <w:gridCol w:w="1750"/>
        <w:gridCol w:w="2296"/>
      </w:tblGrid>
      <w:tr w14:paraId="10FA7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06FC8E3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指标</w:t>
            </w:r>
          </w:p>
        </w:tc>
        <w:tc>
          <w:tcPr>
            <w:tcW w:w="1800" w:type="dxa"/>
            <w:tcBorders>
              <w:top w:val="single" w:color="000000" w:sz="8" w:space="0"/>
              <w:left w:val="nil"/>
              <w:bottom w:val="single" w:color="000000" w:sz="8" w:space="0"/>
              <w:right w:val="nil"/>
            </w:tcBorders>
            <w:vAlign w:val="center"/>
          </w:tcPr>
          <w:p w14:paraId="0AAA934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基本定义</w:t>
            </w:r>
          </w:p>
        </w:tc>
        <w:tc>
          <w:tcPr>
            <w:tcW w:w="1750" w:type="dxa"/>
            <w:tcBorders>
              <w:top w:val="single" w:color="000000" w:sz="8" w:space="0"/>
              <w:left w:val="nil"/>
              <w:bottom w:val="single" w:color="000000" w:sz="8" w:space="0"/>
              <w:right w:val="nil"/>
            </w:tcBorders>
            <w:vAlign w:val="center"/>
          </w:tcPr>
          <w:p w14:paraId="78AA953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主要优势</w:t>
            </w:r>
          </w:p>
        </w:tc>
        <w:tc>
          <w:tcPr>
            <w:tcW w:w="1750" w:type="dxa"/>
            <w:tcBorders>
              <w:top w:val="single" w:color="000000" w:sz="8" w:space="0"/>
              <w:left w:val="nil"/>
              <w:bottom w:val="single" w:color="000000" w:sz="8" w:space="0"/>
              <w:right w:val="nil"/>
            </w:tcBorders>
            <w:vAlign w:val="center"/>
          </w:tcPr>
          <w:p w14:paraId="0EC3B5F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主要局限</w:t>
            </w:r>
          </w:p>
        </w:tc>
        <w:tc>
          <w:tcPr>
            <w:tcW w:w="2296" w:type="dxa"/>
            <w:tcBorders>
              <w:top w:val="single" w:color="000000" w:sz="8" w:space="0"/>
              <w:left w:val="nil"/>
              <w:bottom w:val="single" w:color="000000" w:sz="8" w:space="0"/>
              <w:right w:val="nil"/>
            </w:tcBorders>
            <w:vAlign w:val="center"/>
          </w:tcPr>
          <w:p w14:paraId="72FA052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校园慢行情境适用性</w:t>
            </w:r>
          </w:p>
        </w:tc>
      </w:tr>
      <w:tr w14:paraId="728B8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C5E70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碰撞时间TTC</w:t>
            </w:r>
          </w:p>
        </w:tc>
        <w:tc>
          <w:tcPr>
            <w:tcW w:w="1800" w:type="dxa"/>
            <w:tcBorders>
              <w:top w:val="nil"/>
              <w:left w:val="nil"/>
              <w:bottom w:val="nil"/>
              <w:right w:val="nil"/>
            </w:tcBorders>
            <w:vAlign w:val="center"/>
          </w:tcPr>
          <w:p w14:paraId="16C640A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保持当前速度与方向时至碰撞的剩余时间</w:t>
            </w:r>
          </w:p>
        </w:tc>
        <w:tc>
          <w:tcPr>
            <w:tcW w:w="1750" w:type="dxa"/>
            <w:tcBorders>
              <w:top w:val="nil"/>
              <w:left w:val="nil"/>
              <w:bottom w:val="nil"/>
              <w:right w:val="nil"/>
            </w:tcBorders>
            <w:vAlign w:val="center"/>
          </w:tcPr>
          <w:p w14:paraId="30FB22D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危险迫近性直观，预测性强，可连续计算</w:t>
            </w:r>
          </w:p>
        </w:tc>
        <w:tc>
          <w:tcPr>
            <w:tcW w:w="1750" w:type="dxa"/>
            <w:tcBorders>
              <w:top w:val="nil"/>
              <w:left w:val="nil"/>
              <w:bottom w:val="nil"/>
              <w:right w:val="nil"/>
            </w:tcBorders>
            <w:vAlign w:val="center"/>
          </w:tcPr>
          <w:p w14:paraId="2C746A9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依赖轨迹外推，对低速与频繁变向情境敏感度下降</w:t>
            </w:r>
          </w:p>
        </w:tc>
        <w:tc>
          <w:tcPr>
            <w:tcW w:w="2296" w:type="dxa"/>
            <w:tcBorders>
              <w:top w:val="nil"/>
              <w:left w:val="nil"/>
              <w:bottom w:val="nil"/>
              <w:right w:val="nil"/>
            </w:tcBorders>
            <w:vAlign w:val="center"/>
          </w:tcPr>
          <w:p w14:paraId="0C33D8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适用，但阈值需按低速情境下调</w:t>
            </w:r>
          </w:p>
        </w:tc>
      </w:tr>
      <w:tr w14:paraId="019E3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9C046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后侵入时间PET</w:t>
            </w:r>
          </w:p>
        </w:tc>
        <w:tc>
          <w:tcPr>
            <w:tcW w:w="1800" w:type="dxa"/>
            <w:tcBorders>
              <w:top w:val="nil"/>
              <w:left w:val="nil"/>
              <w:bottom w:val="nil"/>
              <w:right w:val="nil"/>
            </w:tcBorders>
            <w:vAlign w:val="center"/>
          </w:tcPr>
          <w:p w14:paraId="7C40BB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先行者离开与后行者到达冲突点的时间差</w:t>
            </w:r>
          </w:p>
        </w:tc>
        <w:tc>
          <w:tcPr>
            <w:tcW w:w="1750" w:type="dxa"/>
            <w:tcBorders>
              <w:top w:val="nil"/>
              <w:left w:val="nil"/>
              <w:bottom w:val="nil"/>
              <w:right w:val="nil"/>
            </w:tcBorders>
            <w:vAlign w:val="center"/>
          </w:tcPr>
          <w:p w14:paraId="5F2BBE3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计算简便，对交叉冲突尤为适用</w:t>
            </w:r>
          </w:p>
        </w:tc>
        <w:tc>
          <w:tcPr>
            <w:tcW w:w="1750" w:type="dxa"/>
            <w:tcBorders>
              <w:top w:val="nil"/>
              <w:left w:val="nil"/>
              <w:bottom w:val="nil"/>
              <w:right w:val="nil"/>
            </w:tcBorders>
            <w:vAlign w:val="center"/>
          </w:tcPr>
          <w:p w14:paraId="414052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仅适用于轨迹存在交叉点的情形，无法刻画同向追随</w:t>
            </w:r>
          </w:p>
        </w:tc>
        <w:tc>
          <w:tcPr>
            <w:tcW w:w="2296" w:type="dxa"/>
            <w:tcBorders>
              <w:top w:val="nil"/>
              <w:left w:val="nil"/>
              <w:bottom w:val="nil"/>
              <w:right w:val="nil"/>
            </w:tcBorders>
            <w:vAlign w:val="center"/>
          </w:tcPr>
          <w:p w14:paraId="53BDACB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部分适用，可作为交叉口的补充指标</w:t>
            </w:r>
          </w:p>
        </w:tc>
      </w:tr>
      <w:tr w14:paraId="70120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649A72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减速度需求DRAC</w:t>
            </w:r>
          </w:p>
        </w:tc>
        <w:tc>
          <w:tcPr>
            <w:tcW w:w="1800" w:type="dxa"/>
            <w:tcBorders>
              <w:top w:val="nil"/>
              <w:left w:val="nil"/>
              <w:bottom w:val="nil"/>
              <w:right w:val="nil"/>
            </w:tcBorders>
            <w:vAlign w:val="center"/>
          </w:tcPr>
          <w:p w14:paraId="698C99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避免碰撞所需的最小减速度</w:t>
            </w:r>
          </w:p>
        </w:tc>
        <w:tc>
          <w:tcPr>
            <w:tcW w:w="1750" w:type="dxa"/>
            <w:tcBorders>
              <w:top w:val="nil"/>
              <w:left w:val="nil"/>
              <w:bottom w:val="nil"/>
              <w:right w:val="nil"/>
            </w:tcBorders>
            <w:vAlign w:val="center"/>
          </w:tcPr>
          <w:p w14:paraId="7D474FA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纳入了制动能力约束，物理含义明确</w:t>
            </w:r>
          </w:p>
        </w:tc>
        <w:tc>
          <w:tcPr>
            <w:tcW w:w="1750" w:type="dxa"/>
            <w:tcBorders>
              <w:top w:val="nil"/>
              <w:left w:val="nil"/>
              <w:bottom w:val="nil"/>
              <w:right w:val="nil"/>
            </w:tcBorders>
            <w:vAlign w:val="center"/>
          </w:tcPr>
          <w:p w14:paraId="13EAE04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需已知制动性能参数，慢行主体差异极大</w:t>
            </w:r>
          </w:p>
        </w:tc>
        <w:tc>
          <w:tcPr>
            <w:tcW w:w="2296" w:type="dxa"/>
            <w:tcBorders>
              <w:top w:val="nil"/>
              <w:left w:val="nil"/>
              <w:bottom w:val="nil"/>
              <w:right w:val="nil"/>
            </w:tcBorders>
            <w:vAlign w:val="center"/>
          </w:tcPr>
          <w:p w14:paraId="5B76A99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适用性有限</w:t>
            </w:r>
          </w:p>
        </w:tc>
      </w:tr>
      <w:tr w14:paraId="7BE9D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CD97C8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最小距离</w:t>
            </w:r>
          </w:p>
        </w:tc>
        <w:tc>
          <w:tcPr>
            <w:tcW w:w="1800" w:type="dxa"/>
            <w:tcBorders>
              <w:top w:val="nil"/>
              <w:left w:val="nil"/>
              <w:bottom w:val="nil"/>
              <w:right w:val="nil"/>
            </w:tcBorders>
            <w:vAlign w:val="center"/>
          </w:tcPr>
          <w:p w14:paraId="620576A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交互过程中两者之间的最短空间间隔</w:t>
            </w:r>
          </w:p>
        </w:tc>
        <w:tc>
          <w:tcPr>
            <w:tcW w:w="1750" w:type="dxa"/>
            <w:tcBorders>
              <w:top w:val="nil"/>
              <w:left w:val="nil"/>
              <w:bottom w:val="nil"/>
              <w:right w:val="nil"/>
            </w:tcBorders>
            <w:vAlign w:val="center"/>
          </w:tcPr>
          <w:p w14:paraId="667CF2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测量直接，不依赖速度估计</w:t>
            </w:r>
          </w:p>
        </w:tc>
        <w:tc>
          <w:tcPr>
            <w:tcW w:w="1750" w:type="dxa"/>
            <w:tcBorders>
              <w:top w:val="nil"/>
              <w:left w:val="nil"/>
              <w:bottom w:val="nil"/>
              <w:right w:val="nil"/>
            </w:tcBorders>
            <w:vAlign w:val="center"/>
          </w:tcPr>
          <w:p w14:paraId="1939594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未计入速度信息，静态接近与高速掠过难以区分</w:t>
            </w:r>
          </w:p>
        </w:tc>
        <w:tc>
          <w:tcPr>
            <w:tcW w:w="2296" w:type="dxa"/>
            <w:tcBorders>
              <w:top w:val="nil"/>
              <w:left w:val="nil"/>
              <w:bottom w:val="nil"/>
              <w:right w:val="nil"/>
            </w:tcBorders>
            <w:vAlign w:val="center"/>
          </w:tcPr>
          <w:p w14:paraId="303BF49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可作为辅助指标</w:t>
            </w:r>
          </w:p>
        </w:tc>
      </w:tr>
      <w:tr w14:paraId="79EBA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100EA8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速度差</w:t>
            </w:r>
          </w:p>
        </w:tc>
        <w:tc>
          <w:tcPr>
            <w:tcW w:w="1800" w:type="dxa"/>
            <w:tcBorders>
              <w:top w:val="nil"/>
              <w:left w:val="nil"/>
              <w:bottom w:val="single" w:color="000000" w:sz="8" w:space="0"/>
              <w:right w:val="nil"/>
            </w:tcBorders>
            <w:vAlign w:val="center"/>
          </w:tcPr>
          <w:p w14:paraId="5DBE21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冲突双方在交互时刻的速度差值</w:t>
            </w:r>
          </w:p>
        </w:tc>
        <w:tc>
          <w:tcPr>
            <w:tcW w:w="1750" w:type="dxa"/>
            <w:tcBorders>
              <w:top w:val="nil"/>
              <w:left w:val="nil"/>
              <w:bottom w:val="single" w:color="000000" w:sz="8" w:space="0"/>
              <w:right w:val="nil"/>
            </w:tcBorders>
            <w:vAlign w:val="center"/>
          </w:tcPr>
          <w:p w14:paraId="7826F9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直接对应伤害严重程度</w:t>
            </w:r>
          </w:p>
        </w:tc>
        <w:tc>
          <w:tcPr>
            <w:tcW w:w="1750" w:type="dxa"/>
            <w:tcBorders>
              <w:top w:val="nil"/>
              <w:left w:val="nil"/>
              <w:bottom w:val="single" w:color="000000" w:sz="8" w:space="0"/>
              <w:right w:val="nil"/>
            </w:tcBorders>
            <w:vAlign w:val="center"/>
          </w:tcPr>
          <w:p w14:paraId="0196A19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单独使用无法判定是否构成冲突</w:t>
            </w:r>
          </w:p>
        </w:tc>
        <w:tc>
          <w:tcPr>
            <w:tcW w:w="2296" w:type="dxa"/>
            <w:tcBorders>
              <w:top w:val="nil"/>
              <w:left w:val="nil"/>
              <w:bottom w:val="single" w:color="000000" w:sz="8" w:space="0"/>
              <w:right w:val="nil"/>
            </w:tcBorders>
            <w:vAlign w:val="center"/>
          </w:tcPr>
          <w:p w14:paraId="51C71EF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宜与时间类指标联合使用</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[21]</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14:paraId="276927C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是基于上述局限，本课题在沿用碰撞时间指标作为主要判别依据的同时，对其分级阈值作了针对性调整，调整的依据包含以下三点。第一，校园共享道路的通行速度普遍低于城市道路，冲突双方从察觉到完成规避所需的绝对时间更短，若沿用机动车情境下小于1秒的严重冲突阈值，将使大量实际已构成危险的交互被归入低等级。第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14:paraId="6911F17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bookmarkStart w:id="12" w:name="_Toc1764881527"/>
      <w:r>
        <w:rPr>
          <w:rFonts w:hint="eastAsia" w:ascii="黑体" w:hAnsi="黑体" w:eastAsia="黑体"/>
          <w:b w:val="0"/>
          <w:bCs w:val="0"/>
          <w:sz w:val="28"/>
          <w:szCs w:val="28"/>
          <w:lang w:val="en-US" w:eastAsia="zh-CN"/>
        </w:rPr>
        <w:t>2.1.2面向校园交通环境特征的主观认知评价</w:t>
      </w:r>
      <w:bookmarkEnd w:id="12"/>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。这一系列工作的共同贡献在于，将“环境是否让人感到安全舒适”这一主观判断，锚定在可测量的物理属性之上。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[25-26]</w:t>
      </w:r>
      <w:r>
        <w:rPr>
          <w:rFonts w:hint="default" w:ascii="Times New Roman" w:hAnsi="Times New Roman" w:cs="Times New Roman"/>
          <w:lang w:val="en-US" w:eastAsia="zh-CN"/>
        </w:rPr>
        <w:t xml:space="preserve">。一些研究采用自行车服务水平（Bicycle Level of Service，BLOS）或路径行人舒适度指数（Path User Comfort Equivalent，PUCE）的相关方法对校园交通环境特征进行测度</w:t>
      </w:r>
      <w:r>
        <w:rPr>
          <w:rFonts w:hint="default" w:ascii="Times New Roman" w:hAnsi="Times New Roman" w:cs="Times New Roman"/>
          <w:lang w:val="en-US" w:eastAsia="zh-CN"/>
          <w:vertAlign w:val="superscript"/>
        </w:rPr>
        <w:t xml:space="preserve">[27]</w:t>
      </w:r>
      <w:r>
        <w:rPr>
          <w:rFonts w:hint="default" w:ascii="Times New Roman" w:hAnsi="Times New Roman" w:cs="Times New Roman"/>
          <w:lang w:val="en-US" w:eastAsia="zh-CN"/>
        </w:rPr>
        <w:t xml:space="preserve">，发现人行道宽度、连通性、照明等因素直接影响行人舒适度和安全感知。面向校园步行环境的实证研究亦表明，步道条件的改善可提高行人流量与安全感，而宽度不足或缺乏无障碍设计的人行道会迫使行人进入车行道，从而降低其安全感与舒适度</w:t>
      </w:r>
      <w:r>
        <w:rPr>
          <w:rFonts w:hint="default" w:ascii="Times New Roman" w:hAnsi="Times New Roman" w:cs="Times New Roman"/>
          <w:lang w:val="en-US" w:eastAsia="zh-CN"/>
          <w:vertAlign w:val="superscript"/>
        </w:rPr>
        <w:t xml:space="preserve">[28]</w:t>
      </w:r>
      <w:r>
        <w:rPr>
          <w:rFonts w:hint="default" w:ascii="Times New Roman" w:hAnsi="Times New Roman" w:cs="Times New Roman"/>
          <w:lang w:val="en-US" w:eastAsia="zh-CN"/>
        </w:rPr>
        <w:t xml:space="preserve">。针对不同地域校园所开展的步行友好性研究进一步显示，人行道品质与设施完善程度同学生的步行意愿显著相关</w:t>
      </w:r>
      <w:r>
        <w:rPr>
          <w:rFonts w:hint="default" w:ascii="Times New Roman" w:hAnsi="Times New Roman" w:cs="Times New Roman"/>
          <w:lang w:val="en-US" w:eastAsia="zh-CN"/>
          <w:vertAlign w:val="superscript"/>
        </w:rPr>
        <w:t xml:space="preserve">[24-25]</w:t>
      </w:r>
      <w:r>
        <w:rPr>
          <w:rFonts w:hint="default" w:ascii="Times New Roman" w:hAnsi="Times New Roman" w:cs="Times New Roman"/>
          <w:lang w:val="en-US" w:eastAsia="zh-CN"/>
        </w:rPr>
        <w:t xml:space="preserve">。此类客观测量数据为解释环境—行为关系提供了数据支撑。</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在慢行交通的评价方法上，已形成若干各有侧重的方法族群。例如，自行车服务水平模型以实时感知数据为基础，通过回归方式将车道宽度、机动车流量与速度、路面状况等变量与骑行者的主观舒适度评分相关联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。此外，骑行压力水平的早期研究则以“压力等级”刻画骑行者在不同道路条件下的心理负担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。除此之外，面向步行的评价则以步行指数一类的综合指标为代表，已被应用于校园环境的实证研究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。上述方法的比较如表3所示。</w:t>
      </w:r>
    </w:p>
    <w:p w14:paraId="495B797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6A151E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  慢行交通主观安全与环境品质评价方法的比较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00"/>
        <w:gridCol w:w="1100"/>
        <w:gridCol w:w="2500"/>
        <w:gridCol w:w="1400"/>
        <w:gridCol w:w="1996"/>
      </w:tblGrid>
      <w:tr w14:paraId="6E815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00" w:type="dxa"/>
            <w:tcBorders>
              <w:top w:val="single" w:color="000000" w:sz="8" w:space="0"/>
              <w:left w:val="nil"/>
              <w:bottom w:val="single" w:color="000000" w:sz="8" w:space="0"/>
              <w:right w:val="nil"/>
            </w:tcBorders>
            <w:vAlign w:val="center"/>
          </w:tcPr>
          <w:p w14:paraId="5BE7142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方法</w:t>
            </w:r>
          </w:p>
        </w:tc>
        <w:tc>
          <w:tcPr>
            <w:tcW w:w="1100" w:type="dxa"/>
            <w:tcBorders>
              <w:top w:val="single" w:color="000000" w:sz="8" w:space="0"/>
              <w:left w:val="nil"/>
              <w:bottom w:val="single" w:color="000000" w:sz="8" w:space="0"/>
              <w:right w:val="nil"/>
            </w:tcBorders>
            <w:vAlign w:val="center"/>
          </w:tcPr>
          <w:p w14:paraId="5A25C54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评价对象</w:t>
            </w:r>
          </w:p>
        </w:tc>
        <w:tc>
          <w:tcPr>
            <w:tcW w:w="2500" w:type="dxa"/>
            <w:tcBorders>
              <w:top w:val="single" w:color="000000" w:sz="8" w:space="0"/>
              <w:left w:val="nil"/>
              <w:bottom w:val="single" w:color="000000" w:sz="8" w:space="0"/>
              <w:right w:val="nil"/>
            </w:tcBorders>
            <w:vAlign w:val="center"/>
          </w:tcPr>
          <w:p w14:paraId="52AFA0B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主要输入变量</w:t>
            </w:r>
          </w:p>
        </w:tc>
        <w:tc>
          <w:tcPr>
            <w:tcW w:w="1400" w:type="dxa"/>
            <w:tcBorders>
              <w:top w:val="single" w:color="000000" w:sz="8" w:space="0"/>
              <w:left w:val="nil"/>
              <w:bottom w:val="single" w:color="000000" w:sz="8" w:space="0"/>
              <w:right w:val="nil"/>
            </w:tcBorders>
            <w:vAlign w:val="center"/>
          </w:tcPr>
          <w:p w14:paraId="1908293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输出形式</w:t>
            </w:r>
          </w:p>
        </w:tc>
        <w:tc>
          <w:tcPr>
            <w:tcW w:w="1996" w:type="dxa"/>
            <w:tcBorders>
              <w:top w:val="single" w:color="000000" w:sz="8" w:space="0"/>
              <w:left w:val="nil"/>
              <w:bottom w:val="single" w:color="000000" w:sz="8" w:space="0"/>
              <w:right w:val="nil"/>
            </w:tcBorders>
            <w:vAlign w:val="center"/>
          </w:tcPr>
          <w:p w14:paraId="02F5E76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在本研究中的作用</w:t>
            </w:r>
          </w:p>
        </w:tc>
      </w:tr>
      <w:tr w14:paraId="63671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3F3AEF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自行车服务水平BLOS</w:t>
            </w:r>
          </w:p>
        </w:tc>
        <w:tc>
          <w:tcPr>
            <w:tcW w:w="1100" w:type="dxa"/>
            <w:tcBorders>
              <w:top w:val="nil"/>
              <w:left w:val="nil"/>
              <w:bottom w:val="nil"/>
              <w:right w:val="nil"/>
            </w:tcBorders>
            <w:vAlign w:val="center"/>
          </w:tcPr>
          <w:p w14:paraId="05E26B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骑行者</w:t>
            </w:r>
          </w:p>
        </w:tc>
        <w:tc>
          <w:tcPr>
            <w:tcW w:w="2500" w:type="dxa"/>
            <w:tcBorders>
              <w:top w:val="nil"/>
              <w:left w:val="nil"/>
              <w:bottom w:val="nil"/>
              <w:right w:val="nil"/>
            </w:tcBorders>
            <w:vAlign w:val="center"/>
          </w:tcPr>
          <w:p w14:paraId="344539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有效宽度、机动车流量与速度、路面状况、分隔形式</w:t>
            </w:r>
          </w:p>
        </w:tc>
        <w:tc>
          <w:tcPr>
            <w:tcW w:w="1400" w:type="dxa"/>
            <w:tcBorders>
              <w:top w:val="nil"/>
              <w:left w:val="nil"/>
              <w:bottom w:val="nil"/>
              <w:right w:val="nil"/>
            </w:tcBorders>
            <w:vAlign w:val="center"/>
          </w:tcPr>
          <w:p w14:paraId="60D124D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A至F六级服务水平</w:t>
            </w:r>
          </w:p>
        </w:tc>
        <w:tc>
          <w:tcPr>
            <w:tcW w:w="1996" w:type="dxa"/>
            <w:tcBorders>
              <w:top w:val="nil"/>
              <w:left w:val="nil"/>
              <w:bottom w:val="nil"/>
              <w:right w:val="nil"/>
            </w:tcBorders>
            <w:vAlign w:val="center"/>
          </w:tcPr>
          <w:p w14:paraId="31D17A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用于设计原型的骑行安全量化评估</w:t>
            </w:r>
          </w:p>
        </w:tc>
      </w:tr>
      <w:tr w14:paraId="61E54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45D88FF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路径使用者舒适度当量PUCE</w:t>
            </w:r>
          </w:p>
        </w:tc>
        <w:tc>
          <w:tcPr>
            <w:tcW w:w="1100" w:type="dxa"/>
            <w:tcBorders>
              <w:top w:val="nil"/>
              <w:left w:val="nil"/>
              <w:bottom w:val="nil"/>
              <w:right w:val="nil"/>
            </w:tcBorders>
            <w:vAlign w:val="center"/>
          </w:tcPr>
          <w:p w14:paraId="195D559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行人与骑行者</w:t>
            </w:r>
          </w:p>
        </w:tc>
        <w:tc>
          <w:tcPr>
            <w:tcW w:w="2500" w:type="dxa"/>
            <w:tcBorders>
              <w:top w:val="nil"/>
              <w:left w:val="nil"/>
              <w:bottom w:val="nil"/>
              <w:right w:val="nil"/>
            </w:tcBorders>
            <w:vAlign w:val="center"/>
          </w:tcPr>
          <w:p w14:paraId="00AE871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通行宽度、混行强度、遭遇频次、避让空间</w:t>
            </w:r>
          </w:p>
        </w:tc>
        <w:tc>
          <w:tcPr>
            <w:tcW w:w="1400" w:type="dxa"/>
            <w:tcBorders>
              <w:top w:val="nil"/>
              <w:left w:val="nil"/>
              <w:bottom w:val="nil"/>
              <w:right w:val="nil"/>
            </w:tcBorders>
            <w:vAlign w:val="center"/>
          </w:tcPr>
          <w:p w14:paraId="30D3A82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舒适度当量值</w:t>
            </w:r>
          </w:p>
        </w:tc>
        <w:tc>
          <w:tcPr>
            <w:tcW w:w="1996" w:type="dxa"/>
            <w:tcBorders>
              <w:top w:val="nil"/>
              <w:left w:val="nil"/>
              <w:bottom w:val="nil"/>
              <w:right w:val="nil"/>
            </w:tcBorders>
            <w:vAlign w:val="center"/>
          </w:tcPr>
          <w:p w14:paraId="121DB5D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用于设计原型的步行安全量化评估</w:t>
            </w:r>
          </w:p>
        </w:tc>
      </w:tr>
      <w:tr w14:paraId="60A43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05B638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交通压力等级LTS</w:t>
            </w:r>
          </w:p>
        </w:tc>
        <w:tc>
          <w:tcPr>
            <w:tcW w:w="1100" w:type="dxa"/>
            <w:tcBorders>
              <w:top w:val="nil"/>
              <w:left w:val="nil"/>
              <w:bottom w:val="nil"/>
              <w:right w:val="nil"/>
            </w:tcBorders>
            <w:vAlign w:val="center"/>
          </w:tcPr>
          <w:p w14:paraId="65769C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骑行者</w:t>
            </w:r>
          </w:p>
        </w:tc>
        <w:tc>
          <w:tcPr>
            <w:tcW w:w="2500" w:type="dxa"/>
            <w:tcBorders>
              <w:top w:val="nil"/>
              <w:left w:val="nil"/>
              <w:bottom w:val="nil"/>
              <w:right w:val="nil"/>
            </w:tcBorders>
            <w:vAlign w:val="center"/>
          </w:tcPr>
          <w:p w14:paraId="6F2924D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车道等级、分隔条件、交叉口形式、网络连通性</w:t>
            </w:r>
          </w:p>
        </w:tc>
        <w:tc>
          <w:tcPr>
            <w:tcW w:w="1400" w:type="dxa"/>
            <w:tcBorders>
              <w:top w:val="nil"/>
              <w:left w:val="nil"/>
              <w:bottom w:val="nil"/>
              <w:right w:val="nil"/>
            </w:tcBorders>
            <w:vAlign w:val="center"/>
          </w:tcPr>
          <w:p w14:paraId="6A35275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LTS 1至4级</w:t>
            </w:r>
          </w:p>
        </w:tc>
        <w:tc>
          <w:tcPr>
            <w:tcW w:w="1996" w:type="dxa"/>
            <w:tcBorders>
              <w:top w:val="nil"/>
              <w:left w:val="nil"/>
              <w:bottom w:val="nil"/>
              <w:right w:val="nil"/>
            </w:tcBorders>
            <w:vAlign w:val="center"/>
          </w:tcPr>
          <w:p w14:paraId="74E8979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为路权分隔形式的设定提供参照</w:t>
            </w:r>
          </w:p>
        </w:tc>
      </w:tr>
      <w:tr w14:paraId="67E5F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nil"/>
              <w:right w:val="nil"/>
            </w:tcBorders>
            <w:vAlign w:val="center"/>
          </w:tcPr>
          <w:p w14:paraId="70223C6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步行指数类综合指标</w:t>
            </w:r>
          </w:p>
        </w:tc>
        <w:tc>
          <w:tcPr>
            <w:tcW w:w="1100" w:type="dxa"/>
            <w:tcBorders>
              <w:top w:val="nil"/>
              <w:left w:val="nil"/>
              <w:bottom w:val="nil"/>
              <w:right w:val="nil"/>
            </w:tcBorders>
            <w:vAlign w:val="center"/>
          </w:tcPr>
          <w:p w14:paraId="1C4A24D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w:t>
            </w:r>
          </w:p>
        </w:tc>
        <w:tc>
          <w:tcPr>
            <w:tcW w:w="2500" w:type="dxa"/>
            <w:tcBorders>
              <w:top w:val="nil"/>
              <w:left w:val="nil"/>
              <w:bottom w:val="nil"/>
              <w:right w:val="nil"/>
            </w:tcBorders>
            <w:vAlign w:val="center"/>
          </w:tcPr>
          <w:p w14:paraId="4206A0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设施可达性、路网连通度、街道品质</w:t>
            </w:r>
          </w:p>
        </w:tc>
        <w:tc>
          <w:tcPr>
            <w:tcW w:w="1400" w:type="dxa"/>
            <w:tcBorders>
              <w:top w:val="nil"/>
              <w:left w:val="nil"/>
              <w:bottom w:val="nil"/>
              <w:right w:val="nil"/>
            </w:tcBorders>
            <w:vAlign w:val="center"/>
          </w:tcPr>
          <w:p w14:paraId="396AEFB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综合评分</w:t>
            </w:r>
          </w:p>
        </w:tc>
        <w:tc>
          <w:tcPr>
            <w:tcW w:w="1996" w:type="dxa"/>
            <w:tcBorders>
              <w:top w:val="nil"/>
              <w:left w:val="nil"/>
              <w:bottom w:val="nil"/>
              <w:right w:val="nil"/>
            </w:tcBorders>
            <w:vAlign w:val="center"/>
          </w:tcPr>
          <w:p w14:paraId="01798A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为环境要素的选取提供参照</w:t>
            </w:r>
          </w:p>
        </w:tc>
      </w:tr>
      <w:tr w14:paraId="302F0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00" w:type="dxa"/>
            <w:tcBorders>
              <w:top w:val="nil"/>
              <w:left w:val="nil"/>
              <w:bottom w:val="single" w:color="000000" w:sz="8" w:space="0"/>
              <w:right w:val="nil"/>
            </w:tcBorders>
            <w:vAlign w:val="center"/>
          </w:tcPr>
          <w:p w14:paraId="6C06D2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城市设计品质审计</w:t>
            </w:r>
          </w:p>
        </w:tc>
        <w:tc>
          <w:tcPr>
            <w:tcW w:w="1100" w:type="dxa"/>
            <w:tcBorders>
              <w:top w:val="nil"/>
              <w:left w:val="nil"/>
              <w:bottom w:val="single" w:color="000000" w:sz="8" w:space="0"/>
              <w:right w:val="nil"/>
            </w:tcBorders>
            <w:vAlign w:val="center"/>
          </w:tcPr>
          <w:p w14:paraId="17828B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w:t>
            </w:r>
          </w:p>
        </w:tc>
        <w:tc>
          <w:tcPr>
            <w:tcW w:w="2500" w:type="dxa"/>
            <w:tcBorders>
              <w:top w:val="nil"/>
              <w:left w:val="nil"/>
              <w:bottom w:val="single" w:color="000000" w:sz="8" w:space="0"/>
              <w:right w:val="nil"/>
            </w:tcBorders>
            <w:vAlign w:val="center"/>
          </w:tcPr>
          <w:p w14:paraId="6EBCB45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围合感、通透性、人性化尺度、复杂度</w:t>
            </w:r>
          </w:p>
        </w:tc>
        <w:tc>
          <w:tcPr>
            <w:tcW w:w="1400" w:type="dxa"/>
            <w:tcBorders>
              <w:top w:val="nil"/>
              <w:left w:val="nil"/>
              <w:bottom w:val="single" w:color="000000" w:sz="8" w:space="0"/>
              <w:right w:val="nil"/>
            </w:tcBorders>
            <w:vAlign w:val="center"/>
          </w:tcPr>
          <w:p w14:paraId="4F4B87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各维度评分</w:t>
            </w:r>
          </w:p>
        </w:tc>
        <w:tc>
          <w:tcPr>
            <w:tcW w:w="1996" w:type="dxa"/>
            <w:tcBorders>
              <w:top w:val="nil"/>
              <w:left w:val="nil"/>
              <w:bottom w:val="single" w:color="000000" w:sz="8" w:space="0"/>
              <w:right w:val="nil"/>
            </w:tcBorders>
            <w:vAlign w:val="center"/>
          </w:tcPr>
          <w:p w14:paraId="21932FD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为景观复杂度变量的设定提供参照</w:t>
            </w:r>
          </w:p>
        </w:tc>
      </w:tr>
    </w:tbl>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14:paraId="2647DB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bookmarkStart w:id="13" w:name="_Toc1319691925"/>
      <w:r>
        <w:rPr>
          <w:rFonts w:hint="eastAsia" w:ascii="黑体" w:hAnsi="黑体" w:eastAsia="黑体"/>
          <w:b w:val="0"/>
          <w:bCs w:val="0"/>
          <w:sz w:val="28"/>
          <w:szCs w:val="28"/>
          <w:lang w:val="en-US" w:eastAsia="zh-CN"/>
        </w:rPr>
        <w:t>2.1.3共享道路参与者行为特征与冲突形成机理研究</w:t>
      </w:r>
      <w:bookmarkEnd w:id="13"/>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。此外，还有研究通过区分“差错”与“违规”两类不安全行为，指出前者源于信息加工的失败，后者则源于动机层面的选择，二者需要不同的干预路径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与上述侧重规范与控制的理论不同，另一类理论从威胁评估的角度解释防护行为。健康信念模型（the health belief model，HBM）认为：个体是否采取防护行为取决于其对威胁易感性与严重性的判断，以及对行动收益与障碍的权衡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[36]</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[37]</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[38]</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[39-40]</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14:paraId="2D9C87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14:paraId="3EF0907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  行为理论框架的比较与本研究的构念取舍</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1700"/>
        <w:gridCol w:w="1700"/>
        <w:gridCol w:w="2100"/>
        <w:gridCol w:w="1396"/>
      </w:tblGrid>
      <w:tr w14:paraId="55355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0065733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理论</w:t>
            </w:r>
          </w:p>
        </w:tc>
        <w:tc>
          <w:tcPr>
            <w:tcW w:w="1700" w:type="dxa"/>
            <w:tcBorders>
              <w:top w:val="single" w:color="000000" w:sz="8" w:space="0"/>
              <w:left w:val="nil"/>
              <w:bottom w:val="single" w:color="000000" w:sz="8" w:space="0"/>
              <w:right w:val="nil"/>
            </w:tcBorders>
            <w:vAlign w:val="center"/>
          </w:tcPr>
          <w:p w14:paraId="183146A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核心构念</w:t>
            </w:r>
          </w:p>
        </w:tc>
        <w:tc>
          <w:tcPr>
            <w:tcW w:w="1700" w:type="dxa"/>
            <w:tcBorders>
              <w:top w:val="single" w:color="000000" w:sz="8" w:space="0"/>
              <w:left w:val="nil"/>
              <w:bottom w:val="single" w:color="000000" w:sz="8" w:space="0"/>
              <w:right w:val="nil"/>
            </w:tcBorders>
            <w:vAlign w:val="center"/>
          </w:tcPr>
          <w:p w14:paraId="4DD2ABA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解释重心</w:t>
            </w:r>
          </w:p>
        </w:tc>
        <w:tc>
          <w:tcPr>
            <w:tcW w:w="2100" w:type="dxa"/>
            <w:tcBorders>
              <w:top w:val="single" w:color="000000" w:sz="8" w:space="0"/>
              <w:left w:val="nil"/>
              <w:bottom w:val="single" w:color="000000" w:sz="8" w:space="0"/>
              <w:right w:val="nil"/>
            </w:tcBorders>
            <w:vAlign w:val="center"/>
          </w:tcPr>
          <w:p w14:paraId="674C545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对本研究的适配性</w:t>
            </w:r>
          </w:p>
        </w:tc>
        <w:tc>
          <w:tcPr>
            <w:tcW w:w="1396" w:type="dxa"/>
            <w:tcBorders>
              <w:top w:val="single" w:color="000000" w:sz="8" w:space="0"/>
              <w:left w:val="nil"/>
              <w:bottom w:val="single" w:color="000000" w:sz="8" w:space="0"/>
              <w:right w:val="nil"/>
            </w:tcBorders>
            <w:vAlign w:val="center"/>
          </w:tcPr>
          <w:p w14:paraId="28B925E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取舍</w:t>
            </w:r>
          </w:p>
        </w:tc>
      </w:tr>
      <w:tr w14:paraId="68755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0FB6C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合理行为理论TRA</w:t>
            </w:r>
          </w:p>
        </w:tc>
        <w:tc>
          <w:tcPr>
            <w:tcW w:w="1700" w:type="dxa"/>
            <w:tcBorders>
              <w:top w:val="nil"/>
              <w:left w:val="nil"/>
              <w:bottom w:val="nil"/>
              <w:right w:val="nil"/>
            </w:tcBorders>
            <w:vAlign w:val="center"/>
          </w:tcPr>
          <w:p w14:paraId="1C280BF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态度、主观规范、行为意图</w:t>
            </w:r>
          </w:p>
        </w:tc>
        <w:tc>
          <w:tcPr>
            <w:tcW w:w="1700" w:type="dxa"/>
            <w:tcBorders>
              <w:top w:val="nil"/>
              <w:left w:val="nil"/>
              <w:bottom w:val="nil"/>
              <w:right w:val="nil"/>
            </w:tcBorders>
            <w:vAlign w:val="center"/>
          </w:tcPr>
          <w:p w14:paraId="4603E2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完全自主行为的理性决策过程</w:t>
            </w:r>
          </w:p>
        </w:tc>
        <w:tc>
          <w:tcPr>
            <w:tcW w:w="2100" w:type="dxa"/>
            <w:tcBorders>
              <w:top w:val="nil"/>
              <w:left w:val="nil"/>
              <w:bottom w:val="nil"/>
              <w:right w:val="nil"/>
            </w:tcBorders>
            <w:vAlign w:val="center"/>
          </w:tcPr>
          <w:p w14:paraId="4B57EC7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奠定态度与规范的测量基础</w:t>
            </w:r>
          </w:p>
        </w:tc>
        <w:tc>
          <w:tcPr>
            <w:tcW w:w="1396" w:type="dxa"/>
            <w:tcBorders>
              <w:top w:val="nil"/>
              <w:left w:val="nil"/>
              <w:bottom w:val="nil"/>
              <w:right w:val="nil"/>
            </w:tcBorders>
            <w:vAlign w:val="center"/>
          </w:tcPr>
          <w:p w14:paraId="18DFEF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w:t>
            </w:r>
          </w:p>
        </w:tc>
      </w:tr>
      <w:tr w14:paraId="5CEF8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18C54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计划行为理论TPB</w:t>
            </w:r>
          </w:p>
        </w:tc>
        <w:tc>
          <w:tcPr>
            <w:tcW w:w="1700" w:type="dxa"/>
            <w:tcBorders>
              <w:top w:val="nil"/>
              <w:left w:val="nil"/>
              <w:bottom w:val="nil"/>
              <w:right w:val="nil"/>
            </w:tcBorders>
            <w:vAlign w:val="center"/>
          </w:tcPr>
          <w:p w14:paraId="3C9A101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在TRA基础上增加知觉行为控制</w:t>
            </w:r>
          </w:p>
        </w:tc>
        <w:tc>
          <w:tcPr>
            <w:tcW w:w="1700" w:type="dxa"/>
            <w:tcBorders>
              <w:top w:val="nil"/>
              <w:left w:val="nil"/>
              <w:bottom w:val="nil"/>
              <w:right w:val="nil"/>
            </w:tcBorders>
            <w:vAlign w:val="center"/>
          </w:tcPr>
          <w:p w14:paraId="441E522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非完全自主行为的意图形成</w:t>
            </w:r>
          </w:p>
        </w:tc>
        <w:tc>
          <w:tcPr>
            <w:tcW w:w="2100" w:type="dxa"/>
            <w:tcBorders>
              <w:top w:val="nil"/>
              <w:left w:val="nil"/>
              <w:bottom w:val="nil"/>
              <w:right w:val="nil"/>
            </w:tcBorders>
            <w:vAlign w:val="center"/>
          </w:tcPr>
          <w:p w14:paraId="521CB1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校园通行受技能与条件约束，适配度高</w:t>
            </w:r>
          </w:p>
        </w:tc>
        <w:tc>
          <w:tcPr>
            <w:tcW w:w="1396" w:type="dxa"/>
            <w:tcBorders>
              <w:top w:val="nil"/>
              <w:left w:val="nil"/>
              <w:bottom w:val="nil"/>
              <w:right w:val="nil"/>
            </w:tcBorders>
            <w:vAlign w:val="center"/>
          </w:tcPr>
          <w:p w14:paraId="0EAE54D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纳入，作为主干</w:t>
            </w:r>
          </w:p>
        </w:tc>
      </w:tr>
      <w:tr w14:paraId="42183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7BA8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技术接受模型TAM</w:t>
            </w:r>
          </w:p>
        </w:tc>
        <w:tc>
          <w:tcPr>
            <w:tcW w:w="1700" w:type="dxa"/>
            <w:tcBorders>
              <w:top w:val="nil"/>
              <w:left w:val="nil"/>
              <w:bottom w:val="nil"/>
              <w:right w:val="nil"/>
            </w:tcBorders>
            <w:vAlign w:val="center"/>
          </w:tcPr>
          <w:p w14:paraId="5F27606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感知有用性、感知易用性</w:t>
            </w:r>
          </w:p>
        </w:tc>
        <w:tc>
          <w:tcPr>
            <w:tcW w:w="1700" w:type="dxa"/>
            <w:tcBorders>
              <w:top w:val="nil"/>
              <w:left w:val="nil"/>
              <w:bottom w:val="nil"/>
              <w:right w:val="nil"/>
            </w:tcBorders>
            <w:vAlign w:val="center"/>
          </w:tcPr>
          <w:p w14:paraId="6E3F98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使用者对事物的接受与采纳意愿</w:t>
            </w:r>
          </w:p>
        </w:tc>
        <w:tc>
          <w:tcPr>
            <w:tcW w:w="2100" w:type="dxa"/>
            <w:tcBorders>
              <w:top w:val="nil"/>
              <w:left w:val="nil"/>
              <w:bottom w:val="nil"/>
              <w:right w:val="nil"/>
            </w:tcBorders>
            <w:vAlign w:val="center"/>
          </w:tcPr>
          <w:p w14:paraId="7F17830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刻画设施便利性对合规行为的影响</w:t>
            </w:r>
          </w:p>
        </w:tc>
        <w:tc>
          <w:tcPr>
            <w:tcW w:w="1396" w:type="dxa"/>
            <w:tcBorders>
              <w:top w:val="nil"/>
              <w:left w:val="nil"/>
              <w:bottom w:val="nil"/>
              <w:right w:val="nil"/>
            </w:tcBorders>
            <w:vAlign w:val="center"/>
          </w:tcPr>
          <w:p w14:paraId="5CE411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w:t>
            </w:r>
          </w:p>
        </w:tc>
      </w:tr>
      <w:tr w14:paraId="691F4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D5542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健康信念模型HBM</w:t>
            </w:r>
          </w:p>
        </w:tc>
        <w:tc>
          <w:tcPr>
            <w:tcW w:w="1700" w:type="dxa"/>
            <w:tcBorders>
              <w:top w:val="nil"/>
              <w:left w:val="nil"/>
              <w:bottom w:val="nil"/>
              <w:right w:val="nil"/>
            </w:tcBorders>
            <w:vAlign w:val="center"/>
          </w:tcPr>
          <w:p w14:paraId="6B129C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易感性、严重性、收益、障碍</w:t>
            </w:r>
          </w:p>
        </w:tc>
        <w:tc>
          <w:tcPr>
            <w:tcW w:w="1700" w:type="dxa"/>
            <w:tcBorders>
              <w:top w:val="nil"/>
              <w:left w:val="nil"/>
              <w:bottom w:val="nil"/>
              <w:right w:val="nil"/>
            </w:tcBorders>
            <w:vAlign w:val="center"/>
          </w:tcPr>
          <w:p w14:paraId="761802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威胁认知驱动的防护行为</w:t>
            </w:r>
          </w:p>
        </w:tc>
        <w:tc>
          <w:tcPr>
            <w:tcW w:w="2100" w:type="dxa"/>
            <w:tcBorders>
              <w:top w:val="nil"/>
              <w:left w:val="nil"/>
              <w:bottom w:val="nil"/>
              <w:right w:val="nil"/>
            </w:tcBorders>
            <w:vAlign w:val="center"/>
          </w:tcPr>
          <w:p w14:paraId="1682EA0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适用于高威胁一次性决策，契合度较低</w:t>
            </w:r>
          </w:p>
        </w:tc>
        <w:tc>
          <w:tcPr>
            <w:tcW w:w="1396" w:type="dxa"/>
            <w:tcBorders>
              <w:top w:val="nil"/>
              <w:left w:val="nil"/>
              <w:bottom w:val="nil"/>
              <w:right w:val="nil"/>
            </w:tcBorders>
            <w:vAlign w:val="center"/>
          </w:tcPr>
          <w:p w14:paraId="0258177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未纳入主干，思想体现于风险感知变量</w:t>
            </w:r>
          </w:p>
        </w:tc>
      </w:tr>
      <w:tr w14:paraId="64618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88D27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保护动机理论PMT</w:t>
            </w:r>
          </w:p>
        </w:tc>
        <w:tc>
          <w:tcPr>
            <w:tcW w:w="1700" w:type="dxa"/>
            <w:tcBorders>
              <w:top w:val="nil"/>
              <w:left w:val="nil"/>
              <w:bottom w:val="nil"/>
              <w:right w:val="nil"/>
            </w:tcBorders>
            <w:vAlign w:val="center"/>
          </w:tcPr>
          <w:p w14:paraId="2470123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威胁评估、应对评估</w:t>
            </w:r>
          </w:p>
        </w:tc>
        <w:tc>
          <w:tcPr>
            <w:tcW w:w="1700" w:type="dxa"/>
            <w:tcBorders>
              <w:top w:val="nil"/>
              <w:left w:val="nil"/>
              <w:bottom w:val="nil"/>
              <w:right w:val="nil"/>
            </w:tcBorders>
            <w:vAlign w:val="center"/>
          </w:tcPr>
          <w:p w14:paraId="4E87F5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恐惧诉求条件下的动机形成</w:t>
            </w:r>
          </w:p>
        </w:tc>
        <w:tc>
          <w:tcPr>
            <w:tcW w:w="2100" w:type="dxa"/>
            <w:tcBorders>
              <w:top w:val="nil"/>
              <w:left w:val="nil"/>
              <w:bottom w:val="nil"/>
              <w:right w:val="nil"/>
            </w:tcBorders>
            <w:vAlign w:val="center"/>
          </w:tcPr>
          <w:p w14:paraId="4DD1DBD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同上，且强调应对效能</w:t>
            </w:r>
          </w:p>
        </w:tc>
        <w:tc>
          <w:tcPr>
            <w:tcW w:w="1396" w:type="dxa"/>
            <w:tcBorders>
              <w:top w:val="nil"/>
              <w:left w:val="nil"/>
              <w:bottom w:val="nil"/>
              <w:right w:val="nil"/>
            </w:tcBorders>
            <w:vAlign w:val="center"/>
          </w:tcPr>
          <w:p w14:paraId="2FF9B49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未纳入主干，思想体现于知觉行为控制变量</w:t>
            </w:r>
          </w:p>
        </w:tc>
      </w:tr>
      <w:tr w14:paraId="76D91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B5F65B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驾驶行为问卷DBQ框架</w:t>
            </w:r>
          </w:p>
        </w:tc>
        <w:tc>
          <w:tcPr>
            <w:tcW w:w="1700" w:type="dxa"/>
            <w:tcBorders>
              <w:top w:val="nil"/>
              <w:left w:val="nil"/>
              <w:bottom w:val="single" w:color="000000" w:sz="8" w:space="0"/>
              <w:right w:val="nil"/>
            </w:tcBorders>
            <w:vAlign w:val="center"/>
          </w:tcPr>
          <w:p w14:paraId="7848297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差错、失误、违规</w:t>
            </w:r>
          </w:p>
        </w:tc>
        <w:tc>
          <w:tcPr>
            <w:tcW w:w="1700" w:type="dxa"/>
            <w:tcBorders>
              <w:top w:val="nil"/>
              <w:left w:val="nil"/>
              <w:bottom w:val="single" w:color="000000" w:sz="8" w:space="0"/>
              <w:right w:val="nil"/>
            </w:tcBorders>
            <w:vAlign w:val="center"/>
          </w:tcPr>
          <w:p w14:paraId="0A714E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不安全行为的类型学区分</w:t>
            </w:r>
          </w:p>
        </w:tc>
        <w:tc>
          <w:tcPr>
            <w:tcW w:w="2100" w:type="dxa"/>
            <w:tcBorders>
              <w:top w:val="nil"/>
              <w:left w:val="nil"/>
              <w:bottom w:val="single" w:color="000000" w:sz="8" w:space="0"/>
              <w:right w:val="nil"/>
            </w:tcBorders>
            <w:vAlign w:val="center"/>
          </w:tcPr>
          <w:p w14:paraId="43F6451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为冲突行为的分类编码提供参照</w:t>
            </w:r>
          </w:p>
        </w:tc>
        <w:tc>
          <w:tcPr>
            <w:tcW w:w="1396" w:type="dxa"/>
            <w:tcBorders>
              <w:top w:val="nil"/>
              <w:left w:val="nil"/>
              <w:bottom w:val="single" w:color="000000" w:sz="8" w:space="0"/>
              <w:right w:val="nil"/>
            </w:tcBorders>
            <w:vAlign w:val="center"/>
          </w:tcPr>
          <w:p w14:paraId="01F1830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用于行为编码，未进入结构模型</w:t>
            </w:r>
          </w:p>
        </w:tc>
      </w:tr>
    </w:tbl>
    <w:p>
      <w:pPr>
        <w:pStyle w:val="4"/>
        <w:spacing w:before="120"/>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[31-32,38]</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[41]</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[42]</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[43]</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[44]</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[45]</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。这两项研究共同说明：风险判断的偏差并非随机误差，而是具有稳定结构、可被识别与预测的现象。这为本研究将“安全认知偏差”作为独立研究对象，并尝试对其进行量化与分类，提供了理论依据。</w:t>
      </w:r>
    </w:p>
    <w:p w14:paraId="34500C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bookmarkStart w:id="14" w:name="_Toc851077259"/>
      <w:r>
        <w:rPr>
          <w:rFonts w:hint="eastAsia" w:ascii="黑体" w:hAnsi="黑体" w:eastAsia="黑体"/>
          <w:b w:val="0"/>
          <w:bCs w:val="0"/>
          <w:sz w:val="28"/>
          <w:szCs w:val="28"/>
          <w:lang w:val="en-US" w:eastAsia="zh-CN"/>
        </w:rPr>
        <w:t>2.1.4高校共享道路安全引导策略研究</w:t>
      </w:r>
      <w:bookmarkEnd w:id="14"/>
    </w:p>
    <w:p w14:paraId="481436C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面向共享道路的安全干预，在既有研究中大致可归为工程、教育、管理与技术四类路径。其中，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安全引导设计，处于工程路径与信息传递之间，其特点是以较低的改造成本，通过改变环境的信息供给结构来影响高校共享道路慢性主体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[28,47]</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层面，已有研究尝试为电动滑板车等微出行工具加装主动提示装置，通过语音提示与铃声增强骑行者与行人之间的沟通。从多重资源理论的角度看，在视觉通道已趋饱和的通行情境中适度引入听觉提示，确可在不增加视觉负荷的前提下提升信息的到达率</w:t>
      </w:r>
      <w:r>
        <w:rPr>
          <w:rFonts w:hint="default" w:ascii="Times New Roman" w:hAnsi="Times New Roman" w:cs="Times New Roman"/>
          <w:lang w:val="en-US" w:eastAsia="zh-CN"/>
          <w:vertAlign w:val="superscript"/>
        </w:rPr>
        <w:t xml:space="preserve">[48]</w:t>
      </w:r>
      <w:r>
        <w:rPr>
          <w:rFonts w:hint="default" w:ascii="Times New Roman" w:hAnsi="Times New Roman" w:cs="Times New Roman"/>
          <w:lang w:val="en-US" w:eastAsia="zh-CN"/>
        </w:rPr>
        <w:t xml:space="preserve">，这为此类装置的有效性提供了理论解释。此外，许多校园开始尝试部署主动感知技术：利用视频监控、雷达传感器等组成物联网网络，实时监测交通流与冲突情况，从而及时预警危险。例如，地理围栏技术（Geofencing）在共享电动自行车管理中已被广泛应用，使车辆一旦驶入特定区域即自动限速或发出提醒，并引导车辆停放至指定区域。不过，此类技术手段主要作用于车辆一端，对使用者违规动机的抑制作用有限，已有针对校园电动自行车使用者的研究即显示，合规行为的便利性较之外部约束更能解释其行为选择</w:t>
      </w:r>
      <w:r>
        <w:rPr>
          <w:rFonts w:hint="default" w:ascii="Times New Roman" w:hAnsi="Times New Roman" w:cs="Times New Roman"/>
          <w:lang w:val="en-US" w:eastAsia="zh-CN"/>
          <w:vertAlign w:val="superscript"/>
        </w:rPr>
        <w:t xml:space="preserve">[41]</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。此外，寻路研究进一步将这一过程分解为决策制定、决策执行与信息处理三个环节，强调环境所提供的信息必须与使用者在特定决策点上的需求相匹配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。另外，多重资源理论则说明，视觉与听觉通道的资源相对独立，因而在视觉通道已趋饱和的情境中，适度引入听觉提示可以在不增加视觉负荷的前提下提升信息的到达率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。这一系列结论对本课题的具有启示性作用：安全引导系统的设计目标并非信息量的最大化，而是在关键决策点上以最低的认知代价传递最必要的信息。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[55]</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[57-58]</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[60]</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[61]</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14:paraId="5760C4B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然而，既有研究尚未从设计学视角深入剖析校园共享交通情境下行人与非机动车交通需求同行为动机之间的耦合机制，此种理论维度的缺失致使相关实体产品在真实场景中的适配效能显著受限。</w:t>
      </w: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w:t>
      </w:r>
      <w:r>
        <w:rPr>
          <w:rFonts w:hint="eastAsia" w:ascii="Times New Roman" w:hAnsi="Times New Roman" w:cs="Times New Roman"/>
          <w:color w:val="000000"/>
          <w:sz w:val="24"/>
          <w:szCs w:val="24"/>
          <w:lang w:val="en-US" w:eastAsia="zh-CN"/>
        </w:rPr>
        <w:t>综合审视上述四个维度的研究进展，既有文献在逻辑衔接上仍存在三个尚未解决的研究缺陷。</w:t>
      </w:r>
    </w:p>
    <w:p w14:paraId="0B24355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客观识别与主观解释之间的内在关联机制尚不明确。尽管现有的冲突识别技术已能够精确表征冲突发生的时空维度及表现形式，但其解释效力主要局限于行为表象层面，难以深入揭示参与者在特定情境下的认知判断逻辑及决策依据。相比之下，行为心理学研究虽在意图形成机制的阐释方面具有理论优势，但往往依赖于自陈问卷作为单一数据来源，缺乏与客观冲突数据的有效映射与融合。鉴于上述两类研究范式目前仍处于相对独立的状态，尚未构建起能够相互印证的完整证据链条。</w:t>
      </w:r>
    </w:p>
    <w:p w14:paraId="475CC88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尽管既有文献已广泛证实主观评价与客观测量之间存在显著的非一致性，但此类差异多被局限于方法学层面的信度检验范畴，鲜有研究将其作为具有独立理论价值的实体对象进行系统性考察，从而深入剖析其空间分布特征、关键影响因子及内在形成机制。然而，从交通安全干预的视角审视，这种系统性的认知偏离——具体表现为风险低估区域与过度谨慎区域的异质性分布——构成了精准制定干预策略的核心靶点，亟待通过实证研究予以揭示与解析。</w:t>
      </w:r>
    </w:p>
    <w:p w14:paraId="38F9FA9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理论发现与设计实践之间存在显著脱节。尽管既有研究已提出诸多安全引导措施，但此类措施与前述行为机理之间往往缺乏严密的逻辑推导，多源于经验判断或案例移植。鉴于措施的有效性机制、目标受众特征及其心理作用路径尚未得到充分阐释，这不仅制约了措施的可迁移性，亦导致其实施效果具有较大的不确定性。</w:t>
      </w:r>
    </w:p>
    <w:p w14:paraId="6B66F6EB">
      <w:pPr>
        <w:pStyle w:val="4"/>
        <w:bidi w:val="0"/>
        <w:spacing w:before="120" w:after="120" w:line="360" w:lineRule="auto"/>
        <w:ind w:firstLine="480"/>
        <w:jc w:val="both"/>
        <w:rPr>
          <w:rFonts w:hint="eastAsia" w:eastAsia="宋体"/>
          <w:lang w:eastAsia="zh-CN"/>
        </w:rPr>
      </w:pPr>
      <w:r>
        <w:rPr>
          <w:rFonts w:hint="default" w:ascii="Times New Roman" w:hAnsi="Times New Roman" w:cs="Times New Roman"/>
          <w:lang w:val="en-US" w:eastAsia="zh-CN"/>
        </w:rPr>
        <w:t>综上，本研究认为</w:t>
      </w:r>
      <w:r>
        <w:rPr>
          <w:rFonts w:hint="eastAsia" w:ascii="Times New Roman" w:hAnsi="Times New Roman" w:cs="Times New Roman"/>
          <w:lang w:val="en-US" w:eastAsia="zh-CN"/>
        </w:rPr>
        <w:t>当前的核心问题在于</w:t>
      </w:r>
      <w:r>
        <w:rPr>
          <w:rFonts w:hint="default" w:ascii="Times New Roman" w:hAnsi="Times New Roman" w:cs="Times New Roman"/>
          <w:lang w:val="en-US" w:eastAsia="zh-CN"/>
        </w:rPr>
        <w:t>：针对高校共享道路交通冲突机理的系统性研究，以及提升共享道路安全性的实践策略研究均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w:t>
      </w:r>
      <w:r>
        <w:rPr>
          <w:rFonts w:hint="eastAsia" w:ascii="Times New Roman" w:hAnsi="Times New Roman" w:cs="Times New Roman"/>
          <w:color w:val="000000"/>
          <w:sz w:val="24"/>
          <w:szCs w:val="24"/>
          <w:lang w:val="en-US" w:eastAsia="zh-CN"/>
        </w:rPr>
        <w:t>上述三处研究缺陷，恰好构成本课题四项子任务的设计依据。研究缺口与子任务之间的对应关系如表5所示。</w:t>
      </w:r>
    </w:p>
    <w:p w14:paraId="7E846624">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表5  研究缺口与本课题子任务的对应关系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2300"/>
        <w:gridCol w:w="2900"/>
        <w:gridCol w:w="1496"/>
      </w:tblGrid>
      <w:tr w14:paraId="52E7C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76AC853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研究缺口</w:t>
            </w:r>
          </w:p>
        </w:tc>
        <w:tc>
          <w:tcPr>
            <w:tcW w:w="2300" w:type="dxa"/>
            <w:tcBorders>
              <w:top w:val="single" w:color="000000" w:sz="8" w:space="0"/>
              <w:left w:val="nil"/>
              <w:bottom w:val="single" w:color="000000" w:sz="8" w:space="0"/>
              <w:right w:val="nil"/>
            </w:tcBorders>
            <w:vAlign w:val="center"/>
          </w:tcPr>
          <w:p w14:paraId="79AB4D4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既有研究的不足</w:t>
            </w:r>
          </w:p>
        </w:tc>
        <w:tc>
          <w:tcPr>
            <w:tcW w:w="2900" w:type="dxa"/>
            <w:tcBorders>
              <w:top w:val="single" w:color="000000" w:sz="8" w:space="0"/>
              <w:left w:val="nil"/>
              <w:bottom w:val="single" w:color="000000" w:sz="8" w:space="0"/>
              <w:right w:val="nil"/>
            </w:tcBorders>
            <w:vAlign w:val="center"/>
          </w:tcPr>
          <w:p w14:paraId="4DE50D4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本课题的应对</w:t>
            </w:r>
          </w:p>
        </w:tc>
        <w:tc>
          <w:tcPr>
            <w:tcW w:w="1496" w:type="dxa"/>
            <w:tcBorders>
              <w:top w:val="single" w:color="000000" w:sz="8" w:space="0"/>
              <w:left w:val="nil"/>
              <w:bottom w:val="single" w:color="000000" w:sz="8" w:space="0"/>
              <w:right w:val="nil"/>
            </w:tcBorders>
            <w:vAlign w:val="center"/>
          </w:tcPr>
          <w:p w14:paraId="30B05AF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对应子任务</w:t>
            </w:r>
          </w:p>
        </w:tc>
      </w:tr>
      <w:tr w14:paraId="73ABF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5E8F82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客观识别与主观解释之间缺乏对接</w:t>
            </w:r>
          </w:p>
        </w:tc>
        <w:tc>
          <w:tcPr>
            <w:tcW w:w="2300" w:type="dxa"/>
            <w:tcBorders>
              <w:top w:val="nil"/>
              <w:left w:val="nil"/>
              <w:bottom w:val="nil"/>
              <w:right w:val="nil"/>
            </w:tcBorders>
            <w:vAlign w:val="center"/>
          </w:tcPr>
          <w:p w14:paraId="34F0AC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冲突识别止于行为表象；行为研究缺少客观数据支撑</w:t>
            </w:r>
          </w:p>
        </w:tc>
        <w:tc>
          <w:tcPr>
            <w:tcW w:w="2900" w:type="dxa"/>
            <w:tcBorders>
              <w:top w:val="nil"/>
              <w:left w:val="nil"/>
              <w:bottom w:val="nil"/>
              <w:right w:val="nil"/>
            </w:tcBorders>
            <w:vAlign w:val="center"/>
          </w:tcPr>
          <w:p w14:paraId="06D268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14:paraId="03056C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子任务①与子任务②</w:t>
            </w:r>
          </w:p>
        </w:tc>
      </w:tr>
      <w:tr w14:paraId="5136E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1CFCDBE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主观感知与客观风险的偏离未被作为对象研究</w:t>
            </w:r>
          </w:p>
        </w:tc>
        <w:tc>
          <w:tcPr>
            <w:tcW w:w="2300" w:type="dxa"/>
            <w:tcBorders>
              <w:top w:val="nil"/>
              <w:left w:val="nil"/>
              <w:bottom w:val="nil"/>
              <w:right w:val="nil"/>
            </w:tcBorders>
            <w:vAlign w:val="center"/>
          </w:tcPr>
          <w:p w14:paraId="5763AB3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多将主客观不一致视为信度问题，未追问其分布与成因</w:t>
            </w:r>
          </w:p>
        </w:tc>
        <w:tc>
          <w:tcPr>
            <w:tcW w:w="2900" w:type="dxa"/>
            <w:tcBorders>
              <w:top w:val="nil"/>
              <w:left w:val="nil"/>
              <w:bottom w:val="nil"/>
              <w:right w:val="nil"/>
            </w:tcBorders>
            <w:vAlign w:val="center"/>
          </w:tcPr>
          <w:p w14:paraId="4475336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构建客观安全指数与认知偏差系数的量化对照体系，识别偏差的场景类型与影响因素</w:t>
            </w:r>
          </w:p>
        </w:tc>
        <w:tc>
          <w:tcPr>
            <w:tcW w:w="1496" w:type="dxa"/>
            <w:tcBorders>
              <w:top w:val="nil"/>
              <w:left w:val="nil"/>
              <w:bottom w:val="nil"/>
              <w:right w:val="nil"/>
            </w:tcBorders>
            <w:vAlign w:val="center"/>
          </w:tcPr>
          <w:p w14:paraId="282393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子任务③</w:t>
            </w:r>
          </w:p>
        </w:tc>
      </w:tr>
      <w:tr w14:paraId="6B3C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5E9006A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理论发现向设计实践的转化路径不明</w:t>
            </w:r>
          </w:p>
        </w:tc>
        <w:tc>
          <w:tcPr>
            <w:tcW w:w="2300" w:type="dxa"/>
            <w:tcBorders>
              <w:top w:val="nil"/>
              <w:left w:val="nil"/>
              <w:bottom w:val="single" w:color="000000" w:sz="8" w:space="0"/>
              <w:right w:val="nil"/>
            </w:tcBorders>
            <w:vAlign w:val="center"/>
          </w:tcPr>
          <w:p w14:paraId="2B0CCE9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引导措施多为经验判断或案例移植，缺乏机理层面的推导</w:t>
            </w:r>
          </w:p>
        </w:tc>
        <w:tc>
          <w:tcPr>
            <w:tcW w:w="2900" w:type="dxa"/>
            <w:tcBorders>
              <w:top w:val="nil"/>
              <w:left w:val="nil"/>
              <w:bottom w:val="single" w:color="000000" w:sz="8" w:space="0"/>
              <w:right w:val="nil"/>
            </w:tcBorders>
            <w:vAlign w:val="center"/>
          </w:tcPr>
          <w:p w14:paraId="642AC8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14:paraId="4E5DBE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子任务③与子任务④</w:t>
            </w:r>
          </w:p>
        </w:tc>
      </w:tr>
    </w:tbl>
    <w:p w14:paraId="6066844A"/>
    <w:p w14:paraId="468C9264">
      <w:pPr>
        <w:pStyle w:val="2"/>
        <w:spacing w:before="120" w:after="480" w:line="400" w:lineRule="exact"/>
        <w:rPr>
          <w:rFonts w:hint="default" w:ascii="黑体" w:hAnsi="黑体" w:eastAsia="黑体"/>
          <w:b w:val="0"/>
          <w:bCs w:val="0"/>
          <w:sz w:val="30"/>
          <w:szCs w:val="30"/>
          <w:lang w:val="en-US" w:eastAsia="zh-CN"/>
        </w:rPr>
      </w:pPr>
      <w:bookmarkStart w:id="15" w:name="_Toc1814402993"/>
      <w:r>
        <w:rPr>
          <w:rFonts w:hint="default" w:ascii="黑体" w:hAnsi="黑体" w:eastAsia="黑体"/>
          <w:b w:val="0"/>
          <w:bCs w:val="0"/>
          <w:sz w:val="30"/>
          <w:szCs w:val="30"/>
          <w:lang w:val="en-US" w:eastAsia="zh-CN"/>
        </w:rPr>
        <w:t>2.2研究目标</w:t>
      </w:r>
      <w:bookmarkEnd w:id="15"/>
    </w:p>
    <w:p w14:paraId="0EF63263">
      <w:pPr>
        <w:pStyle w:val="4"/>
        <w:rPr>
          <w:rFonts w:hint="eastAsia" w:eastAsia="宋体"/>
          <w:lang w:eastAsia="zh-CN"/>
        </w:rPr>
      </w:pPr>
      <w:r>
        <w:rPr>
          <w:rFonts w:hint="default" w:ascii="Times New Roman" w:hAnsi="Times New Roman" w:cs="Times New Roman"/>
          <w:lang w:val="en-US" w:eastAsia="zh-CN"/>
        </w:rPr>
        <w:t>本课题的核心研究问题在于：</w:t>
      </w:r>
      <w:r>
        <w:rPr>
          <w:rFonts w:hint="eastAsia" w:ascii="Times New Roman" w:hAnsi="Times New Roman" w:cs="Times New Roman"/>
          <w:lang w:val="en-US" w:eastAsia="zh-CN"/>
        </w:rPr>
        <w:t>尽管既有文献在高校共享道路交通冲突的客观识别及参与者心理机制阐释方面已积累一定成果，但二者之间尚未建立有效的逻辑关联。具体而言，慢行交通参与者的主观安全感知与客观风险暴露之间的系统性偏差未被确立为独立的测度对象，导致从认知机理到设计实践的转化路径仍缺乏明确的理论支撑与方法论指引。</w:t>
      </w:r>
    </w:p>
    <w:p w14:paraId="74B2ADD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所构成的慢行主体作为研究对象，遵循“特征识别—模型构建—需求识别—策略生成”的研究路径，在识别交通冲突时空分布与行为特征的基础上，系统测度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 </w:t>
      </w:r>
    </w:p>
    <w:p w14:paraId="5AF5D1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研究所称慢行主体，特指校园共享道路上的行人与骑行者两类交通参与者，其中骑行者涵盖使用自行车与电动自行车者。此外，本研究所称共享道路，指未在不同交通方式之间作物理分隔、由上述两类主体共同使用的校园道路。之所以以慢行主体而非单一交通方式作为研究对象，是因为本研究所关注的安全认知偏差与交通冲突，均产生于两类主体的相互作用之中：行人的风险感知取决于骑行者的速度与轨迹，骑行者的通行判断亦受制于行人的分布与避让预期，脱离任何一方都无法对冲突的形成作出完整解释。</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 xml:space="preserve">3研究路径与方法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14:paraId="3B23D14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p>
    <w:p w14:paraId="5BC0C9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方法论层面，本课题采用混合方法研究路径。交通冲突的时空分布特征及其表现形式，构成了一个依赖客观观测与统计描述予以解答的实证性问题；而参与主体的行为动因及其决策依据，则指向一个亟需通过意义阐释与过程还原加以解析的解释性问题。因此，定量分析与定性研究方法的互补性整合成为必然要求，二者在方法论层面具有不可替代的协同价值。若仅局限于定量观测，研究视野将囿于对冲突现象表层的描述性统计，难以深入揭示其背后的因果机制。反之，若单纯依赖定性访谈，则缺乏对问题规模及空间分布特征的宏观量化刻画，致使研究结论在支撑资源优化配置等实践决策时面临效度不足的挑战。</w:t>
      </w:r>
    </w:p>
    <w:p w14:paraId="6CAFB7C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具体设计上，本课题采用探索性时序设计，即定量与定性方法并非平行展开，而是按先后顺序相互衔接。首先，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再次，子任务③以主客观对照量化认知偏差，并经由深度访谈与参与式工作坊，将偏差转化为可操作的设计需求。最后，子任务④则以需求清单为输入生成设计方案，并回到量化评估完成验证。四项子任务之间是逐级供给的关系，而非彼此独立的并列罗列，这也是本课题技术路线的核心特征。</w:t>
      </w:r>
    </w:p>
    <w:p w14:paraId="0D42AD9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14:paraId="65B4DA5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表6  本课题研究设计矩阵</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1900"/>
        <w:gridCol w:w="1900"/>
        <w:gridCol w:w="1800"/>
        <w:gridCol w:w="1696"/>
      </w:tblGrid>
      <w:tr w14:paraId="430CF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3E0154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子任务</w:t>
            </w:r>
          </w:p>
        </w:tc>
        <w:tc>
          <w:tcPr>
            <w:tcW w:w="1900" w:type="dxa"/>
            <w:tcBorders>
              <w:top w:val="single" w:color="000000" w:sz="8" w:space="0"/>
              <w:left w:val="nil"/>
              <w:bottom w:val="single" w:color="000000" w:sz="8" w:space="0"/>
              <w:right w:val="nil"/>
            </w:tcBorders>
            <w:vAlign w:val="center"/>
          </w:tcPr>
          <w:p w14:paraId="3D202E0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研究问题</w:t>
            </w:r>
          </w:p>
        </w:tc>
        <w:tc>
          <w:tcPr>
            <w:tcW w:w="1900" w:type="dxa"/>
            <w:tcBorders>
              <w:top w:val="single" w:color="000000" w:sz="8" w:space="0"/>
              <w:left w:val="nil"/>
              <w:bottom w:val="single" w:color="000000" w:sz="8" w:space="0"/>
              <w:right w:val="nil"/>
            </w:tcBorders>
            <w:vAlign w:val="center"/>
          </w:tcPr>
          <w:p w14:paraId="02D5491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主要方法</w:t>
            </w:r>
          </w:p>
        </w:tc>
        <w:tc>
          <w:tcPr>
            <w:tcW w:w="1800" w:type="dxa"/>
            <w:tcBorders>
              <w:top w:val="single" w:color="000000" w:sz="8" w:space="0"/>
              <w:left w:val="nil"/>
              <w:bottom w:val="single" w:color="000000" w:sz="8" w:space="0"/>
              <w:right w:val="nil"/>
            </w:tcBorders>
            <w:vAlign w:val="center"/>
          </w:tcPr>
          <w:p w14:paraId="2DD3EB3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数据来源</w:t>
            </w:r>
          </w:p>
        </w:tc>
        <w:tc>
          <w:tcPr>
            <w:tcW w:w="1696" w:type="dxa"/>
            <w:tcBorders>
              <w:top w:val="single" w:color="000000" w:sz="8" w:space="0"/>
              <w:left w:val="nil"/>
              <w:bottom w:val="single" w:color="000000" w:sz="8" w:space="0"/>
              <w:right w:val="nil"/>
            </w:tcBorders>
            <w:vAlign w:val="center"/>
          </w:tcPr>
          <w:p w14:paraId="5198933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主要产出</w:t>
            </w:r>
          </w:p>
        </w:tc>
      </w:tr>
      <w:tr w14:paraId="1A56C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97B32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①冲突特征识别</w:t>
            </w:r>
          </w:p>
        </w:tc>
        <w:tc>
          <w:tcPr>
            <w:tcW w:w="1900" w:type="dxa"/>
            <w:tcBorders>
              <w:top w:val="nil"/>
              <w:left w:val="nil"/>
              <w:bottom w:val="nil"/>
              <w:right w:val="nil"/>
            </w:tcBorders>
            <w:vAlign w:val="center"/>
          </w:tcPr>
          <w:p w14:paraId="131E8E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冲突在何时、何地、以何种行为形式发生</w:t>
            </w:r>
          </w:p>
        </w:tc>
        <w:tc>
          <w:tcPr>
            <w:tcW w:w="1900" w:type="dxa"/>
            <w:tcBorders>
              <w:top w:val="nil"/>
              <w:left w:val="nil"/>
              <w:bottom w:val="nil"/>
              <w:right w:val="nil"/>
            </w:tcBorders>
            <w:vAlign w:val="center"/>
          </w:tcPr>
          <w:p w14:paraId="54AB6A0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视频观测、冲突技术、半结构化访谈、问卷调查</w:t>
            </w:r>
          </w:p>
        </w:tc>
        <w:tc>
          <w:tcPr>
            <w:tcW w:w="1800" w:type="dxa"/>
            <w:tcBorders>
              <w:top w:val="nil"/>
              <w:left w:val="nil"/>
              <w:bottom w:val="nil"/>
              <w:right w:val="nil"/>
            </w:tcBorders>
            <w:vAlign w:val="center"/>
          </w:tcPr>
          <w:p w14:paraId="56CC708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12个点位的视频记录、53人次访谈、132份问卷</w:t>
            </w:r>
          </w:p>
        </w:tc>
        <w:tc>
          <w:tcPr>
            <w:tcW w:w="1696" w:type="dxa"/>
            <w:tcBorders>
              <w:top w:val="nil"/>
              <w:left w:val="nil"/>
              <w:bottom w:val="nil"/>
              <w:right w:val="nil"/>
            </w:tcBorders>
            <w:vAlign w:val="center"/>
          </w:tcPr>
          <w:p w14:paraId="07EF77D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冲突热点分布、行为模式清单、环境要素相关性</w:t>
            </w:r>
          </w:p>
        </w:tc>
      </w:tr>
      <w:tr w14:paraId="38FFC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2F57E5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②行为机理研究</w:t>
            </w:r>
          </w:p>
        </w:tc>
        <w:tc>
          <w:tcPr>
            <w:tcW w:w="1900" w:type="dxa"/>
            <w:tcBorders>
              <w:top w:val="nil"/>
              <w:left w:val="nil"/>
              <w:bottom w:val="nil"/>
              <w:right w:val="nil"/>
            </w:tcBorders>
            <w:vAlign w:val="center"/>
          </w:tcPr>
          <w:p w14:paraId="3E24FC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安全认知如何转化为行为意图，两类主体有何差异</w:t>
            </w:r>
          </w:p>
        </w:tc>
        <w:tc>
          <w:tcPr>
            <w:tcW w:w="1900" w:type="dxa"/>
            <w:tcBorders>
              <w:top w:val="nil"/>
              <w:left w:val="nil"/>
              <w:bottom w:val="nil"/>
              <w:right w:val="nil"/>
            </w:tcBorders>
            <w:vAlign w:val="center"/>
          </w:tcPr>
          <w:p w14:paraId="3B4E862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量表开发、分层抽样、结构方程模型、多群组分析</w:t>
            </w:r>
          </w:p>
        </w:tc>
        <w:tc>
          <w:tcPr>
            <w:tcW w:w="1800" w:type="dxa"/>
            <w:tcBorders>
              <w:top w:val="nil"/>
              <w:left w:val="nil"/>
              <w:bottom w:val="nil"/>
              <w:right w:val="nil"/>
            </w:tcBorders>
            <w:vAlign w:val="center"/>
          </w:tcPr>
          <w:p w14:paraId="02E2420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232份有效问卷</w:t>
            </w:r>
          </w:p>
        </w:tc>
        <w:tc>
          <w:tcPr>
            <w:tcW w:w="1696" w:type="dxa"/>
            <w:tcBorders>
              <w:top w:val="nil"/>
              <w:left w:val="nil"/>
              <w:bottom w:val="nil"/>
              <w:right w:val="nil"/>
            </w:tcBorders>
            <w:vAlign w:val="center"/>
          </w:tcPr>
          <w:p w14:paraId="7DBBF47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行人与骑行者的行为决策模型</w:t>
            </w:r>
          </w:p>
        </w:tc>
      </w:tr>
      <w:tr w14:paraId="2EF56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38416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③认知偏差与需求</w:t>
            </w:r>
          </w:p>
        </w:tc>
        <w:tc>
          <w:tcPr>
            <w:tcW w:w="1900" w:type="dxa"/>
            <w:tcBorders>
              <w:top w:val="nil"/>
              <w:left w:val="nil"/>
              <w:bottom w:val="nil"/>
              <w:right w:val="nil"/>
            </w:tcBorders>
            <w:vAlign w:val="center"/>
          </w:tcPr>
          <w:p w14:paraId="3368CF3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主观感知与客观风险的偏离分布如何，成因为何</w:t>
            </w:r>
          </w:p>
        </w:tc>
        <w:tc>
          <w:tcPr>
            <w:tcW w:w="1900" w:type="dxa"/>
            <w:tcBorders>
              <w:top w:val="nil"/>
              <w:left w:val="nil"/>
              <w:bottom w:val="nil"/>
              <w:right w:val="nil"/>
            </w:tcBorders>
            <w:vAlign w:val="center"/>
          </w:tcPr>
          <w:p w14:paraId="15E4145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AIGC场景实验、主客观对照、深度访谈、参与式工作坊</w:t>
            </w:r>
          </w:p>
        </w:tc>
        <w:tc>
          <w:tcPr>
            <w:tcW w:w="1800" w:type="dxa"/>
            <w:tcBorders>
              <w:top w:val="nil"/>
              <w:left w:val="nil"/>
              <w:bottom w:val="nil"/>
              <w:right w:val="nil"/>
            </w:tcBorders>
            <w:vAlign w:val="center"/>
          </w:tcPr>
          <w:p w14:paraId="1D9A6FB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870个场景评分、30人访谈、3场工作坊</w:t>
            </w:r>
          </w:p>
        </w:tc>
        <w:tc>
          <w:tcPr>
            <w:tcW w:w="1696" w:type="dxa"/>
            <w:tcBorders>
              <w:top w:val="nil"/>
              <w:left w:val="nil"/>
              <w:bottom w:val="nil"/>
              <w:right w:val="nil"/>
            </w:tcBorders>
            <w:vAlign w:val="center"/>
          </w:tcPr>
          <w:p w14:paraId="00A74BA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认知偏差测度结果、安全引导需求清单</w:t>
            </w:r>
          </w:p>
        </w:tc>
      </w:tr>
      <w:tr w14:paraId="599262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0BDA9E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④策略生成与验证</w:t>
            </w:r>
          </w:p>
        </w:tc>
        <w:tc>
          <w:tcPr>
            <w:tcW w:w="1900" w:type="dxa"/>
            <w:tcBorders>
              <w:top w:val="nil"/>
              <w:left w:val="nil"/>
              <w:bottom w:val="single" w:color="000000" w:sz="8" w:space="0"/>
              <w:right w:val="nil"/>
            </w:tcBorders>
            <w:vAlign w:val="center"/>
          </w:tcPr>
          <w:p w14:paraId="47F82A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需求如何转化为设计方案，方案效果如何</w:t>
            </w:r>
          </w:p>
        </w:tc>
        <w:tc>
          <w:tcPr>
            <w:tcW w:w="1900" w:type="dxa"/>
            <w:tcBorders>
              <w:top w:val="nil"/>
              <w:left w:val="nil"/>
              <w:bottom w:val="single" w:color="000000" w:sz="8" w:space="0"/>
              <w:right w:val="nil"/>
            </w:tcBorders>
            <w:vAlign w:val="center"/>
          </w:tcPr>
          <w:p w14:paraId="42FD67F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需求分层、案例研究、参与式设计、可用性测试、模型测算</w:t>
            </w:r>
          </w:p>
        </w:tc>
        <w:tc>
          <w:tcPr>
            <w:tcW w:w="1800" w:type="dxa"/>
            <w:tcBorders>
              <w:top w:val="nil"/>
              <w:left w:val="nil"/>
              <w:bottom w:val="single" w:color="000000" w:sz="8" w:space="0"/>
              <w:right w:val="nil"/>
            </w:tcBorders>
            <w:vAlign w:val="center"/>
          </w:tcPr>
          <w:p w14:paraId="11ACE39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86份Kano问卷、20个案例、26人评估</w:t>
            </w:r>
          </w:p>
        </w:tc>
        <w:tc>
          <w:tcPr>
            <w:tcW w:w="1696" w:type="dxa"/>
            <w:tcBorders>
              <w:top w:val="nil"/>
              <w:left w:val="nil"/>
              <w:bottom w:val="single" w:color="000000" w:sz="8" w:space="0"/>
              <w:right w:val="nil"/>
            </w:tcBorders>
            <w:vAlign w:val="center"/>
          </w:tcPr>
          <w:p w14:paraId="56B06A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安全引导系统设计原型与评估结论</w:t>
            </w:r>
          </w:p>
        </w:tc>
      </w:tr>
    </w:tbl>
    <w:p w14:paraId="203EF82F"/>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bookmarkStart w:id="17" w:name="_Toc1072798525"/>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bookmarkEnd w:id="17"/>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w:t>
      </w:r>
      <w:r>
        <w:rPr>
          <w:rFonts w:hint="eastAsia" w:ascii="Times New Roman" w:hAnsi="Times New Roman" w:cs="Times New Roman"/>
          <w:lang w:val="en-US" w:eastAsia="zh-CN"/>
        </w:rPr>
        <w:t>慢行主体</w:t>
      </w:r>
      <w:r>
        <w:rPr>
          <w:rFonts w:hint="default" w:ascii="Times New Roman" w:hAnsi="Times New Roman" w:cs="Times New Roman"/>
          <w:lang w:val="en-US" w:eastAsia="zh-CN"/>
        </w:rPr>
        <w:t>（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14:paraId="4DE1A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bookmarkStart w:id="18" w:name="_Toc252109463"/>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bookmarkEnd w:id="18"/>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14:paraId="10CE8A6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bookmarkStart w:id="19" w:name="_Toc218509110"/>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bookmarkEnd w:id="19"/>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14:paraId="473D1AB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之所以采用人工智能生成的标准化场景图片而非实地照片作为刺激材料，原因在于认知偏差的测度要求对环境变量进行精确控制：若采用实地照片作为实验刺激材料，各类环境变量之间呈现高度耦合特征，无法准确识别评分差异的具体来源变量；而人工智能生成方法可在控制其余背景条件恒定的基础上，对单个变量进行独立操纵，从而为模型主效应与关键交互效应的有效估计提供可行性。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bookmarkStart w:id="20" w:name="_Toc285575400"/>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bookmarkEnd w:id="20"/>
    </w:p>
    <w:p w14:paraId="205F0B9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安全引导系统的设计原型，通过道路标识、标线、色彩编码、触感提示与动态提示装置等要素，改善慢行主体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5D9ED904">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第三，基于数字建模和原型制作技术，将安全引导系统嵌入典型校园场景，形成中等保真度的测试原型，基于系统可用性量表（SUS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14:paraId="305F95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bookmarkStart w:id="21" w:name="_Toc39796755"/>
      <w:r>
        <w:rPr>
          <w:rFonts w:hint="default" w:ascii="黑体" w:hAnsi="黑体" w:eastAsia="黑体"/>
          <w:b w:val="0"/>
          <w:bCs w:val="0"/>
          <w:sz w:val="30"/>
          <w:szCs w:val="30"/>
          <w:lang w:val="en-US" w:eastAsia="zh-CN"/>
        </w:rPr>
        <w:t>4研究流程及结果</w:t>
      </w:r>
      <w:bookmarkEnd w:id="21"/>
    </w:p>
    <w:p w14:paraId="287AA0DF">
      <w:pPr>
        <w:pStyle w:val="2"/>
        <w:spacing w:before="100" w:after="480" w:line="400" w:lineRule="exact"/>
        <w:rPr>
          <w:rFonts w:hint="default" w:ascii="黑体" w:hAnsi="黑体" w:eastAsia="黑体"/>
          <w:b w:val="0"/>
          <w:bCs w:val="0"/>
          <w:sz w:val="30"/>
          <w:szCs w:val="30"/>
          <w:lang w:val="en-US" w:eastAsia="zh-CN"/>
        </w:rPr>
      </w:pPr>
      <w:bookmarkStart w:id="22" w:name="_Toc996647068"/>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bookmarkEnd w:id="22"/>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共享道路概念最早由荷兰交通工程师Hans Monderman提出</w:t>
      </w:r>
      <w:r>
        <w:rPr>
          <w:rFonts w:hint="default" w:ascii="Times New Roman" w:hAnsi="Times New Roman" w:cs="Times New Roman"/>
          <w:lang w:val="en-US" w:eastAsia="zh-CN"/>
          <w:vertAlign w:val="superscript"/>
        </w:rPr>
        <w:t xml:space="preserve">[6]</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[12-13]</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[62-63]</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14:paraId="732AF148">
      <w:pPr>
        <w:pStyle w:val="4"/>
        <w:rPr>
          <w:rFonts w:hint="eastAsia" w:eastAsia="宋体"/>
          <w:lang w:eastAsia="zh-CN"/>
        </w:rPr>
      </w:pPr>
      <w:r>
        <w:rPr>
          <w:rFonts w:hint="default" w:ascii="Times New Roman" w:hAnsi="Times New Roman" w:cs="Times New Roman"/>
          <w:lang w:val="en-US" w:eastAsia="zh-CN"/>
        </w:rPr>
        <w:t>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w:t>
      </w:r>
      <w:r>
        <w:rPr>
          <w:rFonts w:hint="eastAsia" w:ascii="Times New Roman" w:hAnsi="Times New Roman" w:cs="Times New Roman"/>
          <w:lang w:val="en-US" w:eastAsia="zh-CN"/>
        </w:rPr>
        <w:t>本研究旨在系统阐释冲突事件在时空维度的分布规律，甄别易诱发冲突的典型行为模式，并解析交通环境特征要素对冲突发生机制的影响路径。基于对上述关键问题的实证分析，本文期望为后续的设计介入提供坚实的科学依据，进而构建兼具安全性、高效性与人性化的校园道路共享交通系统。</w:t>
      </w:r>
    </w:p>
    <w:p w14:paraId="673CF6BE">
      <w:pPr>
        <w:pStyle w:val="3"/>
        <w:spacing w:before="100" w:after="480" w:line="400" w:lineRule="exact"/>
        <w:rPr>
          <w:rFonts w:hint="default" w:ascii="黑体" w:hAnsi="黑体" w:eastAsia="黑体"/>
          <w:b w:val="0"/>
          <w:bCs w:val="0"/>
          <w:sz w:val="30"/>
          <w:szCs w:val="30"/>
          <w:lang w:val="en-US" w:eastAsia="zh-CN"/>
        </w:rPr>
      </w:pPr>
      <w:bookmarkStart w:id="23" w:name="_Toc274825276"/>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bookmarkEnd w:id="23"/>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14:paraId="3E28A3D8">
      <w:pPr>
        <w:pStyle w:val="4"/>
        <w:rPr>
          <w:rFonts w:hint="default" w:ascii="Times New Roman" w:hAnsi="Times New Roman" w:cs="Times New Roman"/>
          <w:lang w:val="en-US" w:eastAsia="zh-CN"/>
        </w:rPr>
      </w:pPr>
      <w:r>
        <w:rPr>
          <w:rFonts w:hint="default" w:ascii="Times New Roman" w:hAnsi="Times New Roman" w:cs="Times New Roman"/>
          <w:lang w:val="en-US" w:eastAsia="zh-CN"/>
        </w:rPr>
        <w:t>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14:paraId="38FABF33">
      <w:pPr>
        <w:pStyle w:val="4"/>
        <w:keepNext w:val="0"/>
        <w:keepLines w:val="0"/>
        <w:pageBreakBefore w:val="0"/>
        <w:widowControl/>
        <w:kinsoku/>
        <w:wordWrap/>
        <w:overflowPunct/>
        <w:topLinePunct w:val="0"/>
        <w:autoSpaceDE/>
        <w:autoSpaceDN/>
        <w:bidi w:val="0"/>
        <w:adjustRightInd/>
        <w:snapToGrid/>
        <w:spacing w:after="60" w:before="12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表7 校园共享道路观测点</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2144" w:type="dxa"/>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校园共享道路场景</w:t>
            </w:r>
          </w:p>
        </w:tc>
        <w:tc>
          <w:tcPr>
            <w:tcW w:w="4296" w:type="dxa"/>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教学楼群入口区域</w:t>
            </w:r>
          </w:p>
        </w:tc>
        <w:tc>
          <w:tcPr>
            <w:tcW w:w="4296" w:type="dxa"/>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食堂周边道路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P06</w:t>
            </w:r>
          </w:p>
        </w:tc>
      </w:tr>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宿舍区连接道路</w:t>
            </w:r>
          </w:p>
        </w:tc>
        <w:tc>
          <w:tcPr>
            <w:tcW w:w="4296" w:type="dxa"/>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图书馆</w:t>
            </w:r>
            <w:r>
              <w:rPr>
                <w:rFonts w:hint="eastAsia" w:ascii="Times New Roman" w:hAnsi="Times New Roman" w:eastAsia="宋体" w:cs="Times New Roman"/>
                <w:b w:val="0"/>
                <w:color w:val="000000"/>
                <w:kern w:val="0"/>
                <w:sz w:val="18"/>
                <w:szCs w:val="18"/>
                <w:lang w:val="en-US" w:eastAsia="zh-CN" w:bidi="ar"/>
              </w:rPr>
              <w:t>南门</w:t>
            </w:r>
          </w:p>
        </w:tc>
        <w:tc>
          <w:tcPr>
            <w:tcW w:w="4296" w:type="dxa"/>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5C98DB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采集的合规性方面，本研究采取了系统的保护措施。全部观测点位均设于校园公共通行区域，不涉及任何具有私密性的空间。此外，观测方案在实施前报请学校相关管理部门审核同意，并在各点位显著位置设置观测告示，说明拍摄目的、时段与数据用途，供通行者知悉。录像资料仅用于冲突事件的识别与行为编码，不用于任何形式的个体身份识别。原始录像在完成标注后即对人脸与车牌区域作模糊化处理，仅保留脱敏后的轨迹数据与事件片段。访谈全程录音须经受访者同意，转录文本以编号替代姓名，涉及具体人员与院系的表述在整理阶段一并作模糊化处理。上述安排的完整说明见附录G。</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[64]</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14:paraId="1F239729">
      <w:pPr>
        <w:pStyle w:val="4"/>
        <w:rPr>
          <w:rFonts w:hint="eastAsia" w:ascii="Times New Roman" w:hAnsi="Times New Roman" w:cs="Times New Roman"/>
          <w:lang w:val="en-US" w:eastAsia="zh-CN"/>
        </w:rPr>
      </w:pPr>
      <w:r>
        <w:rPr>
          <w:rFonts w:hint="eastAsia" w:ascii="Times New Roman" w:hAnsi="Times New Roman" w:cs="Times New Roman"/>
          <w:lang w:val="en-US" w:eastAsia="zh-CN"/>
        </w:rPr>
        <w:t>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14:paraId="29F6A553">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表8 面向交通冲突者的高校共享道路交通环境特征要素调研问卷内容</w:t>
      </w:r>
    </w:p>
    <w:tbl>
      <w:tblPr>
        <w:tblStyle w:val="11"/>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ascii="宋体" w:hAnsi="宋体" w:eastAsia="宋体" w:cs="宋体"/>
                <w:b/>
                <w:bCs w:val="0"/>
                <w:color w:val="000000"/>
                <w:kern w:val="0"/>
                <w:sz w:val="18"/>
                <w:szCs w:val="18"/>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eastAsia" w:ascii="Times New Roman" w:hAnsi="Times New Roman" w:eastAsia="宋体" w:cs="Times New Roman"/>
                <w:b/>
                <w:bCs w:val="0"/>
                <w:color w:val="000000"/>
                <w:sz w:val="18"/>
                <w:szCs w:val="18"/>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ascii="宋体" w:hAnsi="宋体" w:eastAsia="宋体" w:cs="宋体"/>
                <w:b/>
                <w:bCs w:val="0"/>
                <w:color w:val="000000"/>
                <w:kern w:val="0"/>
                <w:sz w:val="18"/>
                <w:szCs w:val="18"/>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ascii="宋体" w:hAnsi="宋体" w:eastAsia="宋体" w:cs="宋体"/>
                <w:b/>
                <w:bCs w:val="0"/>
                <w:color w:val="000000"/>
                <w:kern w:val="0"/>
                <w:sz w:val="18"/>
                <w:szCs w:val="18"/>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sz w:val="18"/>
                <w:szCs w:val="18"/>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18"/>
                <w:szCs w:val="18"/>
                <w:vertAlign w:val="baseline"/>
                <w:lang w:val="en-US" w:eastAsia="zh-CN"/>
              </w:rPr>
            </w:pPr>
            <w:r>
              <w:rPr>
                <w:rFonts w:hint="default" w:ascii="Times New Roman Regular" w:hAnsi="Times New Roman Regular" w:eastAsia="宋体" w:cs="Times New Roman Regular"/>
                <w:b w:val="0"/>
                <w:color w:val="000000"/>
                <w:kern w:val="0"/>
                <w:sz w:val="18"/>
                <w:szCs w:val="18"/>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14:paraId="356975F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于摄像设备以约30至45度的俯角拍摄，所得图像存在明显的透视畸变，同一实际长度在画面近端与远端所对应的像素数相差甚远，若直接以像素距离换算实际距离，将产生系统性误差，并进而影响速度估计与碰撞时间的计算。为消除这一误差，本研究对每个观测点位分别建立单应性矩阵：在地面选取四个实际坐标已知的控制点，其中尽可能利用既有路面标线的交点，不足者以临时标记补充，据此求解由图像平面到地面平面的投影变换关系，将像素坐标转换为地面实际坐标。</w:t>
      </w:r>
    </w:p>
    <w:p w14:paraId="7842A95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标定完成后，在各点位另选十段长度已知的地面基准进行反算校验，比较由单应性变换所得的计算长度与实测长度。校验结果显示，各点位的距离换算误差均控制在正负5%以内，其中画面近端的误差普遍小于3%，远端误差略大但未超出上述范围。据此认为标定结果满足冲突识别对空间精度的要求。</w:t>
      </w:r>
    </w:p>
    <w:p w14:paraId="3284162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轨迹提取的具体流程如下：逐帧检测画面中的行人与骑行者，以检测框底边中点作为该目标在地面上的投影点，经单应性变换得到其地面实际坐标；对同一目标在连续帧上的坐标序列作滑动平均平滑，以抑制逐帧检测所固有的位置抖动；再由相邻帧的位移与帧间隔换算瞬时速度，并据此计算两两目标之间的碰撞时间。为验证提取精度，本研究随机抽取20段视频进行人工逐帧标注，与算法输出逐点比对，位置偏差的中位数为0.18米，速度偏差的中位数为0.21米每秒，均在可接受范围之内。</w:t>
      </w:r>
    </w:p>
    <w:p w14:paraId="1E373F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人工复核环节，本研究对20%的样本安排两名标注员独立作业，以检验标注的一致性。检验分三个层面进行：冲突事件是否成立的判定、冲突严重程度的分级、以及触发行为类别的编码。各层面的一致性系数如表9所示，三项系数均达到高度一致以上的水平，其中事件成立与否的判定一致性最高，严重程度分级的一致性相对略低，其分歧主要出现在二级与三级冲突的交界处，即碰撞时间在2.5秒附近的事件上。全部不一致处均提交第三名专家裁定，以裁定结果为准。</w:t>
      </w:r>
    </w:p>
    <w:p w14:paraId="0EEFF7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A4ACFB1">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表9  冲突事件标注的标注者间一致性检验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1100"/>
        <w:gridCol w:w="1000"/>
        <w:gridCol w:w="1167"/>
        <w:gridCol w:w="1233"/>
        <w:gridCol w:w="2296"/>
      </w:tblGrid>
      <w:tr w14:paraId="0D2C9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6C7EF5C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检验层面</w:t>
            </w:r>
          </w:p>
        </w:tc>
        <w:tc>
          <w:tcPr>
            <w:tcW w:w="1100" w:type="dxa"/>
            <w:tcBorders>
              <w:top w:val="single" w:color="000000" w:sz="8" w:space="0"/>
              <w:left w:val="nil"/>
              <w:bottom w:val="single" w:color="000000" w:sz="8" w:space="0"/>
              <w:right w:val="nil"/>
            </w:tcBorders>
            <w:vAlign w:val="center"/>
          </w:tcPr>
          <w:p w14:paraId="68DF44B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复核样本量</w:t>
            </w:r>
          </w:p>
        </w:tc>
        <w:tc>
          <w:tcPr>
            <w:tcW w:w="1000" w:type="dxa"/>
            <w:tcBorders>
              <w:top w:val="single" w:color="000000" w:sz="8" w:space="0"/>
              <w:left w:val="nil"/>
              <w:bottom w:val="single" w:color="000000" w:sz="8" w:space="0"/>
              <w:right w:val="nil"/>
            </w:tcBorders>
            <w:vAlign w:val="center"/>
          </w:tcPr>
          <w:p w14:paraId="3CE25FF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一致比例</w:t>
            </w:r>
          </w:p>
        </w:tc>
        <w:tc>
          <w:tcPr>
            <w:tcW w:w="1167" w:type="dxa"/>
            <w:tcBorders>
              <w:top w:val="single" w:color="000000" w:sz="8" w:space="0"/>
              <w:left w:val="nil"/>
              <w:bottom w:val="single" w:color="000000" w:sz="8" w:space="0"/>
              <w:right w:val="nil"/>
            </w:tcBorders>
            <w:vAlign w:val="center"/>
          </w:tcPr>
          <w:p w14:paraId="5ABB6AD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Cohen's κ</w:t>
            </w:r>
          </w:p>
        </w:tc>
        <w:tc>
          <w:tcPr>
            <w:tcW w:w="1233" w:type="dxa"/>
            <w:tcBorders>
              <w:top w:val="single" w:color="000000" w:sz="8" w:space="0"/>
              <w:left w:val="nil"/>
              <w:bottom w:val="single" w:color="000000" w:sz="8" w:space="0"/>
              <w:right w:val="nil"/>
            </w:tcBorders>
            <w:vAlign w:val="center"/>
          </w:tcPr>
          <w:p w14:paraId="39B3134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一致性水平</w:t>
            </w:r>
          </w:p>
        </w:tc>
        <w:tc>
          <w:tcPr>
            <w:tcW w:w="2296" w:type="dxa"/>
            <w:tcBorders>
              <w:top w:val="single" w:color="000000" w:sz="8" w:space="0"/>
              <w:left w:val="nil"/>
              <w:bottom w:val="single" w:color="000000" w:sz="8" w:space="0"/>
              <w:right w:val="nil"/>
            </w:tcBorders>
            <w:vAlign w:val="center"/>
          </w:tcPr>
          <w:p w14:paraId="1161B28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主要分歧所在</w:t>
            </w:r>
          </w:p>
        </w:tc>
      </w:tr>
      <w:tr w14:paraId="0AC9D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4299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冲突事件成立与否</w:t>
            </w:r>
          </w:p>
        </w:tc>
        <w:tc>
          <w:tcPr>
            <w:tcW w:w="1100" w:type="dxa"/>
            <w:tcBorders>
              <w:top w:val="nil"/>
              <w:left w:val="nil"/>
              <w:bottom w:val="nil"/>
              <w:right w:val="nil"/>
            </w:tcBorders>
            <w:vAlign w:val="center"/>
          </w:tcPr>
          <w:p w14:paraId="562ED0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59起</w:t>
            </w:r>
          </w:p>
        </w:tc>
        <w:tc>
          <w:tcPr>
            <w:tcW w:w="1000" w:type="dxa"/>
            <w:tcBorders>
              <w:top w:val="nil"/>
              <w:left w:val="nil"/>
              <w:bottom w:val="nil"/>
              <w:right w:val="nil"/>
            </w:tcBorders>
            <w:vAlign w:val="center"/>
          </w:tcPr>
          <w:p w14:paraId="1CB6A9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93.2%</w:t>
            </w:r>
          </w:p>
        </w:tc>
        <w:tc>
          <w:tcPr>
            <w:tcW w:w="1167" w:type="dxa"/>
            <w:tcBorders>
              <w:top w:val="nil"/>
              <w:left w:val="nil"/>
              <w:bottom w:val="nil"/>
              <w:right w:val="nil"/>
            </w:tcBorders>
            <w:vAlign w:val="center"/>
          </w:tcPr>
          <w:p w14:paraId="33E2390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0.83</w:t>
            </w:r>
          </w:p>
        </w:tc>
        <w:tc>
          <w:tcPr>
            <w:tcW w:w="1233" w:type="dxa"/>
            <w:tcBorders>
              <w:top w:val="nil"/>
              <w:left w:val="nil"/>
              <w:bottom w:val="nil"/>
              <w:right w:val="nil"/>
            </w:tcBorders>
            <w:vAlign w:val="center"/>
          </w:tcPr>
          <w:p w14:paraId="60A8B9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几乎完全一致</w:t>
            </w:r>
          </w:p>
        </w:tc>
        <w:tc>
          <w:tcPr>
            <w:tcW w:w="2296" w:type="dxa"/>
            <w:tcBorders>
              <w:top w:val="nil"/>
              <w:left w:val="nil"/>
              <w:bottom w:val="nil"/>
              <w:right w:val="nil"/>
            </w:tcBorders>
            <w:vAlign w:val="center"/>
          </w:tcPr>
          <w:p w14:paraId="08B058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轻微擦身与正常避让的界限</w:t>
            </w:r>
          </w:p>
        </w:tc>
      </w:tr>
      <w:tr w14:paraId="51700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5EB2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冲突严重程度分级</w:t>
            </w:r>
          </w:p>
        </w:tc>
        <w:tc>
          <w:tcPr>
            <w:tcW w:w="1100" w:type="dxa"/>
            <w:tcBorders>
              <w:top w:val="nil"/>
              <w:left w:val="nil"/>
              <w:bottom w:val="nil"/>
              <w:right w:val="nil"/>
            </w:tcBorders>
            <w:vAlign w:val="center"/>
          </w:tcPr>
          <w:p w14:paraId="3E96F3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59起</w:t>
            </w:r>
          </w:p>
        </w:tc>
        <w:tc>
          <w:tcPr>
            <w:tcW w:w="1000" w:type="dxa"/>
            <w:tcBorders>
              <w:top w:val="nil"/>
              <w:left w:val="nil"/>
              <w:bottom w:val="nil"/>
              <w:right w:val="nil"/>
            </w:tcBorders>
            <w:vAlign w:val="center"/>
          </w:tcPr>
          <w:p w14:paraId="43E1A9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86.4%</w:t>
            </w:r>
          </w:p>
        </w:tc>
        <w:tc>
          <w:tcPr>
            <w:tcW w:w="1167" w:type="dxa"/>
            <w:tcBorders>
              <w:top w:val="nil"/>
              <w:left w:val="nil"/>
              <w:bottom w:val="nil"/>
              <w:right w:val="nil"/>
            </w:tcBorders>
            <w:vAlign w:val="center"/>
          </w:tcPr>
          <w:p w14:paraId="0839616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0.76</w:t>
            </w:r>
          </w:p>
        </w:tc>
        <w:tc>
          <w:tcPr>
            <w:tcW w:w="1233" w:type="dxa"/>
            <w:tcBorders>
              <w:top w:val="nil"/>
              <w:left w:val="nil"/>
              <w:bottom w:val="nil"/>
              <w:right w:val="nil"/>
            </w:tcBorders>
            <w:vAlign w:val="center"/>
          </w:tcPr>
          <w:p w14:paraId="5F4922E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高度一致</w:t>
            </w:r>
          </w:p>
        </w:tc>
        <w:tc>
          <w:tcPr>
            <w:tcW w:w="2296" w:type="dxa"/>
            <w:tcBorders>
              <w:top w:val="nil"/>
              <w:left w:val="nil"/>
              <w:bottom w:val="nil"/>
              <w:right w:val="nil"/>
            </w:tcBorders>
            <w:vAlign w:val="center"/>
          </w:tcPr>
          <w:p w14:paraId="46DF839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二级与三级冲突交界，TTC约2.5秒处</w:t>
            </w:r>
          </w:p>
        </w:tc>
      </w:tr>
      <w:tr w14:paraId="47768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699350A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触发行为类别编码</w:t>
            </w:r>
          </w:p>
        </w:tc>
        <w:tc>
          <w:tcPr>
            <w:tcW w:w="1100" w:type="dxa"/>
            <w:tcBorders>
              <w:top w:val="nil"/>
              <w:left w:val="nil"/>
              <w:bottom w:val="single" w:color="000000" w:sz="8" w:space="0"/>
              <w:right w:val="nil"/>
            </w:tcBorders>
            <w:vAlign w:val="center"/>
          </w:tcPr>
          <w:p w14:paraId="3D8E5E6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59起</w:t>
            </w:r>
          </w:p>
        </w:tc>
        <w:tc>
          <w:tcPr>
            <w:tcW w:w="1000" w:type="dxa"/>
            <w:tcBorders>
              <w:top w:val="nil"/>
              <w:left w:val="nil"/>
              <w:bottom w:val="single" w:color="000000" w:sz="8" w:space="0"/>
              <w:right w:val="nil"/>
            </w:tcBorders>
            <w:vAlign w:val="center"/>
          </w:tcPr>
          <w:p w14:paraId="3AFC23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88.1%</w:t>
            </w:r>
          </w:p>
        </w:tc>
        <w:tc>
          <w:tcPr>
            <w:tcW w:w="1167" w:type="dxa"/>
            <w:tcBorders>
              <w:top w:val="nil"/>
              <w:left w:val="nil"/>
              <w:bottom w:val="single" w:color="000000" w:sz="8" w:space="0"/>
              <w:right w:val="nil"/>
            </w:tcBorders>
            <w:vAlign w:val="center"/>
          </w:tcPr>
          <w:p w14:paraId="6484BD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0.79</w:t>
            </w:r>
          </w:p>
        </w:tc>
        <w:tc>
          <w:tcPr>
            <w:tcW w:w="1233" w:type="dxa"/>
            <w:tcBorders>
              <w:top w:val="nil"/>
              <w:left w:val="nil"/>
              <w:bottom w:val="single" w:color="000000" w:sz="8" w:space="0"/>
              <w:right w:val="nil"/>
            </w:tcBorders>
            <w:vAlign w:val="center"/>
          </w:tcPr>
          <w:p w14:paraId="3CB8760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高度一致</w:t>
            </w:r>
          </w:p>
        </w:tc>
        <w:tc>
          <w:tcPr>
            <w:tcW w:w="2296" w:type="dxa"/>
            <w:tcBorders>
              <w:top w:val="nil"/>
              <w:left w:val="nil"/>
              <w:bottom w:val="single" w:color="000000" w:sz="8" w:space="0"/>
              <w:right w:val="nil"/>
            </w:tcBorders>
            <w:vAlign w:val="center"/>
          </w:tcPr>
          <w:p w14:paraId="52B8C7B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注意力分散与突发变向的并存情形</w:t>
            </w:r>
          </w:p>
        </w:tc>
      </w:tr>
    </w:tbl>
    <w:p>
      <w:pPr>
        <w:pStyle w:val="4"/>
        <w:spacing w:before="12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[14-15,17]</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10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14:paraId="73EF375C">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表10 行人与骑行者在校园共享道路中的TTC分级</w:t>
      </w:r>
    </w:p>
    <w:tbl>
      <w:tblPr>
        <w:tblStyle w:val="11"/>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适用</w:t>
            </w:r>
            <w:r>
              <w:rPr>
                <w:rFonts w:hint="eastAsia" w:ascii="Times New Roman" w:hAnsi="Times New Roman" w:eastAsia="宋体" w:cs="Times New Roman"/>
                <w:b/>
                <w:bCs w:val="0"/>
                <w:color w:val="000000"/>
                <w:kern w:val="0"/>
                <w:sz w:val="18"/>
                <w:szCs w:val="18"/>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已进入不安全</w:t>
            </w:r>
            <w:r>
              <w:rPr>
                <w:rFonts w:hint="eastAsia" w:ascii="Times New Roman" w:hAnsi="Times New Roman" w:eastAsia="宋体" w:cs="Times New Roman"/>
                <w:b w:val="0"/>
                <w:color w:val="000000"/>
                <w:kern w:val="0"/>
                <w:sz w:val="18"/>
                <w:szCs w:val="18"/>
                <w:lang w:val="en-US" w:eastAsia="zh-CN" w:bidi="ar"/>
              </w:rPr>
              <w:t>的范畴</w:t>
            </w:r>
            <w:r>
              <w:rPr>
                <w:rFonts w:hint="default" w:ascii="Times New Roman" w:hAnsi="Times New Roman" w:eastAsia="宋体" w:cs="Times New Roman"/>
                <w:b w:val="0"/>
                <w:color w:val="000000"/>
                <w:kern w:val="0"/>
                <w:sz w:val="18"/>
                <w:szCs w:val="18"/>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3"/>
                <w:rFonts w:hint="default" w:ascii="Times New Roman" w:hAnsi="Times New Roman" w:eastAsia="宋体" w:cs="Times New Roman"/>
                <w:b w:val="0"/>
                <w:color w:val="000000"/>
                <w:kern w:val="0"/>
                <w:sz w:val="18"/>
                <w:szCs w:val="18"/>
                <w:lang w:val="en-US" w:eastAsia="zh-CN" w:bidi="ar"/>
              </w:rPr>
            </w:pPr>
            <w:r>
              <w:rPr>
                <w:rStyle w:val="13"/>
                <w:rFonts w:hint="default" w:ascii="Times New Roman" w:hAnsi="Times New Roman" w:eastAsia="宋体" w:cs="Times New Roman"/>
                <w:b w:val="0"/>
                <w:color w:val="000000"/>
                <w:kern w:val="0"/>
                <w:sz w:val="18"/>
                <w:szCs w:val="18"/>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Style w:val="13"/>
                <w:rFonts w:hint="default" w:ascii="Times New Roman" w:hAnsi="Times New Roman" w:eastAsia="宋体" w:cs="Times New Roman"/>
                <w:b w:val="0"/>
                <w:color w:val="000000"/>
                <w:kern w:val="0"/>
                <w:sz w:val="18"/>
                <w:szCs w:val="18"/>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虽未</w:t>
            </w:r>
            <w:r>
              <w:rPr>
                <w:rFonts w:hint="eastAsia" w:ascii="Times New Roman" w:hAnsi="Times New Roman" w:eastAsia="宋体" w:cs="Times New Roman"/>
                <w:b w:val="0"/>
                <w:color w:val="000000"/>
                <w:kern w:val="0"/>
                <w:sz w:val="18"/>
                <w:szCs w:val="18"/>
                <w:lang w:val="en-US" w:eastAsia="zh-CN" w:bidi="ar"/>
              </w:rPr>
              <w:t>达到</w:t>
            </w:r>
            <w:r>
              <w:rPr>
                <w:rFonts w:hint="default" w:ascii="Times New Roman" w:hAnsi="Times New Roman" w:eastAsia="宋体" w:cs="Times New Roman"/>
                <w:b w:val="0"/>
                <w:color w:val="000000"/>
                <w:kern w:val="0"/>
                <w:sz w:val="18"/>
                <w:szCs w:val="18"/>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[65]</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[66]</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7402AC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经三级编码所提炼出的八个核心主题，构成了对冲突成因的质性解释，现分述如下。</w:t>
      </w:r>
    </w:p>
    <w:p w14:paraId="0ECCD85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时空集聚的通行压力。该主题反映的是冲突在时间与空间上的高度集中并非偶然，而是校园作息制度的直接产物。受访者普遍将下课后的十分钟描述为一天中最难通行的时段，“下课那十分钟根本走不动”“大家都挤在一个口子”是反复出现的表述。这一主题与视频观测所得的早高峰冲突占比28.2%相互印证，说明冲突的时空集聚具有制度性根源，单靠现场管理难以根本缓解，需要在空间供给上作出相应安排。</w:t>
      </w:r>
    </w:p>
    <w:p w14:paraId="49DD39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路权边界的认知模糊。该主题指向共享道路最核心的矛盾。受访者在描述通行过程时频繁使用“不知道哪边该我走”“没有线，随便走”一类表述，说明在缺乏明确分区的路段，使用者并非依据规则而是依据当下的空间余量作出选择。值得注意的是，行人与骑行者对同一路段的归属判断往往并不一致，这种判断上的分歧本身即构成冲突的直接来源。</w:t>
      </w:r>
    </w:p>
    <w:p w14:paraId="3F4013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注意力资源被电子设备占用。该主题解释了行为观测中占比最高的一类冲突触发行为。受访者对此普遍持坦承态度，“边走边回消息是常态”“戴着耳机听不见铃声”表明该行为已被视为日常习惯而非需要克制的风险行为。这一认知状态意味着，以劝阻为主的教育路径效果有限，更可行的方向是通过环境设计降低对持续注意的依赖。</w:t>
      </w:r>
    </w:p>
    <w:p w14:paraId="7C1394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效率优先的路径选择。该主题揭示了违规行为背后的理性计算。受访者对逆向骑行等行为的解释高度一致，“绕一圈太远了，就逆行过去”“快迟到了顾不上”表明违规并非源于对规则的无知，而是权衡后的选择。这一发现与后续行为机理研究中骑行者主要由工具性因素驱动的结论一致，也说明提升合规路径的便利性比强调规则本身更为有效。</w:t>
      </w:r>
    </w:p>
    <w:p w14:paraId="45060EA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速度差异带来的威胁感。该主题集中体现了行人一方的体验。“电动车擦着我过去，吓一跳”“根本来不及躲”一类表述反映出，行人所感知的威胁主要来自速度差而非距离本身。这一感受与骑行者的自我评估形成鲜明对照，构成了本研究后续所关注的感知不对称问题的质性基础。</w:t>
      </w:r>
    </w:p>
    <w:p w14:paraId="1E5B248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六，社会规范模糊与执行不力。该主题指向校园治理的柔性特征。“又没人管”“大家都这样走”表明，在缺乏执行力度的环境中，规范约束会随着违规行为的普遍化而进一步弱化，形成从众效应。这一主题从反面说明，依靠外部约束的治理路径在校园场景中作用有限。</w:t>
      </w:r>
    </w:p>
    <w:p w14:paraId="1D8581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七，环境信息供给不足。该主题直接对应设计干预的着力点。“晚上走到跟前才看见”“转角完全是盲的”指出了信息缺失最为集中的两类情形，即夜间可见性不足与视距受限位置缺乏提示。这两项在后续的需求识别中均被列为高优先级，其源头即在于此。</w:t>
      </w:r>
    </w:p>
    <w:p w14:paraId="5DA640C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八，群体互动中的默契与误解。该主题描述的是共享空间理念所依赖的协商机制在实际中的运行状况。“我以为他要让，结果他也往这边”表明，在缺乏明确路权的条件下，双方的避让预期时常落空，协商不仅未能化解冲突，反而可能因预期错配而制造新的冲突。这一发现对共享空间理念在高密度校园中的适用性构成了直接的经验质疑。</w:t>
      </w:r>
    </w:p>
    <w:p w14:paraId="421B3D4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八个主题彼此并非孤立。时空集聚提供了冲突发生的外部条件，路权模糊与信息不足构成了环境层面的直接诱因，注意力占用与效率优先反映了个体层面的行为逻辑，速度差异与预期错配则刻画了交互过程中的具体机制，而规范弱化则是使上述各项得以持续存在的制度背景。这一层次结构，为后续从心理机制入手解析冲突成因提供了初步的分析线索。</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问卷采用线上线下相结合的方式进行数据采集。线上问卷通过问卷星平台发布，线下问卷则由调查员在12个观察点位现场街头拦截式调研。同时，使用</w:t>
      </w:r>
      <w:r>
        <w:rPr>
          <w:rFonts w:hint="eastAsia" w:ascii="Times New Roman" w:hAnsi="Times New Roman" w:cs="Times New Roman"/>
          <w:lang w:val="en-US" w:eastAsia="zh-CN"/>
        </w:rPr>
        <w:t>“</w:t>
      </w:r>
      <w:r>
        <w:rPr>
          <w:rFonts w:hint="default" w:ascii="Times New Roman" w:hAnsi="Times New Roman" w:cs="Times New Roman"/>
          <w:lang w:val="en-US" w:eastAsia="zh-CN"/>
        </w:rPr>
        <w:t>滚雪球抽样法</w:t>
      </w:r>
      <w:r>
        <w:rPr>
          <w:rFonts w:hint="eastAsia" w:ascii="Times New Roman" w:hAnsi="Times New Roman" w:cs="Times New Roman"/>
          <w:lang w:val="en-US" w:eastAsia="zh-CN"/>
        </w:rPr>
        <w:t>”</w:t>
      </w:r>
      <w:r>
        <w:rPr>
          <w:rFonts w:hint="default" w:ascii="Times New Roman" w:hAnsi="Times New Roman" w:cs="Times New Roman"/>
          <w:lang w:val="en-US" w:eastAsia="zh-CN"/>
        </w:rPr>
        <w:t>重点收集在该点位有实际使用经验的师生意见。为确保问卷质量，研究团队设置了注意力检查题和逻辑一致性检查机制，剔除明显不认真作答的问卷，最终有效问卷数量与有效率见前文数据采集阶段的说明。</w:t>
      </w:r>
    </w:p>
    <w:p w14:paraId="576B98FA">
      <w:pPr>
        <w:pStyle w:val="4"/>
        <w:jc w:val="both"/>
        <w:rPr>
          <w:rFonts w:hint="eastAsia" w:eastAsia="宋体"/>
          <w:lang w:eastAsia="zh-CN"/>
        </w:rPr>
      </w:pPr>
      <w:r>
        <w:rPr>
          <w:rFonts w:hint="eastAsia" w:ascii="Times New Roman" w:hAnsi="Times New Roman" w:cs="Times New Roman"/>
          <w:lang w:val="en-US" w:eastAsia="zh-CN"/>
        </w:rPr>
        <w:t>主观感知数据经由问卷调查获取，并与前期客观测量数据实施交叉验证。相关性分析结果表明，客观环境指标与主观感知评价之间呈现显著正相关关系，这不仅证实了使用者对环境特征具备较为准确的感知能力，亦确证了问卷设计的效度。此外，问卷所收集的开放式意见及改善建议，为后续优化方案的制定提供了关键的一手资料，从而增强了研究成果与实际需求的契合度，并提升了其实践指导价值。</w:t>
      </w:r>
    </w:p>
    <w:p w14:paraId="707023E3">
      <w:pPr>
        <w:pStyle w:val="3"/>
        <w:spacing w:before="100" w:after="480" w:line="400" w:lineRule="exact"/>
        <w:rPr>
          <w:rFonts w:hint="default" w:ascii="黑体" w:hAnsi="黑体" w:eastAsia="黑体"/>
          <w:b w:val="0"/>
          <w:bCs w:val="0"/>
          <w:sz w:val="30"/>
          <w:szCs w:val="30"/>
          <w:lang w:val="en-US" w:eastAsia="zh-CN"/>
        </w:rPr>
      </w:pPr>
      <w:bookmarkStart w:id="24" w:name="_Toc1898572682"/>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bookmarkEnd w:id="24"/>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14:paraId="5CC1A1FF">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冲突事件在空间上呈现明显的热点聚集现象，本研究识别出五个主要冲突热点区域（具体点位数据如表11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14:paraId="1DBBC09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表11 冲突事件空间分布统计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val="0"/>
                <w:color w:val="000000"/>
                <w:kern w:val="0"/>
                <w:sz w:val="18"/>
                <w:szCs w:val="18"/>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val="0"/>
                <w:color w:val="000000"/>
                <w:kern w:val="0"/>
                <w:sz w:val="18"/>
                <w:szCs w:val="18"/>
                <w:lang w:val="en-US" w:eastAsia="zh-CN" w:bidi="ar"/>
              </w:rPr>
              <w:t>占比</w:t>
            </w:r>
            <w:r>
              <w:rPr>
                <w:rFonts w:hint="eastAsia" w:ascii="Times New Roman" w:hAnsi="Times New Roman" w:eastAsia="宋体" w:cs="Times New Roman"/>
                <w:b/>
                <w:bCs w:val="0"/>
                <w:color w:val="000000"/>
                <w:kern w:val="0"/>
                <w:sz w:val="18"/>
                <w:szCs w:val="18"/>
                <w:lang w:val="en-US" w:eastAsia="zh-CN" w:bidi="ar"/>
              </w:rPr>
              <w:t>（</w:t>
            </w:r>
            <w:r>
              <w:rPr>
                <w:rFonts w:hint="default" w:ascii="Times New Roman" w:hAnsi="Times New Roman" w:eastAsia="宋体" w:cs="Times New Roman"/>
                <w:b/>
                <w:bCs w:val="0"/>
                <w:color w:val="000000"/>
                <w:kern w:val="0"/>
                <w:sz w:val="18"/>
                <w:szCs w:val="18"/>
                <w:lang w:val="en-US" w:eastAsia="zh-CN" w:bidi="ar"/>
              </w:rPr>
              <w:t>%</w:t>
            </w:r>
            <w:r>
              <w:rPr>
                <w:rFonts w:hint="eastAsia" w:ascii="Times New Roman" w:hAnsi="Times New Roman" w:eastAsia="宋体" w:cs="Times New Roman"/>
                <w:b/>
                <w:bCs w:val="0"/>
                <w:color w:val="000000"/>
                <w:kern w:val="0"/>
                <w:sz w:val="18"/>
                <w:szCs w:val="18"/>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val="0"/>
                <w:color w:val="000000"/>
                <w:kern w:val="0"/>
                <w:sz w:val="18"/>
                <w:szCs w:val="18"/>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P0</w:t>
            </w:r>
            <w:r>
              <w:rPr>
                <w:rFonts w:hint="eastAsia" w:ascii="Times New Roman" w:hAnsi="Times New Roman" w:eastAsia="宋体" w:cs="Times New Roman"/>
                <w:b w:val="0"/>
                <w:color w:val="000000"/>
                <w:kern w:val="0"/>
                <w:sz w:val="18"/>
                <w:szCs w:val="18"/>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eastAsia" w:ascii="Times New Roman" w:hAnsi="Times New Roman" w:eastAsia="宋体" w:cs="Times New Roman"/>
                <w:b w:val="0"/>
                <w:color w:val="000000"/>
                <w:kern w:val="0"/>
                <w:sz w:val="18"/>
                <w:szCs w:val="18"/>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P0</w:t>
            </w:r>
            <w:r>
              <w:rPr>
                <w:rFonts w:hint="eastAsia" w:ascii="Times New Roman" w:hAnsi="Times New Roman" w:eastAsia="宋体" w:cs="Times New Roman"/>
                <w:b w:val="0"/>
                <w:color w:val="000000"/>
                <w:kern w:val="0"/>
                <w:sz w:val="18"/>
                <w:szCs w:val="18"/>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eastAsia" w:ascii="Times New Roman" w:hAnsi="Times New Roman" w:eastAsia="宋体" w:cs="Times New Roman"/>
                <w:b w:val="0"/>
                <w:color w:val="000000"/>
                <w:kern w:val="0"/>
                <w:sz w:val="18"/>
                <w:szCs w:val="18"/>
                <w:lang w:val="en-US" w:eastAsia="zh-CN" w:bidi="ar"/>
              </w:rPr>
              <w:t>西苑食堂</w:t>
            </w:r>
            <w:r>
              <w:rPr>
                <w:rFonts w:hint="default" w:ascii="Times New Roman" w:hAnsi="Times New Roman" w:eastAsia="宋体" w:cs="Times New Roman"/>
                <w:b w:val="0"/>
                <w:color w:val="000000"/>
                <w:kern w:val="0"/>
                <w:sz w:val="18"/>
                <w:szCs w:val="18"/>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eastAsia" w:ascii="Times New Roman" w:hAnsi="Times New Roman" w:eastAsia="宋体" w:cs="Times New Roman"/>
                <w:b w:val="0"/>
                <w:color w:val="000000"/>
                <w:sz w:val="18"/>
                <w:szCs w:val="18"/>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P0</w:t>
            </w:r>
            <w:r>
              <w:rPr>
                <w:rFonts w:hint="eastAsia" w:ascii="Times New Roman" w:hAnsi="Times New Roman" w:eastAsia="宋体" w:cs="Times New Roman"/>
                <w:b w:val="0"/>
                <w:color w:val="000000"/>
                <w:kern w:val="0"/>
                <w:sz w:val="18"/>
                <w:szCs w:val="18"/>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中央大道主校道横纵轴</w:t>
            </w:r>
            <w:r>
              <w:rPr>
                <w:rFonts w:hint="eastAsia" w:ascii="Times New Roman" w:hAnsi="Times New Roman" w:eastAsia="宋体" w:cs="Times New Roman"/>
                <w:b w:val="0"/>
                <w:color w:val="000000"/>
                <w:kern w:val="0"/>
                <w:sz w:val="18"/>
                <w:szCs w:val="18"/>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P</w:t>
            </w:r>
            <w:r>
              <w:rPr>
                <w:rFonts w:hint="eastAsia" w:ascii="Times New Roman" w:hAnsi="Times New Roman" w:eastAsia="宋体" w:cs="Times New Roman"/>
                <w:b w:val="0"/>
                <w:color w:val="000000"/>
                <w:kern w:val="0"/>
                <w:sz w:val="18"/>
                <w:szCs w:val="18"/>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a:P</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02</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4b</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33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sz w:val="20"/>
                            <w:szCs w:val="22"/>
                            <w:lang w:val="en-US" w:eastAsia="zh-CN"/>
                            <w14:textFill>
                              <w14:solidFill>
                                <w14:schemeClr w14:val="bg1"/>
                              </w14:solidFill>
                            </w14:textFill>
                          </w:rPr>
                        </w:pPr>
                        <w:r>
                          <w:rPr>
                            <w:rFonts w:hint="eastAsia" w:ascii="Times New Roman" w:hAnsi="Times New Roman" w:cs="Times New Roman"/>
                            <w:b/>
                            <w:bCs/>
                            <w:color w:val="FFFFFF" w:themeColor="background1"/>
                            <w:sz w:val="20"/>
                            <w:szCs w:val="22"/>
                            <w:lang w:val="en-US" w:eastAsia="zh-CN"/>
                            <w14:textFill>
                              <w14:solidFill>
                                <w14:schemeClr w14:val="bg1"/>
                              </w14:solidFill>
                            </w14:textFill>
                          </w:rPr>
                          <w:t>4d</w:t>
                        </w:r>
                        <w:r>
                          <w:rPr>
                            <w:rFonts w:hint="default" w:ascii="Times New Roman" w:hAnsi="Times New Roman" w:cs="Times New Roman"/>
                            <w:b/>
                            <w:bCs/>
                            <w:color w:val="FFFFFF" w:themeColor="background1"/>
                            <w:sz w:val="20"/>
                            <w:szCs w:val="22"/>
                            <w:lang w:val="en-US" w:eastAsia="zh-CN"/>
                            <w14:textFill>
                              <w14:solidFill>
                                <w14:schemeClr w14:val="bg1"/>
                              </w14:solidFill>
                            </w14:textFill>
                          </w:rPr>
                          <w:t>:P0</w:t>
                        </w:r>
                        <w:r>
                          <w:rPr>
                            <w:rFonts w:hint="eastAsia" w:ascii="Times New Roman" w:hAnsi="Times New Roman" w:cs="Times New Roman"/>
                            <w:b/>
                            <w:bCs/>
                            <w:color w:val="FFFFFF" w:themeColor="background1"/>
                            <w:sz w:val="20"/>
                            <w:szCs w:val="22"/>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14:paraId="29A2846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对冲突事件的视频回放和系统化行为编码，本研究识别出十种典型的冲突触发行为，并依据行为特征将其归纳为注意力分散、违规运动、突发变向及空间侵占四大类别（如表12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14:paraId="46C4D91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14:paraId="1E83B7FA">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表12 冲突行为模式统计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占比</w:t>
            </w:r>
            <w:r>
              <w:rPr>
                <w:rFonts w:hint="eastAsia" w:ascii="Times New Roman" w:hAnsi="Times New Roman" w:eastAsia="宋体" w:cs="Times New Roman"/>
                <w:b/>
                <w:bCs/>
                <w:kern w:val="0"/>
                <w:sz w:val="18"/>
                <w:szCs w:val="18"/>
                <w:lang w:val="en-US" w:eastAsia="zh-CN" w:bidi="ar"/>
              </w:rPr>
              <w:t>（</w:t>
            </w:r>
            <w:r>
              <w:rPr>
                <w:rFonts w:hint="default" w:ascii="Times New Roman" w:hAnsi="Times New Roman" w:eastAsia="宋体" w:cs="Times New Roman"/>
                <w:b/>
                <w:bCs/>
                <w:kern w:val="0"/>
                <w:sz w:val="18"/>
                <w:szCs w:val="18"/>
                <w:lang w:val="en-US" w:eastAsia="zh-CN" w:bidi="ar"/>
              </w:rPr>
              <w:t>%</w:t>
            </w:r>
            <w:r>
              <w:rPr>
                <w:rFonts w:hint="eastAsia" w:ascii="Times New Roman" w:hAnsi="Times New Roman" w:eastAsia="宋体" w:cs="Times New Roman"/>
                <w:b/>
                <w:bCs/>
                <w:kern w:val="0"/>
                <w:sz w:val="18"/>
                <w:szCs w:val="18"/>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14:paraId="4A1AA3A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校园共享道路交通环境因素对冲突发生具有显著且可量化的影响。通过多元回归分析方法，本研究系统评估了五类主要环境因素对冲突发生率的影响程度，包括道路宽度、标识完整度、视距条件、照明水平及路面平整度（如表13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47396F46">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表13 校园共享道路交通环境与冲突行为的相关性统计</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18"/>
                <w:szCs w:val="18"/>
                <w:vertAlign w:val="baseline"/>
                <w:lang w:val="en-US" w:eastAsia="zh-CN"/>
              </w:rPr>
            </w:pPr>
            <w:r>
              <w:rPr>
                <w:rFonts w:hint="default" w:ascii="Times New Roman" w:hAnsi="Times New Roman" w:eastAsia="宋体" w:cs="Times New Roman"/>
                <w:b/>
                <w:bCs/>
                <w:kern w:val="0"/>
                <w:sz w:val="18"/>
                <w:szCs w:val="18"/>
                <w:lang w:val="en-US" w:eastAsia="zh-CN" w:bidi="ar"/>
              </w:rPr>
              <w:t>相关系数</w:t>
            </w:r>
            <w:r>
              <w:rPr>
                <w:rFonts w:hint="eastAsia" w:ascii="Times New Roman" w:hAnsi="Times New Roman" w:eastAsia="宋体" w:cs="Times New Roman"/>
                <w:b/>
                <w:bCs/>
                <w:kern w:val="0"/>
                <w:sz w:val="18"/>
                <w:szCs w:val="18"/>
                <w:lang w:val="en-US" w:eastAsia="zh-CN" w:bidi="ar"/>
              </w:rPr>
              <w:t>（</w:t>
            </w:r>
            <w:r>
              <w:rPr>
                <w:rFonts w:hint="default" w:ascii="Times New Roman" w:hAnsi="Times New Roman" w:eastAsia="宋体" w:cs="Times New Roman"/>
                <w:b/>
                <w:bCs/>
                <w:kern w:val="0"/>
                <w:sz w:val="18"/>
                <w:szCs w:val="18"/>
                <w:lang w:val="en-US" w:eastAsia="zh-CN" w:bidi="ar"/>
              </w:rPr>
              <w:t>r</w:t>
            </w:r>
            <w:r>
              <w:rPr>
                <w:rFonts w:hint="eastAsia" w:ascii="Times New Roman" w:hAnsi="Times New Roman" w:eastAsia="宋体" w:cs="Times New Roman"/>
                <w:b/>
                <w:bCs/>
                <w:kern w:val="0"/>
                <w:sz w:val="18"/>
                <w:szCs w:val="18"/>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18"/>
                <w:szCs w:val="18"/>
                <w:lang w:val="en-US" w:eastAsia="zh-CN" w:bidi="ar"/>
              </w:rPr>
            </w:pPr>
            <w:r>
              <w:rPr>
                <w:rFonts w:hint="default" w:ascii="Times New Roman" w:hAnsi="Times New Roman" w:eastAsia="宋体" w:cs="Times New Roman"/>
                <w:b/>
                <w:bCs/>
                <w:kern w:val="0"/>
                <w:sz w:val="18"/>
                <w:szCs w:val="18"/>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kern w:val="0"/>
                <w:sz w:val="18"/>
                <w:szCs w:val="18"/>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kern w:val="0"/>
                <w:sz w:val="18"/>
                <w:szCs w:val="18"/>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kern w:val="0"/>
                <w:sz w:val="18"/>
                <w:szCs w:val="18"/>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3"/>
        <w:spacing w:before="100" w:after="480" w:line="400" w:lineRule="exact"/>
        <w:rPr>
          <w:rFonts w:hint="default" w:ascii="黑体" w:hAnsi="黑体" w:eastAsia="黑体"/>
          <w:b w:val="0"/>
          <w:bCs w:val="0"/>
          <w:sz w:val="30"/>
          <w:szCs w:val="30"/>
          <w:lang w:val="en-US" w:eastAsia="zh-CN"/>
        </w:rPr>
      </w:pPr>
      <w:bookmarkStart w:id="25" w:name="_Toc1999039248"/>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25"/>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263E2B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三项直接输入。其一，所识别出的五个冲突热点区域，构成了后续认知偏差研究中场景选取的空间依据；其二，所归纳出的十类触发行为及其分布，界定了后续行为机理研究需要解释的行为范围；其三，所量化的五项环境要素与冲突发生率的关系，为后续客观安全指标的构建提供了变量基础与权重参考。然而，本子任务的结论止于对冲突现象的客观刻画，尚不能回答参与者为何作出这些行为选择。这一问题需要从心理机制层面加以解析，构成下一子任务的研究任务。</w:t>
      </w:r>
    </w:p>
    <w:p w14:paraId="7D15FDFE">
      <w:pPr>
        <w:pStyle w:val="2"/>
        <w:spacing w:before="100" w:after="480" w:line="400" w:lineRule="exact"/>
        <w:rPr>
          <w:rFonts w:hint="default" w:ascii="黑体" w:hAnsi="黑体" w:eastAsia="黑体"/>
          <w:b w:val="0"/>
          <w:bCs w:val="0"/>
          <w:sz w:val="30"/>
          <w:szCs w:val="30"/>
          <w:lang w:val="en-US" w:eastAsia="zh-CN"/>
        </w:rPr>
      </w:pPr>
      <w:bookmarkStart w:id="26" w:name="_Toc47098382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bookmarkEnd w:id="26"/>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3"/>
        <w:spacing w:before="100" w:after="480" w:line="400" w:lineRule="exact"/>
        <w:rPr>
          <w:rFonts w:hint="default" w:ascii="黑体" w:hAnsi="黑体" w:eastAsia="黑体"/>
          <w:b w:val="0"/>
          <w:bCs w:val="0"/>
          <w:sz w:val="30"/>
          <w:szCs w:val="30"/>
          <w:lang w:val="en-US" w:eastAsia="zh-CN"/>
        </w:rPr>
      </w:pPr>
      <w:bookmarkStart w:id="27" w:name="_Toc200356705"/>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bookmarkEnd w:id="27"/>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[45]</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[39]</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14:paraId="750097B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14所示。</w:t>
      </w:r>
    </w:p>
    <w:p w14:paraId="0C8194FE">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表14 高校共享道路交通安全行为要素表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kern w:val="0"/>
                <w:sz w:val="18"/>
                <w:szCs w:val="18"/>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18"/>
                <w:szCs w:val="18"/>
                <w:vertAlign w:val="baseline"/>
                <w:lang w:val="en-US" w:eastAsia="zh-CN"/>
              </w:rPr>
            </w:pPr>
            <w:r>
              <w:rPr>
                <w:rFonts w:hint="default" w:ascii="Times New Roman" w:hAnsi="Times New Roman" w:eastAsia="宋体" w:cs="Times New Roman"/>
                <w:b/>
                <w:bCs/>
                <w:color w:val="000000"/>
                <w:kern w:val="0"/>
                <w:sz w:val="18"/>
                <w:szCs w:val="18"/>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18"/>
                <w:szCs w:val="18"/>
                <w:vertAlign w:val="baseline"/>
                <w:lang w:val="en-US" w:eastAsia="zh-CN"/>
              </w:rPr>
            </w:pPr>
            <w:r>
              <w:rPr>
                <w:rFonts w:hint="default"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14:paraId="49D129D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7点计分法（1代表完全不同意，7代表完全同意），旨在提供更精细的区分度。各维度的题项分布如表15所示。整个问卷共包含43个核心题项，另外设置了6个人口统计学题项，总计49题。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14:paraId="6FA42D2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表15 高校共享道路交通安全行为研究要素及其编码</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获取交通安全信息很方便</w:t>
            </w:r>
          </w:p>
        </w:tc>
      </w:tr>
    </w:tbl>
    <w:p w14:paraId="75203531">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表15 高校共享道路交通安全行为研究要素及其编码（续）</w:t>
      </w:r>
    </w:p>
    <w:tbl>
      <w:tblPr>
        <w:tblStyle w:val="10"/>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sz w:val="18"/>
                <w:szCs w:val="18"/>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我会主动避让其他交通参与者</w:t>
            </w:r>
          </w:p>
        </w:tc>
      </w:tr>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14:paraId="6CE3F62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题项筛选的同时，本研究对量表的内容效度进行了检验。内容效度考察的是题项能否充分代表其所测量的构念，通常由领域专家评定。本研究邀请8位专家对正式量表的每一题项就"与所属维度的相关程度"作四级评分，1表示不相关，4表示高度相关；将评为3或4的专家比例作为该题项的内容效度指数，并以全部题项内容效度指数的均值作为量表整体的内容效度指数。按照通行标准，单题内容效度指数不低于0.78、整体不低于0.90方可接受。</w:t>
      </w:r>
    </w:p>
    <w:p w14:paraId="1E300D7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检验结果如表16所示。各维度的题项来源分布与内容效度指数均达到标准，量表整体内容效度指数为0.92。其中，安全态度与行为意图两个维度的题项多改编自已有成熟量表，其内容效度指数相对较高；感知易用性维度的题项因需结合校园情境重新编写，内容效度指数相对略低，但仍高于0.78的下限。</w:t>
      </w:r>
    </w:p>
    <w:p w14:paraId="0A1AF13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D0A3A1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表16  量表题项来源分布与内容效度检验结果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586"/>
        <w:gridCol w:w="1020"/>
        <w:gridCol w:w="1586"/>
        <w:gridCol w:w="1133"/>
        <w:gridCol w:w="1133"/>
        <w:gridCol w:w="2038"/>
      </w:tblGrid>
      <w:tr w14:paraId="2D346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586" w:type="dxa"/>
            <w:tcBorders>
              <w:top w:val="single" w:color="000000" w:sz="8" w:space="0"/>
              <w:left w:val="nil"/>
              <w:bottom w:val="single" w:color="000000" w:sz="8" w:space="0"/>
              <w:right w:val="nil"/>
            </w:tcBorders>
            <w:vAlign w:val="center"/>
          </w:tcPr>
          <w:p w14:paraId="0E5F304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维度</w:t>
            </w:r>
          </w:p>
        </w:tc>
        <w:tc>
          <w:tcPr>
            <w:tcW w:w="1020" w:type="dxa"/>
            <w:tcBorders>
              <w:top w:val="single" w:color="000000" w:sz="8" w:space="0"/>
              <w:left w:val="nil"/>
              <w:bottom w:val="single" w:color="000000" w:sz="8" w:space="0"/>
              <w:right w:val="nil"/>
            </w:tcBorders>
            <w:vAlign w:val="center"/>
          </w:tcPr>
          <w:p w14:paraId="23173D9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题项数</w:t>
            </w:r>
          </w:p>
        </w:tc>
        <w:tc>
          <w:tcPr>
            <w:tcW w:w="1586" w:type="dxa"/>
            <w:tcBorders>
              <w:top w:val="single" w:color="000000" w:sz="8" w:space="0"/>
              <w:left w:val="nil"/>
              <w:bottom w:val="single" w:color="000000" w:sz="8" w:space="0"/>
              <w:right w:val="nil"/>
            </w:tcBorders>
            <w:vAlign w:val="center"/>
          </w:tcPr>
          <w:p w14:paraId="3CDFCBB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已有量表改编</w:t>
            </w:r>
          </w:p>
        </w:tc>
        <w:tc>
          <w:tcPr>
            <w:tcW w:w="1133" w:type="dxa"/>
            <w:tcBorders>
              <w:top w:val="single" w:color="000000" w:sz="8" w:space="0"/>
              <w:left w:val="nil"/>
              <w:bottom w:val="single" w:color="000000" w:sz="8" w:space="0"/>
              <w:right w:val="nil"/>
            </w:tcBorders>
            <w:vAlign w:val="center"/>
          </w:tcPr>
          <w:p w14:paraId="28E31DB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访谈提炼</w:t>
            </w:r>
          </w:p>
        </w:tc>
        <w:tc>
          <w:tcPr>
            <w:tcW w:w="1133" w:type="dxa"/>
            <w:tcBorders>
              <w:top w:val="single" w:color="000000" w:sz="8" w:space="0"/>
              <w:left w:val="nil"/>
              <w:bottom w:val="single" w:color="000000" w:sz="8" w:space="0"/>
              <w:right w:val="nil"/>
            </w:tcBorders>
            <w:vAlign w:val="center"/>
          </w:tcPr>
          <w:p w14:paraId="09F8BF6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理论推导</w:t>
            </w:r>
          </w:p>
        </w:tc>
        <w:tc>
          <w:tcPr>
            <w:tcW w:w="2038" w:type="dxa"/>
            <w:tcBorders>
              <w:top w:val="single" w:color="000000" w:sz="8" w:space="0"/>
              <w:left w:val="nil"/>
              <w:bottom w:val="single" w:color="000000" w:sz="8" w:space="0"/>
              <w:right w:val="nil"/>
            </w:tcBorders>
            <w:vAlign w:val="center"/>
          </w:tcPr>
          <w:p w14:paraId="0C5CD3A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内容效度指数</w:t>
            </w:r>
          </w:p>
        </w:tc>
      </w:tr>
      <w:tr w14:paraId="41F8F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3A4AAC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安全态度</w:t>
            </w:r>
          </w:p>
        </w:tc>
        <w:tc>
          <w:tcPr>
            <w:tcW w:w="1020" w:type="dxa"/>
            <w:tcBorders>
              <w:top w:val="nil"/>
              <w:left w:val="nil"/>
              <w:bottom w:val="nil"/>
              <w:right w:val="nil"/>
            </w:tcBorders>
            <w:vAlign w:val="center"/>
          </w:tcPr>
          <w:p w14:paraId="119992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5C6121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368783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147704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20064C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0.96</w:t>
            </w:r>
          </w:p>
        </w:tc>
      </w:tr>
      <w:tr w14:paraId="14A7E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C1A5D8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主观规范</w:t>
            </w:r>
          </w:p>
        </w:tc>
        <w:tc>
          <w:tcPr>
            <w:tcW w:w="1020" w:type="dxa"/>
            <w:tcBorders>
              <w:top w:val="nil"/>
              <w:left w:val="nil"/>
              <w:bottom w:val="nil"/>
              <w:right w:val="nil"/>
            </w:tcBorders>
            <w:vAlign w:val="center"/>
          </w:tcPr>
          <w:p w14:paraId="4A625FE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586" w:type="dxa"/>
            <w:tcBorders>
              <w:top w:val="nil"/>
              <w:left w:val="nil"/>
              <w:bottom w:val="nil"/>
              <w:right w:val="nil"/>
            </w:tcBorders>
            <w:vAlign w:val="center"/>
          </w:tcPr>
          <w:p w14:paraId="73A5A4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6346E80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103C90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41C6DB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0.93</w:t>
            </w:r>
          </w:p>
        </w:tc>
      </w:tr>
      <w:tr w14:paraId="08D9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3BEAD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w:t>
            </w:r>
          </w:p>
        </w:tc>
        <w:tc>
          <w:tcPr>
            <w:tcW w:w="1020" w:type="dxa"/>
            <w:tcBorders>
              <w:top w:val="nil"/>
              <w:left w:val="nil"/>
              <w:bottom w:val="nil"/>
              <w:right w:val="nil"/>
            </w:tcBorders>
            <w:vAlign w:val="center"/>
          </w:tcPr>
          <w:p w14:paraId="3ABAAD8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560451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31CB648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639471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5AE745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w:t>
            </w:r>
          </w:p>
        </w:tc>
      </w:tr>
      <w:tr w14:paraId="70FEE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4BD9C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w:t>
            </w:r>
          </w:p>
        </w:tc>
        <w:tc>
          <w:tcPr>
            <w:tcW w:w="1020" w:type="dxa"/>
            <w:tcBorders>
              <w:top w:val="nil"/>
              <w:left w:val="nil"/>
              <w:bottom w:val="nil"/>
              <w:right w:val="nil"/>
            </w:tcBorders>
            <w:vAlign w:val="center"/>
          </w:tcPr>
          <w:p w14:paraId="2FB7AD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586" w:type="dxa"/>
            <w:tcBorders>
              <w:top w:val="nil"/>
              <w:left w:val="nil"/>
              <w:bottom w:val="nil"/>
              <w:right w:val="nil"/>
            </w:tcBorders>
            <w:vAlign w:val="center"/>
          </w:tcPr>
          <w:p w14:paraId="441672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5E1800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36350C8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1AF4A3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0.91</w:t>
            </w:r>
          </w:p>
        </w:tc>
      </w:tr>
      <w:tr w14:paraId="310E7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BCA8F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w:t>
            </w:r>
          </w:p>
        </w:tc>
        <w:tc>
          <w:tcPr>
            <w:tcW w:w="1020" w:type="dxa"/>
            <w:tcBorders>
              <w:top w:val="nil"/>
              <w:left w:val="nil"/>
              <w:bottom w:val="nil"/>
              <w:right w:val="nil"/>
            </w:tcBorders>
            <w:vAlign w:val="center"/>
          </w:tcPr>
          <w:p w14:paraId="7E8D07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586" w:type="dxa"/>
            <w:tcBorders>
              <w:top w:val="nil"/>
              <w:left w:val="nil"/>
              <w:bottom w:val="nil"/>
              <w:right w:val="nil"/>
            </w:tcBorders>
            <w:vAlign w:val="center"/>
          </w:tcPr>
          <w:p w14:paraId="120682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6E0BA6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625932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258662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0.88</w:t>
            </w:r>
          </w:p>
        </w:tc>
      </w:tr>
      <w:tr w14:paraId="71AAC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658848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w:t>
            </w:r>
          </w:p>
        </w:tc>
        <w:tc>
          <w:tcPr>
            <w:tcW w:w="1020" w:type="dxa"/>
            <w:tcBorders>
              <w:top w:val="nil"/>
              <w:left w:val="nil"/>
              <w:bottom w:val="nil"/>
              <w:right w:val="nil"/>
            </w:tcBorders>
            <w:vAlign w:val="center"/>
          </w:tcPr>
          <w:p w14:paraId="02CEA5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71E325E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48FCA7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5FAD7F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2038" w:type="dxa"/>
            <w:tcBorders>
              <w:top w:val="nil"/>
              <w:left w:val="nil"/>
              <w:bottom w:val="nil"/>
              <w:right w:val="nil"/>
            </w:tcBorders>
            <w:vAlign w:val="center"/>
          </w:tcPr>
          <w:p w14:paraId="445A8FF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0.92</w:t>
            </w:r>
          </w:p>
        </w:tc>
      </w:tr>
      <w:tr w14:paraId="6239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0B8A236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过往冲突经历</w:t>
            </w:r>
          </w:p>
        </w:tc>
        <w:tc>
          <w:tcPr>
            <w:tcW w:w="1020" w:type="dxa"/>
            <w:tcBorders>
              <w:top w:val="nil"/>
              <w:left w:val="nil"/>
              <w:bottom w:val="nil"/>
              <w:right w:val="nil"/>
            </w:tcBorders>
            <w:vAlign w:val="center"/>
          </w:tcPr>
          <w:p w14:paraId="7BF66CD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586" w:type="dxa"/>
            <w:tcBorders>
              <w:top w:val="nil"/>
              <w:left w:val="nil"/>
              <w:bottom w:val="nil"/>
              <w:right w:val="nil"/>
            </w:tcBorders>
            <w:vAlign w:val="center"/>
          </w:tcPr>
          <w:p w14:paraId="63ED258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33" w:type="dxa"/>
            <w:tcBorders>
              <w:top w:val="nil"/>
              <w:left w:val="nil"/>
              <w:bottom w:val="nil"/>
              <w:right w:val="nil"/>
            </w:tcBorders>
            <w:vAlign w:val="center"/>
          </w:tcPr>
          <w:p w14:paraId="7D316D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33" w:type="dxa"/>
            <w:tcBorders>
              <w:top w:val="nil"/>
              <w:left w:val="nil"/>
              <w:bottom w:val="nil"/>
              <w:right w:val="nil"/>
            </w:tcBorders>
            <w:vAlign w:val="center"/>
          </w:tcPr>
          <w:p w14:paraId="351A4B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1D76F6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0.90</w:t>
            </w:r>
          </w:p>
        </w:tc>
      </w:tr>
      <w:tr w14:paraId="70C11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nil"/>
              <w:right w:val="nil"/>
            </w:tcBorders>
            <w:vAlign w:val="center"/>
          </w:tcPr>
          <w:p w14:paraId="5C90E8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行为意图</w:t>
            </w:r>
          </w:p>
        </w:tc>
        <w:tc>
          <w:tcPr>
            <w:tcW w:w="1020" w:type="dxa"/>
            <w:tcBorders>
              <w:top w:val="nil"/>
              <w:left w:val="nil"/>
              <w:bottom w:val="nil"/>
              <w:right w:val="nil"/>
            </w:tcBorders>
            <w:vAlign w:val="center"/>
          </w:tcPr>
          <w:p w14:paraId="099499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586" w:type="dxa"/>
            <w:tcBorders>
              <w:top w:val="nil"/>
              <w:left w:val="nil"/>
              <w:bottom w:val="nil"/>
              <w:right w:val="nil"/>
            </w:tcBorders>
            <w:vAlign w:val="center"/>
          </w:tcPr>
          <w:p w14:paraId="659655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5DDBAD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33" w:type="dxa"/>
            <w:tcBorders>
              <w:top w:val="nil"/>
              <w:left w:val="nil"/>
              <w:bottom w:val="nil"/>
              <w:right w:val="nil"/>
            </w:tcBorders>
            <w:vAlign w:val="center"/>
          </w:tcPr>
          <w:p w14:paraId="3B58A97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2038" w:type="dxa"/>
            <w:tcBorders>
              <w:top w:val="nil"/>
              <w:left w:val="nil"/>
              <w:bottom w:val="nil"/>
              <w:right w:val="nil"/>
            </w:tcBorders>
            <w:vAlign w:val="center"/>
          </w:tcPr>
          <w:p w14:paraId="781296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0.95</w:t>
            </w:r>
          </w:p>
        </w:tc>
      </w:tr>
      <w:tr w14:paraId="5CBE0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586" w:type="dxa"/>
            <w:tcBorders>
              <w:top w:val="nil"/>
              <w:left w:val="nil"/>
              <w:bottom w:val="single" w:color="000000" w:sz="8" w:space="0"/>
              <w:right w:val="nil"/>
            </w:tcBorders>
            <w:vAlign w:val="center"/>
          </w:tcPr>
          <w:p w14:paraId="001F3F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合计／整体</w:t>
            </w:r>
          </w:p>
        </w:tc>
        <w:tc>
          <w:tcPr>
            <w:tcW w:w="1020" w:type="dxa"/>
            <w:tcBorders>
              <w:top w:val="nil"/>
              <w:left w:val="nil"/>
              <w:bottom w:val="single" w:color="000000" w:sz="8" w:space="0"/>
              <w:right w:val="nil"/>
            </w:tcBorders>
            <w:vAlign w:val="center"/>
          </w:tcPr>
          <w:p w14:paraId="71ED3A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c>
          <w:tcPr>
            <w:tcW w:w="1586" w:type="dxa"/>
            <w:tcBorders>
              <w:top w:val="nil"/>
              <w:left w:val="nil"/>
              <w:bottom w:val="single" w:color="000000" w:sz="8" w:space="0"/>
              <w:right w:val="nil"/>
            </w:tcBorders>
            <w:vAlign w:val="center"/>
          </w:tcPr>
          <w:p w14:paraId="39AA537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c>
          <w:tcPr>
            <w:tcW w:w="1133" w:type="dxa"/>
            <w:tcBorders>
              <w:top w:val="nil"/>
              <w:left w:val="nil"/>
              <w:bottom w:val="single" w:color="000000" w:sz="8" w:space="0"/>
              <w:right w:val="nil"/>
            </w:tcBorders>
            <w:vAlign w:val="center"/>
          </w:tcPr>
          <w:p w14:paraId="611B61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w:t>
            </w:r>
          </w:p>
        </w:tc>
        <w:tc>
          <w:tcPr>
            <w:tcW w:w="1133" w:type="dxa"/>
            <w:tcBorders>
              <w:top w:val="nil"/>
              <w:left w:val="nil"/>
              <w:bottom w:val="single" w:color="000000" w:sz="8" w:space="0"/>
              <w:right w:val="nil"/>
            </w:tcBorders>
            <w:vAlign w:val="center"/>
          </w:tcPr>
          <w:p w14:paraId="24772C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2038" w:type="dxa"/>
            <w:tcBorders>
              <w:top w:val="nil"/>
              <w:left w:val="nil"/>
              <w:bottom w:val="single" w:color="000000" w:sz="8" w:space="0"/>
              <w:right w:val="nil"/>
            </w:tcBorders>
            <w:vAlign w:val="center"/>
          </w:tcPr>
          <w:p w14:paraId="700D8C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0.92</w:t>
            </w:r>
          </w:p>
        </w:tc>
      </w:tr>
    </w:tbl>
    <w:p w14:paraId="0987CCAC"/>
    <w:p w14:paraId="0C14D2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表16所列的43个题项为经筛选后进入正式量表者，其来源分布与初始项目池的来源分布并不相同：初始项目池中由访谈提炼的题项数量最多，但因其中相当部分在语言评估与因子载荷检验环节被剔除，最终保留比例低于改编自已有量表的题项。这一结果也从侧面说明，成熟量表在测量稳定性上确有优势，而访谈提炼的题项虽然更贴近本情境，却更需要经过严格的检验。</w:t>
      </w:r>
    </w:p>
    <w:p w14:paraId="07CC01A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式施测之前，本研究以120份预试样本开展探索性因子分析，以检验量表的结构是否与理论构想一致。分析前先检验数据是否适合作因子分析：取样适切性量数为0.887，高于0.80的良好标准；巴特利特球形检验的卡方值为3428.6，自由度为903，在0.001水平上显著，表明变量间存在足够的共同性，适合进行因子分析。</w:t>
      </w:r>
    </w:p>
    <w:p w14:paraId="74E1570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采用主成分法提取公因子，并通过最大方差法完成正交旋转。依据特征值大于1的提取标准，共析出8个因子，与研究理论预设的8个构念数量完全吻合，累计方差贡献率达到68.3%。旋转后的因子载荷矩阵结果表明：所有题项在其对应归属的目标因子上载荷值介于0.58至0.87之间，且各题项在非对应因子上的交叉载荷均低于0.40，因子结构清晰，未出现题项因子归属混淆的问题。探索性因子分析结果摘要如表17所示。</w:t>
      </w:r>
    </w:p>
    <w:p w14:paraId="57BEE0F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C17A3C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表17  探索性因子分析结果摘要</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6"/>
        <w:gridCol w:w="1813"/>
        <w:gridCol w:w="1020"/>
        <w:gridCol w:w="1133"/>
        <w:gridCol w:w="1586"/>
        <w:gridCol w:w="2038"/>
      </w:tblGrid>
      <w:tr w14:paraId="2D6C3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6" w:type="dxa"/>
            <w:tcBorders>
              <w:top w:val="single" w:color="000000" w:sz="8" w:space="0"/>
              <w:left w:val="nil"/>
              <w:bottom w:val="single" w:color="000000" w:sz="8" w:space="0"/>
              <w:right w:val="nil"/>
            </w:tcBorders>
            <w:vAlign w:val="center"/>
          </w:tcPr>
          <w:p w14:paraId="3E24F65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因子</w:t>
            </w:r>
          </w:p>
        </w:tc>
        <w:tc>
          <w:tcPr>
            <w:tcW w:w="1813" w:type="dxa"/>
            <w:tcBorders>
              <w:top w:val="single" w:color="000000" w:sz="8" w:space="0"/>
              <w:left w:val="nil"/>
              <w:bottom w:val="single" w:color="000000" w:sz="8" w:space="0"/>
              <w:right w:val="nil"/>
            </w:tcBorders>
            <w:vAlign w:val="center"/>
          </w:tcPr>
          <w:p w14:paraId="332D15B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对应构念</w:t>
            </w:r>
          </w:p>
        </w:tc>
        <w:tc>
          <w:tcPr>
            <w:tcW w:w="1020" w:type="dxa"/>
            <w:tcBorders>
              <w:top w:val="single" w:color="000000" w:sz="8" w:space="0"/>
              <w:left w:val="nil"/>
              <w:bottom w:val="single" w:color="000000" w:sz="8" w:space="0"/>
              <w:right w:val="nil"/>
            </w:tcBorders>
            <w:vAlign w:val="center"/>
          </w:tcPr>
          <w:p w14:paraId="44F3936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题项数</w:t>
            </w:r>
          </w:p>
        </w:tc>
        <w:tc>
          <w:tcPr>
            <w:tcW w:w="1133" w:type="dxa"/>
            <w:tcBorders>
              <w:top w:val="single" w:color="000000" w:sz="8" w:space="0"/>
              <w:left w:val="nil"/>
              <w:bottom w:val="single" w:color="000000" w:sz="8" w:space="0"/>
              <w:right w:val="nil"/>
            </w:tcBorders>
            <w:vAlign w:val="center"/>
          </w:tcPr>
          <w:p w14:paraId="0AD6085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特征值</w:t>
            </w:r>
          </w:p>
        </w:tc>
        <w:tc>
          <w:tcPr>
            <w:tcW w:w="1586" w:type="dxa"/>
            <w:tcBorders>
              <w:top w:val="single" w:color="000000" w:sz="8" w:space="0"/>
              <w:left w:val="nil"/>
              <w:bottom w:val="single" w:color="000000" w:sz="8" w:space="0"/>
              <w:right w:val="nil"/>
            </w:tcBorders>
            <w:vAlign w:val="center"/>
          </w:tcPr>
          <w:p w14:paraId="38029C9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解释方差(%)</w:t>
            </w:r>
          </w:p>
        </w:tc>
        <w:tc>
          <w:tcPr>
            <w:tcW w:w="2038" w:type="dxa"/>
            <w:tcBorders>
              <w:top w:val="single" w:color="000000" w:sz="8" w:space="0"/>
              <w:left w:val="nil"/>
              <w:bottom w:val="single" w:color="000000" w:sz="8" w:space="0"/>
              <w:right w:val="nil"/>
            </w:tcBorders>
            <w:vAlign w:val="center"/>
          </w:tcPr>
          <w:p w14:paraId="7241C51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载荷区间</w:t>
            </w:r>
          </w:p>
        </w:tc>
      </w:tr>
      <w:tr w14:paraId="53581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44ED9D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F1</w:t>
            </w:r>
          </w:p>
        </w:tc>
        <w:tc>
          <w:tcPr>
            <w:tcW w:w="1813" w:type="dxa"/>
            <w:tcBorders>
              <w:top w:val="nil"/>
              <w:left w:val="nil"/>
              <w:bottom w:val="nil"/>
              <w:right w:val="nil"/>
            </w:tcBorders>
            <w:vAlign w:val="center"/>
          </w:tcPr>
          <w:p w14:paraId="0E2C4DB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安全态度</w:t>
            </w:r>
          </w:p>
        </w:tc>
        <w:tc>
          <w:tcPr>
            <w:tcW w:w="1020" w:type="dxa"/>
            <w:tcBorders>
              <w:top w:val="nil"/>
              <w:left w:val="nil"/>
              <w:bottom w:val="nil"/>
              <w:right w:val="nil"/>
            </w:tcBorders>
            <w:vAlign w:val="center"/>
          </w:tcPr>
          <w:p w14:paraId="7589B9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2A0054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6.42</w:t>
            </w:r>
          </w:p>
        </w:tc>
        <w:tc>
          <w:tcPr>
            <w:tcW w:w="1586" w:type="dxa"/>
            <w:tcBorders>
              <w:top w:val="nil"/>
              <w:left w:val="nil"/>
              <w:bottom w:val="nil"/>
              <w:right w:val="nil"/>
            </w:tcBorders>
            <w:vAlign w:val="center"/>
          </w:tcPr>
          <w:p w14:paraId="0AC48E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14.9</w:t>
            </w:r>
          </w:p>
        </w:tc>
        <w:tc>
          <w:tcPr>
            <w:tcW w:w="2038" w:type="dxa"/>
            <w:tcBorders>
              <w:top w:val="nil"/>
              <w:left w:val="nil"/>
              <w:bottom w:val="nil"/>
              <w:right w:val="nil"/>
            </w:tcBorders>
            <w:vAlign w:val="center"/>
          </w:tcPr>
          <w:p w14:paraId="53E6EA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0.71-0.87</w:t>
            </w:r>
          </w:p>
        </w:tc>
      </w:tr>
      <w:tr w14:paraId="67354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3A0AA7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F2</w:t>
            </w:r>
          </w:p>
        </w:tc>
        <w:tc>
          <w:tcPr>
            <w:tcW w:w="1813" w:type="dxa"/>
            <w:tcBorders>
              <w:top w:val="nil"/>
              <w:left w:val="nil"/>
              <w:bottom w:val="nil"/>
              <w:right w:val="nil"/>
            </w:tcBorders>
            <w:vAlign w:val="center"/>
          </w:tcPr>
          <w:p w14:paraId="692BD26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行为意图</w:t>
            </w:r>
          </w:p>
        </w:tc>
        <w:tc>
          <w:tcPr>
            <w:tcW w:w="1020" w:type="dxa"/>
            <w:tcBorders>
              <w:top w:val="nil"/>
              <w:left w:val="nil"/>
              <w:bottom w:val="nil"/>
              <w:right w:val="nil"/>
            </w:tcBorders>
            <w:vAlign w:val="center"/>
          </w:tcPr>
          <w:p w14:paraId="53C5B9B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3CD42B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4.87</w:t>
            </w:r>
          </w:p>
        </w:tc>
        <w:tc>
          <w:tcPr>
            <w:tcW w:w="1586" w:type="dxa"/>
            <w:tcBorders>
              <w:top w:val="nil"/>
              <w:left w:val="nil"/>
              <w:bottom w:val="nil"/>
              <w:right w:val="nil"/>
            </w:tcBorders>
            <w:vAlign w:val="center"/>
          </w:tcPr>
          <w:p w14:paraId="5CF3A0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11.3</w:t>
            </w:r>
          </w:p>
        </w:tc>
        <w:tc>
          <w:tcPr>
            <w:tcW w:w="2038" w:type="dxa"/>
            <w:tcBorders>
              <w:top w:val="nil"/>
              <w:left w:val="nil"/>
              <w:bottom w:val="nil"/>
              <w:right w:val="nil"/>
            </w:tcBorders>
            <w:vAlign w:val="center"/>
          </w:tcPr>
          <w:p w14:paraId="566598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0.68-0.85</w:t>
            </w:r>
          </w:p>
        </w:tc>
      </w:tr>
      <w:tr w14:paraId="75EB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83F257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F3</w:t>
            </w:r>
          </w:p>
        </w:tc>
        <w:tc>
          <w:tcPr>
            <w:tcW w:w="1813" w:type="dxa"/>
            <w:tcBorders>
              <w:top w:val="nil"/>
              <w:left w:val="nil"/>
              <w:bottom w:val="nil"/>
              <w:right w:val="nil"/>
            </w:tcBorders>
            <w:vAlign w:val="center"/>
          </w:tcPr>
          <w:p w14:paraId="3CCC94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w:t>
            </w:r>
          </w:p>
        </w:tc>
        <w:tc>
          <w:tcPr>
            <w:tcW w:w="1020" w:type="dxa"/>
            <w:tcBorders>
              <w:top w:val="nil"/>
              <w:left w:val="nil"/>
              <w:bottom w:val="nil"/>
              <w:right w:val="nil"/>
            </w:tcBorders>
            <w:vAlign w:val="center"/>
          </w:tcPr>
          <w:p w14:paraId="685774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239343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3.95</w:t>
            </w:r>
          </w:p>
        </w:tc>
        <w:tc>
          <w:tcPr>
            <w:tcW w:w="1586" w:type="dxa"/>
            <w:tcBorders>
              <w:top w:val="nil"/>
              <w:left w:val="nil"/>
              <w:bottom w:val="nil"/>
              <w:right w:val="nil"/>
            </w:tcBorders>
            <w:vAlign w:val="center"/>
          </w:tcPr>
          <w:p w14:paraId="45551FF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9.2</w:t>
            </w:r>
          </w:p>
        </w:tc>
        <w:tc>
          <w:tcPr>
            <w:tcW w:w="2038" w:type="dxa"/>
            <w:tcBorders>
              <w:top w:val="nil"/>
              <w:left w:val="nil"/>
              <w:bottom w:val="nil"/>
              <w:right w:val="nil"/>
            </w:tcBorders>
            <w:vAlign w:val="center"/>
          </w:tcPr>
          <w:p w14:paraId="3AE0B91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0.66-0.83</w:t>
            </w:r>
          </w:p>
        </w:tc>
      </w:tr>
      <w:tr w14:paraId="2C25F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6E35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F4</w:t>
            </w:r>
          </w:p>
        </w:tc>
        <w:tc>
          <w:tcPr>
            <w:tcW w:w="1813" w:type="dxa"/>
            <w:tcBorders>
              <w:top w:val="nil"/>
              <w:left w:val="nil"/>
              <w:bottom w:val="nil"/>
              <w:right w:val="nil"/>
            </w:tcBorders>
            <w:vAlign w:val="center"/>
          </w:tcPr>
          <w:p w14:paraId="6FB11E3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w:t>
            </w:r>
          </w:p>
        </w:tc>
        <w:tc>
          <w:tcPr>
            <w:tcW w:w="1020" w:type="dxa"/>
            <w:tcBorders>
              <w:top w:val="nil"/>
              <w:left w:val="nil"/>
              <w:bottom w:val="nil"/>
              <w:right w:val="nil"/>
            </w:tcBorders>
            <w:vAlign w:val="center"/>
          </w:tcPr>
          <w:p w14:paraId="6B755D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133" w:type="dxa"/>
            <w:tcBorders>
              <w:top w:val="nil"/>
              <w:left w:val="nil"/>
              <w:bottom w:val="nil"/>
              <w:right w:val="nil"/>
            </w:tcBorders>
            <w:vAlign w:val="center"/>
          </w:tcPr>
          <w:p w14:paraId="10FEEF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3.51</w:t>
            </w:r>
          </w:p>
        </w:tc>
        <w:tc>
          <w:tcPr>
            <w:tcW w:w="1586" w:type="dxa"/>
            <w:tcBorders>
              <w:top w:val="nil"/>
              <w:left w:val="nil"/>
              <w:bottom w:val="nil"/>
              <w:right w:val="nil"/>
            </w:tcBorders>
            <w:vAlign w:val="center"/>
          </w:tcPr>
          <w:p w14:paraId="14EF84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8.2</w:t>
            </w:r>
          </w:p>
        </w:tc>
        <w:tc>
          <w:tcPr>
            <w:tcW w:w="2038" w:type="dxa"/>
            <w:tcBorders>
              <w:top w:val="nil"/>
              <w:left w:val="nil"/>
              <w:bottom w:val="nil"/>
              <w:right w:val="nil"/>
            </w:tcBorders>
            <w:vAlign w:val="center"/>
          </w:tcPr>
          <w:p w14:paraId="42F522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0.63-0.81</w:t>
            </w:r>
          </w:p>
        </w:tc>
      </w:tr>
      <w:tr w14:paraId="38997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6439B1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F5</w:t>
            </w:r>
          </w:p>
        </w:tc>
        <w:tc>
          <w:tcPr>
            <w:tcW w:w="1813" w:type="dxa"/>
            <w:tcBorders>
              <w:top w:val="nil"/>
              <w:left w:val="nil"/>
              <w:bottom w:val="nil"/>
              <w:right w:val="nil"/>
            </w:tcBorders>
            <w:vAlign w:val="center"/>
          </w:tcPr>
          <w:p w14:paraId="414343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w:t>
            </w:r>
          </w:p>
        </w:tc>
        <w:tc>
          <w:tcPr>
            <w:tcW w:w="1020" w:type="dxa"/>
            <w:tcBorders>
              <w:top w:val="nil"/>
              <w:left w:val="nil"/>
              <w:bottom w:val="nil"/>
              <w:right w:val="nil"/>
            </w:tcBorders>
            <w:vAlign w:val="center"/>
          </w:tcPr>
          <w:p w14:paraId="0D29D0B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133" w:type="dxa"/>
            <w:tcBorders>
              <w:top w:val="nil"/>
              <w:left w:val="nil"/>
              <w:bottom w:val="nil"/>
              <w:right w:val="nil"/>
            </w:tcBorders>
            <w:vAlign w:val="center"/>
          </w:tcPr>
          <w:p w14:paraId="4A20F9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3.08</w:t>
            </w:r>
          </w:p>
        </w:tc>
        <w:tc>
          <w:tcPr>
            <w:tcW w:w="1586" w:type="dxa"/>
            <w:tcBorders>
              <w:top w:val="nil"/>
              <w:left w:val="nil"/>
              <w:bottom w:val="nil"/>
              <w:right w:val="nil"/>
            </w:tcBorders>
            <w:vAlign w:val="center"/>
          </w:tcPr>
          <w:p w14:paraId="681C7F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2038" w:type="dxa"/>
            <w:tcBorders>
              <w:top w:val="nil"/>
              <w:left w:val="nil"/>
              <w:bottom w:val="nil"/>
              <w:right w:val="nil"/>
            </w:tcBorders>
            <w:vAlign w:val="center"/>
          </w:tcPr>
          <w:p w14:paraId="44C2F9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0.65-0.82</w:t>
            </w:r>
          </w:p>
        </w:tc>
      </w:tr>
      <w:tr w14:paraId="2D78D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0C5298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F6</w:t>
            </w:r>
          </w:p>
        </w:tc>
        <w:tc>
          <w:tcPr>
            <w:tcW w:w="1813" w:type="dxa"/>
            <w:tcBorders>
              <w:top w:val="nil"/>
              <w:left w:val="nil"/>
              <w:bottom w:val="nil"/>
              <w:right w:val="nil"/>
            </w:tcBorders>
            <w:vAlign w:val="center"/>
          </w:tcPr>
          <w:p w14:paraId="0690CD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主观规范</w:t>
            </w:r>
          </w:p>
        </w:tc>
        <w:tc>
          <w:tcPr>
            <w:tcW w:w="1020" w:type="dxa"/>
            <w:tcBorders>
              <w:top w:val="nil"/>
              <w:left w:val="nil"/>
              <w:bottom w:val="nil"/>
              <w:right w:val="nil"/>
            </w:tcBorders>
            <w:vAlign w:val="center"/>
          </w:tcPr>
          <w:p w14:paraId="17E6327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133" w:type="dxa"/>
            <w:tcBorders>
              <w:top w:val="nil"/>
              <w:left w:val="nil"/>
              <w:bottom w:val="nil"/>
              <w:right w:val="nil"/>
            </w:tcBorders>
            <w:vAlign w:val="center"/>
          </w:tcPr>
          <w:p w14:paraId="45C541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2.74</w:t>
            </w:r>
          </w:p>
        </w:tc>
        <w:tc>
          <w:tcPr>
            <w:tcW w:w="1586" w:type="dxa"/>
            <w:tcBorders>
              <w:top w:val="nil"/>
              <w:left w:val="nil"/>
              <w:bottom w:val="nil"/>
              <w:right w:val="nil"/>
            </w:tcBorders>
            <w:vAlign w:val="center"/>
          </w:tcPr>
          <w:p w14:paraId="27663A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c>
          <w:tcPr>
            <w:tcW w:w="2038" w:type="dxa"/>
            <w:tcBorders>
              <w:top w:val="nil"/>
              <w:left w:val="nil"/>
              <w:bottom w:val="nil"/>
              <w:right w:val="nil"/>
            </w:tcBorders>
            <w:vAlign w:val="center"/>
          </w:tcPr>
          <w:p w14:paraId="0B4820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0.61-0.79</w:t>
            </w:r>
          </w:p>
        </w:tc>
      </w:tr>
      <w:tr w14:paraId="7950B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18F4915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F7</w:t>
            </w:r>
          </w:p>
        </w:tc>
        <w:tc>
          <w:tcPr>
            <w:tcW w:w="1813" w:type="dxa"/>
            <w:tcBorders>
              <w:top w:val="nil"/>
              <w:left w:val="nil"/>
              <w:bottom w:val="nil"/>
              <w:right w:val="nil"/>
            </w:tcBorders>
            <w:vAlign w:val="center"/>
          </w:tcPr>
          <w:p w14:paraId="659FED7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w:t>
            </w:r>
          </w:p>
        </w:tc>
        <w:tc>
          <w:tcPr>
            <w:tcW w:w="1020" w:type="dxa"/>
            <w:tcBorders>
              <w:top w:val="nil"/>
              <w:left w:val="nil"/>
              <w:bottom w:val="nil"/>
              <w:right w:val="nil"/>
            </w:tcBorders>
            <w:vAlign w:val="center"/>
          </w:tcPr>
          <w:p w14:paraId="23CC97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133" w:type="dxa"/>
            <w:tcBorders>
              <w:top w:val="nil"/>
              <w:left w:val="nil"/>
              <w:bottom w:val="nil"/>
              <w:right w:val="nil"/>
            </w:tcBorders>
            <w:vAlign w:val="center"/>
          </w:tcPr>
          <w:p w14:paraId="7999B2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2.36</w:t>
            </w:r>
          </w:p>
        </w:tc>
        <w:tc>
          <w:tcPr>
            <w:tcW w:w="1586" w:type="dxa"/>
            <w:tcBorders>
              <w:top w:val="nil"/>
              <w:left w:val="nil"/>
              <w:bottom w:val="nil"/>
              <w:right w:val="nil"/>
            </w:tcBorders>
            <w:vAlign w:val="center"/>
          </w:tcPr>
          <w:p w14:paraId="6AE105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w:t>
            </w:r>
          </w:p>
        </w:tc>
        <w:tc>
          <w:tcPr>
            <w:tcW w:w="2038" w:type="dxa"/>
            <w:tcBorders>
              <w:top w:val="nil"/>
              <w:left w:val="nil"/>
              <w:bottom w:val="nil"/>
              <w:right w:val="nil"/>
            </w:tcBorders>
            <w:vAlign w:val="center"/>
          </w:tcPr>
          <w:p w14:paraId="024360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0.58-0.76</w:t>
            </w:r>
          </w:p>
        </w:tc>
      </w:tr>
      <w:tr w14:paraId="2E696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nil"/>
              <w:right w:val="nil"/>
            </w:tcBorders>
            <w:vAlign w:val="center"/>
          </w:tcPr>
          <w:p w14:paraId="25FE80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F8</w:t>
            </w:r>
          </w:p>
        </w:tc>
        <w:tc>
          <w:tcPr>
            <w:tcW w:w="1813" w:type="dxa"/>
            <w:tcBorders>
              <w:top w:val="nil"/>
              <w:left w:val="nil"/>
              <w:bottom w:val="nil"/>
              <w:right w:val="nil"/>
            </w:tcBorders>
            <w:vAlign w:val="center"/>
          </w:tcPr>
          <w:p w14:paraId="6EB3AEE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过往冲突经历</w:t>
            </w:r>
          </w:p>
        </w:tc>
        <w:tc>
          <w:tcPr>
            <w:tcW w:w="1020" w:type="dxa"/>
            <w:tcBorders>
              <w:top w:val="nil"/>
              <w:left w:val="nil"/>
              <w:bottom w:val="nil"/>
              <w:right w:val="nil"/>
            </w:tcBorders>
            <w:vAlign w:val="center"/>
          </w:tcPr>
          <w:p w14:paraId="549C5C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133" w:type="dxa"/>
            <w:tcBorders>
              <w:top w:val="nil"/>
              <w:left w:val="nil"/>
              <w:bottom w:val="nil"/>
              <w:right w:val="nil"/>
            </w:tcBorders>
            <w:vAlign w:val="center"/>
          </w:tcPr>
          <w:p w14:paraId="083C75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2.44</w:t>
            </w:r>
          </w:p>
        </w:tc>
        <w:tc>
          <w:tcPr>
            <w:tcW w:w="1586" w:type="dxa"/>
            <w:tcBorders>
              <w:top w:val="nil"/>
              <w:left w:val="nil"/>
              <w:bottom w:val="nil"/>
              <w:right w:val="nil"/>
            </w:tcBorders>
            <w:vAlign w:val="center"/>
          </w:tcPr>
          <w:p w14:paraId="4BEBD2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5.6</w:t>
            </w:r>
          </w:p>
        </w:tc>
        <w:tc>
          <w:tcPr>
            <w:tcW w:w="2038" w:type="dxa"/>
            <w:tcBorders>
              <w:top w:val="nil"/>
              <w:left w:val="nil"/>
              <w:bottom w:val="nil"/>
              <w:right w:val="nil"/>
            </w:tcBorders>
            <w:vAlign w:val="center"/>
          </w:tcPr>
          <w:p w14:paraId="2D5453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0.62-0.80</w:t>
            </w:r>
          </w:p>
        </w:tc>
      </w:tr>
      <w:tr w14:paraId="1A9D0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6" w:type="dxa"/>
            <w:tcBorders>
              <w:top w:val="nil"/>
              <w:left w:val="nil"/>
              <w:bottom w:val="single" w:color="000000" w:sz="8" w:space="0"/>
              <w:right w:val="nil"/>
            </w:tcBorders>
            <w:vAlign w:val="center"/>
          </w:tcPr>
          <w:p w14:paraId="44C443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合计</w:t>
            </w:r>
          </w:p>
        </w:tc>
        <w:tc>
          <w:tcPr>
            <w:tcW w:w="1813" w:type="dxa"/>
            <w:tcBorders>
              <w:top w:val="nil"/>
              <w:left w:val="nil"/>
              <w:bottom w:val="single" w:color="000000" w:sz="8" w:space="0"/>
              <w:right w:val="nil"/>
            </w:tcBorders>
            <w:vAlign w:val="center"/>
          </w:tcPr>
          <w:p w14:paraId="05D39F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020" w:type="dxa"/>
            <w:tcBorders>
              <w:top w:val="nil"/>
              <w:left w:val="nil"/>
              <w:bottom w:val="single" w:color="000000" w:sz="8" w:space="0"/>
              <w:right w:val="nil"/>
            </w:tcBorders>
            <w:vAlign w:val="center"/>
          </w:tcPr>
          <w:p w14:paraId="6D3451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c>
          <w:tcPr>
            <w:tcW w:w="1133" w:type="dxa"/>
            <w:tcBorders>
              <w:top w:val="nil"/>
              <w:left w:val="nil"/>
              <w:bottom w:val="single" w:color="000000" w:sz="8" w:space="0"/>
              <w:right w:val="nil"/>
            </w:tcBorders>
            <w:vAlign w:val="center"/>
          </w:tcPr>
          <w:p w14:paraId="5335527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586" w:type="dxa"/>
            <w:tcBorders>
              <w:top w:val="nil"/>
              <w:left w:val="nil"/>
              <w:bottom w:val="single" w:color="000000" w:sz="8" w:space="0"/>
              <w:right w:val="nil"/>
            </w:tcBorders>
            <w:vAlign w:val="center"/>
          </w:tcPr>
          <w:p w14:paraId="1E016E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68.3</w:t>
            </w:r>
          </w:p>
        </w:tc>
        <w:tc>
          <w:tcPr>
            <w:tcW w:w="2038" w:type="dxa"/>
            <w:tcBorders>
              <w:top w:val="nil"/>
              <w:left w:val="nil"/>
              <w:bottom w:val="single" w:color="000000" w:sz="8" w:space="0"/>
              <w:right w:val="nil"/>
            </w:tcBorders>
            <w:vAlign w:val="center"/>
          </w:tcPr>
          <w:p w14:paraId="67758BE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7F292885"/>
    <w:p w14:paraId="14869F6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探索性因子分析的结果支持了理论构想的八因子结构，为后续以独立样本开展验证性因子分析提供了依据。需要指出的是，预试样本与正式样本相互独立，未发生重叠，以避免同一批数据既用于结构探索又用于结构验证所导致的过度拟合。</w:t>
      </w:r>
    </w:p>
    <w:p w14:paraId="24A22AD7">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（3）研究假设的提出</w:t>
      </w:r>
    </w:p>
    <w:p w14:paraId="0C5AE9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基于上述理论框架与要素界定，本研究提出九条研究假设，分别对应理论模型中的九条直接路径。</w:t>
      </w:r>
    </w:p>
    <w:p w14:paraId="60B1A6E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行为意图的直接前因，依据计划行为理论的基本命题，个体对某一行为的评价越积极、感知到的社会期望越强、对执行该行为的控制感越高，其行为意图便越强。据此提出：H1，安全态度正向影响行为意图；H2，主观规范正向影响行为意图；H3，知觉行为控制正向影响行为意图。此外，依据技术接受模型的命题，个体对某一行为有效性的判断会直接影响其采纳意愿，据此提出：H4，感知有用性正向影响行为意图。</w:t>
      </w:r>
    </w:p>
    <w:p w14:paraId="44316BE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感知易用性的作用路径，技术接受模型认为，易用性既可直接影响采纳意愿，也可经由对能力判断的提升而间接发挥作用。在本研究情境中，交通设施是否便于使用，一方面可能直接影响使用者的合规意愿，另一方面也会改变其对自身能否安全通行的判断。据此提出两条并列假设：H5，感知易用性正向影响知觉行为控制；H6，感知易用性正向影响行为意图。</w:t>
      </w:r>
    </w:p>
    <w:p w14:paraId="3FEB35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风险感知的作用路径，风险认知研究表明，个体对危险的主观评估会经由情感与态度的中介转化为行为倾向，同时也可能直接作用于行为选择。据此提出：H7，风险感知正向影响安全态度；H8，风险感知正向影响行为意图。</w:t>
      </w:r>
    </w:p>
    <w:p w14:paraId="69CD286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关于经验的作用，直接或间接的事故经历是风险认知形成的重要来源，经历过险情的个体通常对同类情境保持更高的警觉。据此提出：H9，过往冲突经历正向影响风险感知。</w:t>
      </w:r>
    </w:p>
    <w:p w14:paraId="256FF86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上述九条假设构成了本研究的结构模型，其检验结果将在4.2.3节报告。</w:t>
      </w:r>
    </w:p>
    <w:p w14:paraId="3BE905C2">
      <w:pPr>
        <w:pStyle w:val="3"/>
        <w:spacing w:before="100" w:after="480" w:line="400" w:lineRule="exact"/>
        <w:rPr>
          <w:rFonts w:hint="default" w:ascii="黑体" w:hAnsi="黑体" w:eastAsia="黑体"/>
          <w:b w:val="0"/>
          <w:bCs w:val="0"/>
          <w:sz w:val="30"/>
          <w:szCs w:val="30"/>
          <w:lang w:val="en-US" w:eastAsia="zh-CN"/>
        </w:rPr>
      </w:pPr>
      <w:bookmarkStart w:id="28" w:name="_Toc14078243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bookmarkEnd w:id="28"/>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[67]</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助理，并对其进行了2小时的集中培训，培训内容涵盖抽样原则、拦截技巧、问卷填写指导、特殊情况处理等方面。</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14:paraId="0159D07D">
      <w:pPr>
        <w:pStyle w:val="4"/>
        <w:jc w:val="both"/>
        <w:rPr>
          <w:rFonts w:hint="eastAsia" w:eastAsia="宋体"/>
          <w:lang w:eastAsia="zh-CN"/>
        </w:rPr>
      </w:pPr>
      <w:r>
        <w:rPr>
          <w:rFonts w:hint="eastAsia" w:ascii="Times New Roman" w:hAnsi="Times New Roman" w:cs="Times New Roman"/>
          <w:lang w:val="en-US" w:eastAsia="zh-CN"/>
        </w:rPr>
        <w:t>有效样本的分布特征呈现如下态势（如表18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14:paraId="15F3DA14">
      <w:pPr>
        <w:pStyle w:val="4"/>
        <w:keepNext w:val="0"/>
        <w:keepLines w:val="0"/>
        <w:pageBreakBefore w:val="0"/>
        <w:widowControl/>
        <w:kinsoku/>
        <w:wordWrap/>
        <w:overflowPunct/>
        <w:topLinePunct w:val="0"/>
        <w:autoSpaceDE/>
        <w:autoSpaceDN/>
        <w:bidi w:val="0"/>
        <w:adjustRightInd/>
        <w:snapToGrid/>
        <w:spacing w:before="120" w:after="6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表18 样本人口分布特征</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3"/>
        <w:spacing w:before="100" w:after="480" w:line="400" w:lineRule="exact"/>
        <w:rPr>
          <w:rFonts w:hint="default" w:ascii="黑体" w:hAnsi="黑体" w:eastAsia="黑体"/>
          <w:b w:val="0"/>
          <w:bCs w:val="0"/>
          <w:sz w:val="30"/>
          <w:szCs w:val="30"/>
          <w:lang w:val="en-US" w:eastAsia="zh-CN"/>
        </w:rPr>
      </w:pPr>
      <w:bookmarkStart w:id="29" w:name="_Toc175095692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bookmarkEnd w:id="29"/>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比较拟合指数与塔克—刘易斯指数均未达到通行判定标准所建议的0.95以上的优秀水平</w:t>
      </w:r>
      <w:r>
        <w:rPr>
          <w:rFonts w:hint="default" w:ascii="Times New Roman" w:hAnsi="Times New Roman" w:cs="Times New Roman"/>
          <w:lang w:val="en-US" w:eastAsia="zh-CN"/>
          <w:vertAlign w:val="superscript"/>
        </w:rPr>
        <w:t xml:space="preserve">[68]</w:t>
      </w:r>
      <w:r>
        <w:rPr>
          <w:rFonts w:hint="default" w:ascii="Times New Roman" w:hAnsi="Times New Roman" w:cs="Times New Roman"/>
          <w:lang w:val="en-US" w:eastAsia="zh-CN"/>
        </w:rPr>
        <w:t xml:space="preserve">。</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lt;0.001水平上显著。信度检验运用了多个指标。各高校共享道路交通安全行为研究要素的Cronbach's α系数分别为：安全态度0.878、主观规范0.812、知觉行为控制0.856、感知有用性0.834、感知易用性0.798、风险感知0.867、过往冲突经历0.789、行为意图0.891，均超出0.70这一通行的信度判定标准</w:t>
      </w:r>
      <w:r>
        <w:rPr>
          <w:rFonts w:hint="eastAsia" w:ascii="Times New Roman" w:hAnsi="Times New Roman" w:cs="Times New Roman"/>
          <w:lang w:val="en-US" w:eastAsia="zh-CN"/>
          <w:vertAlign w:val="superscript"/>
        </w:rPr>
        <w:t xml:space="preserve">[69]</w:t>
      </w:r>
      <w:r>
        <w:rPr>
          <w:rFonts w:hint="eastAsia" w:ascii="Times New Roman" w:hAnsi="Times New Roman" w:cs="Times New Roman"/>
          <w:lang w:val="en-US" w:eastAsia="zh-CN"/>
        </w:rPr>
        <w:t xml:space="preserve">。组合信度（CR）范围为0.801-0.894，平均方差萃取量（AVE）范围为0.512-0.687，分别高于0.70与0.50的建议下限</w:t>
      </w:r>
      <w:r>
        <w:rPr>
          <w:rFonts w:hint="eastAsia" w:ascii="Times New Roman" w:hAnsi="Times New Roman" w:cs="Times New Roman"/>
          <w:lang w:val="en-US" w:eastAsia="zh-CN"/>
          <w:vertAlign w:val="superscript"/>
        </w:rPr>
        <w:t xml:space="preserve">[70]</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14:paraId="7AB6C4E5">
      <w:pPr>
        <w:pStyle w:val="4"/>
        <w:jc w:val="both"/>
        <w:rPr>
          <w:rFonts w:hint="eastAsia" w:ascii="Times New Roman" w:hAnsi="Times New Roman" w:cs="Times New Roman"/>
          <w:lang w:val="en-US" w:eastAsia="zh-CN"/>
        </w:rPr>
      </w:pPr>
    </w:p>
    <w:p w14:paraId="3B6BBF8F">
      <w:pPr>
        <w:pStyle w:val="4"/>
        <w:jc w:val="both"/>
        <w:rPr>
          <w:rFonts w:hint="default" w:ascii="Times New Roman" w:hAnsi="Times New Roman" w:cs="Times New Roman"/>
          <w:lang w:val="en-US" w:eastAsia="zh-CN"/>
        </w:rPr>
      </w:pPr>
    </w:p>
    <w:p w14:paraId="6889D6BF">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（2）共同方法偏差与区分效度检验</w:t>
      </w:r>
    </w:p>
    <w:p w14:paraId="19BF190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的全部变量均由同一批受访者在同一时点通过自陈问卷获得，存在产生共同方法偏差的可能。若该偏差显著，变量之间的相关关系将被人为放大，路径系数的估计也会随之失真。为排除这一可能，本研究采用两种方式加以检验。第一种方法为哈曼单因素检验。将全部39个题项一并纳入未旋转的主成分分析，结果共提取出8个特征值大于1的因子，其中第一个因子所解释的方差为28.7%，低于40%的通行临界值，表明不存在单一因子解释大部分变异的情形。其二为控制未测量方法因子的检验。在原测量模型中额外加入一个共同方法因子，令全部题项同时负荷于其所属构念与该方法因子，比较加入前后的模型拟合。结果显示，比较拟合指数由0.957变为0.963，改善幅度为0.006，小于0.01的判定标准，表明加入方法因子并未带来实质性的拟合改善。综合两项检验，可以认为共同方法偏差不构成对本研究结论的实质威胁。</w:t>
      </w:r>
    </w:p>
    <w:p w14:paraId="63C23A9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区分效度方面，除前文所报告的平均方差萃取量平方根与构念间相关系数的比较之外，本研究进一步采用异质单质比值加以检验。该指标以构念之间的相关与构念内部的相关之比来判断两个构念是否可被有效区分，通常以0.85为上限。检验结果显示，全部28对构念组合的异质单质比值介于0.31至0.72之间，均低于0.85，其中数值最高的一对为安全态度与行为意图，为0.72，与二者在理论上关系紧密的预期一致。两项检验的结果如表19所示。</w:t>
      </w:r>
    </w:p>
    <w:p w14:paraId="3942113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10866D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表19  共同方法偏差与区分效度检验结果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52"/>
        <w:gridCol w:w="1878"/>
        <w:gridCol w:w="1878"/>
        <w:gridCol w:w="1699"/>
        <w:gridCol w:w="1789"/>
      </w:tblGrid>
      <w:tr w14:paraId="677E97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52" w:type="dxa"/>
            <w:tcBorders>
              <w:top w:val="single" w:color="000000" w:sz="8" w:space="0"/>
              <w:left w:val="nil"/>
              <w:bottom w:val="single" w:color="000000" w:sz="8" w:space="0"/>
              <w:right w:val="nil"/>
            </w:tcBorders>
            <w:vAlign w:val="center"/>
          </w:tcPr>
          <w:p w14:paraId="395E757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检验项目</w:t>
            </w:r>
          </w:p>
        </w:tc>
        <w:tc>
          <w:tcPr>
            <w:tcW w:w="1878" w:type="dxa"/>
            <w:tcBorders>
              <w:top w:val="single" w:color="000000" w:sz="8" w:space="0"/>
              <w:left w:val="nil"/>
              <w:bottom w:val="single" w:color="000000" w:sz="8" w:space="0"/>
              <w:right w:val="nil"/>
            </w:tcBorders>
            <w:vAlign w:val="center"/>
          </w:tcPr>
          <w:p w14:paraId="1FD114F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检验方法</w:t>
            </w:r>
          </w:p>
        </w:tc>
        <w:tc>
          <w:tcPr>
            <w:tcW w:w="1878" w:type="dxa"/>
            <w:tcBorders>
              <w:top w:val="single" w:color="000000" w:sz="8" w:space="0"/>
              <w:left w:val="nil"/>
              <w:bottom w:val="single" w:color="000000" w:sz="8" w:space="0"/>
              <w:right w:val="nil"/>
            </w:tcBorders>
            <w:vAlign w:val="center"/>
          </w:tcPr>
          <w:p w14:paraId="423352B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判定标准</w:t>
            </w:r>
          </w:p>
        </w:tc>
        <w:tc>
          <w:tcPr>
            <w:tcW w:w="1699" w:type="dxa"/>
            <w:tcBorders>
              <w:top w:val="single" w:color="000000" w:sz="8" w:space="0"/>
              <w:left w:val="nil"/>
              <w:bottom w:val="single" w:color="000000" w:sz="8" w:space="0"/>
              <w:right w:val="nil"/>
            </w:tcBorders>
            <w:vAlign w:val="center"/>
          </w:tcPr>
          <w:p w14:paraId="5811E86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本研究结果</w:t>
            </w:r>
          </w:p>
        </w:tc>
        <w:tc>
          <w:tcPr>
            <w:tcW w:w="1789" w:type="dxa"/>
            <w:tcBorders>
              <w:top w:val="single" w:color="000000" w:sz="8" w:space="0"/>
              <w:left w:val="nil"/>
              <w:bottom w:val="single" w:color="000000" w:sz="8" w:space="0"/>
              <w:right w:val="nil"/>
            </w:tcBorders>
            <w:vAlign w:val="center"/>
          </w:tcPr>
          <w:p w14:paraId="54A925D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结论</w:t>
            </w:r>
          </w:p>
        </w:tc>
      </w:tr>
      <w:tr w14:paraId="5CFBB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2389E1A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共同方法偏差</w:t>
            </w:r>
          </w:p>
        </w:tc>
        <w:tc>
          <w:tcPr>
            <w:tcW w:w="1878" w:type="dxa"/>
            <w:tcBorders>
              <w:top w:val="nil"/>
              <w:left w:val="nil"/>
              <w:bottom w:val="nil"/>
              <w:right w:val="nil"/>
            </w:tcBorders>
            <w:vAlign w:val="center"/>
          </w:tcPr>
          <w:p w14:paraId="33719B6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哈曼单因素检验</w:t>
            </w:r>
          </w:p>
        </w:tc>
        <w:tc>
          <w:tcPr>
            <w:tcW w:w="1878" w:type="dxa"/>
            <w:tcBorders>
              <w:top w:val="nil"/>
              <w:left w:val="nil"/>
              <w:bottom w:val="nil"/>
              <w:right w:val="nil"/>
            </w:tcBorders>
            <w:vAlign w:val="center"/>
          </w:tcPr>
          <w:p w14:paraId="05836FD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第一因子解释方差＜40%</w:t>
            </w:r>
          </w:p>
        </w:tc>
        <w:tc>
          <w:tcPr>
            <w:tcW w:w="1699" w:type="dxa"/>
            <w:tcBorders>
              <w:top w:val="nil"/>
              <w:left w:val="nil"/>
              <w:bottom w:val="nil"/>
              <w:right w:val="nil"/>
            </w:tcBorders>
            <w:vAlign w:val="center"/>
          </w:tcPr>
          <w:p w14:paraId="09E8A5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28.7%</w:t>
            </w:r>
          </w:p>
        </w:tc>
        <w:tc>
          <w:tcPr>
            <w:tcW w:w="1789" w:type="dxa"/>
            <w:tcBorders>
              <w:top w:val="nil"/>
              <w:left w:val="nil"/>
              <w:bottom w:val="nil"/>
              <w:right w:val="nil"/>
            </w:tcBorders>
            <w:vAlign w:val="center"/>
          </w:tcPr>
          <w:p w14:paraId="4E654D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未构成实质威胁</w:t>
            </w:r>
          </w:p>
        </w:tc>
      </w:tr>
      <w:tr w14:paraId="08A4B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44D6D86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共同方法偏差</w:t>
            </w:r>
          </w:p>
        </w:tc>
        <w:tc>
          <w:tcPr>
            <w:tcW w:w="1878" w:type="dxa"/>
            <w:tcBorders>
              <w:top w:val="nil"/>
              <w:left w:val="nil"/>
              <w:bottom w:val="nil"/>
              <w:right w:val="nil"/>
            </w:tcBorders>
            <w:vAlign w:val="center"/>
          </w:tcPr>
          <w:p w14:paraId="309CAA5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控制未测量方法因子</w:t>
            </w:r>
          </w:p>
        </w:tc>
        <w:tc>
          <w:tcPr>
            <w:tcW w:w="1878" w:type="dxa"/>
            <w:tcBorders>
              <w:top w:val="nil"/>
              <w:left w:val="nil"/>
              <w:bottom w:val="nil"/>
              <w:right w:val="nil"/>
            </w:tcBorders>
            <w:vAlign w:val="center"/>
          </w:tcPr>
          <w:p w14:paraId="7F5FA7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ΔCFI＜0.01</w:t>
            </w:r>
          </w:p>
        </w:tc>
        <w:tc>
          <w:tcPr>
            <w:tcW w:w="1699" w:type="dxa"/>
            <w:tcBorders>
              <w:top w:val="nil"/>
              <w:left w:val="nil"/>
              <w:bottom w:val="nil"/>
              <w:right w:val="nil"/>
            </w:tcBorders>
            <w:vAlign w:val="center"/>
          </w:tcPr>
          <w:p w14:paraId="586FB4D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0.006</w:t>
            </w:r>
          </w:p>
        </w:tc>
        <w:tc>
          <w:tcPr>
            <w:tcW w:w="1789" w:type="dxa"/>
            <w:tcBorders>
              <w:top w:val="nil"/>
              <w:left w:val="nil"/>
              <w:bottom w:val="nil"/>
              <w:right w:val="nil"/>
            </w:tcBorders>
            <w:vAlign w:val="center"/>
          </w:tcPr>
          <w:p w14:paraId="2328AE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未构成实质威胁</w:t>
            </w:r>
          </w:p>
        </w:tc>
      </w:tr>
      <w:tr w14:paraId="4B43B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nil"/>
              <w:right w:val="nil"/>
            </w:tcBorders>
            <w:vAlign w:val="center"/>
          </w:tcPr>
          <w:p w14:paraId="7451710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区分效度</w:t>
            </w:r>
          </w:p>
        </w:tc>
        <w:tc>
          <w:tcPr>
            <w:tcW w:w="1878" w:type="dxa"/>
            <w:tcBorders>
              <w:top w:val="nil"/>
              <w:left w:val="nil"/>
              <w:bottom w:val="nil"/>
              <w:right w:val="nil"/>
            </w:tcBorders>
            <w:vAlign w:val="center"/>
          </w:tcPr>
          <w:p w14:paraId="58D42EE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AVE平方根与构念间相关比较</w:t>
            </w:r>
          </w:p>
        </w:tc>
        <w:tc>
          <w:tcPr>
            <w:tcW w:w="1878" w:type="dxa"/>
            <w:tcBorders>
              <w:top w:val="nil"/>
              <w:left w:val="nil"/>
              <w:bottom w:val="nil"/>
              <w:right w:val="nil"/>
            </w:tcBorders>
            <w:vAlign w:val="center"/>
          </w:tcPr>
          <w:p w14:paraId="0169A31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AVE平方根＞相关系数</w:t>
            </w:r>
          </w:p>
        </w:tc>
        <w:tc>
          <w:tcPr>
            <w:tcW w:w="1699" w:type="dxa"/>
            <w:tcBorders>
              <w:top w:val="nil"/>
              <w:left w:val="nil"/>
              <w:bottom w:val="nil"/>
              <w:right w:val="nil"/>
            </w:tcBorders>
            <w:vAlign w:val="center"/>
          </w:tcPr>
          <w:p w14:paraId="15A23FD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0.716-0.829＞0.624</w:t>
            </w:r>
          </w:p>
        </w:tc>
        <w:tc>
          <w:tcPr>
            <w:tcW w:w="1789" w:type="dxa"/>
            <w:tcBorders>
              <w:top w:val="nil"/>
              <w:left w:val="nil"/>
              <w:bottom w:val="nil"/>
              <w:right w:val="nil"/>
            </w:tcBorders>
            <w:vAlign w:val="center"/>
          </w:tcPr>
          <w:p w14:paraId="2C0A50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支持区分效度</w:t>
            </w:r>
          </w:p>
        </w:tc>
      </w:tr>
      <w:tr w14:paraId="6EADE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52" w:type="dxa"/>
            <w:tcBorders>
              <w:top w:val="nil"/>
              <w:left w:val="nil"/>
              <w:bottom w:val="single" w:color="000000" w:sz="8" w:space="0"/>
              <w:right w:val="nil"/>
            </w:tcBorders>
            <w:vAlign w:val="center"/>
          </w:tcPr>
          <w:p w14:paraId="3BB9FD8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区分效度</w:t>
            </w:r>
          </w:p>
        </w:tc>
        <w:tc>
          <w:tcPr>
            <w:tcW w:w="1878" w:type="dxa"/>
            <w:tcBorders>
              <w:top w:val="nil"/>
              <w:left w:val="nil"/>
              <w:bottom w:val="single" w:color="000000" w:sz="8" w:space="0"/>
              <w:right w:val="nil"/>
            </w:tcBorders>
            <w:vAlign w:val="center"/>
          </w:tcPr>
          <w:p w14:paraId="7A7FBB7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异质单质比值HTMT</w:t>
            </w:r>
          </w:p>
        </w:tc>
        <w:tc>
          <w:tcPr>
            <w:tcW w:w="1878" w:type="dxa"/>
            <w:tcBorders>
              <w:top w:val="nil"/>
              <w:left w:val="nil"/>
              <w:bottom w:val="single" w:color="000000" w:sz="8" w:space="0"/>
              <w:right w:val="nil"/>
            </w:tcBorders>
            <w:vAlign w:val="center"/>
          </w:tcPr>
          <w:p w14:paraId="23ED75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全部构念对＜0.85</w:t>
            </w:r>
          </w:p>
        </w:tc>
        <w:tc>
          <w:tcPr>
            <w:tcW w:w="1699" w:type="dxa"/>
            <w:tcBorders>
              <w:top w:val="nil"/>
              <w:left w:val="nil"/>
              <w:bottom w:val="single" w:color="000000" w:sz="8" w:space="0"/>
              <w:right w:val="nil"/>
            </w:tcBorders>
            <w:vAlign w:val="center"/>
          </w:tcPr>
          <w:p w14:paraId="624FDD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0.31-0.72</w:t>
            </w:r>
          </w:p>
        </w:tc>
        <w:tc>
          <w:tcPr>
            <w:tcW w:w="1789" w:type="dxa"/>
            <w:tcBorders>
              <w:top w:val="nil"/>
              <w:left w:val="nil"/>
              <w:bottom w:val="single" w:color="000000" w:sz="8" w:space="0"/>
              <w:right w:val="nil"/>
            </w:tcBorders>
            <w:vAlign w:val="center"/>
          </w:tcPr>
          <w:p w14:paraId="6891A5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支持区分效度</w:t>
            </w:r>
          </w:p>
        </w:tc>
      </w:tr>
    </w:tbl>
    <w:p w14:paraId="77362B27"/>
    <w:p w14:paraId="202A031A">
      <w:pPr>
        <w:pStyle w:val="4"/>
        <w:ind w:left="0" w:leftChars="0" w:firstLine="0" w:firstLineChars="0"/>
        <w:rPr>
          <w:rFonts w:hint="default" w:ascii="黑体" w:hAnsi="黑体" w:eastAsia="黑体" w:cs="黑体"/>
          <w:lang w:val="en-US" w:eastAsia="zh-CN"/>
        </w:rPr>
      </w:pPr>
    </w:p>
    <w:p w14:paraId="136C4770">
      <w:pPr>
        <w:pStyle w:val="4"/>
        <w:ind w:left="0" w:leftChars="0" w:firstLine="0" w:firstLineChars="0"/>
        <w:rPr>
          <w:rFonts w:hint="default" w:ascii="黑体" w:hAnsi="黑体" w:eastAsia="黑体" w:cs="黑体"/>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14:paraId="3C8023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直接路径的检验结果显示，9条直接路径中有7条达到显著水平（如表20所示）。具体结果如下：（1）安全态度→行为意图（β=0.284，SE=0.046，CR=6.174，）；（2）主观规范→行为意图（β=0.156，SE=0.042，CR=3.714）；（3）知觉行为控制→行为意图（β=0.238，SE=0.044，CR=5.409）；（4）感知有用性→行为意图（β=0.142，SE=0.048，CR=2.958）；（5）感知易用性→知觉行为控制（β=0.367，SE=0.052，CR=7.058）；（6）风险感知→安全态度（β=0.428，SE=0.049，CR=8.735，）；（7）风险感知→行为意图（β=0.087，SE=0.051，CR=1.706，p=0.088），未达到显著水平；（8）过往冲突经历→风险感知（β=0.512，SE=0.047，CR=10.894）；（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14:paraId="5DFF1532">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表20 直接路径系数</w:t>
      </w:r>
    </w:p>
    <w:tbl>
      <w:tblPr>
        <w:tblStyle w:val="10"/>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[71]</w:t>
      </w:r>
      <w:r>
        <w:rPr>
          <w:rFonts w:hint="default" w:ascii="Times New Roman" w:hAnsi="Times New Roman" w:eastAsia="宋体" w:cs="Times New Roman"/>
          <w:lang w:eastAsia="zh-CN"/>
        </w:rPr>
        <w:t xml:space="preserve">。主要间接路径包括：（1）风险感知→安全态度→行为意图，安全态度的间接效应=0.122（95%CI:0.078-0.171），p&lt;0.001；（2）感知易用性→知觉行为控制→行为意图，知觉行为控制间接效应=0.087（95%CI:0.054-0.126），p&lt;0.001；（3）过往冲突经历→风险感知→安全态度→行为意图，风险感知间接效应=0.062（95%CI:0.039-0.091），p&lt;0.001。这些间接效应揭示了变量间的作用机制。</w:t>
      </w:r>
    </w:p>
    <w:p w14:paraId="3921977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合上述路径分析结果，九条研究假设的检验结论如表21所示。其中七条获得支持，两条未获支持。未获支持的两条分别为H6感知易用性对行为意图的直接影响与H8风险感知对行为意图的直接影响，二者的共同特点是：该变量对行为意图的作用并非不存在，而是须经由中介变量实现——感知易用性经由知觉行为控制发挥作用，风险感知经由安全态度发挥作用。这一结果本身具有理论意义，说明在校园共享道路情境中，环境条件与风险认知均不直接决定行为选择，而是通过改变个体对自身能力的判断或对安全重要性的评价间接起作用。</w:t>
      </w:r>
    </w:p>
    <w:p w14:paraId="5DCAA8C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3F48495">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表21  研究假设检验结果汇总</w:t>
      </w:r>
    </w:p>
    <w:tbl>
      <w:tblPr>
        <w:tblStyle w:val="11"/>
        <w:tblW w:w="827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2600"/>
        <w:gridCol w:w="1400"/>
        <w:gridCol w:w="1100"/>
        <w:gridCol w:w="2376"/>
      </w:tblGrid>
      <w:tr w14:paraId="10F4F7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jc w:val="center"/>
        </w:trPr>
        <w:tc>
          <w:tcPr>
            <w:tcW w:w="800" w:type="dxa"/>
            <w:tcBorders>
              <w:top w:val="single" w:color="000000" w:sz="8" w:space="0"/>
              <w:left w:val="nil"/>
              <w:bottom w:val="single" w:color="000000" w:sz="8" w:space="0"/>
              <w:right w:val="nil"/>
            </w:tcBorders>
            <w:vAlign w:val="center"/>
          </w:tcPr>
          <w:p w14:paraId="53AE58F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假设</w:t>
            </w:r>
          </w:p>
        </w:tc>
        <w:tc>
          <w:tcPr>
            <w:tcW w:w="2600" w:type="dxa"/>
            <w:tcBorders>
              <w:top w:val="single" w:color="000000" w:sz="8" w:space="0"/>
              <w:left w:val="nil"/>
              <w:bottom w:val="single" w:color="000000" w:sz="8" w:space="0"/>
              <w:right w:val="nil"/>
            </w:tcBorders>
            <w:vAlign w:val="center"/>
          </w:tcPr>
          <w:p w14:paraId="32D928D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路径</w:t>
            </w:r>
          </w:p>
        </w:tc>
        <w:tc>
          <w:tcPr>
            <w:tcW w:w="1400" w:type="dxa"/>
            <w:tcBorders>
              <w:top w:val="single" w:color="000000" w:sz="8" w:space="0"/>
              <w:left w:val="nil"/>
              <w:bottom w:val="single" w:color="000000" w:sz="8" w:space="0"/>
              <w:right w:val="nil"/>
            </w:tcBorders>
            <w:vAlign w:val="center"/>
          </w:tcPr>
          <w:p w14:paraId="329AB1B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标准化系数β</w:t>
            </w:r>
          </w:p>
        </w:tc>
        <w:tc>
          <w:tcPr>
            <w:tcW w:w="1100" w:type="dxa"/>
            <w:tcBorders>
              <w:top w:val="single" w:color="000000" w:sz="8" w:space="0"/>
              <w:left w:val="nil"/>
              <w:bottom w:val="single" w:color="000000" w:sz="8" w:space="0"/>
              <w:right w:val="nil"/>
            </w:tcBorders>
            <w:vAlign w:val="center"/>
          </w:tcPr>
          <w:p w14:paraId="5039523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p</w:t>
            </w:r>
          </w:p>
        </w:tc>
        <w:tc>
          <w:tcPr>
            <w:tcW w:w="2376" w:type="dxa"/>
            <w:tcBorders>
              <w:top w:val="single" w:color="000000" w:sz="8" w:space="0"/>
              <w:left w:val="nil"/>
              <w:bottom w:val="single" w:color="000000" w:sz="8" w:space="0"/>
              <w:right w:val="nil"/>
            </w:tcBorders>
            <w:vAlign w:val="center"/>
          </w:tcPr>
          <w:p w14:paraId="16F4BCE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检验结论</w:t>
            </w:r>
          </w:p>
        </w:tc>
      </w:tr>
      <w:tr w14:paraId="408DF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E7E2F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H1</w:t>
            </w:r>
          </w:p>
        </w:tc>
        <w:tc>
          <w:tcPr>
            <w:tcW w:w="2600" w:type="dxa"/>
            <w:tcBorders>
              <w:top w:val="nil"/>
              <w:left w:val="nil"/>
              <w:bottom w:val="nil"/>
              <w:right w:val="nil"/>
            </w:tcBorders>
            <w:vAlign w:val="center"/>
          </w:tcPr>
          <w:p w14:paraId="750DBF8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安全态度→行为意图</w:t>
            </w:r>
          </w:p>
        </w:tc>
        <w:tc>
          <w:tcPr>
            <w:tcW w:w="1400" w:type="dxa"/>
            <w:tcBorders>
              <w:top w:val="nil"/>
              <w:left w:val="nil"/>
              <w:bottom w:val="nil"/>
              <w:right w:val="nil"/>
            </w:tcBorders>
            <w:vAlign w:val="center"/>
          </w:tcPr>
          <w:p w14:paraId="6A5AEF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0.284</w:t>
            </w:r>
          </w:p>
        </w:tc>
        <w:tc>
          <w:tcPr>
            <w:tcW w:w="1100" w:type="dxa"/>
            <w:tcBorders>
              <w:top w:val="nil"/>
              <w:left w:val="nil"/>
              <w:bottom w:val="nil"/>
              <w:right w:val="nil"/>
            </w:tcBorders>
            <w:vAlign w:val="center"/>
          </w:tcPr>
          <w:p w14:paraId="0609F0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2A6723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2224C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6E2FF9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H2</w:t>
            </w:r>
          </w:p>
        </w:tc>
        <w:tc>
          <w:tcPr>
            <w:tcW w:w="2600" w:type="dxa"/>
            <w:tcBorders>
              <w:top w:val="nil"/>
              <w:left w:val="nil"/>
              <w:bottom w:val="nil"/>
              <w:right w:val="nil"/>
            </w:tcBorders>
            <w:vAlign w:val="center"/>
          </w:tcPr>
          <w:p w14:paraId="6AA586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主观规范→行为意图</w:t>
            </w:r>
          </w:p>
        </w:tc>
        <w:tc>
          <w:tcPr>
            <w:tcW w:w="1400" w:type="dxa"/>
            <w:tcBorders>
              <w:top w:val="nil"/>
              <w:left w:val="nil"/>
              <w:bottom w:val="nil"/>
              <w:right w:val="nil"/>
            </w:tcBorders>
            <w:vAlign w:val="center"/>
          </w:tcPr>
          <w:p w14:paraId="24AC85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0.156</w:t>
            </w:r>
          </w:p>
        </w:tc>
        <w:tc>
          <w:tcPr>
            <w:tcW w:w="1100" w:type="dxa"/>
            <w:tcBorders>
              <w:top w:val="nil"/>
              <w:left w:val="nil"/>
              <w:bottom w:val="nil"/>
              <w:right w:val="nil"/>
            </w:tcBorders>
            <w:vAlign w:val="center"/>
          </w:tcPr>
          <w:p w14:paraId="22B775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4FDBB7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730DCF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11E45F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H3</w:t>
            </w:r>
          </w:p>
        </w:tc>
        <w:tc>
          <w:tcPr>
            <w:tcW w:w="2600" w:type="dxa"/>
            <w:tcBorders>
              <w:top w:val="nil"/>
              <w:left w:val="nil"/>
              <w:bottom w:val="nil"/>
              <w:right w:val="nil"/>
            </w:tcBorders>
            <w:vAlign w:val="center"/>
          </w:tcPr>
          <w:p w14:paraId="275BAAC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知觉行为控制→行为意图</w:t>
            </w:r>
          </w:p>
        </w:tc>
        <w:tc>
          <w:tcPr>
            <w:tcW w:w="1400" w:type="dxa"/>
            <w:tcBorders>
              <w:top w:val="nil"/>
              <w:left w:val="nil"/>
              <w:bottom w:val="nil"/>
              <w:right w:val="nil"/>
            </w:tcBorders>
            <w:vAlign w:val="center"/>
          </w:tcPr>
          <w:p w14:paraId="71D46B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0.238</w:t>
            </w:r>
          </w:p>
        </w:tc>
        <w:tc>
          <w:tcPr>
            <w:tcW w:w="1100" w:type="dxa"/>
            <w:tcBorders>
              <w:top w:val="nil"/>
              <w:left w:val="nil"/>
              <w:bottom w:val="nil"/>
              <w:right w:val="nil"/>
            </w:tcBorders>
            <w:vAlign w:val="center"/>
          </w:tcPr>
          <w:p w14:paraId="485677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206CB7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5A755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05A7C5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H4</w:t>
            </w:r>
          </w:p>
        </w:tc>
        <w:tc>
          <w:tcPr>
            <w:tcW w:w="2600" w:type="dxa"/>
            <w:tcBorders>
              <w:top w:val="nil"/>
              <w:left w:val="nil"/>
              <w:bottom w:val="nil"/>
              <w:right w:val="nil"/>
            </w:tcBorders>
            <w:vAlign w:val="center"/>
          </w:tcPr>
          <w:p w14:paraId="631A246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感知有用性→行为意图</w:t>
            </w:r>
          </w:p>
        </w:tc>
        <w:tc>
          <w:tcPr>
            <w:tcW w:w="1400" w:type="dxa"/>
            <w:tcBorders>
              <w:top w:val="nil"/>
              <w:left w:val="nil"/>
              <w:bottom w:val="nil"/>
              <w:right w:val="nil"/>
            </w:tcBorders>
            <w:vAlign w:val="center"/>
          </w:tcPr>
          <w:p w14:paraId="14AE2A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0.142</w:t>
            </w:r>
          </w:p>
        </w:tc>
        <w:tc>
          <w:tcPr>
            <w:tcW w:w="1100" w:type="dxa"/>
            <w:tcBorders>
              <w:top w:val="nil"/>
              <w:left w:val="nil"/>
              <w:bottom w:val="nil"/>
              <w:right w:val="nil"/>
            </w:tcBorders>
            <w:vAlign w:val="center"/>
          </w:tcPr>
          <w:p w14:paraId="448A49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0.003</w:t>
            </w:r>
          </w:p>
        </w:tc>
        <w:tc>
          <w:tcPr>
            <w:tcW w:w="2376" w:type="dxa"/>
            <w:tcBorders>
              <w:top w:val="nil"/>
              <w:left w:val="nil"/>
              <w:bottom w:val="nil"/>
              <w:right w:val="nil"/>
            </w:tcBorders>
            <w:vAlign w:val="center"/>
          </w:tcPr>
          <w:p w14:paraId="1B6D290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73E7D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800" w:type="dxa"/>
            <w:tcBorders>
              <w:top w:val="nil"/>
              <w:left w:val="nil"/>
              <w:bottom w:val="nil"/>
              <w:right w:val="nil"/>
            </w:tcBorders>
            <w:vAlign w:val="center"/>
          </w:tcPr>
          <w:p w14:paraId="760249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H5</w:t>
            </w:r>
          </w:p>
        </w:tc>
        <w:tc>
          <w:tcPr>
            <w:tcW w:w="2600" w:type="dxa"/>
            <w:tcBorders>
              <w:top w:val="nil"/>
              <w:left w:val="nil"/>
              <w:bottom w:val="nil"/>
              <w:right w:val="nil"/>
            </w:tcBorders>
            <w:vAlign w:val="center"/>
          </w:tcPr>
          <w:p w14:paraId="765497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感知易用性→知觉行为控制</w:t>
            </w:r>
          </w:p>
        </w:tc>
        <w:tc>
          <w:tcPr>
            <w:tcW w:w="1400" w:type="dxa"/>
            <w:tcBorders>
              <w:top w:val="nil"/>
              <w:left w:val="nil"/>
              <w:bottom w:val="nil"/>
              <w:right w:val="nil"/>
            </w:tcBorders>
            <w:vAlign w:val="center"/>
          </w:tcPr>
          <w:p w14:paraId="304D6B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0.367</w:t>
            </w:r>
          </w:p>
        </w:tc>
        <w:tc>
          <w:tcPr>
            <w:tcW w:w="1100" w:type="dxa"/>
            <w:tcBorders>
              <w:top w:val="nil"/>
              <w:left w:val="nil"/>
              <w:bottom w:val="nil"/>
              <w:right w:val="nil"/>
            </w:tcBorders>
            <w:vAlign w:val="center"/>
          </w:tcPr>
          <w:p w14:paraId="3835B5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7CD798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40B3A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5FC383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H6</w:t>
            </w:r>
          </w:p>
        </w:tc>
        <w:tc>
          <w:tcPr>
            <w:tcW w:w="2600" w:type="dxa"/>
            <w:tcBorders>
              <w:top w:val="nil"/>
              <w:left w:val="nil"/>
              <w:bottom w:val="nil"/>
              <w:right w:val="nil"/>
            </w:tcBorders>
            <w:vAlign w:val="center"/>
          </w:tcPr>
          <w:p w14:paraId="0B0EC68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感知易用性→行为意图</w:t>
            </w:r>
          </w:p>
        </w:tc>
        <w:tc>
          <w:tcPr>
            <w:tcW w:w="1400" w:type="dxa"/>
            <w:tcBorders>
              <w:top w:val="nil"/>
              <w:left w:val="nil"/>
              <w:bottom w:val="nil"/>
              <w:right w:val="nil"/>
            </w:tcBorders>
            <w:vAlign w:val="center"/>
          </w:tcPr>
          <w:p w14:paraId="34E73C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0.068</w:t>
            </w:r>
          </w:p>
        </w:tc>
        <w:tc>
          <w:tcPr>
            <w:tcW w:w="1100" w:type="dxa"/>
            <w:tcBorders>
              <w:top w:val="nil"/>
              <w:left w:val="nil"/>
              <w:bottom w:val="nil"/>
              <w:right w:val="nil"/>
            </w:tcBorders>
            <w:vAlign w:val="center"/>
          </w:tcPr>
          <w:p w14:paraId="4AAEDEF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0.131</w:t>
            </w:r>
          </w:p>
        </w:tc>
        <w:tc>
          <w:tcPr>
            <w:tcW w:w="2376" w:type="dxa"/>
            <w:tcBorders>
              <w:top w:val="nil"/>
              <w:left w:val="nil"/>
              <w:bottom w:val="nil"/>
              <w:right w:val="nil"/>
            </w:tcBorders>
            <w:vAlign w:val="center"/>
          </w:tcPr>
          <w:p w14:paraId="4292377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不支持（经PBC完全中介）</w:t>
            </w:r>
          </w:p>
        </w:tc>
      </w:tr>
      <w:tr w14:paraId="40773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271BEB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H7</w:t>
            </w:r>
          </w:p>
        </w:tc>
        <w:tc>
          <w:tcPr>
            <w:tcW w:w="2600" w:type="dxa"/>
            <w:tcBorders>
              <w:top w:val="nil"/>
              <w:left w:val="nil"/>
              <w:bottom w:val="nil"/>
              <w:right w:val="nil"/>
            </w:tcBorders>
            <w:vAlign w:val="center"/>
          </w:tcPr>
          <w:p w14:paraId="3143658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风险感知→安全态度</w:t>
            </w:r>
          </w:p>
        </w:tc>
        <w:tc>
          <w:tcPr>
            <w:tcW w:w="1400" w:type="dxa"/>
            <w:tcBorders>
              <w:top w:val="nil"/>
              <w:left w:val="nil"/>
              <w:bottom w:val="nil"/>
              <w:right w:val="nil"/>
            </w:tcBorders>
            <w:vAlign w:val="center"/>
          </w:tcPr>
          <w:p w14:paraId="47A78A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0.428</w:t>
            </w:r>
          </w:p>
        </w:tc>
        <w:tc>
          <w:tcPr>
            <w:tcW w:w="1100" w:type="dxa"/>
            <w:tcBorders>
              <w:top w:val="nil"/>
              <w:left w:val="nil"/>
              <w:bottom w:val="nil"/>
              <w:right w:val="nil"/>
            </w:tcBorders>
            <w:vAlign w:val="center"/>
          </w:tcPr>
          <w:p w14:paraId="642411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nil"/>
              <w:right w:val="nil"/>
            </w:tcBorders>
            <w:vAlign w:val="center"/>
          </w:tcPr>
          <w:p w14:paraId="544FF87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r w14:paraId="7AF1BE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nil"/>
              <w:right w:val="nil"/>
            </w:tcBorders>
            <w:vAlign w:val="center"/>
          </w:tcPr>
          <w:p w14:paraId="3EC293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H8</w:t>
            </w:r>
          </w:p>
        </w:tc>
        <w:tc>
          <w:tcPr>
            <w:tcW w:w="2600" w:type="dxa"/>
            <w:tcBorders>
              <w:top w:val="nil"/>
              <w:left w:val="nil"/>
              <w:bottom w:val="nil"/>
              <w:right w:val="nil"/>
            </w:tcBorders>
            <w:vAlign w:val="center"/>
          </w:tcPr>
          <w:p w14:paraId="2711950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风险感知→行为意图</w:t>
            </w:r>
          </w:p>
        </w:tc>
        <w:tc>
          <w:tcPr>
            <w:tcW w:w="1400" w:type="dxa"/>
            <w:tcBorders>
              <w:top w:val="nil"/>
              <w:left w:val="nil"/>
              <w:bottom w:val="nil"/>
              <w:right w:val="nil"/>
            </w:tcBorders>
            <w:vAlign w:val="center"/>
          </w:tcPr>
          <w:p w14:paraId="1551B0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0.087</w:t>
            </w:r>
          </w:p>
        </w:tc>
        <w:tc>
          <w:tcPr>
            <w:tcW w:w="1100" w:type="dxa"/>
            <w:tcBorders>
              <w:top w:val="nil"/>
              <w:left w:val="nil"/>
              <w:bottom w:val="nil"/>
              <w:right w:val="nil"/>
            </w:tcBorders>
            <w:vAlign w:val="center"/>
          </w:tcPr>
          <w:p w14:paraId="0EEF69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0.088</w:t>
            </w:r>
          </w:p>
        </w:tc>
        <w:tc>
          <w:tcPr>
            <w:tcW w:w="2376" w:type="dxa"/>
            <w:tcBorders>
              <w:top w:val="nil"/>
              <w:left w:val="nil"/>
              <w:bottom w:val="nil"/>
              <w:right w:val="nil"/>
            </w:tcBorders>
            <w:vAlign w:val="center"/>
          </w:tcPr>
          <w:p w14:paraId="1A224F8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不支持（经AT完全中介）</w:t>
            </w:r>
          </w:p>
        </w:tc>
      </w:tr>
      <w:tr w14:paraId="648F9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jc w:val="center"/>
        </w:trPr>
        <w:tc>
          <w:tcPr>
            <w:tcW w:w="800" w:type="dxa"/>
            <w:tcBorders>
              <w:top w:val="nil"/>
              <w:left w:val="nil"/>
              <w:bottom w:val="single" w:color="000000" w:sz="8" w:space="0"/>
              <w:right w:val="nil"/>
            </w:tcBorders>
            <w:vAlign w:val="center"/>
          </w:tcPr>
          <w:p w14:paraId="400D12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H9</w:t>
            </w:r>
          </w:p>
        </w:tc>
        <w:tc>
          <w:tcPr>
            <w:tcW w:w="2600" w:type="dxa"/>
            <w:tcBorders>
              <w:top w:val="nil"/>
              <w:left w:val="nil"/>
              <w:bottom w:val="single" w:color="000000" w:sz="8" w:space="0"/>
              <w:right w:val="nil"/>
            </w:tcBorders>
            <w:vAlign w:val="center"/>
          </w:tcPr>
          <w:p w14:paraId="4275CB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过往冲突经历→风险感知</w:t>
            </w:r>
          </w:p>
        </w:tc>
        <w:tc>
          <w:tcPr>
            <w:tcW w:w="1400" w:type="dxa"/>
            <w:tcBorders>
              <w:top w:val="nil"/>
              <w:left w:val="nil"/>
              <w:bottom w:val="single" w:color="000000" w:sz="8" w:space="0"/>
              <w:right w:val="nil"/>
            </w:tcBorders>
            <w:vAlign w:val="center"/>
          </w:tcPr>
          <w:p w14:paraId="14715D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0.512</w:t>
            </w:r>
          </w:p>
        </w:tc>
        <w:tc>
          <w:tcPr>
            <w:tcW w:w="1100" w:type="dxa"/>
            <w:tcBorders>
              <w:top w:val="nil"/>
              <w:left w:val="nil"/>
              <w:bottom w:val="single" w:color="000000" w:sz="8" w:space="0"/>
              <w:right w:val="nil"/>
            </w:tcBorders>
            <w:vAlign w:val="center"/>
          </w:tcPr>
          <w:p w14:paraId="210249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＜0.001</w:t>
            </w:r>
          </w:p>
        </w:tc>
        <w:tc>
          <w:tcPr>
            <w:tcW w:w="2376" w:type="dxa"/>
            <w:tcBorders>
              <w:top w:val="nil"/>
              <w:left w:val="nil"/>
              <w:bottom w:val="single" w:color="000000" w:sz="8" w:space="0"/>
              <w:right w:val="nil"/>
            </w:tcBorders>
            <w:vAlign w:val="center"/>
          </w:tcPr>
          <w:p w14:paraId="7F213B4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支持</w:t>
            </w:r>
          </w:p>
        </w:tc>
      </w:tr>
    </w:tbl>
    <w:p w14:paraId="42ED0363"/>
    <w:p w14:paraId="567A5199">
      <w:pPr>
        <w:pStyle w:val="4"/>
        <w:spacing w:before="12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（3）测量不变性检验</w:t>
      </w:r>
    </w:p>
    <w:p w14:paraId="178A94F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针对行人与骑行者两个群体开展路径系数比较之前，需首先验证量表在两类群体中测量同一构念，且题项与对应构念的关系在组间保持一致性。若该前提无法满足，组间路径系数的差异可能仅来源于测量工具本身的不等价性，而非群体心理机制存在实质差异，此时组间比较不具备统计学意义。因此，本研究在进行多群组分析之前，优先开展测量不变性检验。</w:t>
      </w: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检验按由宽到严的顺序分三个层级递进。第一层为组态不变性，即两组共用同一因子结构，但全部参数自由估计，用以确认题项与构念的归属关系在两组中相同。第二层为度量不变性，在组态不变性的基础上约束两组的因子载荷相等，用以确认同一题项在两组中对构念的反映强度一致，这是比较路径系数的必要前提。第三层为标量不变性，在度量不变性的基础上进一步约束题项截距相等，用以确认两组在同一构念上的得分具有可比性，这是比较潜变量均值的前提。各层级模型的判定依据为：卡方差异检验不显著，或比较拟合指数的下降幅度小于0.01</w:t>
      </w:r>
      <w:r>
        <w:rPr>
          <w:rFonts w:hint="eastAsia" w:ascii="Times New Roman" w:hAnsi="Times New Roman" w:cs="Times New Roman"/>
          <w:color w:val="000000"/>
          <w:sz w:val="24"/>
          <w:szCs w:val="24"/>
          <w:lang w:val="en-US" w:eastAsia="zh-CN"/>
          <w:vertAlign w:val="superscript"/>
        </w:rPr>
        <w:t xml:space="preserve">[72]</w:t>
      </w:r>
      <w:r>
        <w:rPr>
          <w:rFonts w:hint="eastAsia" w:ascii="Times New Roman" w:hAnsi="Times New Roman" w:cs="Times New Roman"/>
          <w:color w:val="000000"/>
          <w:sz w:val="24"/>
          <w:szCs w:val="24"/>
          <w:lang w:val="en-US" w:eastAsia="zh-CN"/>
        </w:rPr>
        <w:t xml:space="preserve">。鉴于卡方检验对样本量较为敏感，本研究以比较拟合指数的变化作为主要判据，以卡方差异检验作为参考。检验结果如表22所示。</w:t>
      </w:r>
    </w:p>
    <w:p w14:paraId="168CC41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E78FC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表22  行人组与骑行者组的测量不变性检验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900"/>
        <w:gridCol w:w="700"/>
        <w:gridCol w:w="700"/>
        <w:gridCol w:w="900"/>
        <w:gridCol w:w="800"/>
        <w:gridCol w:w="600"/>
        <w:gridCol w:w="700"/>
        <w:gridCol w:w="800"/>
        <w:gridCol w:w="796"/>
      </w:tblGrid>
      <w:tr w14:paraId="4A638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6226B9E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模型层级</w:t>
            </w:r>
          </w:p>
        </w:tc>
        <w:tc>
          <w:tcPr>
            <w:tcW w:w="900" w:type="dxa"/>
            <w:tcBorders>
              <w:top w:val="single" w:color="000000" w:sz="8" w:space="0"/>
              <w:left w:val="nil"/>
              <w:bottom w:val="single" w:color="000000" w:sz="8" w:space="0"/>
              <w:right w:val="nil"/>
            </w:tcBorders>
            <w:vAlign w:val="center"/>
          </w:tcPr>
          <w:p w14:paraId="656244B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χ²</w:t>
            </w:r>
          </w:p>
        </w:tc>
        <w:tc>
          <w:tcPr>
            <w:tcW w:w="700" w:type="dxa"/>
            <w:tcBorders>
              <w:top w:val="single" w:color="000000" w:sz="8" w:space="0"/>
              <w:left w:val="nil"/>
              <w:bottom w:val="single" w:color="000000" w:sz="8" w:space="0"/>
              <w:right w:val="nil"/>
            </w:tcBorders>
            <w:vAlign w:val="center"/>
          </w:tcPr>
          <w:p w14:paraId="2615CA2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df</w:t>
            </w:r>
          </w:p>
        </w:tc>
        <w:tc>
          <w:tcPr>
            <w:tcW w:w="700" w:type="dxa"/>
            <w:tcBorders>
              <w:top w:val="single" w:color="000000" w:sz="8" w:space="0"/>
              <w:left w:val="nil"/>
              <w:bottom w:val="single" w:color="000000" w:sz="8" w:space="0"/>
              <w:right w:val="nil"/>
            </w:tcBorders>
            <w:vAlign w:val="center"/>
          </w:tcPr>
          <w:p w14:paraId="32A3DA0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CFI</w:t>
            </w:r>
          </w:p>
        </w:tc>
        <w:tc>
          <w:tcPr>
            <w:tcW w:w="900" w:type="dxa"/>
            <w:tcBorders>
              <w:top w:val="single" w:color="000000" w:sz="8" w:space="0"/>
              <w:left w:val="nil"/>
              <w:bottom w:val="single" w:color="000000" w:sz="8" w:space="0"/>
              <w:right w:val="nil"/>
            </w:tcBorders>
            <w:vAlign w:val="center"/>
          </w:tcPr>
          <w:p w14:paraId="09723B9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RMSEA</w:t>
            </w:r>
          </w:p>
        </w:tc>
        <w:tc>
          <w:tcPr>
            <w:tcW w:w="800" w:type="dxa"/>
            <w:tcBorders>
              <w:top w:val="single" w:color="000000" w:sz="8" w:space="0"/>
              <w:left w:val="nil"/>
              <w:bottom w:val="single" w:color="000000" w:sz="8" w:space="0"/>
              <w:right w:val="nil"/>
            </w:tcBorders>
            <w:vAlign w:val="center"/>
          </w:tcPr>
          <w:p w14:paraId="4D177EB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Δχ²</w:t>
            </w:r>
          </w:p>
        </w:tc>
        <w:tc>
          <w:tcPr>
            <w:tcW w:w="600" w:type="dxa"/>
            <w:tcBorders>
              <w:top w:val="single" w:color="000000" w:sz="8" w:space="0"/>
              <w:left w:val="nil"/>
              <w:bottom w:val="single" w:color="000000" w:sz="8" w:space="0"/>
              <w:right w:val="nil"/>
            </w:tcBorders>
            <w:vAlign w:val="center"/>
          </w:tcPr>
          <w:p w14:paraId="7F6B0B0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Δdf</w:t>
            </w:r>
          </w:p>
        </w:tc>
        <w:tc>
          <w:tcPr>
            <w:tcW w:w="700" w:type="dxa"/>
            <w:tcBorders>
              <w:top w:val="single" w:color="000000" w:sz="8" w:space="0"/>
              <w:left w:val="nil"/>
              <w:bottom w:val="single" w:color="000000" w:sz="8" w:space="0"/>
              <w:right w:val="nil"/>
            </w:tcBorders>
            <w:vAlign w:val="center"/>
          </w:tcPr>
          <w:p w14:paraId="3818CFB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p</w:t>
            </w:r>
          </w:p>
        </w:tc>
        <w:tc>
          <w:tcPr>
            <w:tcW w:w="800" w:type="dxa"/>
            <w:tcBorders>
              <w:top w:val="single" w:color="000000" w:sz="8" w:space="0"/>
              <w:left w:val="nil"/>
              <w:bottom w:val="single" w:color="000000" w:sz="8" w:space="0"/>
              <w:right w:val="nil"/>
            </w:tcBorders>
            <w:vAlign w:val="center"/>
          </w:tcPr>
          <w:p w14:paraId="319671C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ΔCFI</w:t>
            </w:r>
          </w:p>
        </w:tc>
        <w:tc>
          <w:tcPr>
            <w:tcW w:w="796" w:type="dxa"/>
            <w:tcBorders>
              <w:top w:val="single" w:color="000000" w:sz="8" w:space="0"/>
              <w:left w:val="nil"/>
              <w:bottom w:val="single" w:color="000000" w:sz="8" w:space="0"/>
              <w:right w:val="nil"/>
            </w:tcBorders>
            <w:vAlign w:val="center"/>
          </w:tcPr>
          <w:p w14:paraId="52A3B89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判定</w:t>
            </w:r>
          </w:p>
        </w:tc>
      </w:tr>
      <w:tr w14:paraId="64B71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95B5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M1 组态不变性</w:t>
            </w:r>
          </w:p>
        </w:tc>
        <w:tc>
          <w:tcPr>
            <w:tcW w:w="900" w:type="dxa"/>
            <w:tcBorders>
              <w:top w:val="nil"/>
              <w:left w:val="nil"/>
              <w:bottom w:val="nil"/>
              <w:right w:val="nil"/>
            </w:tcBorders>
            <w:vAlign w:val="center"/>
          </w:tcPr>
          <w:p w14:paraId="44B75E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1798.4</w:t>
            </w:r>
          </w:p>
        </w:tc>
        <w:tc>
          <w:tcPr>
            <w:tcW w:w="700" w:type="dxa"/>
            <w:tcBorders>
              <w:top w:val="nil"/>
              <w:left w:val="nil"/>
              <w:bottom w:val="nil"/>
              <w:right w:val="nil"/>
            </w:tcBorders>
            <w:vAlign w:val="center"/>
          </w:tcPr>
          <w:p w14:paraId="58AB17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1342</w:t>
            </w:r>
          </w:p>
        </w:tc>
        <w:tc>
          <w:tcPr>
            <w:tcW w:w="700" w:type="dxa"/>
            <w:tcBorders>
              <w:top w:val="nil"/>
              <w:left w:val="nil"/>
              <w:bottom w:val="nil"/>
              <w:right w:val="nil"/>
            </w:tcBorders>
            <w:vAlign w:val="center"/>
          </w:tcPr>
          <w:p w14:paraId="046F6FC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0.951</w:t>
            </w:r>
          </w:p>
        </w:tc>
        <w:tc>
          <w:tcPr>
            <w:tcW w:w="900" w:type="dxa"/>
            <w:tcBorders>
              <w:top w:val="nil"/>
              <w:left w:val="nil"/>
              <w:bottom w:val="nil"/>
              <w:right w:val="nil"/>
            </w:tcBorders>
            <w:vAlign w:val="center"/>
          </w:tcPr>
          <w:p w14:paraId="2CF2AEF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0.038</w:t>
            </w:r>
          </w:p>
        </w:tc>
        <w:tc>
          <w:tcPr>
            <w:tcW w:w="800" w:type="dxa"/>
            <w:tcBorders>
              <w:top w:val="nil"/>
              <w:left w:val="nil"/>
              <w:bottom w:val="nil"/>
              <w:right w:val="nil"/>
            </w:tcBorders>
            <w:vAlign w:val="center"/>
          </w:tcPr>
          <w:p w14:paraId="09A946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600" w:type="dxa"/>
            <w:tcBorders>
              <w:top w:val="nil"/>
              <w:left w:val="nil"/>
              <w:bottom w:val="nil"/>
              <w:right w:val="nil"/>
            </w:tcBorders>
            <w:vAlign w:val="center"/>
          </w:tcPr>
          <w:p w14:paraId="4DE839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00" w:type="dxa"/>
            <w:tcBorders>
              <w:top w:val="nil"/>
              <w:left w:val="nil"/>
              <w:bottom w:val="nil"/>
              <w:right w:val="nil"/>
            </w:tcBorders>
            <w:vAlign w:val="center"/>
          </w:tcPr>
          <w:p w14:paraId="1D9F8C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800" w:type="dxa"/>
            <w:tcBorders>
              <w:top w:val="nil"/>
              <w:left w:val="nil"/>
              <w:bottom w:val="nil"/>
              <w:right w:val="nil"/>
            </w:tcBorders>
            <w:vAlign w:val="center"/>
          </w:tcPr>
          <w:p w14:paraId="1372FD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96" w:type="dxa"/>
            <w:tcBorders>
              <w:top w:val="nil"/>
              <w:left w:val="nil"/>
              <w:bottom w:val="nil"/>
              <w:right w:val="nil"/>
            </w:tcBorders>
            <w:vAlign w:val="center"/>
          </w:tcPr>
          <w:p w14:paraId="44ADABE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成立</w:t>
            </w:r>
          </w:p>
        </w:tc>
      </w:tr>
      <w:tr w14:paraId="42BC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40A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M2 度量不变性</w:t>
            </w:r>
          </w:p>
        </w:tc>
        <w:tc>
          <w:tcPr>
            <w:tcW w:w="900" w:type="dxa"/>
            <w:tcBorders>
              <w:top w:val="nil"/>
              <w:left w:val="nil"/>
              <w:bottom w:val="nil"/>
              <w:right w:val="nil"/>
            </w:tcBorders>
            <w:vAlign w:val="center"/>
          </w:tcPr>
          <w:p w14:paraId="79CFB3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1836.2</w:t>
            </w:r>
          </w:p>
        </w:tc>
        <w:tc>
          <w:tcPr>
            <w:tcW w:w="700" w:type="dxa"/>
            <w:tcBorders>
              <w:top w:val="nil"/>
              <w:left w:val="nil"/>
              <w:bottom w:val="nil"/>
              <w:right w:val="nil"/>
            </w:tcBorders>
            <w:vAlign w:val="center"/>
          </w:tcPr>
          <w:p w14:paraId="02D41F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1373</w:t>
            </w:r>
          </w:p>
        </w:tc>
        <w:tc>
          <w:tcPr>
            <w:tcW w:w="700" w:type="dxa"/>
            <w:tcBorders>
              <w:top w:val="nil"/>
              <w:left w:val="nil"/>
              <w:bottom w:val="nil"/>
              <w:right w:val="nil"/>
            </w:tcBorders>
            <w:vAlign w:val="center"/>
          </w:tcPr>
          <w:p w14:paraId="126D4D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0.949</w:t>
            </w:r>
          </w:p>
        </w:tc>
        <w:tc>
          <w:tcPr>
            <w:tcW w:w="900" w:type="dxa"/>
            <w:tcBorders>
              <w:top w:val="nil"/>
              <w:left w:val="nil"/>
              <w:bottom w:val="nil"/>
              <w:right w:val="nil"/>
            </w:tcBorders>
            <w:vAlign w:val="center"/>
          </w:tcPr>
          <w:p w14:paraId="711141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0.039</w:t>
            </w:r>
          </w:p>
        </w:tc>
        <w:tc>
          <w:tcPr>
            <w:tcW w:w="800" w:type="dxa"/>
            <w:tcBorders>
              <w:top w:val="nil"/>
              <w:left w:val="nil"/>
              <w:bottom w:val="nil"/>
              <w:right w:val="nil"/>
            </w:tcBorders>
            <w:vAlign w:val="center"/>
          </w:tcPr>
          <w:p w14:paraId="73609D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37.8</w:t>
            </w:r>
          </w:p>
        </w:tc>
        <w:tc>
          <w:tcPr>
            <w:tcW w:w="600" w:type="dxa"/>
            <w:tcBorders>
              <w:top w:val="nil"/>
              <w:left w:val="nil"/>
              <w:bottom w:val="nil"/>
              <w:right w:val="nil"/>
            </w:tcBorders>
            <w:vAlign w:val="center"/>
          </w:tcPr>
          <w:p w14:paraId="676357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w:t>
            </w:r>
          </w:p>
        </w:tc>
        <w:tc>
          <w:tcPr>
            <w:tcW w:w="700" w:type="dxa"/>
            <w:tcBorders>
              <w:top w:val="nil"/>
              <w:left w:val="nil"/>
              <w:bottom w:val="nil"/>
              <w:right w:val="nil"/>
            </w:tcBorders>
            <w:vAlign w:val="center"/>
          </w:tcPr>
          <w:p w14:paraId="5CFCC2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0.185</w:t>
            </w:r>
          </w:p>
        </w:tc>
        <w:tc>
          <w:tcPr>
            <w:tcW w:w="800" w:type="dxa"/>
            <w:tcBorders>
              <w:top w:val="nil"/>
              <w:left w:val="nil"/>
              <w:bottom w:val="nil"/>
              <w:right w:val="nil"/>
            </w:tcBorders>
            <w:vAlign w:val="center"/>
          </w:tcPr>
          <w:p w14:paraId="4FFE00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-0.002</w:t>
            </w:r>
          </w:p>
        </w:tc>
        <w:tc>
          <w:tcPr>
            <w:tcW w:w="796" w:type="dxa"/>
            <w:tcBorders>
              <w:top w:val="nil"/>
              <w:left w:val="nil"/>
              <w:bottom w:val="nil"/>
              <w:right w:val="nil"/>
            </w:tcBorders>
            <w:vAlign w:val="center"/>
          </w:tcPr>
          <w:p w14:paraId="2B31DE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成立</w:t>
            </w:r>
          </w:p>
        </w:tc>
      </w:tr>
      <w:tr w14:paraId="5C30A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1B68C32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M3 标量不变性</w:t>
            </w:r>
          </w:p>
        </w:tc>
        <w:tc>
          <w:tcPr>
            <w:tcW w:w="900" w:type="dxa"/>
            <w:tcBorders>
              <w:top w:val="nil"/>
              <w:left w:val="nil"/>
              <w:bottom w:val="single" w:color="000000" w:sz="8" w:space="0"/>
              <w:right w:val="nil"/>
            </w:tcBorders>
            <w:vAlign w:val="center"/>
          </w:tcPr>
          <w:p w14:paraId="42846CC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1879.5</w:t>
            </w:r>
          </w:p>
        </w:tc>
        <w:tc>
          <w:tcPr>
            <w:tcW w:w="700" w:type="dxa"/>
            <w:tcBorders>
              <w:top w:val="nil"/>
              <w:left w:val="nil"/>
              <w:bottom w:val="single" w:color="000000" w:sz="8" w:space="0"/>
              <w:right w:val="nil"/>
            </w:tcBorders>
            <w:vAlign w:val="center"/>
          </w:tcPr>
          <w:p w14:paraId="543549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1404</w:t>
            </w:r>
          </w:p>
        </w:tc>
        <w:tc>
          <w:tcPr>
            <w:tcW w:w="700" w:type="dxa"/>
            <w:tcBorders>
              <w:top w:val="nil"/>
              <w:left w:val="nil"/>
              <w:bottom w:val="single" w:color="000000" w:sz="8" w:space="0"/>
              <w:right w:val="nil"/>
            </w:tcBorders>
            <w:vAlign w:val="center"/>
          </w:tcPr>
          <w:p w14:paraId="700317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0.944</w:t>
            </w:r>
          </w:p>
        </w:tc>
        <w:tc>
          <w:tcPr>
            <w:tcW w:w="900" w:type="dxa"/>
            <w:tcBorders>
              <w:top w:val="nil"/>
              <w:left w:val="nil"/>
              <w:bottom w:val="single" w:color="000000" w:sz="8" w:space="0"/>
              <w:right w:val="nil"/>
            </w:tcBorders>
            <w:vAlign w:val="center"/>
          </w:tcPr>
          <w:p w14:paraId="20216D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0.041</w:t>
            </w:r>
          </w:p>
        </w:tc>
        <w:tc>
          <w:tcPr>
            <w:tcW w:w="800" w:type="dxa"/>
            <w:tcBorders>
              <w:top w:val="nil"/>
              <w:left w:val="nil"/>
              <w:bottom w:val="single" w:color="000000" w:sz="8" w:space="0"/>
              <w:right w:val="nil"/>
            </w:tcBorders>
            <w:vAlign w:val="center"/>
          </w:tcPr>
          <w:p w14:paraId="035658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43.3</w:t>
            </w:r>
          </w:p>
        </w:tc>
        <w:tc>
          <w:tcPr>
            <w:tcW w:w="600" w:type="dxa"/>
            <w:tcBorders>
              <w:top w:val="nil"/>
              <w:left w:val="nil"/>
              <w:bottom w:val="single" w:color="000000" w:sz="8" w:space="0"/>
              <w:right w:val="nil"/>
            </w:tcBorders>
            <w:vAlign w:val="center"/>
          </w:tcPr>
          <w:p w14:paraId="79E475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w:t>
            </w:r>
          </w:p>
        </w:tc>
        <w:tc>
          <w:tcPr>
            <w:tcW w:w="700" w:type="dxa"/>
            <w:tcBorders>
              <w:top w:val="nil"/>
              <w:left w:val="nil"/>
              <w:bottom w:val="single" w:color="000000" w:sz="8" w:space="0"/>
              <w:right w:val="nil"/>
            </w:tcBorders>
            <w:vAlign w:val="center"/>
          </w:tcPr>
          <w:p w14:paraId="3901F3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0.070</w:t>
            </w:r>
          </w:p>
        </w:tc>
        <w:tc>
          <w:tcPr>
            <w:tcW w:w="800" w:type="dxa"/>
            <w:tcBorders>
              <w:top w:val="nil"/>
              <w:left w:val="nil"/>
              <w:bottom w:val="single" w:color="000000" w:sz="8" w:space="0"/>
              <w:right w:val="nil"/>
            </w:tcBorders>
            <w:vAlign w:val="center"/>
          </w:tcPr>
          <w:p w14:paraId="61E5B9B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-0.005</w:t>
            </w:r>
          </w:p>
        </w:tc>
        <w:tc>
          <w:tcPr>
            <w:tcW w:w="796" w:type="dxa"/>
            <w:tcBorders>
              <w:top w:val="nil"/>
              <w:left w:val="nil"/>
              <w:bottom w:val="single" w:color="000000" w:sz="8" w:space="0"/>
              <w:right w:val="nil"/>
            </w:tcBorders>
            <w:vAlign w:val="center"/>
          </w:tcPr>
          <w:p w14:paraId="6523A6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成立</w:t>
            </w:r>
          </w:p>
        </w:tc>
      </w:tr>
    </w:tbl>
    <w:p w14:paraId="4CFB76F4"/>
    <w:p w14:paraId="5358D8D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结果显示，组态不变性模型的拟合良好，比较拟合指数为0.951，表明两组的因子结构一致。在此基础上约束因子载荷相等后，比较拟合指数下降0.002，卡方差异检验不显著，度量不变性成立；进一步约束题项截距相等后，比较拟合指数再下降0.005，卡方差异检验同样不显著，标量不变性成立。三个层级的变化幅度均远小于0.01的判定标准，表明本量表在行人与骑行者两个群体中具有良好的测量等价性。据此，后续多群组分析中所观察到的路径系数差异，可以被解释为两个群体在心理机制上的实质差异，而非测量层面的人为产物。</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4</w:t>
      </w:r>
      <w:r>
        <w:rPr>
          <w:rFonts w:hint="default" w:ascii="黑体" w:hAnsi="黑体" w:eastAsia="黑体" w:cs="黑体"/>
          <w:lang w:val="en-US" w:eastAsia="zh-CN"/>
        </w:rPr>
        <w:t>）多群组分析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多群组分析用于检验模型在行人和骑行者两个群体间的差异，具体的组间差异分析呈现出颇具价值的研究发现（数据如表23所示）。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14:paraId="73D4D0B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表23 多群组分析路径系数比较</w:t>
      </w:r>
    </w:p>
    <w:tbl>
      <w:tblPr>
        <w:tblStyle w:val="10"/>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-2.96**</w:t>
            </w:r>
          </w:p>
        </w:tc>
      </w:tr>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3"/>
        <w:spacing w:before="100" w:after="480" w:line="400" w:lineRule="exact"/>
        <w:rPr>
          <w:rFonts w:hint="default" w:ascii="黑体" w:hAnsi="黑体" w:eastAsia="黑体"/>
          <w:b w:val="0"/>
          <w:bCs w:val="0"/>
          <w:sz w:val="30"/>
          <w:szCs w:val="30"/>
          <w:lang w:val="en-US" w:eastAsia="zh-CN"/>
        </w:rPr>
      </w:pPr>
      <w:bookmarkStart w:id="30" w:name="_Toc1364640441"/>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bookmarkEnd w:id="30"/>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55C1892D">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对于行人群体，通过分析发现影响其行为意图的决定性因素按重要性排序为（如表24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14:paraId="32447064">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表24 行人群体决定性因素重要性排序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0.094</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0.072</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0.045</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14:paraId="1C45AFA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对于骑行者群体，决定性因素的重要性排序为（如表25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14:paraId="3C79743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表25 骑行者群体决定性因素重要性排序</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w:t>
      </w:r>
      <w:r>
        <w:rPr>
          <w:rFonts w:hint="eastAsia" w:ascii="Times New Roman" w:hAnsi="Times New Roman" w:cs="Times New Roman"/>
          <w:lang w:val="en-US" w:eastAsia="zh-CN"/>
        </w:rPr>
        <w:t>：“</w:t>
      </w:r>
      <w:r>
        <w:rPr>
          <w:rFonts w:hint="default" w:ascii="Times New Roman" w:hAnsi="Times New Roman" w:cs="Times New Roman"/>
          <w:lang w:val="en-US" w:eastAsia="zh-CN"/>
        </w:rPr>
        <w:t>脆弱性悖论</w:t>
      </w:r>
      <w:r>
        <w:rPr>
          <w:rFonts w:hint="eastAsia" w:ascii="Times New Roman" w:hAnsi="Times New Roman" w:cs="Times New Roman"/>
          <w:lang w:val="en-US" w:eastAsia="zh-CN"/>
        </w:rPr>
        <w:t>”</w:t>
      </w:r>
      <w:r>
        <w:rPr>
          <w:rFonts w:hint="default" w:ascii="Times New Roman" w:hAnsi="Times New Roman" w:cs="Times New Roman"/>
          <w:lang w:val="en-US" w:eastAsia="zh-CN"/>
        </w:rPr>
        <w:t>：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14:paraId="5A0481B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的发现为后续研究提供了两项直接输入。其一，两类主体在决策机理上的差异表明，安全引导策略不宜采取无差别的统一形式，而应针对行人的态度路径与骑行者的控制感路径分别设计，这一判断构成了后续需求识别与策略生成的基本前提。其二，模型显示感知易用性经由知觉行为控制对骑行者行为意图产生重要影响，说明环境条件本身即是行为的塑造力量，而环境条件能否被使用者准确感知，则成为一个需要单独考察的问题。然而，本子任务所测量的是使用者对环境的主观评价，尚未与环境的客观状况进行对照，因而无法判断这种主观评价在多大程度上偏离实际。这一问题构成下一子任务的研究任务。</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bookmarkStart w:id="31" w:name="_Toc386541927"/>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bookmarkEnd w:id="31"/>
    </w:p>
    <w:p w14:paraId="5C70BC09">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此类复杂的交通环境中，慢行主体的主观安全认知与道路客观安全属性之间往往存在显著偏差。此类认知偏差不仅影响着慢行主体的行为决策，更是导致交通冲突和事故的重要诱因。</w:t>
      </w:r>
      <w:r>
        <w:rPr>
          <w:rFonts w:hint="eastAsia" w:ascii="Times New Roman" w:hAnsi="Times New Roman" w:cs="Times New Roman"/>
          <w:lang w:eastAsia="zh-CN"/>
        </w:rPr>
        <w:t>本子任务在整体研究架构中占据核心枢纽地位：其不仅系统整合了前序子任务所揭示的冲突分布规律与行为机理，更为后续策略构建提供了实证基础，从而构成了从因果机制解析通向干预路径优化的关键逻辑节点。</w:t>
      </w:r>
      <w:r>
        <w:rPr>
          <w:rFonts w:hint="default" w:ascii="Times New Roman" w:hAnsi="Times New Roman" w:cs="Times New Roman"/>
        </w:rPr>
        <w:t>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将安全认知偏差作为核心研究对象，旨在揭示高校共享道路中主观感知与客观风险之间的系统性差异，并基于这种差异构建面向慢行主体的安全引导需求清单。本研究关注三个核心问题：第一，高校共享道路中安全认知偏差的分布特征是什么；第二，哪些共享道路环境要素对认知偏差具有显著影响；第三，通过哪些设计需求能够缩小认知偏差，进而引导慢行主体形成更为安全的通行行为。</w:t>
      </w:r>
    </w:p>
    <w:p w14:paraId="0F57D212">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项核心内容。首先，建立校园共享道路主客观安全评价体系，该体系将整合道路物理特征、交通流特征、环境设施特征三个维度，形成标准化的认知偏差测量工具。其次，识别典型认知偏差场景类型，通过聚类分析和模式识别，归纳出具有普遍性的偏差模式及其环境特征。第三，构建认知偏差影响因素模型，通过多层次统计分析，量化各类因素对认知偏差的影响权重和作用机制。最后，形成面向行人与骑行者的道路标识系统视觉设计需求清单，并明确各需求的优先级和实施建议，为后续安全引导系统原型设计提供科学依据。</w:t>
      </w:r>
    </w:p>
    <w:p w14:paraId="2C47A758">
      <w:pPr>
        <w:pStyle w:val="3"/>
        <w:spacing w:before="100" w:after="480" w:line="400" w:lineRule="exact"/>
        <w:rPr>
          <w:rFonts w:hint="default" w:ascii="黑体" w:hAnsi="黑体" w:eastAsia="黑体"/>
          <w:b w:val="0"/>
          <w:bCs w:val="0"/>
          <w:sz w:val="30"/>
          <w:szCs w:val="30"/>
          <w:lang w:val="en-US" w:eastAsia="zh-CN"/>
        </w:rPr>
      </w:pPr>
      <w:bookmarkStart w:id="32" w:name="_Toc472134914"/>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bookmarkEnd w:id="32"/>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14:paraId="6966299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26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[53]</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1AFB643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就正交设计的实施而言，本研究采用D最优准则从6561种完整组合中筛选场景。该准则以参数估计的协方差矩阵行列式最小化为目标，在给定场景数量的约束下使参数估计的精度最大化。经算法优化，最终选出的96个场景组合的D效率为94.2%，接近完全正交设计的理论上限，表明该子集在信息量上已相当接近完整设计。检验显示，八个变量的全部主效应以及研究所关注的关键二阶交互效应均可被独立估计，各变量之间不存在混淆。</w:t>
      </w:r>
    </w:p>
    <w:p w14:paraId="2626FF8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场景分配环节，由于每位参与者仅评价从96个场景中随机抽取的10个场景，需要确认随机分配未导致某些变量水平被系统性地多评或少评。为此，本研究对各变量三个水平的被评价次数作卡方检验，结果显示各变量水平的被评价次数不存在显著差异，卡方值为12.4，自由度为16，显著性水平为0.716，表明随机分配达到了预期的均衡性。</w:t>
      </w:r>
    </w:p>
    <w:p w14:paraId="6C20C209">
      <w:pPr>
        <w:pStyle w:val="4"/>
        <w:jc w:val="both"/>
        <w:rPr>
          <w:rFonts w:hint="default" w:ascii="Times New Roman" w:hAnsi="Times New Roman" w:cs="Times New Roman"/>
          <w:lang w:val="en-US" w:eastAsia="zh-CN"/>
        </w:rPr>
      </w:pPr>
    </w:p>
    <w:p w14:paraId="3CB075AB">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表26 高校共享道路交通环境主观认知指标及其水平</w:t>
      </w:r>
    </w:p>
    <w:tbl>
      <w:tblPr>
        <w:tblStyle w:val="10"/>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 xml:space="preserve">依据《城市道路工程设计规范》</w:t>
            </w:r>
            <w:r>
              <w:rPr>
                <w:rFonts w:hint="eastAsia" w:ascii="Times New Roman" w:hAnsi="Times New Roman" w:eastAsia="宋体" w:cs="Times New Roman"/>
                <w:b w:val="0"/>
                <w:color w:val="000000"/>
                <w:kern w:val="0"/>
                <w:sz w:val="18"/>
                <w:szCs w:val="18"/>
                <w:lang w:val="en-US" w:eastAsia="zh-CN" w:bidi="ar"/>
                <w:vertAlign w:val="superscript"/>
              </w:rPr>
              <w:t xml:space="preserve">[73]</w:t>
            </w:r>
            <w:r>
              <w:rPr>
                <w:rFonts w:hint="eastAsia" w:ascii="Times New Roman" w:hAnsi="Times New Roman" w:eastAsia="宋体" w:cs="Times New Roman"/>
                <w:b w:val="0"/>
                <w:color w:val="000000"/>
                <w:kern w:val="0"/>
                <w:sz w:val="18"/>
                <w:szCs w:val="18"/>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在心理测量学上，偶数点量表通过取消中间选项来降低居中作答倾向，其代价是牺牲一部分区分度；在以判断方向而非判断强度为主要关注点的研究中，这一取舍通常被认为是可接受的</w:t>
      </w:r>
      <w:r>
        <w:rPr>
          <w:rFonts w:hint="default" w:ascii="Times New Roman" w:hAnsi="Times New Roman" w:cs="Times New Roman"/>
          <w:lang w:val="en-US" w:eastAsia="zh-CN"/>
          <w:vertAlign w:val="superscript"/>
        </w:rPr>
        <w:t xml:space="preserve">[69]</w:t>
      </w:r>
      <w:r>
        <w:rPr>
          <w:rFonts w:hint="default" w:ascii="Times New Roman" w:hAnsi="Times New Roman" w:cs="Times New Roman"/>
          <w:lang w:val="en-US" w:eastAsia="zh-CN"/>
        </w:rPr>
        <w:t xml:space="preserve">。</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14:paraId="797EAB63">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27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14:paraId="301C585D">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表27 高校共享道路交通安全客观指标表</w:t>
      </w:r>
    </w:p>
    <w:tbl>
      <w:tblPr>
        <w:tblStyle w:val="10"/>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S</w:t>
            </w:r>
            <w:r>
              <w:rPr>
                <w:rFonts w:hint="eastAsia" w:ascii="Times New Roman" w:hAnsi="Times New Roman" w:eastAsia="宋体" w:cs="Times New Roman"/>
                <w:b w:val="0"/>
                <w:color w:val="000000"/>
                <w:kern w:val="0"/>
                <w:sz w:val="18"/>
                <w:szCs w:val="18"/>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14:paraId="3268FD2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正值表示正偏差（高估安全性，风险低估），负值表示负偏差（低估安全性，过度谨慎）。根据文献综述和预试结果，本研究设定±20%为显著偏差阈值（如表28所示）。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14:paraId="2DDC19C9">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表28  CBC认知偏差系数表</w:t>
      </w:r>
    </w:p>
    <w:tbl>
      <w:tblPr>
        <w:tblStyle w:val="10"/>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18"/>
                <w:szCs w:val="18"/>
                <w:lang w:val="en-US" w:eastAsia="zh-CN" w:bidi="ar"/>
              </w:rPr>
            </w:pPr>
            <w:r>
              <w:rPr>
                <w:rFonts w:hint="default" w:ascii="Times New Roman" w:hAnsi="Times New Roman" w:eastAsia="宋体" w:cs="Times New Roman"/>
                <w:b/>
                <w:bCs/>
                <w:color w:val="000000"/>
                <w:kern w:val="0"/>
                <w:sz w:val="18"/>
                <w:szCs w:val="18"/>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3"/>
        <w:spacing w:before="100" w:after="480" w:line="400" w:lineRule="exact"/>
        <w:rPr>
          <w:rFonts w:hint="eastAsia" w:ascii="黑体" w:hAnsi="黑体" w:eastAsia="黑体"/>
          <w:b w:val="0"/>
          <w:bCs w:val="0"/>
          <w:sz w:val="30"/>
          <w:szCs w:val="30"/>
          <w:lang w:val="en-US" w:eastAsia="zh-CN"/>
        </w:rPr>
      </w:pPr>
      <w:bookmarkStart w:id="33" w:name="_Toc219423933"/>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bookmarkEnd w:id="33"/>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3"/>
        <w:spacing w:before="100" w:after="480" w:line="400" w:lineRule="exact"/>
        <w:rPr>
          <w:rFonts w:hint="default" w:ascii="黑体" w:hAnsi="黑体" w:eastAsia="黑体"/>
          <w:b w:val="0"/>
          <w:bCs w:val="0"/>
          <w:sz w:val="30"/>
          <w:szCs w:val="30"/>
          <w:lang w:val="en-US" w:eastAsia="zh-CN"/>
        </w:rPr>
      </w:pPr>
      <w:bookmarkStart w:id="34" w:name="_Toc6286200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bookmarkEnd w:id="34"/>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2506B2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分析评分结果之前，本研究先检验了不同评分者对同一场景评价的一致程度。由于每个场景平均获得9.1人的评价，其平均评分是否可靠，取决于评分者之间是否具有足够的一致性。本研究采用组内相关系数加以检验，选用双向随机效应、绝对一致性的模型。检验结果如表29所示：以单个评分者为单位的组内相关系数为0.32，属一般水平，说明个体之间对同一场景的判断确有差异；而以平均评分为单位的组内相关系数为0.81，95%置信区间为0.76至0.85，属良好水平，说明多人评分的平均值具有足够的稳定性，可以作为后续分析的依据。</w:t>
      </w:r>
    </w:p>
    <w:p w14:paraId="03E50EF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值得注意的是，单个评分者一致性偏低而平均评分一致性良好，这一组合本身即具有实质意义：它说明使用者对同一道路场景的安全判断存在明显的个体差异，而这种差异正是本子任务所关注的认知偏差在个体层面的表现。若所有人的判断高度一致，认知偏差便只是群体层面的系统性偏移；而个体差异的存在，则提示偏差的成因中还包含个体特征与情境因素的作用，这一线索在后续的访谈分析中得到了印证。</w:t>
      </w:r>
    </w:p>
    <w:p w14:paraId="2EECC50E">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表29  场景安全评分的评分者间一致性检验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2000"/>
        <w:gridCol w:w="2800"/>
        <w:gridCol w:w="1000"/>
        <w:gridCol w:w="1400"/>
        <w:gridCol w:w="1296"/>
      </w:tblGrid>
      <w:tr w14:paraId="7966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2000" w:type="dxa"/>
            <w:tcBorders>
              <w:top w:val="single" w:color="000000" w:sz="8" w:space="0"/>
              <w:left w:val="nil"/>
              <w:bottom w:val="single" w:color="000000" w:sz="8" w:space="0"/>
              <w:right w:val="nil"/>
            </w:tcBorders>
            <w:vAlign w:val="center"/>
          </w:tcPr>
          <w:p w14:paraId="5396184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检验指标</w:t>
            </w:r>
          </w:p>
        </w:tc>
        <w:tc>
          <w:tcPr>
            <w:tcW w:w="2800" w:type="dxa"/>
            <w:tcBorders>
              <w:top w:val="single" w:color="000000" w:sz="8" w:space="0"/>
              <w:left w:val="nil"/>
              <w:bottom w:val="single" w:color="000000" w:sz="8" w:space="0"/>
              <w:right w:val="nil"/>
            </w:tcBorders>
            <w:vAlign w:val="center"/>
          </w:tcPr>
          <w:p w14:paraId="0D26EE4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模型设定</w:t>
            </w:r>
          </w:p>
        </w:tc>
        <w:tc>
          <w:tcPr>
            <w:tcW w:w="1000" w:type="dxa"/>
            <w:tcBorders>
              <w:top w:val="single" w:color="000000" w:sz="8" w:space="0"/>
              <w:left w:val="nil"/>
              <w:bottom w:val="single" w:color="000000" w:sz="8" w:space="0"/>
              <w:right w:val="nil"/>
            </w:tcBorders>
            <w:vAlign w:val="center"/>
          </w:tcPr>
          <w:p w14:paraId="6FAE50A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系数值</w:t>
            </w:r>
          </w:p>
        </w:tc>
        <w:tc>
          <w:tcPr>
            <w:tcW w:w="1400" w:type="dxa"/>
            <w:tcBorders>
              <w:top w:val="single" w:color="000000" w:sz="8" w:space="0"/>
              <w:left w:val="nil"/>
              <w:bottom w:val="single" w:color="000000" w:sz="8" w:space="0"/>
              <w:right w:val="nil"/>
            </w:tcBorders>
            <w:vAlign w:val="center"/>
          </w:tcPr>
          <w:p w14:paraId="2E8C40F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95%置信区间</w:t>
            </w:r>
          </w:p>
        </w:tc>
        <w:tc>
          <w:tcPr>
            <w:tcW w:w="1296" w:type="dxa"/>
            <w:tcBorders>
              <w:top w:val="single" w:color="000000" w:sz="8" w:space="0"/>
              <w:left w:val="nil"/>
              <w:bottom w:val="single" w:color="000000" w:sz="8" w:space="0"/>
              <w:right w:val="nil"/>
            </w:tcBorders>
            <w:vAlign w:val="center"/>
          </w:tcPr>
          <w:p w14:paraId="343A17F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一致性水平</w:t>
            </w:r>
          </w:p>
        </w:tc>
      </w:tr>
      <w:tr w14:paraId="0C877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nil"/>
              <w:right w:val="nil"/>
            </w:tcBorders>
            <w:vAlign w:val="center"/>
          </w:tcPr>
          <w:p w14:paraId="13FECE3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ICC(2,1) 单个评分者</w:t>
            </w:r>
          </w:p>
        </w:tc>
        <w:tc>
          <w:tcPr>
            <w:tcW w:w="2800" w:type="dxa"/>
            <w:tcBorders>
              <w:top w:val="nil"/>
              <w:left w:val="nil"/>
              <w:bottom w:val="nil"/>
              <w:right w:val="nil"/>
            </w:tcBorders>
            <w:vAlign w:val="center"/>
          </w:tcPr>
          <w:p w14:paraId="49C94A3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双向随机效应，绝对一致性</w:t>
            </w:r>
          </w:p>
        </w:tc>
        <w:tc>
          <w:tcPr>
            <w:tcW w:w="1000" w:type="dxa"/>
            <w:tcBorders>
              <w:top w:val="nil"/>
              <w:left w:val="nil"/>
              <w:bottom w:val="nil"/>
              <w:right w:val="nil"/>
            </w:tcBorders>
            <w:vAlign w:val="center"/>
          </w:tcPr>
          <w:p w14:paraId="26C65BC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0.32</w:t>
            </w:r>
          </w:p>
        </w:tc>
        <w:tc>
          <w:tcPr>
            <w:tcW w:w="1400" w:type="dxa"/>
            <w:tcBorders>
              <w:top w:val="nil"/>
              <w:left w:val="nil"/>
              <w:bottom w:val="nil"/>
              <w:right w:val="nil"/>
            </w:tcBorders>
            <w:vAlign w:val="center"/>
          </w:tcPr>
          <w:p w14:paraId="3D30E5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0.27-0.38</w:t>
            </w:r>
          </w:p>
        </w:tc>
        <w:tc>
          <w:tcPr>
            <w:tcW w:w="1296" w:type="dxa"/>
            <w:tcBorders>
              <w:top w:val="nil"/>
              <w:left w:val="nil"/>
              <w:bottom w:val="nil"/>
              <w:right w:val="nil"/>
            </w:tcBorders>
            <w:vAlign w:val="center"/>
          </w:tcPr>
          <w:p w14:paraId="561762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r>
      <w:tr w14:paraId="63137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2000" w:type="dxa"/>
            <w:tcBorders>
              <w:top w:val="nil"/>
              <w:left w:val="nil"/>
              <w:bottom w:val="single" w:color="000000" w:sz="8" w:space="0"/>
              <w:right w:val="nil"/>
            </w:tcBorders>
            <w:vAlign w:val="center"/>
          </w:tcPr>
          <w:p w14:paraId="29A2B62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ICC(2,k) 平均评分</w:t>
            </w:r>
          </w:p>
        </w:tc>
        <w:tc>
          <w:tcPr>
            <w:tcW w:w="2800" w:type="dxa"/>
            <w:tcBorders>
              <w:top w:val="nil"/>
              <w:left w:val="nil"/>
              <w:bottom w:val="single" w:color="000000" w:sz="8" w:space="0"/>
              <w:right w:val="nil"/>
            </w:tcBorders>
            <w:vAlign w:val="center"/>
          </w:tcPr>
          <w:p w14:paraId="384C2CD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双向随机效应，绝对一致性，k=9.1</w:t>
            </w:r>
          </w:p>
        </w:tc>
        <w:tc>
          <w:tcPr>
            <w:tcW w:w="1000" w:type="dxa"/>
            <w:tcBorders>
              <w:top w:val="nil"/>
              <w:left w:val="nil"/>
              <w:bottom w:val="single" w:color="000000" w:sz="8" w:space="0"/>
              <w:right w:val="nil"/>
            </w:tcBorders>
            <w:vAlign w:val="center"/>
          </w:tcPr>
          <w:p w14:paraId="0F17AB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0.81</w:t>
            </w:r>
          </w:p>
        </w:tc>
        <w:tc>
          <w:tcPr>
            <w:tcW w:w="1400" w:type="dxa"/>
            <w:tcBorders>
              <w:top w:val="nil"/>
              <w:left w:val="nil"/>
              <w:bottom w:val="single" w:color="000000" w:sz="8" w:space="0"/>
              <w:right w:val="nil"/>
            </w:tcBorders>
            <w:vAlign w:val="center"/>
          </w:tcPr>
          <w:p w14:paraId="4A86FB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0.76-0.85</w:t>
            </w:r>
          </w:p>
        </w:tc>
        <w:tc>
          <w:tcPr>
            <w:tcW w:w="1296" w:type="dxa"/>
            <w:tcBorders>
              <w:top w:val="nil"/>
              <w:left w:val="nil"/>
              <w:bottom w:val="single" w:color="000000" w:sz="8" w:space="0"/>
              <w:right w:val="nil"/>
            </w:tcBorders>
            <w:vAlign w:val="center"/>
          </w:tcPr>
          <w:p w14:paraId="3B08F2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r>
    </w:tbl>
    <w:p w14:paraId="148E06A4"/>
    <w:p w14:paraId="586F7198">
      <w:pPr>
        <w:pStyle w:val="4"/>
        <w:numPr>
          <w:ilvl w:val="0"/>
          <w:numId w:val="4"/>
        </w:numPr>
        <w:spacing w:before="120"/>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[74]</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30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[46]</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8EB41DF">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表30 高校共享道路情境下不同场景类型的认知偏差统计</w:t>
      </w:r>
    </w:p>
    <w:tbl>
      <w:tblPr>
        <w:tblStyle w:val="10"/>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看不清楚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不确定</w:t>
      </w:r>
      <w:r>
        <w:rPr>
          <w:rFonts w:hint="eastAsia" w:ascii="Times New Roman" w:hAnsi="Times New Roman" w:cs="Times New Roman"/>
          <w:i w:val="0"/>
          <w:color w:val="000000"/>
          <w:sz w:val="24"/>
          <w:szCs w:val="24"/>
          <w:lang w:val="en-US" w:eastAsia="zh-CN"/>
        </w:rPr>
        <w:t>”</w:t>
      </w:r>
      <w:r>
        <w:rPr>
          <w:rFonts w:hint="default" w:ascii="Times New Roman" w:hAnsi="Times New Roman" w:cs="Times New Roman"/>
          <w:i w:val="0"/>
          <w:color w:val="000000"/>
          <w:sz w:val="24"/>
          <w:szCs w:val="24"/>
          <w:lang w:val="en-US" w:eastAsia="zh-CN"/>
        </w:rPr>
        <w:t>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40A450DE">
      <w:pPr>
        <w:pStyle w:val="4"/>
        <w:numPr>
          <w:ilvl w:val="0"/>
          <w:numId w:val="0"/>
        </w:numPr>
        <w:ind w:firstLine="480" w:firstLineChars="200"/>
        <w:jc w:val="both"/>
        <w:rPr>
          <w:rFonts w:hint="eastAsia" w:eastAsia="宋体"/>
          <w:lang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w:t>
      </w:r>
      <w:r>
        <w:rPr>
          <w:rFonts w:hint="eastAsia" w:ascii="Times New Roman" w:hAnsi="Times New Roman" w:cs="Times New Roman"/>
          <w:i w:val="0"/>
          <w:color w:val="000000"/>
          <w:sz w:val="24"/>
          <w:szCs w:val="24"/>
          <w:lang w:val="en-US" w:eastAsia="zh-CN"/>
        </w:rPr>
        <w:t>不同校园共享道路交通参与者对“快”“近”“挤”等指标的判断标准存在异质性，其差异一方面受性格、风险倾向、焦虑水平等个体层面因素的影响，另一方面受到情境因素的调节：例如，时间压力会降低个体风险感知阈值，而放松状态下个体的风险警觉性会有所提升。</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这一现象与多重资源理论关于注意力资源有限、不同通道之间存在竞争的论述相一致</w:t>
      </w:r>
      <w:r>
        <w:rPr>
          <w:rFonts w:hint="default" w:ascii="Times New Roman" w:hAnsi="Times New Roman" w:cs="Times New Roman"/>
          <w:i w:val="0"/>
          <w:color w:val="000000"/>
          <w:sz w:val="24"/>
          <w:szCs w:val="24"/>
          <w:lang w:val="en-US" w:eastAsia="zh-CN"/>
          <w:vertAlign w:val="superscript"/>
        </w:rPr>
        <w:t xml:space="preserve">[48]</w:t>
      </w:r>
      <w:r>
        <w:rPr>
          <w:rFonts w:hint="default" w:ascii="Times New Roman" w:hAnsi="Times New Roman" w:cs="Times New Roman"/>
          <w:i w:val="0"/>
          <w:color w:val="000000"/>
          <w:sz w:val="24"/>
          <w:szCs w:val="24"/>
          <w:lang w:val="en-US" w:eastAsia="zh-CN"/>
        </w:rPr>
        <w:t xml:space="preserve">。</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295F047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上述五个主题的内涵更为具体，现结合访谈原话对其编码路径略作说明。环境可读性不足这一主题，由“标识含义不明”“路权边界模糊”“动态信息缺失”等类属归纳而成，其典型表述如“那个牌子上画的什么我到现在也没搞懂”，反映的是信息虽然存在却未能被有效解读。风险感知阈值偏移则由“速度判断差异”“距离容忍度不同”“拥挤耐受度不同”等类属构成，一位受访者的表述颇具代表性：“我觉得离得挺远的，但走路的人可能觉得我贴着他过去了”，直接呈现了同一情境下两类主体判断标准的分歧。</w:t>
      </w:r>
    </w:p>
    <w:p w14:paraId="58E3DE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社会规范模糊与执行不力由“规则不明确”“违规无成本”“从众心理”等类属归纳而成，“这边本来就没人按规矩走，你一个人守着反而挡道”这一表述，说明规范的弱化已经形成了自我强化的循环。注意力资源分配失衡由“多任务并行”“环境干扰”“习惯性分心”等类属构成，其表述与前一子任务的访谈高度一致，说明该现象在不同研究阶段均被稳定地识别出来。情感与动机因素由“时间压力”“情绪状态”“社交情境”等类属归纳而成，“赶时间的时候明知道危险也会冲一下”这一表述，揭示了动机压力对风险容忍度的直接影响。</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14:paraId="644910EE">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本研究的回归分析揭示了环境要素对主观安全感知的差异化影响（如表31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4AE3184D">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表31 客观因素对主观安全感知的回归分析结果</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18"/>
                <w:szCs w:val="18"/>
                <w:lang w:val="en-US" w:eastAsia="zh-CN" w:bidi="ar"/>
              </w:rPr>
            </w:pPr>
            <w:r>
              <w:rPr>
                <w:rFonts w:hint="default" w:ascii="Times New Roman" w:hAnsi="Times New Roman" w:eastAsia="宋体" w:cs="Times New Roman"/>
                <w:b w:val="0"/>
                <w:color w:val="000000"/>
                <w:kern w:val="0"/>
                <w:sz w:val="18"/>
                <w:szCs w:val="18"/>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14:paraId="69AE1715">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32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69CA4DC7">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表32 面向高校共享道路参与者的安全引导系统需求清单</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1.4渐变式过渡区设计</w:t>
            </w:r>
          </w:p>
        </w:tc>
      </w:tr>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[75]</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[76]</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79FB9BE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23项要素的重要度与满意度评分结果如表33所示。全体要素的重要度均值为3.94，满意度均值为2.61，以此二值为分界线构建四象限。落入高重要度—低满意度象限的共5项，即盲区提示标识、速度差异警示系统、推荐速度的视觉暗示、安全通行路径的连续标识以及反光材料与主动发光结合，此五项被界定为优先改进对象。其中反光材料与主动发光结合一项，对应的正是夜间可见性保障这一需求。</w:t>
      </w:r>
    </w:p>
    <w:p w14:paraId="40CCAD7A">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表33  安全引导系统需求要素的重要度—满意度分析结果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600"/>
        <w:gridCol w:w="3200"/>
        <w:gridCol w:w="1100"/>
        <w:gridCol w:w="1100"/>
        <w:gridCol w:w="1496"/>
      </w:tblGrid>
      <w:tr w14:paraId="47D230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600" w:type="dxa"/>
            <w:tcBorders>
              <w:top w:val="single" w:color="000000" w:sz="8" w:space="0"/>
              <w:left w:val="nil"/>
              <w:bottom w:val="single" w:color="000000" w:sz="8" w:space="0"/>
              <w:right w:val="nil"/>
            </w:tcBorders>
            <w:vAlign w:val="center"/>
          </w:tcPr>
          <w:p w14:paraId="1DB3EA9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需求维度</w:t>
            </w:r>
          </w:p>
        </w:tc>
        <w:tc>
          <w:tcPr>
            <w:tcW w:w="3200" w:type="dxa"/>
            <w:tcBorders>
              <w:top w:val="single" w:color="000000" w:sz="8" w:space="0"/>
              <w:left w:val="nil"/>
              <w:bottom w:val="single" w:color="000000" w:sz="8" w:space="0"/>
              <w:right w:val="nil"/>
            </w:tcBorders>
            <w:vAlign w:val="center"/>
          </w:tcPr>
          <w:p w14:paraId="4FB6757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具体要素</w:t>
            </w:r>
          </w:p>
        </w:tc>
        <w:tc>
          <w:tcPr>
            <w:tcW w:w="1100" w:type="dxa"/>
            <w:tcBorders>
              <w:top w:val="single" w:color="000000" w:sz="8" w:space="0"/>
              <w:left w:val="nil"/>
              <w:bottom w:val="single" w:color="000000" w:sz="8" w:space="0"/>
              <w:right w:val="nil"/>
            </w:tcBorders>
            <w:vAlign w:val="center"/>
          </w:tcPr>
          <w:p w14:paraId="63AADBC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重要度</w:t>
            </w:r>
          </w:p>
        </w:tc>
        <w:tc>
          <w:tcPr>
            <w:tcW w:w="1100" w:type="dxa"/>
            <w:tcBorders>
              <w:top w:val="single" w:color="000000" w:sz="8" w:space="0"/>
              <w:left w:val="nil"/>
              <w:bottom w:val="single" w:color="000000" w:sz="8" w:space="0"/>
              <w:right w:val="nil"/>
            </w:tcBorders>
            <w:vAlign w:val="center"/>
          </w:tcPr>
          <w:p w14:paraId="5B762D8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满意度</w:t>
            </w:r>
          </w:p>
        </w:tc>
        <w:tc>
          <w:tcPr>
            <w:tcW w:w="1496" w:type="dxa"/>
            <w:tcBorders>
              <w:top w:val="single" w:color="000000" w:sz="8" w:space="0"/>
              <w:left w:val="nil"/>
              <w:bottom w:val="single" w:color="000000" w:sz="8" w:space="0"/>
              <w:right w:val="nil"/>
            </w:tcBorders>
            <w:vAlign w:val="center"/>
          </w:tcPr>
          <w:p w14:paraId="79D9400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所属象限</w:t>
            </w:r>
          </w:p>
        </w:tc>
      </w:tr>
      <w:tr w14:paraId="470DE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F30929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7B1B0A3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色彩编码的通行区域划分</w:t>
            </w:r>
          </w:p>
        </w:tc>
        <w:tc>
          <w:tcPr>
            <w:tcW w:w="1100" w:type="dxa"/>
            <w:tcBorders>
              <w:top w:val="nil"/>
              <w:left w:val="nil"/>
              <w:bottom w:val="nil"/>
              <w:right w:val="nil"/>
            </w:tcBorders>
            <w:vAlign w:val="center"/>
          </w:tcPr>
          <w:p w14:paraId="76B533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4.60</w:t>
            </w:r>
          </w:p>
        </w:tc>
        <w:tc>
          <w:tcPr>
            <w:tcW w:w="1100" w:type="dxa"/>
            <w:tcBorders>
              <w:top w:val="nil"/>
              <w:left w:val="nil"/>
              <w:bottom w:val="nil"/>
              <w:right w:val="nil"/>
            </w:tcBorders>
            <w:vAlign w:val="center"/>
          </w:tcPr>
          <w:p w14:paraId="1A2A09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2.95</w:t>
            </w:r>
          </w:p>
        </w:tc>
        <w:tc>
          <w:tcPr>
            <w:tcW w:w="1496" w:type="dxa"/>
            <w:tcBorders>
              <w:top w:val="nil"/>
              <w:left w:val="nil"/>
              <w:bottom w:val="nil"/>
              <w:right w:val="nil"/>
            </w:tcBorders>
            <w:vAlign w:val="center"/>
          </w:tcPr>
          <w:p w14:paraId="7DE0B2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45F75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A50D53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7F3210C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地面纹理差异的触觉反馈</w:t>
            </w:r>
          </w:p>
        </w:tc>
        <w:tc>
          <w:tcPr>
            <w:tcW w:w="1100" w:type="dxa"/>
            <w:tcBorders>
              <w:top w:val="nil"/>
              <w:left w:val="nil"/>
              <w:bottom w:val="nil"/>
              <w:right w:val="nil"/>
            </w:tcBorders>
            <w:vAlign w:val="center"/>
          </w:tcPr>
          <w:p w14:paraId="098C718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3.55</w:t>
            </w:r>
          </w:p>
        </w:tc>
        <w:tc>
          <w:tcPr>
            <w:tcW w:w="1100" w:type="dxa"/>
            <w:tcBorders>
              <w:top w:val="nil"/>
              <w:left w:val="nil"/>
              <w:bottom w:val="nil"/>
              <w:right w:val="nil"/>
            </w:tcBorders>
            <w:vAlign w:val="center"/>
          </w:tcPr>
          <w:p w14:paraId="564FAC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2.40</w:t>
            </w:r>
          </w:p>
        </w:tc>
        <w:tc>
          <w:tcPr>
            <w:tcW w:w="1496" w:type="dxa"/>
            <w:tcBorders>
              <w:top w:val="nil"/>
              <w:left w:val="nil"/>
              <w:bottom w:val="nil"/>
              <w:right w:val="nil"/>
            </w:tcBorders>
            <w:vAlign w:val="center"/>
          </w:tcPr>
          <w:p w14:paraId="5B531C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25403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2AEFDE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0EA6B42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交叉口冲突区域的醒目标注</w:t>
            </w:r>
          </w:p>
        </w:tc>
        <w:tc>
          <w:tcPr>
            <w:tcW w:w="1100" w:type="dxa"/>
            <w:tcBorders>
              <w:top w:val="nil"/>
              <w:left w:val="nil"/>
              <w:bottom w:val="nil"/>
              <w:right w:val="nil"/>
            </w:tcBorders>
            <w:vAlign w:val="center"/>
          </w:tcPr>
          <w:p w14:paraId="6AD557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4.45</w:t>
            </w:r>
          </w:p>
        </w:tc>
        <w:tc>
          <w:tcPr>
            <w:tcW w:w="1100" w:type="dxa"/>
            <w:tcBorders>
              <w:top w:val="nil"/>
              <w:left w:val="nil"/>
              <w:bottom w:val="nil"/>
              <w:right w:val="nil"/>
            </w:tcBorders>
            <w:vAlign w:val="center"/>
          </w:tcPr>
          <w:p w14:paraId="761F995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2.85</w:t>
            </w:r>
          </w:p>
        </w:tc>
        <w:tc>
          <w:tcPr>
            <w:tcW w:w="1496" w:type="dxa"/>
            <w:tcBorders>
              <w:top w:val="nil"/>
              <w:left w:val="nil"/>
              <w:bottom w:val="nil"/>
              <w:right w:val="nil"/>
            </w:tcBorders>
            <w:vAlign w:val="center"/>
          </w:tcPr>
          <w:p w14:paraId="54AF74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67037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31847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空间路权界定</w:t>
            </w:r>
          </w:p>
        </w:tc>
        <w:tc>
          <w:tcPr>
            <w:tcW w:w="3200" w:type="dxa"/>
            <w:tcBorders>
              <w:top w:val="nil"/>
              <w:left w:val="nil"/>
              <w:bottom w:val="nil"/>
              <w:right w:val="nil"/>
            </w:tcBorders>
            <w:vAlign w:val="center"/>
          </w:tcPr>
          <w:p w14:paraId="22B071F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渐变式过渡区设计</w:t>
            </w:r>
          </w:p>
        </w:tc>
        <w:tc>
          <w:tcPr>
            <w:tcW w:w="1100" w:type="dxa"/>
            <w:tcBorders>
              <w:top w:val="nil"/>
              <w:left w:val="nil"/>
              <w:bottom w:val="nil"/>
              <w:right w:val="nil"/>
            </w:tcBorders>
            <w:vAlign w:val="center"/>
          </w:tcPr>
          <w:p w14:paraId="40B5F1C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3.40</w:t>
            </w:r>
          </w:p>
        </w:tc>
        <w:tc>
          <w:tcPr>
            <w:tcW w:w="1100" w:type="dxa"/>
            <w:tcBorders>
              <w:top w:val="nil"/>
              <w:left w:val="nil"/>
              <w:bottom w:val="nil"/>
              <w:right w:val="nil"/>
            </w:tcBorders>
            <w:vAlign w:val="center"/>
          </w:tcPr>
          <w:p w14:paraId="292B5D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2.55</w:t>
            </w:r>
          </w:p>
        </w:tc>
        <w:tc>
          <w:tcPr>
            <w:tcW w:w="1496" w:type="dxa"/>
            <w:tcBorders>
              <w:top w:val="nil"/>
              <w:left w:val="nil"/>
              <w:bottom w:val="nil"/>
              <w:right w:val="nil"/>
            </w:tcBorders>
            <w:vAlign w:val="center"/>
          </w:tcPr>
          <w:p w14:paraId="1F974B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2C032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D4972F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17A85E8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盲区提示标识</w:t>
            </w:r>
          </w:p>
        </w:tc>
        <w:tc>
          <w:tcPr>
            <w:tcW w:w="1100" w:type="dxa"/>
            <w:tcBorders>
              <w:top w:val="nil"/>
              <w:left w:val="nil"/>
              <w:bottom w:val="nil"/>
              <w:right w:val="nil"/>
            </w:tcBorders>
            <w:vAlign w:val="center"/>
          </w:tcPr>
          <w:p w14:paraId="446D0B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4.55</w:t>
            </w:r>
          </w:p>
        </w:tc>
        <w:tc>
          <w:tcPr>
            <w:tcW w:w="1100" w:type="dxa"/>
            <w:tcBorders>
              <w:top w:val="nil"/>
              <w:left w:val="nil"/>
              <w:bottom w:val="nil"/>
              <w:right w:val="nil"/>
            </w:tcBorders>
            <w:vAlign w:val="center"/>
          </w:tcPr>
          <w:p w14:paraId="3E7E30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2.15</w:t>
            </w:r>
          </w:p>
        </w:tc>
        <w:tc>
          <w:tcPr>
            <w:tcW w:w="1496" w:type="dxa"/>
            <w:tcBorders>
              <w:top w:val="nil"/>
              <w:left w:val="nil"/>
              <w:bottom w:val="nil"/>
              <w:right w:val="nil"/>
            </w:tcBorders>
            <w:vAlign w:val="center"/>
          </w:tcPr>
          <w:p w14:paraId="4CBF8E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37FA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7938C3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347F6E4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速度差异警示系统</w:t>
            </w:r>
          </w:p>
        </w:tc>
        <w:tc>
          <w:tcPr>
            <w:tcW w:w="1100" w:type="dxa"/>
            <w:tcBorders>
              <w:top w:val="nil"/>
              <w:left w:val="nil"/>
              <w:bottom w:val="nil"/>
              <w:right w:val="nil"/>
            </w:tcBorders>
            <w:vAlign w:val="center"/>
          </w:tcPr>
          <w:p w14:paraId="7C2085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4.40</w:t>
            </w:r>
          </w:p>
        </w:tc>
        <w:tc>
          <w:tcPr>
            <w:tcW w:w="1100" w:type="dxa"/>
            <w:tcBorders>
              <w:top w:val="nil"/>
              <w:left w:val="nil"/>
              <w:bottom w:val="nil"/>
              <w:right w:val="nil"/>
            </w:tcBorders>
            <w:vAlign w:val="center"/>
          </w:tcPr>
          <w:p w14:paraId="443F58B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2.30</w:t>
            </w:r>
          </w:p>
        </w:tc>
        <w:tc>
          <w:tcPr>
            <w:tcW w:w="1496" w:type="dxa"/>
            <w:tcBorders>
              <w:top w:val="nil"/>
              <w:left w:val="nil"/>
              <w:bottom w:val="nil"/>
              <w:right w:val="nil"/>
            </w:tcBorders>
            <w:vAlign w:val="center"/>
          </w:tcPr>
          <w:p w14:paraId="5F774D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325D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C43C5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60F7769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动态交通流量显示</w:t>
            </w:r>
          </w:p>
        </w:tc>
        <w:tc>
          <w:tcPr>
            <w:tcW w:w="1100" w:type="dxa"/>
            <w:tcBorders>
              <w:top w:val="nil"/>
              <w:left w:val="nil"/>
              <w:bottom w:val="nil"/>
              <w:right w:val="nil"/>
            </w:tcBorders>
            <w:vAlign w:val="center"/>
          </w:tcPr>
          <w:p w14:paraId="2E1A61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3.80</w:t>
            </w:r>
          </w:p>
        </w:tc>
        <w:tc>
          <w:tcPr>
            <w:tcW w:w="1100" w:type="dxa"/>
            <w:tcBorders>
              <w:top w:val="nil"/>
              <w:left w:val="nil"/>
              <w:bottom w:val="nil"/>
              <w:right w:val="nil"/>
            </w:tcBorders>
            <w:vAlign w:val="center"/>
          </w:tcPr>
          <w:p w14:paraId="671E19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2.20</w:t>
            </w:r>
          </w:p>
        </w:tc>
        <w:tc>
          <w:tcPr>
            <w:tcW w:w="1496" w:type="dxa"/>
            <w:tcBorders>
              <w:top w:val="nil"/>
              <w:left w:val="nil"/>
              <w:bottom w:val="nil"/>
              <w:right w:val="nil"/>
            </w:tcBorders>
            <w:vAlign w:val="center"/>
          </w:tcPr>
          <w:p w14:paraId="1F0509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697E3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1B614F9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4A5030E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光环境条件下的风险等级提示</w:t>
            </w:r>
          </w:p>
        </w:tc>
        <w:tc>
          <w:tcPr>
            <w:tcW w:w="1100" w:type="dxa"/>
            <w:tcBorders>
              <w:top w:val="nil"/>
              <w:left w:val="nil"/>
              <w:bottom w:val="nil"/>
              <w:right w:val="nil"/>
            </w:tcBorders>
            <w:vAlign w:val="center"/>
          </w:tcPr>
          <w:p w14:paraId="71B66C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3.92</w:t>
            </w:r>
          </w:p>
        </w:tc>
        <w:tc>
          <w:tcPr>
            <w:tcW w:w="1100" w:type="dxa"/>
            <w:tcBorders>
              <w:top w:val="nil"/>
              <w:left w:val="nil"/>
              <w:bottom w:val="nil"/>
              <w:right w:val="nil"/>
            </w:tcBorders>
            <w:vAlign w:val="center"/>
          </w:tcPr>
          <w:p w14:paraId="674F29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2.85</w:t>
            </w:r>
          </w:p>
        </w:tc>
        <w:tc>
          <w:tcPr>
            <w:tcW w:w="1496" w:type="dxa"/>
            <w:tcBorders>
              <w:top w:val="nil"/>
              <w:left w:val="nil"/>
              <w:bottom w:val="nil"/>
              <w:right w:val="nil"/>
            </w:tcBorders>
            <w:vAlign w:val="center"/>
          </w:tcPr>
          <w:p w14:paraId="511BB2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6ACCD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FE8A2C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风险信息显性化</w:t>
            </w:r>
          </w:p>
        </w:tc>
        <w:tc>
          <w:tcPr>
            <w:tcW w:w="3200" w:type="dxa"/>
            <w:tcBorders>
              <w:top w:val="nil"/>
              <w:left w:val="nil"/>
              <w:bottom w:val="nil"/>
              <w:right w:val="nil"/>
            </w:tcBorders>
            <w:vAlign w:val="center"/>
          </w:tcPr>
          <w:p w14:paraId="7C115E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天气条件适应性标识</w:t>
            </w:r>
          </w:p>
        </w:tc>
        <w:tc>
          <w:tcPr>
            <w:tcW w:w="1100" w:type="dxa"/>
            <w:tcBorders>
              <w:top w:val="nil"/>
              <w:left w:val="nil"/>
              <w:bottom w:val="nil"/>
              <w:right w:val="nil"/>
            </w:tcBorders>
            <w:vAlign w:val="center"/>
          </w:tcPr>
          <w:p w14:paraId="5A47E9F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3.65</w:t>
            </w:r>
          </w:p>
        </w:tc>
        <w:tc>
          <w:tcPr>
            <w:tcW w:w="1100" w:type="dxa"/>
            <w:tcBorders>
              <w:top w:val="nil"/>
              <w:left w:val="nil"/>
              <w:bottom w:val="nil"/>
              <w:right w:val="nil"/>
            </w:tcBorders>
            <w:vAlign w:val="center"/>
          </w:tcPr>
          <w:p w14:paraId="79448C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2.35</w:t>
            </w:r>
          </w:p>
        </w:tc>
        <w:tc>
          <w:tcPr>
            <w:tcW w:w="1496" w:type="dxa"/>
            <w:tcBorders>
              <w:top w:val="nil"/>
              <w:left w:val="nil"/>
              <w:bottom w:val="nil"/>
              <w:right w:val="nil"/>
            </w:tcBorders>
            <w:vAlign w:val="center"/>
          </w:tcPr>
          <w:p w14:paraId="6C327A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16289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8E3A5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6B3459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推荐速度的视觉暗示</w:t>
            </w:r>
          </w:p>
        </w:tc>
        <w:tc>
          <w:tcPr>
            <w:tcW w:w="1100" w:type="dxa"/>
            <w:tcBorders>
              <w:top w:val="nil"/>
              <w:left w:val="nil"/>
              <w:bottom w:val="nil"/>
              <w:right w:val="nil"/>
            </w:tcBorders>
            <w:vAlign w:val="center"/>
          </w:tcPr>
          <w:p w14:paraId="2F86BD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4.20</w:t>
            </w:r>
          </w:p>
        </w:tc>
        <w:tc>
          <w:tcPr>
            <w:tcW w:w="1100" w:type="dxa"/>
            <w:tcBorders>
              <w:top w:val="nil"/>
              <w:left w:val="nil"/>
              <w:bottom w:val="nil"/>
              <w:right w:val="nil"/>
            </w:tcBorders>
            <w:vAlign w:val="center"/>
          </w:tcPr>
          <w:p w14:paraId="52EE83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2.45</w:t>
            </w:r>
          </w:p>
        </w:tc>
        <w:tc>
          <w:tcPr>
            <w:tcW w:w="1496" w:type="dxa"/>
            <w:tcBorders>
              <w:top w:val="nil"/>
              <w:left w:val="nil"/>
              <w:bottom w:val="nil"/>
              <w:right w:val="nil"/>
            </w:tcBorders>
            <w:vAlign w:val="center"/>
          </w:tcPr>
          <w:p w14:paraId="18AA5DC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1FDF9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9D28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5CADC2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安全通行路径的连续标识</w:t>
            </w:r>
          </w:p>
        </w:tc>
        <w:tc>
          <w:tcPr>
            <w:tcW w:w="1100" w:type="dxa"/>
            <w:tcBorders>
              <w:top w:val="nil"/>
              <w:left w:val="nil"/>
              <w:bottom w:val="nil"/>
              <w:right w:val="nil"/>
            </w:tcBorders>
            <w:vAlign w:val="center"/>
          </w:tcPr>
          <w:p w14:paraId="7F3583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4.35</w:t>
            </w:r>
          </w:p>
        </w:tc>
        <w:tc>
          <w:tcPr>
            <w:tcW w:w="1100" w:type="dxa"/>
            <w:tcBorders>
              <w:top w:val="nil"/>
              <w:left w:val="nil"/>
              <w:bottom w:val="nil"/>
              <w:right w:val="nil"/>
            </w:tcBorders>
            <w:vAlign w:val="center"/>
          </w:tcPr>
          <w:p w14:paraId="2D47CC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2.50</w:t>
            </w:r>
          </w:p>
        </w:tc>
        <w:tc>
          <w:tcPr>
            <w:tcW w:w="1496" w:type="dxa"/>
            <w:tcBorders>
              <w:top w:val="nil"/>
              <w:left w:val="nil"/>
              <w:bottom w:val="nil"/>
              <w:right w:val="nil"/>
            </w:tcBorders>
            <w:vAlign w:val="center"/>
          </w:tcPr>
          <w:p w14:paraId="0670B8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1F6D5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218FD9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426926E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礼让行为的社会规范可视化</w:t>
            </w:r>
          </w:p>
        </w:tc>
        <w:tc>
          <w:tcPr>
            <w:tcW w:w="1100" w:type="dxa"/>
            <w:tcBorders>
              <w:top w:val="nil"/>
              <w:left w:val="nil"/>
              <w:bottom w:val="nil"/>
              <w:right w:val="nil"/>
            </w:tcBorders>
            <w:vAlign w:val="center"/>
          </w:tcPr>
          <w:p w14:paraId="41EA958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3.70</w:t>
            </w:r>
          </w:p>
        </w:tc>
        <w:tc>
          <w:tcPr>
            <w:tcW w:w="1100" w:type="dxa"/>
            <w:tcBorders>
              <w:top w:val="nil"/>
              <w:left w:val="nil"/>
              <w:bottom w:val="nil"/>
              <w:right w:val="nil"/>
            </w:tcBorders>
            <w:vAlign w:val="center"/>
          </w:tcPr>
          <w:p w14:paraId="4AAFD8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2.30</w:t>
            </w:r>
          </w:p>
        </w:tc>
        <w:tc>
          <w:tcPr>
            <w:tcW w:w="1496" w:type="dxa"/>
            <w:tcBorders>
              <w:top w:val="nil"/>
              <w:left w:val="nil"/>
              <w:bottom w:val="nil"/>
              <w:right w:val="nil"/>
            </w:tcBorders>
            <w:vAlign w:val="center"/>
          </w:tcPr>
          <w:p w14:paraId="60EEF8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34244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77480E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1E48F0B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友善的违规提醒</w:t>
            </w:r>
          </w:p>
        </w:tc>
        <w:tc>
          <w:tcPr>
            <w:tcW w:w="1100" w:type="dxa"/>
            <w:tcBorders>
              <w:top w:val="nil"/>
              <w:left w:val="nil"/>
              <w:bottom w:val="nil"/>
              <w:right w:val="nil"/>
            </w:tcBorders>
            <w:vAlign w:val="center"/>
          </w:tcPr>
          <w:p w14:paraId="29AC70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3.85</w:t>
            </w:r>
          </w:p>
        </w:tc>
        <w:tc>
          <w:tcPr>
            <w:tcW w:w="1100" w:type="dxa"/>
            <w:tcBorders>
              <w:top w:val="nil"/>
              <w:left w:val="nil"/>
              <w:bottom w:val="nil"/>
              <w:right w:val="nil"/>
            </w:tcBorders>
            <w:vAlign w:val="center"/>
          </w:tcPr>
          <w:p w14:paraId="732618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2.80</w:t>
            </w:r>
          </w:p>
        </w:tc>
        <w:tc>
          <w:tcPr>
            <w:tcW w:w="1496" w:type="dxa"/>
            <w:tcBorders>
              <w:top w:val="nil"/>
              <w:left w:val="nil"/>
              <w:bottom w:val="nil"/>
              <w:right w:val="nil"/>
            </w:tcBorders>
            <w:vAlign w:val="center"/>
          </w:tcPr>
          <w:p w14:paraId="5D7A10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40CDE0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7688DF4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行为引导与规范</w:t>
            </w:r>
          </w:p>
        </w:tc>
        <w:tc>
          <w:tcPr>
            <w:tcW w:w="3200" w:type="dxa"/>
            <w:tcBorders>
              <w:top w:val="nil"/>
              <w:left w:val="nil"/>
              <w:bottom w:val="nil"/>
              <w:right w:val="nil"/>
            </w:tcBorders>
            <w:vAlign w:val="center"/>
          </w:tcPr>
          <w:p w14:paraId="124AD74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行为示范的符号化呈现</w:t>
            </w:r>
          </w:p>
        </w:tc>
        <w:tc>
          <w:tcPr>
            <w:tcW w:w="1100" w:type="dxa"/>
            <w:tcBorders>
              <w:top w:val="nil"/>
              <w:left w:val="nil"/>
              <w:bottom w:val="nil"/>
              <w:right w:val="nil"/>
            </w:tcBorders>
            <w:vAlign w:val="center"/>
          </w:tcPr>
          <w:p w14:paraId="026CAC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3.50</w:t>
            </w:r>
          </w:p>
        </w:tc>
        <w:tc>
          <w:tcPr>
            <w:tcW w:w="1100" w:type="dxa"/>
            <w:tcBorders>
              <w:top w:val="nil"/>
              <w:left w:val="nil"/>
              <w:bottom w:val="nil"/>
              <w:right w:val="nil"/>
            </w:tcBorders>
            <w:vAlign w:val="center"/>
          </w:tcPr>
          <w:p w14:paraId="742BD2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2.60</w:t>
            </w:r>
          </w:p>
        </w:tc>
        <w:tc>
          <w:tcPr>
            <w:tcW w:w="1496" w:type="dxa"/>
            <w:tcBorders>
              <w:top w:val="nil"/>
              <w:left w:val="nil"/>
              <w:bottom w:val="nil"/>
              <w:right w:val="nil"/>
            </w:tcBorders>
            <w:vAlign w:val="center"/>
          </w:tcPr>
          <w:p w14:paraId="13F246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6223C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E5903F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3A5566B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反光材料与主动发光结合</w:t>
            </w:r>
          </w:p>
        </w:tc>
        <w:tc>
          <w:tcPr>
            <w:tcW w:w="1100" w:type="dxa"/>
            <w:tcBorders>
              <w:top w:val="nil"/>
              <w:left w:val="nil"/>
              <w:bottom w:val="nil"/>
              <w:right w:val="nil"/>
            </w:tcBorders>
            <w:vAlign w:val="center"/>
          </w:tcPr>
          <w:p w14:paraId="24F5E9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4.50</w:t>
            </w:r>
          </w:p>
        </w:tc>
        <w:tc>
          <w:tcPr>
            <w:tcW w:w="1100" w:type="dxa"/>
            <w:tcBorders>
              <w:top w:val="nil"/>
              <w:left w:val="nil"/>
              <w:bottom w:val="nil"/>
              <w:right w:val="nil"/>
            </w:tcBorders>
            <w:vAlign w:val="center"/>
          </w:tcPr>
          <w:p w14:paraId="37828C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2.25</w:t>
            </w:r>
          </w:p>
        </w:tc>
        <w:tc>
          <w:tcPr>
            <w:tcW w:w="1496" w:type="dxa"/>
            <w:tcBorders>
              <w:top w:val="nil"/>
              <w:left w:val="nil"/>
              <w:bottom w:val="nil"/>
              <w:right w:val="nil"/>
            </w:tcBorders>
            <w:vAlign w:val="center"/>
          </w:tcPr>
          <w:p w14:paraId="2B2FAC0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优先改进</w:t>
            </w:r>
          </w:p>
        </w:tc>
      </w:tr>
      <w:tr w14:paraId="0035C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6FAF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7D2FE84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标识高度适配视线习惯</w:t>
            </w:r>
          </w:p>
        </w:tc>
        <w:tc>
          <w:tcPr>
            <w:tcW w:w="1100" w:type="dxa"/>
            <w:tcBorders>
              <w:top w:val="nil"/>
              <w:left w:val="nil"/>
              <w:bottom w:val="nil"/>
              <w:right w:val="nil"/>
            </w:tcBorders>
            <w:vAlign w:val="center"/>
          </w:tcPr>
          <w:p w14:paraId="05A376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4.10</w:t>
            </w:r>
          </w:p>
        </w:tc>
        <w:tc>
          <w:tcPr>
            <w:tcW w:w="1100" w:type="dxa"/>
            <w:tcBorders>
              <w:top w:val="nil"/>
              <w:left w:val="nil"/>
              <w:bottom w:val="nil"/>
              <w:right w:val="nil"/>
            </w:tcBorders>
            <w:vAlign w:val="center"/>
          </w:tcPr>
          <w:p w14:paraId="47D8329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2.90</w:t>
            </w:r>
          </w:p>
        </w:tc>
        <w:tc>
          <w:tcPr>
            <w:tcW w:w="1496" w:type="dxa"/>
            <w:tcBorders>
              <w:top w:val="nil"/>
              <w:left w:val="nil"/>
              <w:bottom w:val="nil"/>
              <w:right w:val="nil"/>
            </w:tcBorders>
            <w:vAlign w:val="center"/>
          </w:tcPr>
          <w:p w14:paraId="7E057A2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42B9B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55EA51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425DE9B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分层信息架构</w:t>
            </w:r>
          </w:p>
        </w:tc>
        <w:tc>
          <w:tcPr>
            <w:tcW w:w="1100" w:type="dxa"/>
            <w:tcBorders>
              <w:top w:val="nil"/>
              <w:left w:val="nil"/>
              <w:bottom w:val="nil"/>
              <w:right w:val="nil"/>
            </w:tcBorders>
            <w:vAlign w:val="center"/>
          </w:tcPr>
          <w:p w14:paraId="2DEBC8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4.15</w:t>
            </w:r>
          </w:p>
        </w:tc>
        <w:tc>
          <w:tcPr>
            <w:tcW w:w="1100" w:type="dxa"/>
            <w:tcBorders>
              <w:top w:val="nil"/>
              <w:left w:val="nil"/>
              <w:bottom w:val="nil"/>
              <w:right w:val="nil"/>
            </w:tcBorders>
            <w:vAlign w:val="center"/>
          </w:tcPr>
          <w:p w14:paraId="643E8E0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2.80</w:t>
            </w:r>
          </w:p>
        </w:tc>
        <w:tc>
          <w:tcPr>
            <w:tcW w:w="1496" w:type="dxa"/>
            <w:tcBorders>
              <w:top w:val="nil"/>
              <w:left w:val="nil"/>
              <w:bottom w:val="nil"/>
              <w:right w:val="nil"/>
            </w:tcBorders>
            <w:vAlign w:val="center"/>
          </w:tcPr>
          <w:p w14:paraId="33BDEB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383B8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314FEA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72647D5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听觉信号的辅助提示</w:t>
            </w:r>
          </w:p>
        </w:tc>
        <w:tc>
          <w:tcPr>
            <w:tcW w:w="1100" w:type="dxa"/>
            <w:tcBorders>
              <w:top w:val="nil"/>
              <w:left w:val="nil"/>
              <w:bottom w:val="nil"/>
              <w:right w:val="nil"/>
            </w:tcBorders>
            <w:vAlign w:val="center"/>
          </w:tcPr>
          <w:p w14:paraId="6A8674E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3.60</w:t>
            </w:r>
          </w:p>
        </w:tc>
        <w:tc>
          <w:tcPr>
            <w:tcW w:w="1100" w:type="dxa"/>
            <w:tcBorders>
              <w:top w:val="nil"/>
              <w:left w:val="nil"/>
              <w:bottom w:val="nil"/>
              <w:right w:val="nil"/>
            </w:tcBorders>
            <w:vAlign w:val="center"/>
          </w:tcPr>
          <w:p w14:paraId="3923A2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2.45</w:t>
            </w:r>
          </w:p>
        </w:tc>
        <w:tc>
          <w:tcPr>
            <w:tcW w:w="1496" w:type="dxa"/>
            <w:tcBorders>
              <w:top w:val="nil"/>
              <w:left w:val="nil"/>
              <w:bottom w:val="nil"/>
              <w:right w:val="nil"/>
            </w:tcBorders>
            <w:vAlign w:val="center"/>
          </w:tcPr>
          <w:p w14:paraId="0A38542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50E88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26AA57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信息可达性优化</w:t>
            </w:r>
          </w:p>
        </w:tc>
        <w:tc>
          <w:tcPr>
            <w:tcW w:w="3200" w:type="dxa"/>
            <w:tcBorders>
              <w:top w:val="nil"/>
              <w:left w:val="nil"/>
              <w:bottom w:val="nil"/>
              <w:right w:val="nil"/>
            </w:tcBorders>
            <w:vAlign w:val="center"/>
          </w:tcPr>
          <w:p w14:paraId="0D12EC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图形化信息替代文字</w:t>
            </w:r>
          </w:p>
        </w:tc>
        <w:tc>
          <w:tcPr>
            <w:tcW w:w="1100" w:type="dxa"/>
            <w:tcBorders>
              <w:top w:val="nil"/>
              <w:left w:val="nil"/>
              <w:bottom w:val="nil"/>
              <w:right w:val="nil"/>
            </w:tcBorders>
            <w:vAlign w:val="center"/>
          </w:tcPr>
          <w:p w14:paraId="511B6B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4.00</w:t>
            </w:r>
          </w:p>
        </w:tc>
        <w:tc>
          <w:tcPr>
            <w:tcW w:w="1100" w:type="dxa"/>
            <w:tcBorders>
              <w:top w:val="nil"/>
              <w:left w:val="nil"/>
              <w:bottom w:val="nil"/>
              <w:right w:val="nil"/>
            </w:tcBorders>
            <w:vAlign w:val="center"/>
          </w:tcPr>
          <w:p w14:paraId="464F0C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3.05</w:t>
            </w:r>
          </w:p>
        </w:tc>
        <w:tc>
          <w:tcPr>
            <w:tcW w:w="1496" w:type="dxa"/>
            <w:tcBorders>
              <w:top w:val="nil"/>
              <w:left w:val="nil"/>
              <w:bottom w:val="nil"/>
              <w:right w:val="nil"/>
            </w:tcBorders>
            <w:vAlign w:val="center"/>
          </w:tcPr>
          <w:p w14:paraId="103C66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优势保持</w:t>
            </w:r>
          </w:p>
        </w:tc>
      </w:tr>
      <w:tr w14:paraId="4B647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640612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7980545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视觉一致性与美学协调</w:t>
            </w:r>
          </w:p>
        </w:tc>
        <w:tc>
          <w:tcPr>
            <w:tcW w:w="1100" w:type="dxa"/>
            <w:tcBorders>
              <w:top w:val="nil"/>
              <w:left w:val="nil"/>
              <w:bottom w:val="nil"/>
              <w:right w:val="nil"/>
            </w:tcBorders>
            <w:vAlign w:val="center"/>
          </w:tcPr>
          <w:p w14:paraId="3872DC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3.90</w:t>
            </w:r>
          </w:p>
        </w:tc>
        <w:tc>
          <w:tcPr>
            <w:tcW w:w="1100" w:type="dxa"/>
            <w:tcBorders>
              <w:top w:val="nil"/>
              <w:left w:val="nil"/>
              <w:bottom w:val="nil"/>
              <w:right w:val="nil"/>
            </w:tcBorders>
            <w:vAlign w:val="center"/>
          </w:tcPr>
          <w:p w14:paraId="71C9EB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3.10</w:t>
            </w:r>
          </w:p>
        </w:tc>
        <w:tc>
          <w:tcPr>
            <w:tcW w:w="1496" w:type="dxa"/>
            <w:tcBorders>
              <w:top w:val="nil"/>
              <w:left w:val="nil"/>
              <w:bottom w:val="nil"/>
              <w:right w:val="nil"/>
            </w:tcBorders>
            <w:vAlign w:val="center"/>
          </w:tcPr>
          <w:p w14:paraId="255AA9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77811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A4C023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2F9F20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标识与景观的融合设计</w:t>
            </w:r>
          </w:p>
        </w:tc>
        <w:tc>
          <w:tcPr>
            <w:tcW w:w="1100" w:type="dxa"/>
            <w:tcBorders>
              <w:top w:val="nil"/>
              <w:left w:val="nil"/>
              <w:bottom w:val="nil"/>
              <w:right w:val="nil"/>
            </w:tcBorders>
            <w:vAlign w:val="center"/>
          </w:tcPr>
          <w:p w14:paraId="77CEF54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3.75</w:t>
            </w:r>
          </w:p>
        </w:tc>
        <w:tc>
          <w:tcPr>
            <w:tcW w:w="1100" w:type="dxa"/>
            <w:tcBorders>
              <w:top w:val="nil"/>
              <w:left w:val="nil"/>
              <w:bottom w:val="nil"/>
              <w:right w:val="nil"/>
            </w:tcBorders>
            <w:vAlign w:val="center"/>
          </w:tcPr>
          <w:p w14:paraId="0D65F1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3.15</w:t>
            </w:r>
          </w:p>
        </w:tc>
        <w:tc>
          <w:tcPr>
            <w:tcW w:w="1496" w:type="dxa"/>
            <w:tcBorders>
              <w:top w:val="nil"/>
              <w:left w:val="nil"/>
              <w:bottom w:val="nil"/>
              <w:right w:val="nil"/>
            </w:tcBorders>
            <w:vAlign w:val="center"/>
          </w:tcPr>
          <w:p w14:paraId="321AE12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66722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0973C05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6FE77C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社会监督可见性</w:t>
            </w:r>
          </w:p>
        </w:tc>
        <w:tc>
          <w:tcPr>
            <w:tcW w:w="1100" w:type="dxa"/>
            <w:tcBorders>
              <w:top w:val="nil"/>
              <w:left w:val="nil"/>
              <w:bottom w:val="nil"/>
              <w:right w:val="nil"/>
            </w:tcBorders>
            <w:vAlign w:val="center"/>
          </w:tcPr>
          <w:p w14:paraId="40B97A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3.45</w:t>
            </w:r>
          </w:p>
        </w:tc>
        <w:tc>
          <w:tcPr>
            <w:tcW w:w="1100" w:type="dxa"/>
            <w:tcBorders>
              <w:top w:val="nil"/>
              <w:left w:val="nil"/>
              <w:bottom w:val="nil"/>
              <w:right w:val="nil"/>
            </w:tcBorders>
            <w:vAlign w:val="center"/>
          </w:tcPr>
          <w:p w14:paraId="634398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2.50</w:t>
            </w:r>
          </w:p>
        </w:tc>
        <w:tc>
          <w:tcPr>
            <w:tcW w:w="1496" w:type="dxa"/>
            <w:tcBorders>
              <w:top w:val="nil"/>
              <w:left w:val="nil"/>
              <w:bottom w:val="nil"/>
              <w:right w:val="nil"/>
            </w:tcBorders>
            <w:vAlign w:val="center"/>
          </w:tcPr>
          <w:p w14:paraId="2B336B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低优先</w:t>
            </w:r>
          </w:p>
        </w:tc>
      </w:tr>
      <w:tr w14:paraId="733CB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nil"/>
              <w:right w:val="nil"/>
            </w:tcBorders>
            <w:vAlign w:val="center"/>
          </w:tcPr>
          <w:p w14:paraId="4B9ED3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环境舒适性提升</w:t>
            </w:r>
          </w:p>
        </w:tc>
        <w:tc>
          <w:tcPr>
            <w:tcW w:w="3200" w:type="dxa"/>
            <w:tcBorders>
              <w:top w:val="nil"/>
              <w:left w:val="nil"/>
              <w:bottom w:val="nil"/>
              <w:right w:val="nil"/>
            </w:tcBorders>
            <w:vAlign w:val="center"/>
          </w:tcPr>
          <w:p w14:paraId="57EB405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情感化设计元素</w:t>
            </w:r>
          </w:p>
        </w:tc>
        <w:tc>
          <w:tcPr>
            <w:tcW w:w="1100" w:type="dxa"/>
            <w:tcBorders>
              <w:top w:val="nil"/>
              <w:left w:val="nil"/>
              <w:bottom w:val="nil"/>
              <w:right w:val="nil"/>
            </w:tcBorders>
            <w:vAlign w:val="center"/>
          </w:tcPr>
          <w:p w14:paraId="59D4D0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3.35</w:t>
            </w:r>
          </w:p>
        </w:tc>
        <w:tc>
          <w:tcPr>
            <w:tcW w:w="1100" w:type="dxa"/>
            <w:tcBorders>
              <w:top w:val="nil"/>
              <w:left w:val="nil"/>
              <w:bottom w:val="nil"/>
              <w:right w:val="nil"/>
            </w:tcBorders>
            <w:vAlign w:val="center"/>
          </w:tcPr>
          <w:p w14:paraId="753DCFA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2.65</w:t>
            </w:r>
          </w:p>
        </w:tc>
        <w:tc>
          <w:tcPr>
            <w:tcW w:w="1496" w:type="dxa"/>
            <w:tcBorders>
              <w:top w:val="nil"/>
              <w:left w:val="nil"/>
              <w:bottom w:val="nil"/>
              <w:right w:val="nil"/>
            </w:tcBorders>
            <w:vAlign w:val="center"/>
          </w:tcPr>
          <w:p w14:paraId="1F6AB5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维持现状</w:t>
            </w:r>
          </w:p>
        </w:tc>
      </w:tr>
      <w:tr w14:paraId="019FA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600" w:type="dxa"/>
            <w:tcBorders>
              <w:top w:val="nil"/>
              <w:left w:val="nil"/>
              <w:bottom w:val="single" w:color="000000" w:sz="8" w:space="0"/>
              <w:right w:val="nil"/>
            </w:tcBorders>
            <w:vAlign w:val="center"/>
          </w:tcPr>
          <w:p w14:paraId="2589029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均值</w:t>
            </w:r>
          </w:p>
        </w:tc>
        <w:tc>
          <w:tcPr>
            <w:tcW w:w="3200" w:type="dxa"/>
            <w:tcBorders>
              <w:top w:val="nil"/>
              <w:left w:val="nil"/>
              <w:bottom w:val="single" w:color="000000" w:sz="8" w:space="0"/>
              <w:right w:val="nil"/>
            </w:tcBorders>
            <w:vAlign w:val="center"/>
          </w:tcPr>
          <w:p w14:paraId="6ACFCDD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100" w:type="dxa"/>
            <w:tcBorders>
              <w:top w:val="nil"/>
              <w:left w:val="nil"/>
              <w:bottom w:val="single" w:color="000000" w:sz="8" w:space="0"/>
              <w:right w:val="nil"/>
            </w:tcBorders>
            <w:vAlign w:val="center"/>
          </w:tcPr>
          <w:p w14:paraId="325AA49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3.94</w:t>
            </w:r>
          </w:p>
        </w:tc>
        <w:tc>
          <w:tcPr>
            <w:tcW w:w="1100" w:type="dxa"/>
            <w:tcBorders>
              <w:top w:val="nil"/>
              <w:left w:val="nil"/>
              <w:bottom w:val="single" w:color="000000" w:sz="8" w:space="0"/>
              <w:right w:val="nil"/>
            </w:tcBorders>
            <w:vAlign w:val="center"/>
          </w:tcPr>
          <w:p w14:paraId="6AD5ED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2.61</w:t>
            </w:r>
          </w:p>
        </w:tc>
        <w:tc>
          <w:tcPr>
            <w:tcW w:w="1496" w:type="dxa"/>
            <w:tcBorders>
              <w:top w:val="nil"/>
              <w:left w:val="nil"/>
              <w:bottom w:val="single" w:color="000000" w:sz="8" w:space="0"/>
              <w:right w:val="nil"/>
            </w:tcBorders>
            <w:vAlign w:val="center"/>
          </w:tcPr>
          <w:p w14:paraId="136450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1E2BE88C"/>
    <w:p w14:paraId="778A0AC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从象限分布看，优势保持象限的5项要素多与路权划分和信息组织相关，说明使用者对这类要素的重要性有清晰认识，且对现状的评价相对较好；优先改进象限的5项则集中于风险信息的显性化与夜间可见性，其共同特征是均指向"在关键时刻能否获得必要提示"这一问题，与前期研究所揭示的信息供给不足高度吻合。低优先象限的8项多为体验增强类要素，其重要度评价偏低，反映出使用者在基本安全需求尚未满足的情况下，对增值性功能的关注有限。</w:t>
      </w: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7CACDDC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本子任务的发现为策略生成提供了三项直接输入。第一，认知偏差在场景类型间的分布差异，指明了设计干预应优先覆盖的空间类型，即偏差最为严重的弯道路段与T型交叉口。第二，回归分析所揭示的视距条件被系统性忽略这一结果，指明了信息补足的具体内容，即需要以外显的方式将不可见的风险转化为可见的提示。第三，由访谈与工作坊所形成的23项需求要素及其优先级排序，构成了设计方案的直接依据。至此，“何处易发生冲突”“参与者为何采取此类通行行为”“何处存在认知偏差”“设计需要满足何种引导需求”四个核心研究问题均已得到解答，本研究进入由需求分析向设计方案转化的阶段。</w:t>
      </w:r>
    </w:p>
    <w:p w14:paraId="7C410518">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08A5768D">
      <w:pPr>
        <w:pStyle w:val="2"/>
        <w:spacing w:before="100" w:after="480" w:line="400" w:lineRule="exact"/>
        <w:rPr>
          <w:rFonts w:hint="default" w:ascii="黑体" w:hAnsi="黑体" w:eastAsia="黑体"/>
          <w:b w:val="0"/>
          <w:bCs w:val="0"/>
          <w:sz w:val="30"/>
          <w:szCs w:val="30"/>
          <w:lang w:val="en-US" w:eastAsia="zh-CN"/>
        </w:rPr>
      </w:pPr>
      <w:bookmarkStart w:id="35" w:name="_Toc1744818231"/>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bookmarkEnd w:id="35"/>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3"/>
        <w:spacing w:before="100" w:after="480" w:line="400" w:lineRule="exact"/>
        <w:rPr>
          <w:rFonts w:hint="default" w:ascii="黑体" w:hAnsi="黑体" w:eastAsia="黑体"/>
          <w:b w:val="0"/>
          <w:bCs w:val="0"/>
          <w:sz w:val="30"/>
          <w:szCs w:val="30"/>
          <w:lang w:val="en-US" w:eastAsia="zh-CN"/>
        </w:rPr>
      </w:pPr>
      <w:bookmarkStart w:id="36" w:name="_Toc1270808632"/>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bookmarkEnd w:id="36"/>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[77]</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[59,78]</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Analysis）系统梳理安全引导系统的设计维度，包括信息层级、视觉编码、空间布局、时间序列等，通过构建设计策略矩阵，明确不同场景下的设计重点和实施路径。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14F4E262">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329B7D41">
      <w:pPr>
        <w:pStyle w:val="3"/>
        <w:spacing w:before="100" w:after="480" w:line="400" w:lineRule="exact"/>
        <w:rPr>
          <w:rFonts w:hint="default" w:ascii="黑体" w:hAnsi="黑体" w:eastAsia="黑体"/>
          <w:b w:val="0"/>
          <w:bCs w:val="0"/>
          <w:sz w:val="30"/>
          <w:szCs w:val="30"/>
          <w:lang w:val="en-US" w:eastAsia="zh-CN"/>
        </w:rPr>
      </w:pPr>
      <w:bookmarkStart w:id="37" w:name="_Toc1755808609"/>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bookmarkEnd w:id="37"/>
    </w:p>
    <w:p w14:paraId="6F1B5D47">
      <w:pPr>
        <w:pStyle w:val="4"/>
        <w:numPr>
          <w:ilvl w:val="0"/>
          <w:numId w:val="5"/>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安全引导需求层级解析</w:t>
      </w:r>
    </w:p>
    <w:p w14:paraId="15698C66">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34所示）。通过数据统计与分类整理，最终确立了包含14项核心需求的高校共享道路安全引导系统需求清单，并将其划分为基本需求、期望需求和兴奋需求三个层次。</w:t>
      </w:r>
    </w:p>
    <w:p w14:paraId="28999BE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14:paraId="5423411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[56]</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14:paraId="63A1B22A">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表34 基于KANO模型的高校共享道路安全引导系统需求分类统计表</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120" w:after="0" w:line="240" w:lineRule="atLeast"/>
        <w:jc w:val="both"/>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清晰的路权划分</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速度警示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推荐速度提示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，案例研究揭示了静态与动态两种技术路线。静态速度警示主要依靠地面标识和警示牌，如英国剑桥大学在弯道前设置的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减速慢行</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14:paraId="0DAE3D9F">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本研究对提取的64种安全引导策略单元进行了综合评估（如表35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14:paraId="2F0BB006">
      <w:pPr>
        <w:pStyle w:val="4"/>
        <w:keepNext w:val="0"/>
        <w:keepLines w:val="0"/>
        <w:pageBreakBefore w:val="0"/>
        <w:widowControl/>
        <w:kinsoku/>
        <w:wordWrap/>
        <w:overflowPunct/>
        <w:topLinePunct w:val="0"/>
        <w:autoSpaceDE/>
        <w:autoSpaceDN/>
        <w:bidi w:val="0"/>
        <w:adjustRightInd/>
        <w:snapToGrid/>
        <w:spacing w:after="60" w:before="12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表35 面向高校共享道路主要参与者的14项需求的安全引导策略提取统计</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eastAsia="宋体" w:cs="Times New Roman"/>
                <w:b/>
                <w:bCs/>
                <w:color w:val="000000"/>
                <w:kern w:val="0"/>
                <w:sz w:val="18"/>
                <w:szCs w:val="18"/>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18"/>
                <w:szCs w:val="18"/>
                <w:lang w:val="en-US" w:eastAsia="zh-CN" w:bidi="ar"/>
              </w:rPr>
            </w:pPr>
            <w:r>
              <w:rPr>
                <w:rFonts w:hint="eastAsia" w:ascii="Times New Roman" w:hAnsi="Times New Roman" w:eastAsia="宋体" w:cs="Times New Roman"/>
                <w:b w:val="0"/>
                <w:color w:val="000000"/>
                <w:kern w:val="0"/>
                <w:sz w:val="18"/>
                <w:szCs w:val="18"/>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14:paraId="63B2651C">
      <w:pPr>
        <w:pStyle w:val="4"/>
        <w:numPr>
          <w:ilvl w:val="0"/>
          <w:numId w:val="5"/>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安全引导设计原则的推导</w:t>
      </w:r>
    </w:p>
    <w:p w14:paraId="452CD98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仅依托需求清单无法直接指导方案设计，14项需求之间存在明确的层级关系与依赖关系，若针对每项需求单独设置对应设施，最终产出仅为碎片化的信息堆叠，无法形成体系化的通行引导。因此，在正式开展方案设计前，需从已梳理的需求清单中提炼具备约束性的设计原则，保障各类设施能够在统一逻辑框架下协同发挥作用。本研究结合需求的层级归属、需求间的依赖关系，以及前期研究揭示的校园共享道路交通行为机理与参与者认知偏差特征，提炼得出六条安全引导设计原则。六条原则与14项需求之间的映射关系如表36所示。该映射构成了由需求通向设计的中间环节，也是后续方案评价的依据。</w:t>
      </w:r>
    </w:p>
    <w:p w14:paraId="22D1D3C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一，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14:paraId="00451BB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二，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14:paraId="056E21F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三，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14:paraId="42693B7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四，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14:paraId="0252CD2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第五，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14:paraId="7531934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第六，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14:paraId="3518CDF1">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BE78C2">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表36  安全引导设计原则与需求项的映射关系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200"/>
        <w:gridCol w:w="2500"/>
        <w:gridCol w:w="4796"/>
      </w:tblGrid>
      <w:tr w14:paraId="34E9F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200" w:type="dxa"/>
            <w:tcBorders>
              <w:top w:val="single" w:color="000000" w:sz="8" w:space="0"/>
              <w:left w:val="nil"/>
              <w:bottom w:val="single" w:color="000000" w:sz="8" w:space="0"/>
              <w:right w:val="nil"/>
            </w:tcBorders>
            <w:vAlign w:val="center"/>
          </w:tcPr>
          <w:p w14:paraId="3E57B95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设计原则</w:t>
            </w:r>
          </w:p>
        </w:tc>
        <w:tc>
          <w:tcPr>
            <w:tcW w:w="2500" w:type="dxa"/>
            <w:tcBorders>
              <w:top w:val="single" w:color="000000" w:sz="8" w:space="0"/>
              <w:left w:val="nil"/>
              <w:bottom w:val="single" w:color="000000" w:sz="8" w:space="0"/>
              <w:right w:val="nil"/>
            </w:tcBorders>
            <w:vAlign w:val="center"/>
          </w:tcPr>
          <w:p w14:paraId="28E43C7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所回应的需求项</w:t>
            </w:r>
          </w:p>
        </w:tc>
        <w:tc>
          <w:tcPr>
            <w:tcW w:w="4796" w:type="dxa"/>
            <w:tcBorders>
              <w:top w:val="single" w:color="000000" w:sz="8" w:space="0"/>
              <w:left w:val="nil"/>
              <w:bottom w:val="single" w:color="000000" w:sz="8" w:space="0"/>
              <w:right w:val="nil"/>
            </w:tcBorders>
            <w:vAlign w:val="center"/>
          </w:tcPr>
          <w:p w14:paraId="7933C1F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对设计的具体约束</w:t>
            </w:r>
          </w:p>
        </w:tc>
      </w:tr>
      <w:tr w14:paraId="4F6BC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F9291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路权先行</w:t>
            </w:r>
          </w:p>
        </w:tc>
        <w:tc>
          <w:tcPr>
            <w:tcW w:w="2500" w:type="dxa"/>
            <w:tcBorders>
              <w:top w:val="nil"/>
              <w:left w:val="nil"/>
              <w:bottom w:val="nil"/>
              <w:right w:val="nil"/>
            </w:tcBorders>
            <w:vAlign w:val="center"/>
          </w:tcPr>
          <w:p w14:paraId="16056ED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清晰的路权划分、交叉口冲突标注</w:t>
            </w:r>
          </w:p>
        </w:tc>
        <w:tc>
          <w:tcPr>
            <w:tcW w:w="4796" w:type="dxa"/>
            <w:tcBorders>
              <w:top w:val="nil"/>
              <w:left w:val="nil"/>
              <w:bottom w:val="nil"/>
              <w:right w:val="nil"/>
            </w:tcBorders>
            <w:vAlign w:val="center"/>
          </w:tcPr>
          <w:p w14:paraId="7E3C95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先建立空间归属，其余信息层依附其上；实施顺序不可颠倒</w:t>
            </w:r>
          </w:p>
        </w:tc>
      </w:tr>
      <w:tr w14:paraId="2DE47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14ABAE9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决策点供给</w:t>
            </w:r>
          </w:p>
        </w:tc>
        <w:tc>
          <w:tcPr>
            <w:tcW w:w="2500" w:type="dxa"/>
            <w:tcBorders>
              <w:top w:val="nil"/>
              <w:left w:val="nil"/>
              <w:bottom w:val="nil"/>
              <w:right w:val="nil"/>
            </w:tcBorders>
            <w:vAlign w:val="center"/>
          </w:tcPr>
          <w:p w14:paraId="2C30C2B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盲区提示、速度警示、推荐速度提示</w:t>
            </w:r>
          </w:p>
        </w:tc>
        <w:tc>
          <w:tcPr>
            <w:tcW w:w="4796" w:type="dxa"/>
            <w:tcBorders>
              <w:top w:val="nil"/>
              <w:left w:val="nil"/>
              <w:bottom w:val="nil"/>
              <w:right w:val="nil"/>
            </w:tcBorders>
            <w:vAlign w:val="center"/>
          </w:tcPr>
          <w:p w14:paraId="041E4BE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布点依据为冲突热点与视距受限位置，不作等间距布设</w:t>
            </w:r>
          </w:p>
        </w:tc>
      </w:tr>
      <w:tr w14:paraId="2CC10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035876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分层减负</w:t>
            </w:r>
          </w:p>
        </w:tc>
        <w:tc>
          <w:tcPr>
            <w:tcW w:w="2500" w:type="dxa"/>
            <w:tcBorders>
              <w:top w:val="nil"/>
              <w:left w:val="nil"/>
              <w:bottom w:val="nil"/>
              <w:right w:val="nil"/>
            </w:tcBorders>
            <w:vAlign w:val="center"/>
          </w:tcPr>
          <w:p w14:paraId="01F36F9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分层信息呈现、安全路径指引</w:t>
            </w:r>
          </w:p>
        </w:tc>
        <w:tc>
          <w:tcPr>
            <w:tcW w:w="4796" w:type="dxa"/>
            <w:tcBorders>
              <w:top w:val="nil"/>
              <w:left w:val="nil"/>
              <w:bottom w:val="nil"/>
              <w:right w:val="nil"/>
            </w:tcBorders>
            <w:vAlign w:val="center"/>
          </w:tcPr>
          <w:p w14:paraId="134EA79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三层信息架构，同一视域内不并置两层以上信息</w:t>
            </w:r>
          </w:p>
        </w:tc>
      </w:tr>
      <w:tr w14:paraId="5A40B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4C5193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冗余编码</w:t>
            </w:r>
          </w:p>
        </w:tc>
        <w:tc>
          <w:tcPr>
            <w:tcW w:w="2500" w:type="dxa"/>
            <w:tcBorders>
              <w:top w:val="nil"/>
              <w:left w:val="nil"/>
              <w:bottom w:val="nil"/>
              <w:right w:val="nil"/>
            </w:tcBorders>
            <w:vAlign w:val="center"/>
          </w:tcPr>
          <w:p w14:paraId="0BBC4D1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清晰的路权划分、标识适配性、听觉辅助提示</w:t>
            </w:r>
          </w:p>
        </w:tc>
        <w:tc>
          <w:tcPr>
            <w:tcW w:w="4796" w:type="dxa"/>
            <w:tcBorders>
              <w:top w:val="nil"/>
              <w:left w:val="nil"/>
              <w:bottom w:val="nil"/>
              <w:right w:val="nil"/>
            </w:tcBorders>
            <w:vAlign w:val="center"/>
          </w:tcPr>
          <w:p w14:paraId="155D7DB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色彩须辅以形态与纹理；关键提示不依赖单一通道</w:t>
            </w:r>
          </w:p>
        </w:tc>
      </w:tr>
      <w:tr w14:paraId="2330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nil"/>
              <w:right w:val="nil"/>
            </w:tcBorders>
            <w:vAlign w:val="center"/>
          </w:tcPr>
          <w:p w14:paraId="56B487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全天候可用</w:t>
            </w:r>
          </w:p>
        </w:tc>
        <w:tc>
          <w:tcPr>
            <w:tcW w:w="2500" w:type="dxa"/>
            <w:tcBorders>
              <w:top w:val="nil"/>
              <w:left w:val="nil"/>
              <w:bottom w:val="nil"/>
              <w:right w:val="nil"/>
            </w:tcBorders>
            <w:vAlign w:val="center"/>
          </w:tcPr>
          <w:p w14:paraId="1B25C18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夜间可见性保障、动态流量显示</w:t>
            </w:r>
          </w:p>
        </w:tc>
        <w:tc>
          <w:tcPr>
            <w:tcW w:w="4796" w:type="dxa"/>
            <w:tcBorders>
              <w:top w:val="nil"/>
              <w:left w:val="nil"/>
              <w:bottom w:val="nil"/>
              <w:right w:val="nil"/>
            </w:tcBorders>
            <w:vAlign w:val="center"/>
          </w:tcPr>
          <w:p w14:paraId="14D21DE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照明与反光性能列为硬性指标，须覆盖日间至夜间全时段</w:t>
            </w:r>
          </w:p>
        </w:tc>
      </w:tr>
      <w:tr w14:paraId="7B2A6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200" w:type="dxa"/>
            <w:tcBorders>
              <w:top w:val="nil"/>
              <w:left w:val="nil"/>
              <w:bottom w:val="single" w:color="000000" w:sz="8" w:space="0"/>
              <w:right w:val="nil"/>
            </w:tcBorders>
            <w:vAlign w:val="center"/>
          </w:tcPr>
          <w:p w14:paraId="673BC0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场所融合</w:t>
            </w:r>
          </w:p>
        </w:tc>
        <w:tc>
          <w:tcPr>
            <w:tcW w:w="2500" w:type="dxa"/>
            <w:tcBorders>
              <w:top w:val="nil"/>
              <w:left w:val="nil"/>
              <w:bottom w:val="single" w:color="000000" w:sz="8" w:space="0"/>
              <w:right w:val="nil"/>
            </w:tcBorders>
            <w:vAlign w:val="center"/>
          </w:tcPr>
          <w:p w14:paraId="29CB0A8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景观融合设计、情感化设计元素、社会规范可视化</w:t>
            </w:r>
          </w:p>
        </w:tc>
        <w:tc>
          <w:tcPr>
            <w:tcW w:w="4796" w:type="dxa"/>
            <w:tcBorders>
              <w:top w:val="nil"/>
              <w:left w:val="nil"/>
              <w:bottom w:val="single" w:color="000000" w:sz="8" w:space="0"/>
              <w:right w:val="nil"/>
            </w:tcBorders>
            <w:vAlign w:val="center"/>
          </w:tcPr>
          <w:p w14:paraId="0868DE2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在满足功能前提下与校园景观协调，避免过度警示化</w:t>
            </w:r>
          </w:p>
        </w:tc>
      </w:tr>
    </w:tbl>
    <w:p w14:paraId="4CF5585E"/>
    <w:p w14:paraId="47CD050A">
      <w:pPr>
        <w:pStyle w:val="3"/>
        <w:spacing w:before="120" w:after="480" w:line="400" w:lineRule="exact"/>
        <w:rPr>
          <w:rFonts w:hint="default" w:ascii="黑体" w:hAnsi="黑体" w:eastAsia="黑体"/>
          <w:b w:val="0"/>
          <w:bCs w:val="0"/>
          <w:sz w:val="30"/>
          <w:szCs w:val="30"/>
          <w:lang w:val="en-US" w:eastAsia="zh-CN"/>
        </w:rPr>
      </w:pPr>
      <w:bookmarkStart w:id="38" w:name="_Toc1302498036"/>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bookmarkEnd w:id="38"/>
    </w:p>
    <w:p w14:paraId="3BCEC060">
      <w:pPr>
        <w:pStyle w:val="4"/>
        <w:numPr>
          <w:ilvl w:val="0"/>
          <w:numId w:val="6"/>
        </w:numPr>
        <w:ind w:left="0" w:leftChars="0" w:firstLine="0" w:firstLineChars="0"/>
        <w:rPr>
          <w:rFonts w:hint="eastAsia" w:ascii="黑体" w:hAnsi="黑体" w:eastAsia="黑体" w:cs="黑体"/>
          <w:color w:val="000000"/>
          <w:sz w:val="24"/>
          <w:szCs w:val="24"/>
          <w:lang w:val="en-US" w:eastAsia="zh-CN"/>
        </w:rPr>
      </w:pPr>
      <w:r>
        <w:rPr>
          <w:rFonts w:hint="eastAsia" w:ascii="黑体" w:hAnsi="黑体" w:eastAsia="黑体" w:cs="黑体"/>
          <w:lang w:val="en-US" w:eastAsia="zh-CN"/>
        </w:rPr>
        <w:t>设计方案的生成与筛选</w:t>
      </w:r>
    </w:p>
    <w:p w14:paraId="3197F11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上述原则的约束下，本研究通过设计工作坊生成了三个方向不同的候选方案，并经专家评价择优确定实施方案。三个方案的差异不在于视觉风格，而在于对“路权应当以何种强度加以界定”这一问题的不同回答。</w:t>
      </w:r>
    </w:p>
    <w:p w14:paraId="691FB5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A被界定为强分隔型架构。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14:paraId="0283E93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14:paraId="6F8F2C4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方案C为轻量标识型设计路径。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14:paraId="47D0CFC7">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37所示。</w:t>
      </w:r>
    </w:p>
    <w:p w14:paraId="48C3918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2CEE73E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表37  三个候选方案的模糊综合评价结果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900"/>
        <w:gridCol w:w="1000"/>
        <w:gridCol w:w="1800"/>
        <w:gridCol w:w="2700"/>
        <w:gridCol w:w="1096"/>
      </w:tblGrid>
      <w:tr w14:paraId="7F9A2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900" w:type="dxa"/>
            <w:tcBorders>
              <w:top w:val="single" w:color="000000" w:sz="8" w:space="0"/>
              <w:left w:val="nil"/>
              <w:bottom w:val="single" w:color="000000" w:sz="8" w:space="0"/>
              <w:right w:val="nil"/>
            </w:tcBorders>
            <w:vAlign w:val="center"/>
          </w:tcPr>
          <w:p w14:paraId="50B9DF6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评价维度</w:t>
            </w:r>
          </w:p>
        </w:tc>
        <w:tc>
          <w:tcPr>
            <w:tcW w:w="1000" w:type="dxa"/>
            <w:tcBorders>
              <w:top w:val="single" w:color="000000" w:sz="8" w:space="0"/>
              <w:left w:val="nil"/>
              <w:bottom w:val="single" w:color="000000" w:sz="8" w:space="0"/>
              <w:right w:val="nil"/>
            </w:tcBorders>
            <w:vAlign w:val="center"/>
          </w:tcPr>
          <w:p w14:paraId="2696C57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权重</w:t>
            </w:r>
          </w:p>
        </w:tc>
        <w:tc>
          <w:tcPr>
            <w:tcW w:w="1800" w:type="dxa"/>
            <w:tcBorders>
              <w:top w:val="single" w:color="000000" w:sz="8" w:space="0"/>
              <w:left w:val="nil"/>
              <w:bottom w:val="single" w:color="000000" w:sz="8" w:space="0"/>
              <w:right w:val="nil"/>
            </w:tcBorders>
            <w:vAlign w:val="center"/>
          </w:tcPr>
          <w:p w14:paraId="034C011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方案A 强分隔型</w:t>
            </w:r>
          </w:p>
        </w:tc>
        <w:tc>
          <w:tcPr>
            <w:tcW w:w="2700" w:type="dxa"/>
            <w:tcBorders>
              <w:top w:val="single" w:color="000000" w:sz="8" w:space="0"/>
              <w:left w:val="nil"/>
              <w:bottom w:val="single" w:color="000000" w:sz="8" w:space="0"/>
              <w:right w:val="nil"/>
            </w:tcBorders>
            <w:vAlign w:val="center"/>
          </w:tcPr>
          <w:p w14:paraId="2D78E7E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方案B 色彩编码与动态提示型</w:t>
            </w:r>
          </w:p>
        </w:tc>
        <w:tc>
          <w:tcPr>
            <w:tcW w:w="1096" w:type="dxa"/>
            <w:tcBorders>
              <w:top w:val="single" w:color="000000" w:sz="8" w:space="0"/>
              <w:left w:val="nil"/>
              <w:bottom w:val="single" w:color="000000" w:sz="8" w:space="0"/>
              <w:right w:val="nil"/>
            </w:tcBorders>
            <w:vAlign w:val="center"/>
          </w:tcPr>
          <w:p w14:paraId="156057F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方案C 轻量标识型</w:t>
            </w:r>
          </w:p>
        </w:tc>
      </w:tr>
      <w:tr w14:paraId="549F5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C131C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功能性</w:t>
            </w:r>
          </w:p>
        </w:tc>
        <w:tc>
          <w:tcPr>
            <w:tcW w:w="1000" w:type="dxa"/>
            <w:tcBorders>
              <w:top w:val="nil"/>
              <w:left w:val="nil"/>
              <w:bottom w:val="nil"/>
              <w:right w:val="nil"/>
            </w:tcBorders>
            <w:vAlign w:val="center"/>
          </w:tcPr>
          <w:p w14:paraId="44E473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0.35</w:t>
            </w:r>
          </w:p>
        </w:tc>
        <w:tc>
          <w:tcPr>
            <w:tcW w:w="1800" w:type="dxa"/>
            <w:tcBorders>
              <w:top w:val="nil"/>
              <w:left w:val="nil"/>
              <w:bottom w:val="nil"/>
              <w:right w:val="nil"/>
            </w:tcBorders>
            <w:vAlign w:val="center"/>
          </w:tcPr>
          <w:p w14:paraId="707D96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w:t>
            </w:r>
          </w:p>
        </w:tc>
        <w:tc>
          <w:tcPr>
            <w:tcW w:w="2700" w:type="dxa"/>
            <w:tcBorders>
              <w:top w:val="nil"/>
              <w:left w:val="nil"/>
              <w:bottom w:val="nil"/>
              <w:right w:val="nil"/>
            </w:tcBorders>
            <w:vAlign w:val="center"/>
          </w:tcPr>
          <w:p w14:paraId="04ED83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c>
          <w:tcPr>
            <w:tcW w:w="1096" w:type="dxa"/>
            <w:tcBorders>
              <w:top w:val="nil"/>
              <w:left w:val="nil"/>
              <w:bottom w:val="nil"/>
              <w:right w:val="nil"/>
            </w:tcBorders>
            <w:vAlign w:val="center"/>
          </w:tcPr>
          <w:p w14:paraId="669128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7.1</w:t>
            </w:r>
          </w:p>
        </w:tc>
      </w:tr>
      <w:tr w14:paraId="732B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C7FF3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美观性</w:t>
            </w:r>
          </w:p>
        </w:tc>
        <w:tc>
          <w:tcPr>
            <w:tcW w:w="1000" w:type="dxa"/>
            <w:tcBorders>
              <w:top w:val="nil"/>
              <w:left w:val="nil"/>
              <w:bottom w:val="nil"/>
              <w:right w:val="nil"/>
            </w:tcBorders>
            <w:vAlign w:val="center"/>
          </w:tcPr>
          <w:p w14:paraId="01F08B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0.15</w:t>
            </w:r>
          </w:p>
        </w:tc>
        <w:tc>
          <w:tcPr>
            <w:tcW w:w="1800" w:type="dxa"/>
            <w:tcBorders>
              <w:top w:val="nil"/>
              <w:left w:val="nil"/>
              <w:bottom w:val="nil"/>
              <w:right w:val="nil"/>
            </w:tcBorders>
            <w:vAlign w:val="center"/>
          </w:tcPr>
          <w:p w14:paraId="37A4C5B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2700" w:type="dxa"/>
            <w:tcBorders>
              <w:top w:val="nil"/>
              <w:left w:val="nil"/>
              <w:bottom w:val="nil"/>
              <w:right w:val="nil"/>
            </w:tcBorders>
            <w:vAlign w:val="center"/>
          </w:tcPr>
          <w:p w14:paraId="480413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8.4</w:t>
            </w:r>
          </w:p>
        </w:tc>
        <w:tc>
          <w:tcPr>
            <w:tcW w:w="1096" w:type="dxa"/>
            <w:tcBorders>
              <w:top w:val="nil"/>
              <w:left w:val="nil"/>
              <w:bottom w:val="nil"/>
              <w:right w:val="nil"/>
            </w:tcBorders>
            <w:vAlign w:val="center"/>
          </w:tcPr>
          <w:p w14:paraId="248E90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7.8</w:t>
            </w:r>
          </w:p>
        </w:tc>
      </w:tr>
      <w:tr w14:paraId="4CD10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44A5674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可实施性</w:t>
            </w:r>
          </w:p>
        </w:tc>
        <w:tc>
          <w:tcPr>
            <w:tcW w:w="1000" w:type="dxa"/>
            <w:tcBorders>
              <w:top w:val="nil"/>
              <w:left w:val="nil"/>
              <w:bottom w:val="nil"/>
              <w:right w:val="nil"/>
            </w:tcBorders>
            <w:vAlign w:val="center"/>
          </w:tcPr>
          <w:p w14:paraId="3DDC418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0.30</w:t>
            </w:r>
          </w:p>
        </w:tc>
        <w:tc>
          <w:tcPr>
            <w:tcW w:w="1800" w:type="dxa"/>
            <w:tcBorders>
              <w:top w:val="nil"/>
              <w:left w:val="nil"/>
              <w:bottom w:val="nil"/>
              <w:right w:val="nil"/>
            </w:tcBorders>
            <w:vAlign w:val="center"/>
          </w:tcPr>
          <w:p w14:paraId="749E75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c>
          <w:tcPr>
            <w:tcW w:w="2700" w:type="dxa"/>
            <w:tcBorders>
              <w:top w:val="nil"/>
              <w:left w:val="nil"/>
              <w:bottom w:val="nil"/>
              <w:right w:val="nil"/>
            </w:tcBorders>
            <w:vAlign w:val="center"/>
          </w:tcPr>
          <w:p w14:paraId="0254B1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8.1</w:t>
            </w:r>
          </w:p>
        </w:tc>
        <w:tc>
          <w:tcPr>
            <w:tcW w:w="1096" w:type="dxa"/>
            <w:tcBorders>
              <w:top w:val="nil"/>
              <w:left w:val="nil"/>
              <w:bottom w:val="nil"/>
              <w:right w:val="nil"/>
            </w:tcBorders>
            <w:vAlign w:val="center"/>
          </w:tcPr>
          <w:p w14:paraId="76A730C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9.0</w:t>
            </w:r>
          </w:p>
        </w:tc>
      </w:tr>
      <w:tr w14:paraId="36FE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6FA477C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成本效益</w:t>
            </w:r>
          </w:p>
        </w:tc>
        <w:tc>
          <w:tcPr>
            <w:tcW w:w="1000" w:type="dxa"/>
            <w:tcBorders>
              <w:top w:val="nil"/>
              <w:left w:val="nil"/>
              <w:bottom w:val="nil"/>
              <w:right w:val="nil"/>
            </w:tcBorders>
            <w:vAlign w:val="center"/>
          </w:tcPr>
          <w:p w14:paraId="2C8B44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0.20</w:t>
            </w:r>
          </w:p>
        </w:tc>
        <w:tc>
          <w:tcPr>
            <w:tcW w:w="1800" w:type="dxa"/>
            <w:tcBorders>
              <w:top w:val="nil"/>
              <w:left w:val="nil"/>
              <w:bottom w:val="nil"/>
              <w:right w:val="nil"/>
            </w:tcBorders>
            <w:vAlign w:val="center"/>
          </w:tcPr>
          <w:p w14:paraId="7BB6F3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5.8</w:t>
            </w:r>
          </w:p>
        </w:tc>
        <w:tc>
          <w:tcPr>
            <w:tcW w:w="2700" w:type="dxa"/>
            <w:tcBorders>
              <w:top w:val="nil"/>
              <w:left w:val="nil"/>
              <w:bottom w:val="nil"/>
              <w:right w:val="nil"/>
            </w:tcBorders>
            <w:vAlign w:val="center"/>
          </w:tcPr>
          <w:p w14:paraId="245D117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w:t>
            </w:r>
          </w:p>
        </w:tc>
        <w:tc>
          <w:tcPr>
            <w:tcW w:w="1096" w:type="dxa"/>
            <w:tcBorders>
              <w:top w:val="nil"/>
              <w:left w:val="nil"/>
              <w:bottom w:val="nil"/>
              <w:right w:val="nil"/>
            </w:tcBorders>
            <w:vAlign w:val="center"/>
          </w:tcPr>
          <w:p w14:paraId="750E4F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r>
      <w:tr w14:paraId="509EF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nil"/>
              <w:right w:val="nil"/>
            </w:tcBorders>
            <w:vAlign w:val="center"/>
          </w:tcPr>
          <w:p w14:paraId="2942E93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加权综合得分</w:t>
            </w:r>
          </w:p>
        </w:tc>
        <w:tc>
          <w:tcPr>
            <w:tcW w:w="1000" w:type="dxa"/>
            <w:tcBorders>
              <w:top w:val="nil"/>
              <w:left w:val="nil"/>
              <w:bottom w:val="nil"/>
              <w:right w:val="nil"/>
            </w:tcBorders>
            <w:vAlign w:val="center"/>
          </w:tcPr>
          <w:p w14:paraId="1181BA6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1.00</w:t>
            </w:r>
          </w:p>
        </w:tc>
        <w:tc>
          <w:tcPr>
            <w:tcW w:w="1800" w:type="dxa"/>
            <w:tcBorders>
              <w:top w:val="nil"/>
              <w:left w:val="nil"/>
              <w:bottom w:val="nil"/>
              <w:right w:val="nil"/>
            </w:tcBorders>
            <w:vAlign w:val="center"/>
          </w:tcPr>
          <w:p w14:paraId="66E990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7.17</w:t>
            </w:r>
          </w:p>
        </w:tc>
        <w:tc>
          <w:tcPr>
            <w:tcW w:w="2700" w:type="dxa"/>
            <w:tcBorders>
              <w:top w:val="nil"/>
              <w:left w:val="nil"/>
              <w:bottom w:val="nil"/>
              <w:right w:val="nil"/>
            </w:tcBorders>
            <w:vAlign w:val="center"/>
          </w:tcPr>
          <w:p w14:paraId="2E935F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8.33</w:t>
            </w:r>
          </w:p>
        </w:tc>
        <w:tc>
          <w:tcPr>
            <w:tcW w:w="1096" w:type="dxa"/>
            <w:tcBorders>
              <w:top w:val="nil"/>
              <w:left w:val="nil"/>
              <w:bottom w:val="nil"/>
              <w:right w:val="nil"/>
            </w:tcBorders>
            <w:vAlign w:val="center"/>
          </w:tcPr>
          <w:p w14:paraId="3E25434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8.14</w:t>
            </w:r>
          </w:p>
        </w:tc>
      </w:tr>
      <w:tr w14:paraId="7C413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900" w:type="dxa"/>
            <w:tcBorders>
              <w:top w:val="nil"/>
              <w:left w:val="nil"/>
              <w:bottom w:val="single" w:color="000000" w:sz="8" w:space="0"/>
              <w:right w:val="nil"/>
            </w:tcBorders>
            <w:vAlign w:val="center"/>
          </w:tcPr>
          <w:p w14:paraId="71EF8F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排序</w:t>
            </w:r>
          </w:p>
        </w:tc>
        <w:tc>
          <w:tcPr>
            <w:tcW w:w="1000" w:type="dxa"/>
            <w:tcBorders>
              <w:top w:val="nil"/>
              <w:left w:val="nil"/>
              <w:bottom w:val="single" w:color="000000" w:sz="8" w:space="0"/>
              <w:right w:val="nil"/>
            </w:tcBorders>
            <w:vAlign w:val="center"/>
          </w:tcPr>
          <w:p w14:paraId="5E469A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800" w:type="dxa"/>
            <w:tcBorders>
              <w:top w:val="nil"/>
              <w:left w:val="nil"/>
              <w:bottom w:val="single" w:color="000000" w:sz="8" w:space="0"/>
              <w:right w:val="nil"/>
            </w:tcBorders>
            <w:vAlign w:val="center"/>
          </w:tcPr>
          <w:p w14:paraId="12025C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2700" w:type="dxa"/>
            <w:tcBorders>
              <w:top w:val="nil"/>
              <w:left w:val="nil"/>
              <w:bottom w:val="single" w:color="000000" w:sz="8" w:space="0"/>
              <w:right w:val="nil"/>
            </w:tcBorders>
            <w:vAlign w:val="center"/>
          </w:tcPr>
          <w:p w14:paraId="6D4707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096" w:type="dxa"/>
            <w:tcBorders>
              <w:top w:val="nil"/>
              <w:left w:val="nil"/>
              <w:bottom w:val="single" w:color="000000" w:sz="8" w:space="0"/>
              <w:right w:val="nil"/>
            </w:tcBorders>
            <w:vAlign w:val="center"/>
          </w:tcPr>
          <w:p w14:paraId="710CBC5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r>
    </w:tbl>
    <w:p w14:paraId="2BB8691B"/>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据此，本研究确定以方案B作为实施方案，同时吸收方案C中成本控制的合理成分：在冲突热点区域采用完整的色彩编码与动态提示配置，在冲突频次较低的次要路段则简化为标线与反光标识，以此在效果与投入之间取得平衡。</w:t>
      </w: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0F33E7B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引导网络，采用了完备的设计方案（如图9与图10所示）。第一，借助冷蓝色骑行区、暖橙色行人区，搭配白色反光标线以及黄色凸起触感警示条，达成清晰的路权界定。第二，通过LED地埋灯带，以保障全天候夜间的可见性。第三，在交叉口部署预警标志，包括在路面绘制黄色菱形警示色块及冲突点红色标识。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为使设计方案具备可施工性与可复现性，本研究将方案中的各项视觉要素转化为明确的技术参数，形成设计规范说明。设计参数的确定依据可划分为三类：第一类参数由人因工程领域的量化计算关系推导得到，第二类参数参照现行规范标准的规定取值，第三类参数则依据前期研究确立的客观安全指标反向推导得出。</w:t>
      </w:r>
    </w:p>
    <w:p w14:paraId="11C7DED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05F5397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eastAsia" w:ascii="Times New Roman" w:hAnsi="Times New Roman" w:cs="Times New Roman"/>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14:paraId="5E918066">
      <w:pPr>
        <w:pStyle w:val="4"/>
        <w:bidi w:val="0"/>
        <w:spacing w:before="120" w:after="120" w:line="360" w:lineRule="auto"/>
        <w:ind w:firstLine="480"/>
        <w:jc w:val="center"/>
        <w:rPr>
          <w:rFonts w:hint="default" w:ascii="Times New Roman" w:hAnsi="Times New Roman" w:cs="Times New Roman"/>
          <w:lang w:val="en-US" w:eastAsia="zh-CN"/>
        </w:rPr>
      </w:pPr>
    </w:p>
    <w:p w14:paraId="5168B019">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在照明方面，参数依据前期研究所确立的客观安全指标反推：表27所确立的照明水平评分标准以路面平均照度不低于50勒克斯为满分条件，而夜间可见性又属基本需求，其缺失将直接引发使用者不满，故本设计将50勒克斯设为硬性下限而非目标值；该取值同时须与《建筑照明设计标准》中有关室外通行区域照明的规定相衔接</w:t>
      </w:r>
      <w:r>
        <w:rPr>
          <w:rFonts w:hint="eastAsia" w:ascii="Times New Roman" w:hAnsi="Times New Roman" w:cs="Times New Roman"/>
          <w:color w:val="000000"/>
          <w:sz w:val="24"/>
          <w:szCs w:val="24"/>
          <w:lang w:val="en-US" w:eastAsia="zh-CN"/>
          <w:vertAlign w:val="superscript"/>
        </w:rPr>
        <w:t xml:space="preserve">[79]</w:t>
      </w:r>
      <w:r>
        <w:rPr>
          <w:rFonts w:hint="eastAsia" w:ascii="Times New Roman" w:hAnsi="Times New Roman" w:cs="Times New Roman"/>
          <w:color w:val="000000"/>
          <w:sz w:val="24"/>
          <w:szCs w:val="24"/>
          <w:lang w:val="en-US" w:eastAsia="zh-CN"/>
        </w:rPr>
        <w:t xml:space="preserve">，实施时按场地条件复核。完整的设计参数如表38所示。需要说明的是，表38中涉及材料性能与施工工艺的参数，在实际实施前仍须依据现行有效的道路交通标线与铺装材料标准逐项核定，并结合校园所在地的气候条件对耐久性指标作相应调整。</w:t>
      </w:r>
    </w:p>
    <w:p w14:paraId="155E9D1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4E6A186">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表38  安全引导系统设计参数规范</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1600"/>
        <w:gridCol w:w="2500"/>
        <w:gridCol w:w="3496"/>
      </w:tblGrid>
      <w:tr w14:paraId="5903E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40FD34F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要素类别</w:t>
            </w:r>
          </w:p>
        </w:tc>
        <w:tc>
          <w:tcPr>
            <w:tcW w:w="1600" w:type="dxa"/>
            <w:tcBorders>
              <w:top w:val="single" w:color="000000" w:sz="8" w:space="0"/>
              <w:left w:val="nil"/>
              <w:bottom w:val="single" w:color="000000" w:sz="8" w:space="0"/>
              <w:right w:val="nil"/>
            </w:tcBorders>
            <w:vAlign w:val="center"/>
          </w:tcPr>
          <w:p w14:paraId="3450F5D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参数项</w:t>
            </w:r>
          </w:p>
        </w:tc>
        <w:tc>
          <w:tcPr>
            <w:tcW w:w="2500" w:type="dxa"/>
            <w:tcBorders>
              <w:top w:val="single" w:color="000000" w:sz="8" w:space="0"/>
              <w:left w:val="nil"/>
              <w:bottom w:val="single" w:color="000000" w:sz="8" w:space="0"/>
              <w:right w:val="nil"/>
            </w:tcBorders>
            <w:vAlign w:val="center"/>
          </w:tcPr>
          <w:p w14:paraId="68DA48C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规格取值</w:t>
            </w:r>
          </w:p>
        </w:tc>
        <w:tc>
          <w:tcPr>
            <w:tcW w:w="3496" w:type="dxa"/>
            <w:tcBorders>
              <w:top w:val="single" w:color="000000" w:sz="8" w:space="0"/>
              <w:left w:val="nil"/>
              <w:bottom w:val="single" w:color="000000" w:sz="8" w:space="0"/>
              <w:right w:val="nil"/>
            </w:tcBorders>
            <w:vAlign w:val="center"/>
          </w:tcPr>
          <w:p w14:paraId="0E1AE80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确定依据</w:t>
            </w:r>
          </w:p>
        </w:tc>
      </w:tr>
      <w:tr w14:paraId="2921AE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6E9AF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22911AC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骑行区铺装</w:t>
            </w:r>
          </w:p>
        </w:tc>
        <w:tc>
          <w:tcPr>
            <w:tcW w:w="2500" w:type="dxa"/>
            <w:tcBorders>
              <w:top w:val="nil"/>
              <w:left w:val="nil"/>
              <w:bottom w:val="nil"/>
              <w:right w:val="nil"/>
            </w:tcBorders>
            <w:vAlign w:val="center"/>
          </w:tcPr>
          <w:p w14:paraId="5A7D32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2935 C，RGB(0,87,184)</w:t>
            </w:r>
          </w:p>
        </w:tc>
        <w:tc>
          <w:tcPr>
            <w:tcW w:w="3496" w:type="dxa"/>
            <w:tcBorders>
              <w:top w:val="nil"/>
              <w:left w:val="nil"/>
              <w:bottom w:val="nil"/>
              <w:right w:val="nil"/>
            </w:tcBorders>
            <w:vAlign w:val="center"/>
          </w:tcPr>
          <w:p w14:paraId="49B6A93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冷色调对应通行效率意象；对白色边界明度对比6.9∶1</w:t>
            </w:r>
          </w:p>
        </w:tc>
      </w:tr>
      <w:tr w14:paraId="76029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1CDCA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4AD0CD4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行人区铺装</w:t>
            </w:r>
          </w:p>
        </w:tc>
        <w:tc>
          <w:tcPr>
            <w:tcW w:w="2500" w:type="dxa"/>
            <w:tcBorders>
              <w:top w:val="nil"/>
              <w:left w:val="nil"/>
              <w:bottom w:val="nil"/>
              <w:right w:val="nil"/>
            </w:tcBorders>
            <w:vAlign w:val="center"/>
          </w:tcPr>
          <w:p w14:paraId="6976AB7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1585 C，RGB(255,106,19)</w:t>
            </w:r>
          </w:p>
        </w:tc>
        <w:tc>
          <w:tcPr>
            <w:tcW w:w="3496" w:type="dxa"/>
            <w:tcBorders>
              <w:top w:val="nil"/>
              <w:left w:val="nil"/>
              <w:bottom w:val="nil"/>
              <w:right w:val="nil"/>
            </w:tcBorders>
            <w:vAlign w:val="center"/>
          </w:tcPr>
          <w:p w14:paraId="18418DC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暖色调对应停留与安全意象；对白色边界明度对比2.9∶1</w:t>
            </w:r>
          </w:p>
        </w:tc>
      </w:tr>
      <w:tr w14:paraId="42E58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B6C53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167156A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交叉口警示色块</w:t>
            </w:r>
          </w:p>
        </w:tc>
        <w:tc>
          <w:tcPr>
            <w:tcW w:w="2500" w:type="dxa"/>
            <w:tcBorders>
              <w:top w:val="nil"/>
              <w:left w:val="nil"/>
              <w:bottom w:val="nil"/>
              <w:right w:val="nil"/>
            </w:tcBorders>
            <w:vAlign w:val="center"/>
          </w:tcPr>
          <w:p w14:paraId="0B71E9D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116 C，RGB(255,205,0)</w:t>
            </w:r>
          </w:p>
        </w:tc>
        <w:tc>
          <w:tcPr>
            <w:tcW w:w="3496" w:type="dxa"/>
            <w:tcBorders>
              <w:top w:val="nil"/>
              <w:left w:val="nil"/>
              <w:bottom w:val="nil"/>
              <w:right w:val="nil"/>
            </w:tcBorders>
            <w:vAlign w:val="center"/>
          </w:tcPr>
          <w:p w14:paraId="0B177E4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沿用交通警示通行色彩语义</w:t>
            </w:r>
          </w:p>
        </w:tc>
      </w:tr>
      <w:tr w14:paraId="3D270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E3CBE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色彩</w:t>
            </w:r>
          </w:p>
        </w:tc>
        <w:tc>
          <w:tcPr>
            <w:tcW w:w="1600" w:type="dxa"/>
            <w:tcBorders>
              <w:top w:val="nil"/>
              <w:left w:val="nil"/>
              <w:bottom w:val="nil"/>
              <w:right w:val="nil"/>
            </w:tcBorders>
            <w:vAlign w:val="center"/>
          </w:tcPr>
          <w:p w14:paraId="5569CD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冲突点标识</w:t>
            </w:r>
          </w:p>
        </w:tc>
        <w:tc>
          <w:tcPr>
            <w:tcW w:w="2500" w:type="dxa"/>
            <w:tcBorders>
              <w:top w:val="nil"/>
              <w:left w:val="nil"/>
              <w:bottom w:val="nil"/>
              <w:right w:val="nil"/>
            </w:tcBorders>
            <w:vAlign w:val="center"/>
          </w:tcPr>
          <w:p w14:paraId="278F8F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Pantone 485 C，RGB(218,41,28)</w:t>
            </w:r>
          </w:p>
        </w:tc>
        <w:tc>
          <w:tcPr>
            <w:tcW w:w="3496" w:type="dxa"/>
            <w:tcBorders>
              <w:top w:val="nil"/>
              <w:left w:val="nil"/>
              <w:bottom w:val="nil"/>
              <w:right w:val="nil"/>
            </w:tcBorders>
            <w:vAlign w:val="center"/>
          </w:tcPr>
          <w:p w14:paraId="28789F0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沿用交通禁止与危险色彩语义</w:t>
            </w:r>
          </w:p>
        </w:tc>
      </w:tr>
      <w:tr w14:paraId="6A1B6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9F33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w:t>
            </w:r>
          </w:p>
        </w:tc>
        <w:tc>
          <w:tcPr>
            <w:tcW w:w="1600" w:type="dxa"/>
            <w:tcBorders>
              <w:top w:val="nil"/>
              <w:left w:val="nil"/>
              <w:bottom w:val="nil"/>
              <w:right w:val="nil"/>
            </w:tcBorders>
            <w:vAlign w:val="center"/>
          </w:tcPr>
          <w:p w14:paraId="27C2232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分区边界实线</w:t>
            </w:r>
          </w:p>
        </w:tc>
        <w:tc>
          <w:tcPr>
            <w:tcW w:w="2500" w:type="dxa"/>
            <w:tcBorders>
              <w:top w:val="nil"/>
              <w:left w:val="nil"/>
              <w:bottom w:val="nil"/>
              <w:right w:val="nil"/>
            </w:tcBorders>
            <w:vAlign w:val="center"/>
          </w:tcPr>
          <w:p w14:paraId="0B75142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白色，宽150mm</w:t>
            </w:r>
          </w:p>
        </w:tc>
        <w:tc>
          <w:tcPr>
            <w:tcW w:w="3496" w:type="dxa"/>
            <w:tcBorders>
              <w:top w:val="nil"/>
              <w:left w:val="nil"/>
              <w:bottom w:val="nil"/>
              <w:right w:val="nil"/>
            </w:tcBorders>
            <w:vAlign w:val="center"/>
          </w:tcPr>
          <w:p w14:paraId="64C9352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兼顾可视性与铺装占用；为色觉障碍者的主要区分线索</w:t>
            </w:r>
          </w:p>
        </w:tc>
      </w:tr>
      <w:tr w14:paraId="7150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90FEF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w:t>
            </w:r>
          </w:p>
        </w:tc>
        <w:tc>
          <w:tcPr>
            <w:tcW w:w="1600" w:type="dxa"/>
            <w:tcBorders>
              <w:top w:val="nil"/>
              <w:left w:val="nil"/>
              <w:bottom w:val="nil"/>
              <w:right w:val="nil"/>
            </w:tcBorders>
            <w:vAlign w:val="center"/>
          </w:tcPr>
          <w:p w14:paraId="2090AD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渐进减速标线</w:t>
            </w:r>
          </w:p>
        </w:tc>
        <w:tc>
          <w:tcPr>
            <w:tcW w:w="2500" w:type="dxa"/>
            <w:tcBorders>
              <w:top w:val="nil"/>
              <w:left w:val="nil"/>
              <w:bottom w:val="nil"/>
              <w:right w:val="nil"/>
            </w:tcBorders>
            <w:vAlign w:val="center"/>
          </w:tcPr>
          <w:p w14:paraId="39E29BF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白色横向实线，宽200mm，间距由4.0m递减至1.5m</w:t>
            </w:r>
          </w:p>
        </w:tc>
        <w:tc>
          <w:tcPr>
            <w:tcW w:w="3496" w:type="dxa"/>
            <w:tcBorders>
              <w:top w:val="nil"/>
              <w:left w:val="nil"/>
              <w:bottom w:val="nil"/>
              <w:right w:val="nil"/>
            </w:tcBorders>
            <w:vAlign w:val="center"/>
          </w:tcPr>
          <w:p w14:paraId="452B811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间距递减制造速度错觉，诱导主动减速</w:t>
            </w:r>
          </w:p>
        </w:tc>
      </w:tr>
      <w:tr w14:paraId="028E8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A5406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w:t>
            </w:r>
          </w:p>
        </w:tc>
        <w:tc>
          <w:tcPr>
            <w:tcW w:w="1600" w:type="dxa"/>
            <w:tcBorders>
              <w:top w:val="nil"/>
              <w:left w:val="nil"/>
              <w:bottom w:val="nil"/>
              <w:right w:val="nil"/>
            </w:tcBorders>
            <w:vAlign w:val="center"/>
          </w:tcPr>
          <w:p w14:paraId="64C58DF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触感警示条</w:t>
            </w:r>
          </w:p>
        </w:tc>
        <w:tc>
          <w:tcPr>
            <w:tcW w:w="2500" w:type="dxa"/>
            <w:tcBorders>
              <w:top w:val="nil"/>
              <w:left w:val="nil"/>
              <w:bottom w:val="nil"/>
              <w:right w:val="nil"/>
            </w:tcBorders>
            <w:vAlign w:val="center"/>
          </w:tcPr>
          <w:p w14:paraId="0BE437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黄色凸起，高5mm，宽300mm</w:t>
            </w:r>
          </w:p>
        </w:tc>
        <w:tc>
          <w:tcPr>
            <w:tcW w:w="3496" w:type="dxa"/>
            <w:tcBorders>
              <w:top w:val="nil"/>
              <w:left w:val="nil"/>
              <w:bottom w:val="nil"/>
              <w:right w:val="nil"/>
            </w:tcBorders>
            <w:vAlign w:val="center"/>
          </w:tcPr>
          <w:p w14:paraId="7D899E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高度控制在不影响骑行稳定的范围内</w:t>
            </w:r>
          </w:p>
        </w:tc>
      </w:tr>
      <w:tr w14:paraId="62FC5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303A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文字</w:t>
            </w:r>
          </w:p>
        </w:tc>
        <w:tc>
          <w:tcPr>
            <w:tcW w:w="1600" w:type="dxa"/>
            <w:tcBorders>
              <w:top w:val="nil"/>
              <w:left w:val="nil"/>
              <w:bottom w:val="nil"/>
              <w:right w:val="nil"/>
            </w:tcBorders>
            <w:vAlign w:val="center"/>
          </w:tcPr>
          <w:p w14:paraId="6D9FE05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地面主要信息字高</w:t>
            </w:r>
          </w:p>
        </w:tc>
        <w:tc>
          <w:tcPr>
            <w:tcW w:w="2500" w:type="dxa"/>
            <w:tcBorders>
              <w:top w:val="nil"/>
              <w:left w:val="nil"/>
              <w:bottom w:val="nil"/>
              <w:right w:val="nil"/>
            </w:tcBorders>
            <w:vAlign w:val="center"/>
          </w:tcPr>
          <w:p w14:paraId="102B2DD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不小于100mm，纵向拉伸1.3倍</w:t>
            </w:r>
          </w:p>
        </w:tc>
        <w:tc>
          <w:tcPr>
            <w:tcW w:w="3496" w:type="dxa"/>
            <w:tcBorders>
              <w:top w:val="nil"/>
              <w:left w:val="nil"/>
              <w:bottom w:val="nil"/>
              <w:right w:val="nil"/>
            </w:tcBorders>
            <w:vAlign w:val="center"/>
          </w:tcPr>
          <w:p w14:paraId="531F181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由15km/h、3.5s识别时间与20弧分视角阈推得下限85mm</w:t>
            </w:r>
          </w:p>
        </w:tc>
      </w:tr>
      <w:tr w14:paraId="50052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0B87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图形</w:t>
            </w:r>
          </w:p>
        </w:tc>
        <w:tc>
          <w:tcPr>
            <w:tcW w:w="1600" w:type="dxa"/>
            <w:tcBorders>
              <w:top w:val="nil"/>
              <w:left w:val="nil"/>
              <w:bottom w:val="nil"/>
              <w:right w:val="nil"/>
            </w:tcBorders>
            <w:vAlign w:val="center"/>
          </w:tcPr>
          <w:p w14:paraId="15C7631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路径方向箭头</w:t>
            </w:r>
          </w:p>
        </w:tc>
        <w:tc>
          <w:tcPr>
            <w:tcW w:w="2500" w:type="dxa"/>
            <w:tcBorders>
              <w:top w:val="nil"/>
              <w:left w:val="nil"/>
              <w:bottom w:val="nil"/>
              <w:right w:val="nil"/>
            </w:tcBorders>
            <w:vAlign w:val="center"/>
          </w:tcPr>
          <w:p w14:paraId="4AC1544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长1200mm，宽400mm</w:t>
            </w:r>
          </w:p>
        </w:tc>
        <w:tc>
          <w:tcPr>
            <w:tcW w:w="3496" w:type="dxa"/>
            <w:tcBorders>
              <w:top w:val="nil"/>
              <w:left w:val="nil"/>
              <w:bottom w:val="nil"/>
              <w:right w:val="nil"/>
            </w:tcBorders>
            <w:vAlign w:val="center"/>
          </w:tcPr>
          <w:p w14:paraId="2084865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保证15m视距下的形态可辨识</w:t>
            </w:r>
          </w:p>
        </w:tc>
      </w:tr>
      <w:tr w14:paraId="1695D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2036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w:t>
            </w:r>
          </w:p>
        </w:tc>
        <w:tc>
          <w:tcPr>
            <w:tcW w:w="1600" w:type="dxa"/>
            <w:tcBorders>
              <w:top w:val="nil"/>
              <w:left w:val="nil"/>
              <w:bottom w:val="nil"/>
              <w:right w:val="nil"/>
            </w:tcBorders>
            <w:vAlign w:val="center"/>
          </w:tcPr>
          <w:p w14:paraId="2397321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LED地埋灯</w:t>
            </w:r>
          </w:p>
        </w:tc>
        <w:tc>
          <w:tcPr>
            <w:tcW w:w="2500" w:type="dxa"/>
            <w:tcBorders>
              <w:top w:val="nil"/>
              <w:left w:val="nil"/>
              <w:bottom w:val="nil"/>
              <w:right w:val="nil"/>
            </w:tcBorders>
            <w:vAlign w:val="center"/>
          </w:tcPr>
          <w:p w14:paraId="49A7817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间距3m，路面平均照度不低于50lux，色温4000K</w:t>
            </w:r>
          </w:p>
        </w:tc>
        <w:tc>
          <w:tcPr>
            <w:tcW w:w="3496" w:type="dxa"/>
            <w:tcBorders>
              <w:top w:val="nil"/>
              <w:left w:val="nil"/>
              <w:bottom w:val="nil"/>
              <w:right w:val="nil"/>
            </w:tcBorders>
            <w:vAlign w:val="center"/>
          </w:tcPr>
          <w:p w14:paraId="72EF5E9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对应表27照明水平满分标准；中性色温避免色偏影响分区识别</w:t>
            </w:r>
          </w:p>
        </w:tc>
      </w:tr>
      <w:tr w14:paraId="13AEC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63481D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材料</w:t>
            </w:r>
          </w:p>
        </w:tc>
        <w:tc>
          <w:tcPr>
            <w:tcW w:w="1600" w:type="dxa"/>
            <w:tcBorders>
              <w:top w:val="nil"/>
              <w:left w:val="nil"/>
              <w:bottom w:val="nil"/>
              <w:right w:val="nil"/>
            </w:tcBorders>
            <w:vAlign w:val="center"/>
          </w:tcPr>
          <w:p w14:paraId="4CCBCF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标线逆反射性能</w:t>
            </w:r>
          </w:p>
        </w:tc>
        <w:tc>
          <w:tcPr>
            <w:tcW w:w="2500" w:type="dxa"/>
            <w:tcBorders>
              <w:top w:val="nil"/>
              <w:left w:val="nil"/>
              <w:bottom w:val="nil"/>
              <w:right w:val="nil"/>
            </w:tcBorders>
            <w:vAlign w:val="center"/>
          </w:tcPr>
          <w:p w14:paraId="70BFFDD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按现行道路交通标线标准的初始值要求执行</w:t>
            </w:r>
          </w:p>
        </w:tc>
        <w:tc>
          <w:tcPr>
            <w:tcW w:w="3496" w:type="dxa"/>
            <w:tcBorders>
              <w:top w:val="nil"/>
              <w:left w:val="nil"/>
              <w:bottom w:val="nil"/>
              <w:right w:val="nil"/>
            </w:tcBorders>
            <w:vAlign w:val="center"/>
          </w:tcPr>
          <w:p w14:paraId="7A165F6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夜间可见性属基本需求，须满足标准下限</w:t>
            </w:r>
          </w:p>
        </w:tc>
      </w:tr>
      <w:tr w14:paraId="74115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7E4E6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标识牌</w:t>
            </w:r>
          </w:p>
        </w:tc>
        <w:tc>
          <w:tcPr>
            <w:tcW w:w="1600" w:type="dxa"/>
            <w:tcBorders>
              <w:top w:val="nil"/>
              <w:left w:val="nil"/>
              <w:bottom w:val="nil"/>
              <w:right w:val="nil"/>
            </w:tcBorders>
            <w:vAlign w:val="center"/>
          </w:tcPr>
          <w:p w14:paraId="187055C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限速标识</w:t>
            </w:r>
          </w:p>
        </w:tc>
        <w:tc>
          <w:tcPr>
            <w:tcW w:w="2500" w:type="dxa"/>
            <w:tcBorders>
              <w:top w:val="nil"/>
              <w:left w:val="nil"/>
              <w:bottom w:val="nil"/>
              <w:right w:val="nil"/>
            </w:tcBorders>
            <w:vAlign w:val="center"/>
          </w:tcPr>
          <w:p w14:paraId="23BE571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每100m一处，牌面下缘距地2.0m</w:t>
            </w:r>
          </w:p>
        </w:tc>
        <w:tc>
          <w:tcPr>
            <w:tcW w:w="3496" w:type="dxa"/>
            <w:tcBorders>
              <w:top w:val="nil"/>
              <w:left w:val="nil"/>
              <w:bottom w:val="nil"/>
              <w:right w:val="nil"/>
            </w:tcBorders>
            <w:vAlign w:val="center"/>
          </w:tcPr>
          <w:p w14:paraId="6E7B184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间距对应骑行者约24s通过时距；高度避开人流遮挡</w:t>
            </w:r>
          </w:p>
        </w:tc>
      </w:tr>
      <w:tr w14:paraId="3522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A5A5D8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立面装置</w:t>
            </w:r>
          </w:p>
        </w:tc>
        <w:tc>
          <w:tcPr>
            <w:tcW w:w="1600" w:type="dxa"/>
            <w:tcBorders>
              <w:top w:val="nil"/>
              <w:left w:val="nil"/>
              <w:bottom w:val="nil"/>
              <w:right w:val="nil"/>
            </w:tcBorders>
            <w:vAlign w:val="center"/>
          </w:tcPr>
          <w:p w14:paraId="03F7D87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屏幕分区</w:t>
            </w:r>
          </w:p>
        </w:tc>
        <w:tc>
          <w:tcPr>
            <w:tcW w:w="2500" w:type="dxa"/>
            <w:tcBorders>
              <w:top w:val="nil"/>
              <w:left w:val="nil"/>
              <w:bottom w:val="nil"/>
              <w:right w:val="nil"/>
            </w:tcBorders>
            <w:vAlign w:val="center"/>
          </w:tcPr>
          <w:p w14:paraId="3DA5EC1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主信息区70%，侧栏辅助信息区30%</w:t>
            </w:r>
          </w:p>
        </w:tc>
        <w:tc>
          <w:tcPr>
            <w:tcW w:w="3496" w:type="dxa"/>
            <w:tcBorders>
              <w:top w:val="nil"/>
              <w:left w:val="nil"/>
              <w:bottom w:val="nil"/>
              <w:right w:val="nil"/>
            </w:tcBorders>
            <w:vAlign w:val="center"/>
          </w:tcPr>
          <w:p w14:paraId="7861F2A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对应三层信息架构中的第三层</w:t>
            </w:r>
          </w:p>
        </w:tc>
      </w:tr>
      <w:tr w14:paraId="73A2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2EC87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立面装置</w:t>
            </w:r>
          </w:p>
        </w:tc>
        <w:tc>
          <w:tcPr>
            <w:tcW w:w="1600" w:type="dxa"/>
            <w:tcBorders>
              <w:top w:val="nil"/>
              <w:left w:val="nil"/>
              <w:bottom w:val="nil"/>
              <w:right w:val="nil"/>
            </w:tcBorders>
            <w:vAlign w:val="center"/>
          </w:tcPr>
          <w:p w14:paraId="1696114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安装位置</w:t>
            </w:r>
          </w:p>
        </w:tc>
        <w:tc>
          <w:tcPr>
            <w:tcW w:w="2500" w:type="dxa"/>
            <w:tcBorders>
              <w:top w:val="nil"/>
              <w:left w:val="nil"/>
              <w:bottom w:val="nil"/>
              <w:right w:val="nil"/>
            </w:tcBorders>
            <w:vAlign w:val="center"/>
          </w:tcPr>
          <w:p w14:paraId="2BF17E7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设于交叉口来向20m处</w:t>
            </w:r>
          </w:p>
        </w:tc>
        <w:tc>
          <w:tcPr>
            <w:tcW w:w="3496" w:type="dxa"/>
            <w:tcBorders>
              <w:top w:val="nil"/>
              <w:left w:val="nil"/>
              <w:bottom w:val="nil"/>
              <w:right w:val="nil"/>
            </w:tcBorders>
            <w:vAlign w:val="center"/>
          </w:tcPr>
          <w:p w14:paraId="1578AF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保证骑行者有约4.8s的读取与反应时间</w:t>
            </w:r>
          </w:p>
        </w:tc>
      </w:tr>
      <w:tr w14:paraId="28052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6B5053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景观</w:t>
            </w:r>
          </w:p>
        </w:tc>
        <w:tc>
          <w:tcPr>
            <w:tcW w:w="1600" w:type="dxa"/>
            <w:tcBorders>
              <w:top w:val="nil"/>
              <w:left w:val="nil"/>
              <w:bottom w:val="single" w:color="000000" w:sz="8" w:space="0"/>
              <w:right w:val="nil"/>
            </w:tcBorders>
            <w:vAlign w:val="center"/>
          </w:tcPr>
          <w:p w14:paraId="5676382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草坪减速带</w:t>
            </w:r>
          </w:p>
        </w:tc>
        <w:tc>
          <w:tcPr>
            <w:tcW w:w="2500" w:type="dxa"/>
            <w:tcBorders>
              <w:top w:val="nil"/>
              <w:left w:val="nil"/>
              <w:bottom w:val="single" w:color="000000" w:sz="8" w:space="0"/>
              <w:right w:val="nil"/>
            </w:tcBorders>
            <w:vAlign w:val="center"/>
          </w:tcPr>
          <w:p w14:paraId="0A984E5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缓坡1∶8，宽1.5m</w:t>
            </w:r>
          </w:p>
        </w:tc>
        <w:tc>
          <w:tcPr>
            <w:tcW w:w="3496" w:type="dxa"/>
            <w:tcBorders>
              <w:top w:val="nil"/>
              <w:left w:val="nil"/>
              <w:bottom w:val="single" w:color="000000" w:sz="8" w:space="0"/>
              <w:right w:val="nil"/>
            </w:tcBorders>
            <w:vAlign w:val="center"/>
          </w:tcPr>
          <w:p w14:paraId="7D20E9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坡度控制在不致引发骑行失稳的范围内</w:t>
            </w:r>
          </w:p>
        </w:tc>
      </w:tr>
    </w:tbl>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[80]</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[81-82]</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14:paraId="6EBC384D">
      <w:pPr>
        <w:pStyle w:val="4"/>
        <w:numPr>
          <w:ilvl w:val="0"/>
          <w:numId w:val="6"/>
        </w:numPr>
        <w:ind w:left="0" w:leftChars="0" w:firstLine="0" w:firstLineChars="0"/>
        <w:rPr>
          <w:rFonts w:hint="default" w:ascii="黑体" w:hAnsi="黑体" w:eastAsia="黑体" w:cs="黑体"/>
          <w:color w:val="000000"/>
          <w:sz w:val="24"/>
          <w:szCs w:val="24"/>
          <w:lang w:val="en-US" w:eastAsia="zh-CN"/>
        </w:rPr>
      </w:pPr>
      <w:r>
        <w:rPr>
          <w:rFonts w:hint="eastAsia" w:ascii="黑体" w:hAnsi="黑体" w:eastAsia="黑体" w:cs="黑体"/>
          <w:lang w:val="en-US" w:eastAsia="zh-CN"/>
        </w:rPr>
        <w:t>可用性测试过程与结果</w:t>
      </w:r>
    </w:p>
    <w:p w14:paraId="6D2190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可用性测试在中等保真度的数字原型上进行，26名参与者中包括校园交通管理人员3名、交通工程与设计领域专家5名、日常步行为主的师生9名、日常骑行为主的师生9名。本研究采用任务分析法与出声思维法相结合的混合研究范式。在实验过程中，受试者需针对原型系统执行五项典型任务，并同步口述其视觉关注点、决策逻辑及认知困惑；主试人员全程客观记录任务绩效与言语数据，遵循非干预原则，仅在受试者主动求助时提供最低限度的引导以维持实验进程。所有任务结束后，受试者需完成系统可用性量表（SUS）的填写，以量化评估系统的主观可用性水平。</w:t>
      </w:r>
    </w:p>
    <w:p w14:paraId="64DBCD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次设置的五项测试任务分别为：识别受试者自身在对应场景下的可通行区域；在交叉口处判断是否需要减速并明确减速依据；依据地面标识指引寻找通往指定目的地的路径；读取立面装置展示的实时流量信息；判断前方是否存在盲区风险。上述任务的设置既匹配了系统的核心功能模块，也对应前期需求梳理得到的基本需求与期望需求。测试结果表明：五项任务的平均完成率为92.3%，其中路权识别任务的完成率最高，达到100%，所有受试者均能在3秒内正确指认自身可通行的区域；完成率最低的任务为读取立面装置流量信息，完成率为80.8%，未完成受试者的主要障碍为侧栏信息密度偏高，在模拟通行的时间压力下难以快速定位目标信息。</w:t>
      </w:r>
    </w:p>
    <w:p w14:paraId="18ED9DB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系统可用性量表的测量结果如表39所示。系统整体得分为76.3分，标准差为9.8，高于行业普遍认可的68分可用性阈值，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提示系统在长期使用意愿与使用信心方面仍有提升空间，这一结果也与出声思维中所暴露的若干理解性问题相呼应。</w:t>
      </w:r>
    </w:p>
    <w:p w14:paraId="6B830FE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7D7A5A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表39  系统可用性量表逐项得分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400"/>
        <w:gridCol w:w="900"/>
        <w:gridCol w:w="750"/>
        <w:gridCol w:w="850"/>
        <w:gridCol w:w="1896"/>
      </w:tblGrid>
      <w:tr w14:paraId="79B60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7768545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题号</w:t>
            </w:r>
          </w:p>
        </w:tc>
        <w:tc>
          <w:tcPr>
            <w:tcW w:w="3400" w:type="dxa"/>
            <w:tcBorders>
              <w:top w:val="single" w:color="000000" w:sz="8" w:space="0"/>
              <w:left w:val="nil"/>
              <w:bottom w:val="single" w:color="000000" w:sz="8" w:space="0"/>
              <w:right w:val="nil"/>
            </w:tcBorders>
            <w:vAlign w:val="center"/>
          </w:tcPr>
          <w:p w14:paraId="5353BD0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900" w:type="dxa"/>
            <w:tcBorders>
              <w:top w:val="single" w:color="000000" w:sz="8" w:space="0"/>
              <w:left w:val="nil"/>
              <w:bottom w:val="single" w:color="000000" w:sz="8" w:space="0"/>
              <w:right w:val="nil"/>
            </w:tcBorders>
            <w:vAlign w:val="center"/>
          </w:tcPr>
          <w:p w14:paraId="0427103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计分方向</w:t>
            </w:r>
          </w:p>
        </w:tc>
        <w:tc>
          <w:tcPr>
            <w:tcW w:w="750" w:type="dxa"/>
            <w:tcBorders>
              <w:top w:val="single" w:color="000000" w:sz="8" w:space="0"/>
              <w:left w:val="nil"/>
              <w:bottom w:val="single" w:color="000000" w:sz="8" w:space="0"/>
              <w:right w:val="nil"/>
            </w:tcBorders>
            <w:vAlign w:val="center"/>
          </w:tcPr>
          <w:p w14:paraId="458C00F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均值</w:t>
            </w:r>
          </w:p>
        </w:tc>
        <w:tc>
          <w:tcPr>
            <w:tcW w:w="850" w:type="dxa"/>
            <w:tcBorders>
              <w:top w:val="single" w:color="000000" w:sz="8" w:space="0"/>
              <w:left w:val="nil"/>
              <w:bottom w:val="single" w:color="000000" w:sz="8" w:space="0"/>
              <w:right w:val="nil"/>
            </w:tcBorders>
            <w:vAlign w:val="center"/>
          </w:tcPr>
          <w:p w14:paraId="5DC0AEC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标准差</w:t>
            </w:r>
          </w:p>
        </w:tc>
        <w:tc>
          <w:tcPr>
            <w:tcW w:w="1896" w:type="dxa"/>
            <w:tcBorders>
              <w:top w:val="single" w:color="000000" w:sz="8" w:space="0"/>
              <w:left w:val="nil"/>
              <w:bottom w:val="single" w:color="000000" w:sz="8" w:space="0"/>
              <w:right w:val="nil"/>
            </w:tcBorders>
            <w:vAlign w:val="center"/>
          </w:tcPr>
          <w:p w14:paraId="0CD188C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折算贡献</w:t>
            </w:r>
          </w:p>
        </w:tc>
      </w:tr>
      <w:tr w14:paraId="2EB17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7E3A8E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w:t>
            </w:r>
          </w:p>
        </w:tc>
        <w:tc>
          <w:tcPr>
            <w:tcW w:w="3400" w:type="dxa"/>
            <w:tcBorders>
              <w:top w:val="nil"/>
              <w:left w:val="nil"/>
              <w:bottom w:val="nil"/>
              <w:right w:val="nil"/>
            </w:tcBorders>
            <w:vAlign w:val="center"/>
          </w:tcPr>
          <w:p w14:paraId="6C3CD9A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我愿意经常使用这套安全引导系统</w:t>
            </w:r>
          </w:p>
        </w:tc>
        <w:tc>
          <w:tcPr>
            <w:tcW w:w="900" w:type="dxa"/>
            <w:tcBorders>
              <w:top w:val="nil"/>
              <w:left w:val="nil"/>
              <w:bottom w:val="nil"/>
              <w:right w:val="nil"/>
            </w:tcBorders>
            <w:vAlign w:val="center"/>
          </w:tcPr>
          <w:p w14:paraId="1F5929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076112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3.92</w:t>
            </w:r>
          </w:p>
        </w:tc>
        <w:tc>
          <w:tcPr>
            <w:tcW w:w="850" w:type="dxa"/>
            <w:tcBorders>
              <w:top w:val="nil"/>
              <w:left w:val="nil"/>
              <w:bottom w:val="nil"/>
              <w:right w:val="nil"/>
            </w:tcBorders>
            <w:vAlign w:val="center"/>
          </w:tcPr>
          <w:p w14:paraId="6DCC11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0.86</w:t>
            </w:r>
          </w:p>
        </w:tc>
        <w:tc>
          <w:tcPr>
            <w:tcW w:w="1896" w:type="dxa"/>
            <w:tcBorders>
              <w:top w:val="nil"/>
              <w:left w:val="nil"/>
              <w:bottom w:val="nil"/>
              <w:right w:val="nil"/>
            </w:tcBorders>
            <w:vAlign w:val="center"/>
          </w:tcPr>
          <w:p w14:paraId="501957B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2.92</w:t>
            </w:r>
          </w:p>
        </w:tc>
      </w:tr>
      <w:tr w14:paraId="7A36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9D2A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SUS2</w:t>
            </w:r>
          </w:p>
        </w:tc>
        <w:tc>
          <w:tcPr>
            <w:tcW w:w="3400" w:type="dxa"/>
            <w:tcBorders>
              <w:top w:val="nil"/>
              <w:left w:val="nil"/>
              <w:bottom w:val="nil"/>
              <w:right w:val="nil"/>
            </w:tcBorders>
            <w:vAlign w:val="center"/>
          </w:tcPr>
          <w:p w14:paraId="769D538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我认为这套系统过于复杂</w:t>
            </w:r>
          </w:p>
        </w:tc>
        <w:tc>
          <w:tcPr>
            <w:tcW w:w="900" w:type="dxa"/>
            <w:tcBorders>
              <w:top w:val="nil"/>
              <w:left w:val="nil"/>
              <w:bottom w:val="nil"/>
              <w:right w:val="nil"/>
            </w:tcBorders>
            <w:vAlign w:val="center"/>
          </w:tcPr>
          <w:p w14:paraId="46AB6D2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54B941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2.04</w:t>
            </w:r>
          </w:p>
        </w:tc>
        <w:tc>
          <w:tcPr>
            <w:tcW w:w="850" w:type="dxa"/>
            <w:tcBorders>
              <w:top w:val="nil"/>
              <w:left w:val="nil"/>
              <w:bottom w:val="nil"/>
              <w:right w:val="nil"/>
            </w:tcBorders>
            <w:vAlign w:val="center"/>
          </w:tcPr>
          <w:p w14:paraId="6296CD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0.77</w:t>
            </w:r>
          </w:p>
        </w:tc>
        <w:tc>
          <w:tcPr>
            <w:tcW w:w="1896" w:type="dxa"/>
            <w:tcBorders>
              <w:top w:val="nil"/>
              <w:left w:val="nil"/>
              <w:bottom w:val="nil"/>
              <w:right w:val="nil"/>
            </w:tcBorders>
            <w:vAlign w:val="center"/>
          </w:tcPr>
          <w:p w14:paraId="72FB56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2.96</w:t>
            </w:r>
          </w:p>
        </w:tc>
      </w:tr>
      <w:tr w14:paraId="1FCBF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8F1CB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SUS3</w:t>
            </w:r>
          </w:p>
        </w:tc>
        <w:tc>
          <w:tcPr>
            <w:tcW w:w="3400" w:type="dxa"/>
            <w:tcBorders>
              <w:top w:val="nil"/>
              <w:left w:val="nil"/>
              <w:bottom w:val="nil"/>
              <w:right w:val="nil"/>
            </w:tcBorders>
            <w:vAlign w:val="center"/>
          </w:tcPr>
          <w:p w14:paraId="1DA500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我认为这套系统易于使用</w:t>
            </w:r>
          </w:p>
        </w:tc>
        <w:tc>
          <w:tcPr>
            <w:tcW w:w="900" w:type="dxa"/>
            <w:tcBorders>
              <w:top w:val="nil"/>
              <w:left w:val="nil"/>
              <w:bottom w:val="nil"/>
              <w:right w:val="nil"/>
            </w:tcBorders>
            <w:vAlign w:val="center"/>
          </w:tcPr>
          <w:p w14:paraId="2EAD5A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2CE330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4.23</w:t>
            </w:r>
          </w:p>
        </w:tc>
        <w:tc>
          <w:tcPr>
            <w:tcW w:w="850" w:type="dxa"/>
            <w:tcBorders>
              <w:top w:val="nil"/>
              <w:left w:val="nil"/>
              <w:bottom w:val="nil"/>
              <w:right w:val="nil"/>
            </w:tcBorders>
            <w:vAlign w:val="center"/>
          </w:tcPr>
          <w:p w14:paraId="3AD14C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0.71</w:t>
            </w:r>
          </w:p>
        </w:tc>
        <w:tc>
          <w:tcPr>
            <w:tcW w:w="1896" w:type="dxa"/>
            <w:tcBorders>
              <w:top w:val="nil"/>
              <w:left w:val="nil"/>
              <w:bottom w:val="nil"/>
              <w:right w:val="nil"/>
            </w:tcBorders>
            <w:vAlign w:val="center"/>
          </w:tcPr>
          <w:p w14:paraId="49826F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3.23</w:t>
            </w:r>
          </w:p>
        </w:tc>
      </w:tr>
      <w:tr w14:paraId="10D36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3D041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SUS4</w:t>
            </w:r>
          </w:p>
        </w:tc>
        <w:tc>
          <w:tcPr>
            <w:tcW w:w="3400" w:type="dxa"/>
            <w:tcBorders>
              <w:top w:val="nil"/>
              <w:left w:val="nil"/>
              <w:bottom w:val="nil"/>
              <w:right w:val="nil"/>
            </w:tcBorders>
            <w:vAlign w:val="center"/>
          </w:tcPr>
          <w:p w14:paraId="3B1402B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我需要他人协助才能理解这套系统的指引</w:t>
            </w:r>
          </w:p>
        </w:tc>
        <w:tc>
          <w:tcPr>
            <w:tcW w:w="900" w:type="dxa"/>
            <w:tcBorders>
              <w:top w:val="nil"/>
              <w:left w:val="nil"/>
              <w:bottom w:val="nil"/>
              <w:right w:val="nil"/>
            </w:tcBorders>
            <w:vAlign w:val="center"/>
          </w:tcPr>
          <w:p w14:paraId="437E04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1CB938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1.85</w:t>
            </w:r>
          </w:p>
        </w:tc>
        <w:tc>
          <w:tcPr>
            <w:tcW w:w="850" w:type="dxa"/>
            <w:tcBorders>
              <w:top w:val="nil"/>
              <w:left w:val="nil"/>
              <w:bottom w:val="nil"/>
              <w:right w:val="nil"/>
            </w:tcBorders>
            <w:vAlign w:val="center"/>
          </w:tcPr>
          <w:p w14:paraId="278AC07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0.68</w:t>
            </w:r>
          </w:p>
        </w:tc>
        <w:tc>
          <w:tcPr>
            <w:tcW w:w="1896" w:type="dxa"/>
            <w:tcBorders>
              <w:top w:val="nil"/>
              <w:left w:val="nil"/>
              <w:bottom w:val="nil"/>
              <w:right w:val="nil"/>
            </w:tcBorders>
            <w:vAlign w:val="center"/>
          </w:tcPr>
          <w:p w14:paraId="4F20B1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3.15</w:t>
            </w:r>
          </w:p>
        </w:tc>
      </w:tr>
      <w:tr w14:paraId="2BA60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03CD84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SUS5</w:t>
            </w:r>
          </w:p>
        </w:tc>
        <w:tc>
          <w:tcPr>
            <w:tcW w:w="3400" w:type="dxa"/>
            <w:tcBorders>
              <w:top w:val="nil"/>
              <w:left w:val="nil"/>
              <w:bottom w:val="nil"/>
              <w:right w:val="nil"/>
            </w:tcBorders>
            <w:vAlign w:val="center"/>
          </w:tcPr>
          <w:p w14:paraId="448D50A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我认为系统中各项引导要素的整合程度良好</w:t>
            </w:r>
          </w:p>
        </w:tc>
        <w:tc>
          <w:tcPr>
            <w:tcW w:w="900" w:type="dxa"/>
            <w:tcBorders>
              <w:top w:val="nil"/>
              <w:left w:val="nil"/>
              <w:bottom w:val="nil"/>
              <w:right w:val="nil"/>
            </w:tcBorders>
            <w:vAlign w:val="center"/>
          </w:tcPr>
          <w:p w14:paraId="6196D0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3CC8A9A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4.08</w:t>
            </w:r>
          </w:p>
        </w:tc>
        <w:tc>
          <w:tcPr>
            <w:tcW w:w="850" w:type="dxa"/>
            <w:tcBorders>
              <w:top w:val="nil"/>
              <w:left w:val="nil"/>
              <w:bottom w:val="nil"/>
              <w:right w:val="nil"/>
            </w:tcBorders>
            <w:vAlign w:val="center"/>
          </w:tcPr>
          <w:p w14:paraId="447E24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0.74</w:t>
            </w:r>
          </w:p>
        </w:tc>
        <w:tc>
          <w:tcPr>
            <w:tcW w:w="1896" w:type="dxa"/>
            <w:tcBorders>
              <w:top w:val="nil"/>
              <w:left w:val="nil"/>
              <w:bottom w:val="nil"/>
              <w:right w:val="nil"/>
            </w:tcBorders>
            <w:vAlign w:val="center"/>
          </w:tcPr>
          <w:p w14:paraId="2F54DD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3.08</w:t>
            </w:r>
          </w:p>
        </w:tc>
      </w:tr>
      <w:tr w14:paraId="30C3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9AC67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SUS6</w:t>
            </w:r>
          </w:p>
        </w:tc>
        <w:tc>
          <w:tcPr>
            <w:tcW w:w="3400" w:type="dxa"/>
            <w:tcBorders>
              <w:top w:val="nil"/>
              <w:left w:val="nil"/>
              <w:bottom w:val="nil"/>
              <w:right w:val="nil"/>
            </w:tcBorders>
            <w:vAlign w:val="center"/>
          </w:tcPr>
          <w:p w14:paraId="08D2F00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我认为这套系统存在过多不一致之处</w:t>
            </w:r>
          </w:p>
        </w:tc>
        <w:tc>
          <w:tcPr>
            <w:tcW w:w="900" w:type="dxa"/>
            <w:tcBorders>
              <w:top w:val="nil"/>
              <w:left w:val="nil"/>
              <w:bottom w:val="nil"/>
              <w:right w:val="nil"/>
            </w:tcBorders>
            <w:vAlign w:val="center"/>
          </w:tcPr>
          <w:p w14:paraId="5B42E2C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6484F6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1.96</w:t>
            </w:r>
          </w:p>
        </w:tc>
        <w:tc>
          <w:tcPr>
            <w:tcW w:w="850" w:type="dxa"/>
            <w:tcBorders>
              <w:top w:val="nil"/>
              <w:left w:val="nil"/>
              <w:bottom w:val="nil"/>
              <w:right w:val="nil"/>
            </w:tcBorders>
            <w:vAlign w:val="center"/>
          </w:tcPr>
          <w:p w14:paraId="780C48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0.72</w:t>
            </w:r>
          </w:p>
        </w:tc>
        <w:tc>
          <w:tcPr>
            <w:tcW w:w="1896" w:type="dxa"/>
            <w:tcBorders>
              <w:top w:val="nil"/>
              <w:left w:val="nil"/>
              <w:bottom w:val="nil"/>
              <w:right w:val="nil"/>
            </w:tcBorders>
            <w:vAlign w:val="center"/>
          </w:tcPr>
          <w:p w14:paraId="161494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3.04</w:t>
            </w:r>
          </w:p>
        </w:tc>
      </w:tr>
      <w:tr w14:paraId="31967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F1CD0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SUS7</w:t>
            </w:r>
          </w:p>
        </w:tc>
        <w:tc>
          <w:tcPr>
            <w:tcW w:w="3400" w:type="dxa"/>
            <w:tcBorders>
              <w:top w:val="nil"/>
              <w:left w:val="nil"/>
              <w:bottom w:val="nil"/>
              <w:right w:val="nil"/>
            </w:tcBorders>
            <w:vAlign w:val="center"/>
          </w:tcPr>
          <w:p w14:paraId="4DED38B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我认为多数人能够很快学会使用这套系统</w:t>
            </w:r>
          </w:p>
        </w:tc>
        <w:tc>
          <w:tcPr>
            <w:tcW w:w="900" w:type="dxa"/>
            <w:tcBorders>
              <w:top w:val="nil"/>
              <w:left w:val="nil"/>
              <w:bottom w:val="nil"/>
              <w:right w:val="nil"/>
            </w:tcBorders>
            <w:vAlign w:val="center"/>
          </w:tcPr>
          <w:p w14:paraId="191B9D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1110CE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4.31</w:t>
            </w:r>
          </w:p>
        </w:tc>
        <w:tc>
          <w:tcPr>
            <w:tcW w:w="850" w:type="dxa"/>
            <w:tcBorders>
              <w:top w:val="nil"/>
              <w:left w:val="nil"/>
              <w:bottom w:val="nil"/>
              <w:right w:val="nil"/>
            </w:tcBorders>
            <w:vAlign w:val="center"/>
          </w:tcPr>
          <w:p w14:paraId="29DD971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0.62</w:t>
            </w:r>
          </w:p>
        </w:tc>
        <w:tc>
          <w:tcPr>
            <w:tcW w:w="1896" w:type="dxa"/>
            <w:tcBorders>
              <w:top w:val="nil"/>
              <w:left w:val="nil"/>
              <w:bottom w:val="nil"/>
              <w:right w:val="nil"/>
            </w:tcBorders>
            <w:vAlign w:val="center"/>
          </w:tcPr>
          <w:p w14:paraId="4A443D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3.31</w:t>
            </w:r>
          </w:p>
        </w:tc>
      </w:tr>
      <w:tr w14:paraId="26038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007C6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SUS8</w:t>
            </w:r>
          </w:p>
        </w:tc>
        <w:tc>
          <w:tcPr>
            <w:tcW w:w="3400" w:type="dxa"/>
            <w:tcBorders>
              <w:top w:val="nil"/>
              <w:left w:val="nil"/>
              <w:bottom w:val="nil"/>
              <w:right w:val="nil"/>
            </w:tcBorders>
            <w:vAlign w:val="center"/>
          </w:tcPr>
          <w:p w14:paraId="2CDFC86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我认为使用这套系统的过程十分繁琐</w:t>
            </w:r>
          </w:p>
        </w:tc>
        <w:tc>
          <w:tcPr>
            <w:tcW w:w="900" w:type="dxa"/>
            <w:tcBorders>
              <w:top w:val="nil"/>
              <w:left w:val="nil"/>
              <w:bottom w:val="nil"/>
              <w:right w:val="nil"/>
            </w:tcBorders>
            <w:vAlign w:val="center"/>
          </w:tcPr>
          <w:p w14:paraId="1C4967C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53D448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1.77</w:t>
            </w:r>
          </w:p>
        </w:tc>
        <w:tc>
          <w:tcPr>
            <w:tcW w:w="850" w:type="dxa"/>
            <w:tcBorders>
              <w:top w:val="nil"/>
              <w:left w:val="nil"/>
              <w:bottom w:val="nil"/>
              <w:right w:val="nil"/>
            </w:tcBorders>
            <w:vAlign w:val="center"/>
          </w:tcPr>
          <w:p w14:paraId="261378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0.65</w:t>
            </w:r>
          </w:p>
        </w:tc>
        <w:tc>
          <w:tcPr>
            <w:tcW w:w="1896" w:type="dxa"/>
            <w:tcBorders>
              <w:top w:val="nil"/>
              <w:left w:val="nil"/>
              <w:bottom w:val="nil"/>
              <w:right w:val="nil"/>
            </w:tcBorders>
            <w:vAlign w:val="center"/>
          </w:tcPr>
          <w:p w14:paraId="32554B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3.23</w:t>
            </w:r>
          </w:p>
        </w:tc>
      </w:tr>
      <w:tr w14:paraId="4C900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D1B02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SUS9</w:t>
            </w:r>
          </w:p>
        </w:tc>
        <w:tc>
          <w:tcPr>
            <w:tcW w:w="3400" w:type="dxa"/>
            <w:tcBorders>
              <w:top w:val="nil"/>
              <w:left w:val="nil"/>
              <w:bottom w:val="nil"/>
              <w:right w:val="nil"/>
            </w:tcBorders>
            <w:vAlign w:val="center"/>
          </w:tcPr>
          <w:p w14:paraId="156B24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使用这套系统时我具有充分的信心</w:t>
            </w:r>
          </w:p>
        </w:tc>
        <w:tc>
          <w:tcPr>
            <w:tcW w:w="900" w:type="dxa"/>
            <w:tcBorders>
              <w:top w:val="nil"/>
              <w:left w:val="nil"/>
              <w:bottom w:val="nil"/>
              <w:right w:val="nil"/>
            </w:tcBorders>
            <w:vAlign w:val="center"/>
          </w:tcPr>
          <w:p w14:paraId="0C68DC4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c>
          <w:tcPr>
            <w:tcW w:w="750" w:type="dxa"/>
            <w:tcBorders>
              <w:top w:val="nil"/>
              <w:left w:val="nil"/>
              <w:bottom w:val="nil"/>
              <w:right w:val="nil"/>
            </w:tcBorders>
            <w:vAlign w:val="center"/>
          </w:tcPr>
          <w:p w14:paraId="3C3FB95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3.96</w:t>
            </w:r>
          </w:p>
        </w:tc>
        <w:tc>
          <w:tcPr>
            <w:tcW w:w="850" w:type="dxa"/>
            <w:tcBorders>
              <w:top w:val="nil"/>
              <w:left w:val="nil"/>
              <w:bottom w:val="nil"/>
              <w:right w:val="nil"/>
            </w:tcBorders>
            <w:vAlign w:val="center"/>
          </w:tcPr>
          <w:p w14:paraId="3593E4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0.83</w:t>
            </w:r>
          </w:p>
        </w:tc>
        <w:tc>
          <w:tcPr>
            <w:tcW w:w="1896" w:type="dxa"/>
            <w:tcBorders>
              <w:top w:val="nil"/>
              <w:left w:val="nil"/>
              <w:bottom w:val="nil"/>
              <w:right w:val="nil"/>
            </w:tcBorders>
            <w:vAlign w:val="center"/>
          </w:tcPr>
          <w:p w14:paraId="721372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2.96</w:t>
            </w:r>
          </w:p>
        </w:tc>
      </w:tr>
      <w:tr w14:paraId="6BD03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B8DB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SUS10</w:t>
            </w:r>
          </w:p>
        </w:tc>
        <w:tc>
          <w:tcPr>
            <w:tcW w:w="3400" w:type="dxa"/>
            <w:tcBorders>
              <w:top w:val="nil"/>
              <w:left w:val="nil"/>
              <w:bottom w:val="nil"/>
              <w:right w:val="nil"/>
            </w:tcBorders>
            <w:vAlign w:val="center"/>
          </w:tcPr>
          <w:p w14:paraId="06A95CF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在使用这套系统之前我需要学习很多内容</w:t>
            </w:r>
          </w:p>
        </w:tc>
        <w:tc>
          <w:tcPr>
            <w:tcW w:w="900" w:type="dxa"/>
            <w:tcBorders>
              <w:top w:val="nil"/>
              <w:left w:val="nil"/>
              <w:bottom w:val="nil"/>
              <w:right w:val="nil"/>
            </w:tcBorders>
            <w:vAlign w:val="center"/>
          </w:tcPr>
          <w:p w14:paraId="4E2BB27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c>
          <w:tcPr>
            <w:tcW w:w="750" w:type="dxa"/>
            <w:tcBorders>
              <w:top w:val="nil"/>
              <w:left w:val="nil"/>
              <w:bottom w:val="nil"/>
              <w:right w:val="nil"/>
            </w:tcBorders>
            <w:vAlign w:val="center"/>
          </w:tcPr>
          <w:p w14:paraId="31A681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2.36</w:t>
            </w:r>
          </w:p>
        </w:tc>
        <w:tc>
          <w:tcPr>
            <w:tcW w:w="850" w:type="dxa"/>
            <w:tcBorders>
              <w:top w:val="nil"/>
              <w:left w:val="nil"/>
              <w:bottom w:val="nil"/>
              <w:right w:val="nil"/>
            </w:tcBorders>
            <w:vAlign w:val="center"/>
          </w:tcPr>
          <w:p w14:paraId="4DF4ED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0.91</w:t>
            </w:r>
          </w:p>
        </w:tc>
        <w:tc>
          <w:tcPr>
            <w:tcW w:w="1896" w:type="dxa"/>
            <w:tcBorders>
              <w:top w:val="nil"/>
              <w:left w:val="nil"/>
              <w:bottom w:val="nil"/>
              <w:right w:val="nil"/>
            </w:tcBorders>
            <w:vAlign w:val="center"/>
          </w:tcPr>
          <w:p w14:paraId="06F120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2.64</w:t>
            </w:r>
          </w:p>
        </w:tc>
      </w:tr>
      <w:tr w14:paraId="0F478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82820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合计</w:t>
            </w:r>
          </w:p>
        </w:tc>
        <w:tc>
          <w:tcPr>
            <w:tcW w:w="3400" w:type="dxa"/>
            <w:tcBorders>
              <w:top w:val="nil"/>
              <w:left w:val="nil"/>
              <w:bottom w:val="nil"/>
              <w:right w:val="nil"/>
            </w:tcBorders>
            <w:vAlign w:val="center"/>
          </w:tcPr>
          <w:p w14:paraId="462FFE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900" w:type="dxa"/>
            <w:tcBorders>
              <w:top w:val="nil"/>
              <w:left w:val="nil"/>
              <w:bottom w:val="nil"/>
              <w:right w:val="nil"/>
            </w:tcBorders>
            <w:vAlign w:val="center"/>
          </w:tcPr>
          <w:p w14:paraId="3AEA6E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50" w:type="dxa"/>
            <w:tcBorders>
              <w:top w:val="nil"/>
              <w:left w:val="nil"/>
              <w:bottom w:val="nil"/>
              <w:right w:val="nil"/>
            </w:tcBorders>
            <w:vAlign w:val="center"/>
          </w:tcPr>
          <w:p w14:paraId="56ADCFD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850" w:type="dxa"/>
            <w:tcBorders>
              <w:top w:val="nil"/>
              <w:left w:val="nil"/>
              <w:bottom w:val="nil"/>
              <w:right w:val="nil"/>
            </w:tcBorders>
            <w:vAlign w:val="center"/>
          </w:tcPr>
          <w:p w14:paraId="1F702E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896" w:type="dxa"/>
            <w:tcBorders>
              <w:top w:val="nil"/>
              <w:left w:val="nil"/>
              <w:bottom w:val="nil"/>
              <w:right w:val="nil"/>
            </w:tcBorders>
            <w:vAlign w:val="center"/>
          </w:tcPr>
          <w:p w14:paraId="7A94A2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30.52</w:t>
            </w:r>
          </w:p>
        </w:tc>
      </w:tr>
      <w:tr w14:paraId="36AB0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2F33B4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SUS总分</w:t>
            </w:r>
          </w:p>
        </w:tc>
        <w:tc>
          <w:tcPr>
            <w:tcW w:w="3400" w:type="dxa"/>
            <w:tcBorders>
              <w:top w:val="nil"/>
              <w:left w:val="nil"/>
              <w:bottom w:val="single" w:color="000000" w:sz="8" w:space="0"/>
              <w:right w:val="nil"/>
            </w:tcBorders>
            <w:vAlign w:val="center"/>
          </w:tcPr>
          <w:p w14:paraId="3CAC80D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折算系数2.5</w:t>
            </w:r>
          </w:p>
        </w:tc>
        <w:tc>
          <w:tcPr>
            <w:tcW w:w="900" w:type="dxa"/>
            <w:tcBorders>
              <w:top w:val="nil"/>
              <w:left w:val="nil"/>
              <w:bottom w:val="single" w:color="000000" w:sz="8" w:space="0"/>
              <w:right w:val="nil"/>
            </w:tcBorders>
            <w:vAlign w:val="center"/>
          </w:tcPr>
          <w:p w14:paraId="5027C0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750" w:type="dxa"/>
            <w:tcBorders>
              <w:top w:val="nil"/>
              <w:left w:val="nil"/>
              <w:bottom w:val="single" w:color="000000" w:sz="8" w:space="0"/>
              <w:right w:val="nil"/>
            </w:tcBorders>
            <w:vAlign w:val="center"/>
          </w:tcPr>
          <w:p w14:paraId="74D5CD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76.3</w:t>
            </w:r>
          </w:p>
        </w:tc>
        <w:tc>
          <w:tcPr>
            <w:tcW w:w="850" w:type="dxa"/>
            <w:tcBorders>
              <w:top w:val="nil"/>
              <w:left w:val="nil"/>
              <w:bottom w:val="single" w:color="000000" w:sz="8" w:space="0"/>
              <w:right w:val="nil"/>
            </w:tcBorders>
            <w:vAlign w:val="center"/>
          </w:tcPr>
          <w:p w14:paraId="1C70C1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9.8</w:t>
            </w:r>
          </w:p>
        </w:tc>
        <w:tc>
          <w:tcPr>
            <w:tcW w:w="1896" w:type="dxa"/>
            <w:tcBorders>
              <w:top w:val="nil"/>
              <w:left w:val="nil"/>
              <w:bottom w:val="single" w:color="000000" w:sz="8" w:space="0"/>
              <w:right w:val="nil"/>
            </w:tcBorders>
            <w:vAlign w:val="center"/>
          </w:tcPr>
          <w:p w14:paraId="444E03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6E28C9AE"/>
    <w:p w14:paraId="61533C7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出声思维记录经整理后，共识别出七项可用性问题。参照可用性研究中通行的严重度分级方法，按问题对任务完成的影响程度分为四级，其中三级及以上的问题被列为必须修改项。问题清单与处理结果如表40所示。</w:t>
      </w:r>
    </w:p>
    <w:p w14:paraId="501E7BDE">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1368214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表40  可用性问题清单与处理结果</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700"/>
        <w:gridCol w:w="3000"/>
        <w:gridCol w:w="800"/>
        <w:gridCol w:w="900"/>
        <w:gridCol w:w="3096"/>
      </w:tblGrid>
      <w:tr w14:paraId="57A9F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700" w:type="dxa"/>
            <w:tcBorders>
              <w:top w:val="single" w:color="000000" w:sz="8" w:space="0"/>
              <w:left w:val="nil"/>
              <w:bottom w:val="single" w:color="000000" w:sz="8" w:space="0"/>
              <w:right w:val="nil"/>
            </w:tcBorders>
            <w:vAlign w:val="center"/>
          </w:tcPr>
          <w:p w14:paraId="203A45C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3000" w:type="dxa"/>
            <w:tcBorders>
              <w:top w:val="single" w:color="000000" w:sz="8" w:space="0"/>
              <w:left w:val="nil"/>
              <w:bottom w:val="single" w:color="000000" w:sz="8" w:space="0"/>
              <w:right w:val="nil"/>
            </w:tcBorders>
            <w:vAlign w:val="center"/>
          </w:tcPr>
          <w:p w14:paraId="53EA78C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问题描述</w:t>
            </w:r>
          </w:p>
        </w:tc>
        <w:tc>
          <w:tcPr>
            <w:tcW w:w="800" w:type="dxa"/>
            <w:tcBorders>
              <w:top w:val="single" w:color="000000" w:sz="8" w:space="0"/>
              <w:left w:val="nil"/>
              <w:bottom w:val="single" w:color="000000" w:sz="8" w:space="0"/>
              <w:right w:val="nil"/>
            </w:tcBorders>
            <w:vAlign w:val="center"/>
          </w:tcPr>
          <w:p w14:paraId="06F32BA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严重度</w:t>
            </w:r>
          </w:p>
        </w:tc>
        <w:tc>
          <w:tcPr>
            <w:tcW w:w="900" w:type="dxa"/>
            <w:tcBorders>
              <w:top w:val="single" w:color="000000" w:sz="8" w:space="0"/>
              <w:left w:val="nil"/>
              <w:bottom w:val="single" w:color="000000" w:sz="8" w:space="0"/>
              <w:right w:val="nil"/>
            </w:tcBorders>
            <w:vAlign w:val="center"/>
          </w:tcPr>
          <w:p w14:paraId="0FCBC28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发现人数</w:t>
            </w:r>
          </w:p>
        </w:tc>
        <w:tc>
          <w:tcPr>
            <w:tcW w:w="3096" w:type="dxa"/>
            <w:tcBorders>
              <w:top w:val="single" w:color="000000" w:sz="8" w:space="0"/>
              <w:left w:val="nil"/>
              <w:bottom w:val="single" w:color="000000" w:sz="8" w:space="0"/>
              <w:right w:val="nil"/>
            </w:tcBorders>
            <w:vAlign w:val="center"/>
          </w:tcPr>
          <w:p w14:paraId="4D94CB0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处理方式</w:t>
            </w:r>
          </w:p>
        </w:tc>
      </w:tr>
      <w:tr w14:paraId="46D00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36C1E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U1</w:t>
            </w:r>
          </w:p>
        </w:tc>
        <w:tc>
          <w:tcPr>
            <w:tcW w:w="3000" w:type="dxa"/>
            <w:tcBorders>
              <w:top w:val="nil"/>
              <w:left w:val="nil"/>
              <w:bottom w:val="nil"/>
              <w:right w:val="nil"/>
            </w:tcBorders>
            <w:vAlign w:val="center"/>
          </w:tcPr>
          <w:p w14:paraId="05C4E3C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蓝橙分区在夜间LED照明条件下色相辨识度下降，部分参与者需借助标线判断</w:t>
            </w:r>
          </w:p>
        </w:tc>
        <w:tc>
          <w:tcPr>
            <w:tcW w:w="800" w:type="dxa"/>
            <w:tcBorders>
              <w:top w:val="nil"/>
              <w:left w:val="nil"/>
              <w:bottom w:val="nil"/>
              <w:right w:val="nil"/>
            </w:tcBorders>
            <w:vAlign w:val="center"/>
          </w:tcPr>
          <w:p w14:paraId="763A89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3级</w:t>
            </w:r>
          </w:p>
        </w:tc>
        <w:tc>
          <w:tcPr>
            <w:tcW w:w="900" w:type="dxa"/>
            <w:tcBorders>
              <w:top w:val="nil"/>
              <w:left w:val="nil"/>
              <w:bottom w:val="nil"/>
              <w:right w:val="nil"/>
            </w:tcBorders>
            <w:vAlign w:val="center"/>
          </w:tcPr>
          <w:p w14:paraId="2354CF0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3096" w:type="dxa"/>
            <w:tcBorders>
              <w:top w:val="nil"/>
              <w:left w:val="nil"/>
              <w:bottom w:val="nil"/>
              <w:right w:val="nil"/>
            </w:tcBorders>
            <w:vAlign w:val="center"/>
          </w:tcPr>
          <w:p w14:paraId="597D2F5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提高白色边界实线的反光等级，并将地埋灯色温由暖白调整为4000K中性白</w:t>
            </w:r>
          </w:p>
        </w:tc>
      </w:tr>
      <w:tr w14:paraId="18573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8A666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U2</w:t>
            </w:r>
          </w:p>
        </w:tc>
        <w:tc>
          <w:tcPr>
            <w:tcW w:w="3000" w:type="dxa"/>
            <w:tcBorders>
              <w:top w:val="nil"/>
              <w:left w:val="nil"/>
              <w:bottom w:val="nil"/>
              <w:right w:val="nil"/>
            </w:tcBorders>
            <w:vAlign w:val="center"/>
          </w:tcPr>
          <w:p w14:paraId="4026A51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路径方向箭头在模拟高峰人流下被遮挡，指引连续性中断</w:t>
            </w:r>
          </w:p>
        </w:tc>
        <w:tc>
          <w:tcPr>
            <w:tcW w:w="800" w:type="dxa"/>
            <w:tcBorders>
              <w:top w:val="nil"/>
              <w:left w:val="nil"/>
              <w:bottom w:val="nil"/>
              <w:right w:val="nil"/>
            </w:tcBorders>
            <w:vAlign w:val="center"/>
          </w:tcPr>
          <w:p w14:paraId="433348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3级</w:t>
            </w:r>
          </w:p>
        </w:tc>
        <w:tc>
          <w:tcPr>
            <w:tcW w:w="900" w:type="dxa"/>
            <w:tcBorders>
              <w:top w:val="nil"/>
              <w:left w:val="nil"/>
              <w:bottom w:val="nil"/>
              <w:right w:val="nil"/>
            </w:tcBorders>
            <w:vAlign w:val="center"/>
          </w:tcPr>
          <w:p w14:paraId="7A72A5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3096" w:type="dxa"/>
            <w:tcBorders>
              <w:top w:val="nil"/>
              <w:left w:val="nil"/>
              <w:bottom w:val="nil"/>
              <w:right w:val="nil"/>
            </w:tcBorders>
            <w:vAlign w:val="center"/>
          </w:tcPr>
          <w:p w14:paraId="4103C6A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箭头改为沿路径连续布设并缩短间距，同时在立面装置侧栏增设方向提示</w:t>
            </w:r>
          </w:p>
        </w:tc>
      </w:tr>
      <w:tr w14:paraId="5F311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2AAB45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U3</w:t>
            </w:r>
          </w:p>
        </w:tc>
        <w:tc>
          <w:tcPr>
            <w:tcW w:w="3000" w:type="dxa"/>
            <w:tcBorders>
              <w:top w:val="nil"/>
              <w:left w:val="nil"/>
              <w:bottom w:val="nil"/>
              <w:right w:val="nil"/>
            </w:tcBorders>
            <w:vAlign w:val="center"/>
          </w:tcPr>
          <w:p w14:paraId="41E310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立面装置侧栏信息密度偏高，通行状态下难以快速读取</w:t>
            </w:r>
          </w:p>
        </w:tc>
        <w:tc>
          <w:tcPr>
            <w:tcW w:w="800" w:type="dxa"/>
            <w:tcBorders>
              <w:top w:val="nil"/>
              <w:left w:val="nil"/>
              <w:bottom w:val="nil"/>
              <w:right w:val="nil"/>
            </w:tcBorders>
            <w:vAlign w:val="center"/>
          </w:tcPr>
          <w:p w14:paraId="3485CEF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2级</w:t>
            </w:r>
          </w:p>
        </w:tc>
        <w:tc>
          <w:tcPr>
            <w:tcW w:w="900" w:type="dxa"/>
            <w:tcBorders>
              <w:top w:val="nil"/>
              <w:left w:val="nil"/>
              <w:bottom w:val="nil"/>
              <w:right w:val="nil"/>
            </w:tcBorders>
            <w:vAlign w:val="center"/>
          </w:tcPr>
          <w:p w14:paraId="2C35DC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w:t>
            </w:r>
          </w:p>
        </w:tc>
        <w:tc>
          <w:tcPr>
            <w:tcW w:w="3096" w:type="dxa"/>
            <w:tcBorders>
              <w:top w:val="nil"/>
              <w:left w:val="nil"/>
              <w:bottom w:val="nil"/>
              <w:right w:val="nil"/>
            </w:tcBorders>
            <w:vAlign w:val="center"/>
          </w:tcPr>
          <w:p w14:paraId="4C5695C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侧栏由五项信息精简为三项，字号放大，流量状态改以色块呈现</w:t>
            </w:r>
          </w:p>
        </w:tc>
      </w:tr>
      <w:tr w14:paraId="72D40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4001E5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U4</w:t>
            </w:r>
          </w:p>
        </w:tc>
        <w:tc>
          <w:tcPr>
            <w:tcW w:w="3000" w:type="dxa"/>
            <w:tcBorders>
              <w:top w:val="nil"/>
              <w:left w:val="nil"/>
              <w:bottom w:val="nil"/>
              <w:right w:val="nil"/>
            </w:tcBorders>
            <w:vAlign w:val="center"/>
          </w:tcPr>
          <w:p w14:paraId="525535A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渐进减速标线的含义未被自发理解，多数参与者仅感到"路面有变化"</w:t>
            </w:r>
          </w:p>
        </w:tc>
        <w:tc>
          <w:tcPr>
            <w:tcW w:w="800" w:type="dxa"/>
            <w:tcBorders>
              <w:top w:val="nil"/>
              <w:left w:val="nil"/>
              <w:bottom w:val="nil"/>
              <w:right w:val="nil"/>
            </w:tcBorders>
            <w:vAlign w:val="center"/>
          </w:tcPr>
          <w:p w14:paraId="08A62A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2级</w:t>
            </w:r>
          </w:p>
        </w:tc>
        <w:tc>
          <w:tcPr>
            <w:tcW w:w="900" w:type="dxa"/>
            <w:tcBorders>
              <w:top w:val="nil"/>
              <w:left w:val="nil"/>
              <w:bottom w:val="nil"/>
              <w:right w:val="nil"/>
            </w:tcBorders>
            <w:vAlign w:val="center"/>
          </w:tcPr>
          <w:p w14:paraId="128644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w:t>
            </w:r>
          </w:p>
        </w:tc>
        <w:tc>
          <w:tcPr>
            <w:tcW w:w="3096" w:type="dxa"/>
            <w:tcBorders>
              <w:top w:val="nil"/>
              <w:left w:val="nil"/>
              <w:bottom w:val="nil"/>
              <w:right w:val="nil"/>
            </w:tcBorders>
            <w:vAlign w:val="center"/>
          </w:tcPr>
          <w:p w14:paraId="59615B4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在首条减速标线前增设"减速"文字标识，建立标线与语义的关联</w:t>
            </w:r>
          </w:p>
        </w:tc>
      </w:tr>
      <w:tr w14:paraId="4C5B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373B0EF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U5</w:t>
            </w:r>
          </w:p>
        </w:tc>
        <w:tc>
          <w:tcPr>
            <w:tcW w:w="3000" w:type="dxa"/>
            <w:tcBorders>
              <w:top w:val="nil"/>
              <w:left w:val="nil"/>
              <w:bottom w:val="nil"/>
              <w:right w:val="nil"/>
            </w:tcBorders>
            <w:vAlign w:val="center"/>
          </w:tcPr>
          <w:p w14:paraId="120E33F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交叉口黄色警示色块在落叶季与地面杂物的对比度下降</w:t>
            </w:r>
          </w:p>
        </w:tc>
        <w:tc>
          <w:tcPr>
            <w:tcW w:w="800" w:type="dxa"/>
            <w:tcBorders>
              <w:top w:val="nil"/>
              <w:left w:val="nil"/>
              <w:bottom w:val="nil"/>
              <w:right w:val="nil"/>
            </w:tcBorders>
            <w:vAlign w:val="center"/>
          </w:tcPr>
          <w:p w14:paraId="037B11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2级</w:t>
            </w:r>
          </w:p>
        </w:tc>
        <w:tc>
          <w:tcPr>
            <w:tcW w:w="900" w:type="dxa"/>
            <w:tcBorders>
              <w:top w:val="nil"/>
              <w:left w:val="nil"/>
              <w:bottom w:val="nil"/>
              <w:right w:val="nil"/>
            </w:tcBorders>
            <w:vAlign w:val="center"/>
          </w:tcPr>
          <w:p w14:paraId="35C6C6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3096" w:type="dxa"/>
            <w:tcBorders>
              <w:top w:val="nil"/>
              <w:left w:val="nil"/>
              <w:bottom w:val="nil"/>
              <w:right w:val="nil"/>
            </w:tcBorders>
            <w:vAlign w:val="center"/>
          </w:tcPr>
          <w:p w14:paraId="50E85C7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警示色块边缘增设白色轮廓线，提升与背景的分离度</w:t>
            </w:r>
          </w:p>
        </w:tc>
      </w:tr>
      <w:tr w14:paraId="44607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nil"/>
              <w:right w:val="nil"/>
            </w:tcBorders>
            <w:vAlign w:val="center"/>
          </w:tcPr>
          <w:p w14:paraId="6D574B9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U6</w:t>
            </w:r>
          </w:p>
        </w:tc>
        <w:tc>
          <w:tcPr>
            <w:tcW w:w="3000" w:type="dxa"/>
            <w:tcBorders>
              <w:top w:val="nil"/>
              <w:left w:val="nil"/>
              <w:bottom w:val="nil"/>
              <w:right w:val="nil"/>
            </w:tcBorders>
            <w:vAlign w:val="center"/>
          </w:tcPr>
          <w:p w14:paraId="22B33A6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限速标识牌高度对骑行者视线偏高，需抬头查看</w:t>
            </w:r>
          </w:p>
        </w:tc>
        <w:tc>
          <w:tcPr>
            <w:tcW w:w="800" w:type="dxa"/>
            <w:tcBorders>
              <w:top w:val="nil"/>
              <w:left w:val="nil"/>
              <w:bottom w:val="nil"/>
              <w:right w:val="nil"/>
            </w:tcBorders>
            <w:vAlign w:val="center"/>
          </w:tcPr>
          <w:p w14:paraId="7B2C49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1级</w:t>
            </w:r>
          </w:p>
        </w:tc>
        <w:tc>
          <w:tcPr>
            <w:tcW w:w="900" w:type="dxa"/>
            <w:tcBorders>
              <w:top w:val="nil"/>
              <w:left w:val="nil"/>
              <w:bottom w:val="nil"/>
              <w:right w:val="nil"/>
            </w:tcBorders>
            <w:vAlign w:val="center"/>
          </w:tcPr>
          <w:p w14:paraId="60B696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3096" w:type="dxa"/>
            <w:tcBorders>
              <w:top w:val="nil"/>
              <w:left w:val="nil"/>
              <w:bottom w:val="nil"/>
              <w:right w:val="nil"/>
            </w:tcBorders>
            <w:vAlign w:val="center"/>
          </w:tcPr>
          <w:p w14:paraId="070668B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牌面下缘由2.4m调整为2.0m</w:t>
            </w:r>
          </w:p>
        </w:tc>
      </w:tr>
      <w:tr w14:paraId="6D92F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700" w:type="dxa"/>
            <w:tcBorders>
              <w:top w:val="nil"/>
              <w:left w:val="nil"/>
              <w:bottom w:val="single" w:color="000000" w:sz="8" w:space="0"/>
              <w:right w:val="nil"/>
            </w:tcBorders>
            <w:vAlign w:val="center"/>
          </w:tcPr>
          <w:p w14:paraId="39FC63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U7</w:t>
            </w:r>
          </w:p>
        </w:tc>
        <w:tc>
          <w:tcPr>
            <w:tcW w:w="3000" w:type="dxa"/>
            <w:tcBorders>
              <w:top w:val="nil"/>
              <w:left w:val="nil"/>
              <w:bottom w:val="single" w:color="000000" w:sz="8" w:space="0"/>
              <w:right w:val="nil"/>
            </w:tcBorders>
            <w:vAlign w:val="center"/>
          </w:tcPr>
          <w:p w14:paraId="0A6373F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对草坪减速带在雨天的防滑性能存在疑虑</w:t>
            </w:r>
          </w:p>
        </w:tc>
        <w:tc>
          <w:tcPr>
            <w:tcW w:w="800" w:type="dxa"/>
            <w:tcBorders>
              <w:top w:val="nil"/>
              <w:left w:val="nil"/>
              <w:bottom w:val="single" w:color="000000" w:sz="8" w:space="0"/>
              <w:right w:val="nil"/>
            </w:tcBorders>
            <w:vAlign w:val="center"/>
          </w:tcPr>
          <w:p w14:paraId="65777A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1级</w:t>
            </w:r>
          </w:p>
        </w:tc>
        <w:tc>
          <w:tcPr>
            <w:tcW w:w="900" w:type="dxa"/>
            <w:tcBorders>
              <w:top w:val="nil"/>
              <w:left w:val="nil"/>
              <w:bottom w:val="single" w:color="000000" w:sz="8" w:space="0"/>
              <w:right w:val="nil"/>
            </w:tcBorders>
            <w:vAlign w:val="center"/>
          </w:tcPr>
          <w:p w14:paraId="2848DE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3096" w:type="dxa"/>
            <w:tcBorders>
              <w:top w:val="nil"/>
              <w:left w:val="nil"/>
              <w:bottom w:val="single" w:color="000000" w:sz="8" w:space="0"/>
              <w:right w:val="nil"/>
            </w:tcBorders>
            <w:vAlign w:val="center"/>
          </w:tcPr>
          <w:p w14:paraId="3D80EC6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纳入材料选型说明，另在坡面设置防滑纹理</w:t>
            </w:r>
          </w:p>
        </w:tc>
      </w:tr>
    </w:tbl>
    <w:p w14:paraId="627B8F2B"/>
    <w:p w14:paraId="56E63BB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4C1FF045">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安全引导策略能够降低行人与骑行者在关键节点的冲突风险，行人对避险空间和路径安全性的主观感知也得到提升。</w:t>
      </w:r>
    </w:p>
    <w:p w14:paraId="01DA78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为使改造效果具有可比较的量化依据，本研究对改造前后的骑行与步行条件进行了对照测算，结果如表41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14:paraId="0F4C914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表41  设计方案实施前后的量化评估对比</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300"/>
        <w:gridCol w:w="2100"/>
        <w:gridCol w:w="1700"/>
        <w:gridCol w:w="1700"/>
        <w:gridCol w:w="1696"/>
      </w:tblGrid>
      <w:tr w14:paraId="7C382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300" w:type="dxa"/>
            <w:tcBorders>
              <w:top w:val="single" w:color="000000" w:sz="8" w:space="0"/>
              <w:left w:val="nil"/>
              <w:bottom w:val="single" w:color="000000" w:sz="8" w:space="0"/>
              <w:right w:val="nil"/>
            </w:tcBorders>
            <w:vAlign w:val="center"/>
          </w:tcPr>
          <w:p w14:paraId="60E7A87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评估维度</w:t>
            </w:r>
          </w:p>
        </w:tc>
        <w:tc>
          <w:tcPr>
            <w:tcW w:w="2100" w:type="dxa"/>
            <w:tcBorders>
              <w:top w:val="single" w:color="000000" w:sz="8" w:space="0"/>
              <w:left w:val="nil"/>
              <w:bottom w:val="single" w:color="000000" w:sz="8" w:space="0"/>
              <w:right w:val="nil"/>
            </w:tcBorders>
            <w:vAlign w:val="center"/>
          </w:tcPr>
          <w:p w14:paraId="5A7DB9A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评估参数</w:t>
            </w:r>
          </w:p>
        </w:tc>
        <w:tc>
          <w:tcPr>
            <w:tcW w:w="1700" w:type="dxa"/>
            <w:tcBorders>
              <w:top w:val="single" w:color="000000" w:sz="8" w:space="0"/>
              <w:left w:val="nil"/>
              <w:bottom w:val="single" w:color="000000" w:sz="8" w:space="0"/>
              <w:right w:val="nil"/>
            </w:tcBorders>
            <w:vAlign w:val="center"/>
          </w:tcPr>
          <w:p w14:paraId="609E691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改造前</w:t>
            </w:r>
          </w:p>
        </w:tc>
        <w:tc>
          <w:tcPr>
            <w:tcW w:w="1700" w:type="dxa"/>
            <w:tcBorders>
              <w:top w:val="single" w:color="000000" w:sz="8" w:space="0"/>
              <w:left w:val="nil"/>
              <w:bottom w:val="single" w:color="000000" w:sz="8" w:space="0"/>
              <w:right w:val="nil"/>
            </w:tcBorders>
            <w:vAlign w:val="center"/>
          </w:tcPr>
          <w:p w14:paraId="6F4AD2C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改造后</w:t>
            </w:r>
          </w:p>
        </w:tc>
        <w:tc>
          <w:tcPr>
            <w:tcW w:w="1696" w:type="dxa"/>
            <w:tcBorders>
              <w:top w:val="single" w:color="000000" w:sz="8" w:space="0"/>
              <w:left w:val="nil"/>
              <w:bottom w:val="single" w:color="000000" w:sz="8" w:space="0"/>
              <w:right w:val="nil"/>
            </w:tcBorders>
            <w:vAlign w:val="center"/>
          </w:tcPr>
          <w:p w14:paraId="6194F5A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变化</w:t>
            </w:r>
          </w:p>
        </w:tc>
      </w:tr>
      <w:tr w14:paraId="7EE88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6398663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12D5BA0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道路总宽度</w:t>
            </w:r>
          </w:p>
        </w:tc>
        <w:tc>
          <w:tcPr>
            <w:tcW w:w="1700" w:type="dxa"/>
            <w:tcBorders>
              <w:top w:val="nil"/>
              <w:left w:val="nil"/>
              <w:bottom w:val="nil"/>
              <w:right w:val="nil"/>
            </w:tcBorders>
            <w:vAlign w:val="center"/>
          </w:tcPr>
          <w:p w14:paraId="379FC5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5.5m</w:t>
            </w:r>
          </w:p>
        </w:tc>
        <w:tc>
          <w:tcPr>
            <w:tcW w:w="1700" w:type="dxa"/>
            <w:tcBorders>
              <w:top w:val="nil"/>
              <w:left w:val="nil"/>
              <w:bottom w:val="nil"/>
              <w:right w:val="nil"/>
            </w:tcBorders>
            <w:vAlign w:val="center"/>
          </w:tcPr>
          <w:p w14:paraId="60E486F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5.5m</w:t>
            </w:r>
          </w:p>
        </w:tc>
        <w:tc>
          <w:tcPr>
            <w:tcW w:w="1696" w:type="dxa"/>
            <w:tcBorders>
              <w:top w:val="nil"/>
              <w:left w:val="nil"/>
              <w:bottom w:val="nil"/>
              <w:right w:val="nil"/>
            </w:tcBorders>
            <w:vAlign w:val="center"/>
          </w:tcPr>
          <w:p w14:paraId="6B28F8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不变</w:t>
            </w:r>
          </w:p>
        </w:tc>
      </w:tr>
      <w:tr w14:paraId="27C89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1485B2F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3A33D5E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骑行区专属宽度</w:t>
            </w:r>
          </w:p>
        </w:tc>
        <w:tc>
          <w:tcPr>
            <w:tcW w:w="1700" w:type="dxa"/>
            <w:tcBorders>
              <w:top w:val="nil"/>
              <w:left w:val="nil"/>
              <w:bottom w:val="nil"/>
              <w:right w:val="nil"/>
            </w:tcBorders>
            <w:vAlign w:val="center"/>
          </w:tcPr>
          <w:p w14:paraId="48165C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无（人非混行）</w:t>
            </w:r>
          </w:p>
        </w:tc>
        <w:tc>
          <w:tcPr>
            <w:tcW w:w="1700" w:type="dxa"/>
            <w:tcBorders>
              <w:top w:val="nil"/>
              <w:left w:val="nil"/>
              <w:bottom w:val="nil"/>
              <w:right w:val="nil"/>
            </w:tcBorders>
            <w:vAlign w:val="center"/>
          </w:tcPr>
          <w:p w14:paraId="04146A8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2.4m</w:t>
            </w:r>
          </w:p>
        </w:tc>
        <w:tc>
          <w:tcPr>
            <w:tcW w:w="1696" w:type="dxa"/>
            <w:tcBorders>
              <w:top w:val="nil"/>
              <w:left w:val="nil"/>
              <w:bottom w:val="nil"/>
              <w:right w:val="nil"/>
            </w:tcBorders>
            <w:vAlign w:val="center"/>
          </w:tcPr>
          <w:p w14:paraId="026169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新增划分</w:t>
            </w:r>
          </w:p>
        </w:tc>
      </w:tr>
      <w:tr w14:paraId="4E005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93E03F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4DF0A25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与行人区分隔形式</w:t>
            </w:r>
          </w:p>
        </w:tc>
        <w:tc>
          <w:tcPr>
            <w:tcW w:w="1700" w:type="dxa"/>
            <w:tcBorders>
              <w:top w:val="nil"/>
              <w:left w:val="nil"/>
              <w:bottom w:val="nil"/>
              <w:right w:val="nil"/>
            </w:tcBorders>
            <w:vAlign w:val="center"/>
          </w:tcPr>
          <w:p w14:paraId="1A828E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1700" w:type="dxa"/>
            <w:tcBorders>
              <w:top w:val="nil"/>
              <w:left w:val="nil"/>
              <w:bottom w:val="nil"/>
              <w:right w:val="nil"/>
            </w:tcBorders>
            <w:vAlign w:val="center"/>
          </w:tcPr>
          <w:p w14:paraId="1F756C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标线加纹理分隔</w:t>
            </w:r>
          </w:p>
        </w:tc>
        <w:tc>
          <w:tcPr>
            <w:tcW w:w="1696" w:type="dxa"/>
            <w:tcBorders>
              <w:top w:val="nil"/>
              <w:left w:val="nil"/>
              <w:bottom w:val="nil"/>
              <w:right w:val="nil"/>
            </w:tcBorders>
            <w:vAlign w:val="center"/>
          </w:tcPr>
          <w:p w14:paraId="54D7A5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w:t>
            </w:r>
          </w:p>
        </w:tc>
      </w:tr>
      <w:tr w14:paraId="32B9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BC0127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41243D2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标识系统完整度评分</w:t>
            </w:r>
          </w:p>
        </w:tc>
        <w:tc>
          <w:tcPr>
            <w:tcW w:w="1700" w:type="dxa"/>
            <w:tcBorders>
              <w:top w:val="nil"/>
              <w:left w:val="nil"/>
              <w:bottom w:val="nil"/>
              <w:right w:val="nil"/>
            </w:tcBorders>
            <w:vAlign w:val="center"/>
          </w:tcPr>
          <w:p w14:paraId="17AD27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61分</w:t>
            </w:r>
          </w:p>
        </w:tc>
        <w:tc>
          <w:tcPr>
            <w:tcW w:w="1700" w:type="dxa"/>
            <w:tcBorders>
              <w:top w:val="nil"/>
              <w:left w:val="nil"/>
              <w:bottom w:val="nil"/>
              <w:right w:val="nil"/>
            </w:tcBorders>
            <w:vAlign w:val="center"/>
          </w:tcPr>
          <w:p w14:paraId="189199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86分</w:t>
            </w:r>
          </w:p>
        </w:tc>
        <w:tc>
          <w:tcPr>
            <w:tcW w:w="1696" w:type="dxa"/>
            <w:tcBorders>
              <w:top w:val="nil"/>
              <w:left w:val="nil"/>
              <w:bottom w:val="nil"/>
              <w:right w:val="nil"/>
            </w:tcBorders>
            <w:vAlign w:val="center"/>
          </w:tcPr>
          <w:p w14:paraId="153E50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＋25分</w:t>
            </w:r>
          </w:p>
        </w:tc>
      </w:tr>
      <w:tr w14:paraId="4F64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FC9B83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55D2922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夜间路面平均照度</w:t>
            </w:r>
          </w:p>
        </w:tc>
        <w:tc>
          <w:tcPr>
            <w:tcW w:w="1700" w:type="dxa"/>
            <w:tcBorders>
              <w:top w:val="nil"/>
              <w:left w:val="nil"/>
              <w:bottom w:val="nil"/>
              <w:right w:val="nil"/>
            </w:tcBorders>
            <w:vAlign w:val="center"/>
          </w:tcPr>
          <w:p w14:paraId="5A0129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38lux</w:t>
            </w:r>
          </w:p>
        </w:tc>
        <w:tc>
          <w:tcPr>
            <w:tcW w:w="1700" w:type="dxa"/>
            <w:tcBorders>
              <w:top w:val="nil"/>
              <w:left w:val="nil"/>
              <w:bottom w:val="nil"/>
              <w:right w:val="nil"/>
            </w:tcBorders>
            <w:vAlign w:val="center"/>
          </w:tcPr>
          <w:p w14:paraId="4C5DB2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52lux</w:t>
            </w:r>
          </w:p>
        </w:tc>
        <w:tc>
          <w:tcPr>
            <w:tcW w:w="1696" w:type="dxa"/>
            <w:tcBorders>
              <w:top w:val="nil"/>
              <w:left w:val="nil"/>
              <w:bottom w:val="nil"/>
              <w:right w:val="nil"/>
            </w:tcBorders>
            <w:vAlign w:val="center"/>
          </w:tcPr>
          <w:p w14:paraId="4167DF7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＋14lux</w:t>
            </w:r>
          </w:p>
        </w:tc>
      </w:tr>
      <w:tr w14:paraId="139EF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5CD53B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骑行服务水平</w:t>
            </w:r>
          </w:p>
        </w:tc>
        <w:tc>
          <w:tcPr>
            <w:tcW w:w="2100" w:type="dxa"/>
            <w:tcBorders>
              <w:top w:val="nil"/>
              <w:left w:val="nil"/>
              <w:bottom w:val="nil"/>
              <w:right w:val="nil"/>
            </w:tcBorders>
            <w:vAlign w:val="center"/>
          </w:tcPr>
          <w:p w14:paraId="55C3965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BLOS综合服务等级</w:t>
            </w:r>
          </w:p>
        </w:tc>
        <w:tc>
          <w:tcPr>
            <w:tcW w:w="1700" w:type="dxa"/>
            <w:tcBorders>
              <w:top w:val="nil"/>
              <w:left w:val="nil"/>
              <w:bottom w:val="nil"/>
              <w:right w:val="nil"/>
            </w:tcBorders>
            <w:vAlign w:val="center"/>
          </w:tcPr>
          <w:p w14:paraId="068A51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D级</w:t>
            </w:r>
          </w:p>
        </w:tc>
        <w:tc>
          <w:tcPr>
            <w:tcW w:w="1700" w:type="dxa"/>
            <w:tcBorders>
              <w:top w:val="nil"/>
              <w:left w:val="nil"/>
              <w:bottom w:val="nil"/>
              <w:right w:val="nil"/>
            </w:tcBorders>
            <w:vAlign w:val="center"/>
          </w:tcPr>
          <w:p w14:paraId="14DCF7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B级</w:t>
            </w:r>
          </w:p>
        </w:tc>
        <w:tc>
          <w:tcPr>
            <w:tcW w:w="1696" w:type="dxa"/>
            <w:tcBorders>
              <w:top w:val="nil"/>
              <w:left w:val="nil"/>
              <w:bottom w:val="nil"/>
              <w:right w:val="nil"/>
            </w:tcBorders>
            <w:vAlign w:val="center"/>
          </w:tcPr>
          <w:p w14:paraId="42B192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提升两级</w:t>
            </w:r>
          </w:p>
        </w:tc>
      </w:tr>
      <w:tr w14:paraId="29ABC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0463F3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625CF8E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行人区专属宽度</w:t>
            </w:r>
          </w:p>
        </w:tc>
        <w:tc>
          <w:tcPr>
            <w:tcW w:w="1700" w:type="dxa"/>
            <w:tcBorders>
              <w:top w:val="nil"/>
              <w:left w:val="nil"/>
              <w:bottom w:val="nil"/>
              <w:right w:val="nil"/>
            </w:tcBorders>
            <w:vAlign w:val="center"/>
          </w:tcPr>
          <w:p w14:paraId="3BF3E2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无（人非混行）</w:t>
            </w:r>
          </w:p>
        </w:tc>
        <w:tc>
          <w:tcPr>
            <w:tcW w:w="1700" w:type="dxa"/>
            <w:tcBorders>
              <w:top w:val="nil"/>
              <w:left w:val="nil"/>
              <w:bottom w:val="nil"/>
              <w:right w:val="nil"/>
            </w:tcBorders>
            <w:vAlign w:val="center"/>
          </w:tcPr>
          <w:p w14:paraId="3D6C5C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2.6m</w:t>
            </w:r>
          </w:p>
        </w:tc>
        <w:tc>
          <w:tcPr>
            <w:tcW w:w="1696" w:type="dxa"/>
            <w:tcBorders>
              <w:top w:val="nil"/>
              <w:left w:val="nil"/>
              <w:bottom w:val="nil"/>
              <w:right w:val="nil"/>
            </w:tcBorders>
            <w:vAlign w:val="center"/>
          </w:tcPr>
          <w:p w14:paraId="2834D5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新增划分</w:t>
            </w:r>
          </w:p>
        </w:tc>
      </w:tr>
      <w:tr w14:paraId="1ED8C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5424E80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3B90F31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步骑交叉点标注率</w:t>
            </w:r>
          </w:p>
        </w:tc>
        <w:tc>
          <w:tcPr>
            <w:tcW w:w="1700" w:type="dxa"/>
            <w:tcBorders>
              <w:top w:val="nil"/>
              <w:left w:val="nil"/>
              <w:bottom w:val="nil"/>
              <w:right w:val="nil"/>
            </w:tcBorders>
            <w:vAlign w:val="center"/>
          </w:tcPr>
          <w:p w14:paraId="055476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0/5处</w:t>
            </w:r>
          </w:p>
        </w:tc>
        <w:tc>
          <w:tcPr>
            <w:tcW w:w="1700" w:type="dxa"/>
            <w:tcBorders>
              <w:top w:val="nil"/>
              <w:left w:val="nil"/>
              <w:bottom w:val="nil"/>
              <w:right w:val="nil"/>
            </w:tcBorders>
            <w:vAlign w:val="center"/>
          </w:tcPr>
          <w:p w14:paraId="3CE775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5/5处</w:t>
            </w:r>
          </w:p>
        </w:tc>
        <w:tc>
          <w:tcPr>
            <w:tcW w:w="1696" w:type="dxa"/>
            <w:tcBorders>
              <w:top w:val="nil"/>
              <w:left w:val="nil"/>
              <w:bottom w:val="nil"/>
              <w:right w:val="nil"/>
            </w:tcBorders>
            <w:vAlign w:val="center"/>
          </w:tcPr>
          <w:p w14:paraId="05D3A9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全部标注</w:t>
            </w:r>
          </w:p>
        </w:tc>
      </w:tr>
      <w:tr w14:paraId="6D86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4F515A0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349710C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动态提示有效预警距离</w:t>
            </w:r>
          </w:p>
        </w:tc>
        <w:tc>
          <w:tcPr>
            <w:tcW w:w="1700" w:type="dxa"/>
            <w:tcBorders>
              <w:top w:val="nil"/>
              <w:left w:val="nil"/>
              <w:bottom w:val="nil"/>
              <w:right w:val="nil"/>
            </w:tcBorders>
            <w:vAlign w:val="center"/>
          </w:tcPr>
          <w:p w14:paraId="13A8CE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w:t>
            </w:r>
          </w:p>
        </w:tc>
        <w:tc>
          <w:tcPr>
            <w:tcW w:w="1700" w:type="dxa"/>
            <w:tcBorders>
              <w:top w:val="nil"/>
              <w:left w:val="nil"/>
              <w:bottom w:val="nil"/>
              <w:right w:val="nil"/>
            </w:tcBorders>
            <w:vAlign w:val="center"/>
          </w:tcPr>
          <w:p w14:paraId="2C4A6A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20m</w:t>
            </w:r>
          </w:p>
        </w:tc>
        <w:tc>
          <w:tcPr>
            <w:tcW w:w="1696" w:type="dxa"/>
            <w:tcBorders>
              <w:top w:val="nil"/>
              <w:left w:val="nil"/>
              <w:bottom w:val="nil"/>
              <w:right w:val="nil"/>
            </w:tcBorders>
            <w:vAlign w:val="center"/>
          </w:tcPr>
          <w:p w14:paraId="0A1B5D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新增</w:t>
            </w:r>
          </w:p>
        </w:tc>
      </w:tr>
      <w:tr w14:paraId="7BE7A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nil"/>
              <w:right w:val="nil"/>
            </w:tcBorders>
            <w:vAlign w:val="center"/>
          </w:tcPr>
          <w:p w14:paraId="7DA497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步行安全</w:t>
            </w:r>
          </w:p>
        </w:tc>
        <w:tc>
          <w:tcPr>
            <w:tcW w:w="2100" w:type="dxa"/>
            <w:tcBorders>
              <w:top w:val="nil"/>
              <w:left w:val="nil"/>
              <w:bottom w:val="nil"/>
              <w:right w:val="nil"/>
            </w:tcBorders>
            <w:vAlign w:val="center"/>
          </w:tcPr>
          <w:p w14:paraId="04993EE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PUCE舒适度当量</w:t>
            </w:r>
          </w:p>
        </w:tc>
        <w:tc>
          <w:tcPr>
            <w:tcW w:w="1700" w:type="dxa"/>
            <w:tcBorders>
              <w:top w:val="nil"/>
              <w:left w:val="nil"/>
              <w:bottom w:val="nil"/>
              <w:right w:val="nil"/>
            </w:tcBorders>
            <w:vAlign w:val="center"/>
          </w:tcPr>
          <w:p w14:paraId="226E646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c>
          <w:tcPr>
            <w:tcW w:w="1700" w:type="dxa"/>
            <w:tcBorders>
              <w:top w:val="nil"/>
              <w:left w:val="nil"/>
              <w:bottom w:val="nil"/>
              <w:right w:val="nil"/>
            </w:tcBorders>
            <w:vAlign w:val="center"/>
          </w:tcPr>
          <w:p w14:paraId="103479C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3.4</w:t>
            </w:r>
          </w:p>
        </w:tc>
        <w:tc>
          <w:tcPr>
            <w:tcW w:w="1696" w:type="dxa"/>
            <w:tcBorders>
              <w:top w:val="nil"/>
              <w:left w:val="nil"/>
              <w:bottom w:val="nil"/>
              <w:right w:val="nil"/>
            </w:tcBorders>
            <w:vAlign w:val="center"/>
          </w:tcPr>
          <w:p w14:paraId="6178E0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r>
      <w:tr w14:paraId="61DA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300" w:type="dxa"/>
            <w:tcBorders>
              <w:top w:val="nil"/>
              <w:left w:val="nil"/>
              <w:bottom w:val="single" w:color="000000" w:sz="8" w:space="0"/>
              <w:right w:val="nil"/>
            </w:tcBorders>
            <w:vAlign w:val="center"/>
          </w:tcPr>
          <w:p w14:paraId="1696877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主观感知</w:t>
            </w:r>
          </w:p>
        </w:tc>
        <w:tc>
          <w:tcPr>
            <w:tcW w:w="2100" w:type="dxa"/>
            <w:tcBorders>
              <w:top w:val="nil"/>
              <w:left w:val="nil"/>
              <w:bottom w:val="single" w:color="000000" w:sz="8" w:space="0"/>
              <w:right w:val="nil"/>
            </w:tcBorders>
            <w:vAlign w:val="center"/>
          </w:tcPr>
          <w:p w14:paraId="5A923D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行人路径安全性评分（4分制）</w:t>
            </w:r>
          </w:p>
        </w:tc>
        <w:tc>
          <w:tcPr>
            <w:tcW w:w="1700" w:type="dxa"/>
            <w:tcBorders>
              <w:top w:val="nil"/>
              <w:left w:val="nil"/>
              <w:bottom w:val="single" w:color="000000" w:sz="8" w:space="0"/>
              <w:right w:val="nil"/>
            </w:tcBorders>
            <w:vAlign w:val="center"/>
          </w:tcPr>
          <w:p w14:paraId="162702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1.68</w:t>
            </w:r>
          </w:p>
        </w:tc>
        <w:tc>
          <w:tcPr>
            <w:tcW w:w="1700" w:type="dxa"/>
            <w:tcBorders>
              <w:top w:val="nil"/>
              <w:left w:val="nil"/>
              <w:bottom w:val="single" w:color="000000" w:sz="8" w:space="0"/>
              <w:right w:val="nil"/>
            </w:tcBorders>
            <w:vAlign w:val="center"/>
          </w:tcPr>
          <w:p w14:paraId="06877F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2.41</w:t>
            </w:r>
          </w:p>
        </w:tc>
        <w:tc>
          <w:tcPr>
            <w:tcW w:w="1696" w:type="dxa"/>
            <w:tcBorders>
              <w:top w:val="nil"/>
              <w:left w:val="nil"/>
              <w:bottom w:val="single" w:color="000000" w:sz="8" w:space="0"/>
              <w:right w:val="nil"/>
            </w:tcBorders>
            <w:vAlign w:val="center"/>
          </w:tcPr>
          <w:p w14:paraId="03EBCA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＋0.73</w:t>
            </w:r>
          </w:p>
        </w:tc>
      </w:tr>
    </w:tbl>
    <w:p w14:paraId="649F88E3"/>
    <w:p w14:paraId="1E0E110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2FA5FA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子任务完成了由需求清单向可实施设计方案的转化，并对方案的可用性与安全性能作出了初步验证。四项子任务至此形成完整闭环：由客观观测界定问题，由行为模型解释成因，由偏差测度识别需求，再由设计方案作出回应，且每一环节的输出均构成下一环节的输入。需要指出的是，本子任务的验证在模拟环境中完成，其结论反映的是方案在理论上可达到的改善幅度；方案在真实通行条件下的实际效果，仍有待实地部署后的对照观测加以确认。这一工作已列入本课题的后续研究计划，相关设想见5.3节。</w:t>
      </w:r>
    </w:p>
    <w:p w14:paraId="0E72D3F8">
      <w:pPr>
        <w:pStyle w:val="2"/>
        <w:spacing w:before="100" w:after="480" w:line="400" w:lineRule="exact"/>
        <w:rPr>
          <w:rFonts w:hint="eastAsia" w:ascii="黑体" w:hAnsi="黑体" w:eastAsia="黑体"/>
          <w:b w:val="0"/>
          <w:bCs w:val="0"/>
          <w:sz w:val="30"/>
          <w:szCs w:val="30"/>
          <w:lang w:val="en-US" w:eastAsia="zh-CN"/>
        </w:rPr>
      </w:pPr>
      <w:bookmarkStart w:id="39" w:name="_Toc1783677181"/>
      <w:r>
        <w:rPr>
          <w:rFonts w:hint="eastAsia" w:ascii="黑体" w:hAnsi="黑体" w:eastAsia="黑体"/>
          <w:b w:val="0"/>
          <w:bCs w:val="0"/>
          <w:sz w:val="30"/>
          <w:szCs w:val="30"/>
          <w:lang w:val="en-US" w:eastAsia="zh-CN"/>
        </w:rPr>
        <w:t>5</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bookmarkEnd w:id="39"/>
    </w:p>
    <w:p w14:paraId="1FA5608F">
      <w:pPr>
        <w:pStyle w:val="2"/>
        <w:spacing w:before="100" w:after="480" w:line="400" w:lineRule="exact"/>
        <w:rPr>
          <w:rFonts w:hint="default" w:ascii="黑体" w:hAnsi="黑体" w:eastAsia="黑体"/>
          <w:b w:val="0"/>
          <w:bCs w:val="0"/>
          <w:sz w:val="30"/>
          <w:szCs w:val="30"/>
          <w:lang w:val="en-US" w:eastAsia="zh-CN"/>
        </w:rPr>
      </w:pPr>
      <w:bookmarkStart w:id="40" w:name="_Toc1538152594"/>
      <w:r>
        <w:rPr>
          <w:rFonts w:hint="eastAsia" w:ascii="黑体" w:hAnsi="黑体" w:eastAsia="黑体"/>
          <w:b w:val="0"/>
          <w:bCs w:val="0"/>
          <w:sz w:val="30"/>
          <w:szCs w:val="30"/>
          <w:lang w:val="en-US" w:eastAsia="zh-CN"/>
        </w:rPr>
        <w:t>5.1研究成果概述</w:t>
      </w:r>
      <w:bookmarkEnd w:id="40"/>
    </w:p>
    <w:p w14:paraId="757DC44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慢行主体安全认知偏差的系统化研究，以及由认知机理通向行为引导的实践路径均相对缺乏，本课题以行人和骑行者所构成的慢行主体作为研究对象，遵循“特征识别—模型构建—需求识别—策略生成”的研究路径，在识别交通冲突时空分布与行为特征的基础上，系统测试慢行主体主观安全认知与客观安全属性之间的偏差，揭示认知偏差向行为意图转化的作用机理，并据此分别构建行人与骑行者的行为决策模型，进而形成面向慢行主体的安全引导策略，为营造安全的校园共享交通环境提供理论与实践层面的支撑。据此，本研究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w:t>
      </w:r>
      <w:r>
        <w:rPr>
          <w:rFonts w:hint="eastAsia" w:ascii="Times New Roman" w:hAnsi="Times New Roman" w:cs="Times New Roman"/>
          <w:color w:val="000000"/>
          <w:sz w:val="24"/>
          <w:szCs w:val="24"/>
          <w:lang w:val="en-US" w:eastAsia="zh-CN"/>
        </w:rPr>
        <w:t>其</w:t>
      </w:r>
      <w:r>
        <w:rPr>
          <w:rFonts w:hint="default" w:ascii="Times New Roman" w:hAnsi="Times New Roman" w:cs="Times New Roman"/>
          <w:color w:val="000000"/>
          <w:sz w:val="24"/>
          <w:szCs w:val="24"/>
          <w:lang w:val="en-US" w:eastAsia="zh-CN"/>
        </w:rPr>
        <w:t>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三者的耦合机理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向实际行为的转化过程，不仅实现了个体决策的具象化，更通过反馈机制反向重塑了交通环境的宏观状态，进而诱发了新型冲突情境的生成；这种“意图-行为-环境”之间的动态交互与迭代演化，构成了一个持续往复的闭环系统。</w:t>
      </w:r>
    </w:p>
    <w:p w14:paraId="0EEA421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该理论框架为先前若干难以阐释的经验现象提供了合理的学理解释。例如，骑行者冲突暴露频次更高，但风险感知水平更低，其原因在于：频繁的冲突经历并未在骑行者的决策路径中转化为风险意识，反而强化了其对自身冲突应对能力的信心。此外，单纯增设标识的干预效果往往有限，其原因在于：若新增信息未出现在使用者实际形成判断的决策节点，便无法进入使用者的认知加工过程，过量信息仅会增加视觉认知负荷。该作用机理进一步厘清了交通干预的关键路径：相较于泛化的安全设施增设，更具针对性的干预策略应聚焦于认知偏差显著的场景，通过补充被使用者忽视的信息线索以弥补感知缺口，并依据两类交通参与主体各自的心理机制，构建差异化的引导框架。</w:t>
      </w:r>
    </w:p>
    <w:p w14:paraId="0E860BD8">
      <w:pPr>
        <w:pStyle w:val="2"/>
        <w:spacing w:before="100" w:after="480" w:line="400" w:lineRule="exact"/>
        <w:rPr>
          <w:rFonts w:hint="default" w:ascii="黑体" w:hAnsi="黑体" w:eastAsia="黑体"/>
          <w:b w:val="0"/>
          <w:bCs w:val="0"/>
          <w:sz w:val="30"/>
          <w:szCs w:val="30"/>
          <w:lang w:val="en-US" w:eastAsia="zh-CN"/>
        </w:rPr>
      </w:pPr>
      <w:bookmarkStart w:id="41" w:name="_Toc322504772"/>
      <w:r>
        <w:rPr>
          <w:rFonts w:hint="eastAsia" w:ascii="黑体" w:hAnsi="黑体" w:eastAsia="黑体"/>
          <w:b w:val="0"/>
          <w:bCs w:val="0"/>
          <w:sz w:val="30"/>
          <w:szCs w:val="30"/>
          <w:lang w:val="en-US" w:eastAsia="zh-CN"/>
        </w:rPr>
        <w:t>5.2研究局限与不足</w:t>
      </w:r>
      <w:bookmarkEnd w:id="41"/>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14:paraId="49EEEFBD">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除样本代表性与时间跨度方面的局限外，本研究还存在另外两方面不足：其一为验证深度的局限性。本研究中设计原型的评估工作在模拟环境中完成，研究参与者所面对的是场景图片与数字模型，而非真实道路场景，参与者在模拟环境中的行为反应与真实通行压力下的行为反应可能存在偏差。同时，本研究未开展道路改造前后的实地对照观测，因此无法提供冲突事件实际下降幅度的直接经验证据。其二为成本维度研究的缺失。本研究对各项设计策略的评估主要围绕效果与可实施性展开，未对设计方案的材料成本、施工成本与后期维护成本进行系统测算，也未开展不同方案之间的成本效益比较；而对于经费有限的高校而言，成本恰恰是决定方案能否落地实施的关键因素。</w:t>
      </w:r>
    </w:p>
    <w:p w14:paraId="16048846">
      <w:pPr>
        <w:pStyle w:val="2"/>
        <w:spacing w:before="100" w:after="480" w:line="400" w:lineRule="exact"/>
        <w:rPr>
          <w:rFonts w:hint="eastAsia" w:ascii="黑体" w:hAnsi="黑体" w:eastAsia="黑体"/>
          <w:b w:val="0"/>
          <w:bCs w:val="0"/>
          <w:sz w:val="30"/>
          <w:szCs w:val="30"/>
          <w:lang w:val="en-US" w:eastAsia="zh-CN"/>
        </w:rPr>
      </w:pPr>
      <w:bookmarkStart w:id="42" w:name="_Toc88977976"/>
      <w:r>
        <w:rPr>
          <w:rFonts w:hint="eastAsia" w:ascii="黑体" w:hAnsi="黑体" w:eastAsia="黑体"/>
          <w:b w:val="0"/>
          <w:bCs w:val="0"/>
          <w:sz w:val="30"/>
          <w:szCs w:val="30"/>
          <w:lang w:val="en-US" w:eastAsia="zh-CN"/>
        </w:rPr>
        <w:t>5.3未来研究展望</w:t>
      </w:r>
      <w:bookmarkEnd w:id="42"/>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14:paraId="453B0A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验证方式上，未来研究可推进至实地部署与准实验设计。可选取若干条件相近的路段，其中部分实施安全引导系统改造、部分保持原状作为对照，并在改造前后开展等时长的视频观测，以冲突事件实际发生率的变化作为效果指标，从而将本课题在模拟环境中获得的结论置于真实条件下加以检验。</w:t>
      </w:r>
    </w:p>
    <w:p w14:paraId="78F7657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14:paraId="0B044C8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14:paraId="38EE08B3">
      <w:pPr>
        <w:pStyle w:val="2"/>
        <w:spacing w:before="100" w:after="480" w:line="400" w:lineRule="exact"/>
        <w:rPr>
          <w:rFonts w:hint="default" w:ascii="黑体" w:hAnsi="黑体" w:eastAsia="黑体"/>
          <w:b w:val="0"/>
          <w:bCs w:val="0"/>
          <w:sz w:val="30"/>
          <w:szCs w:val="30"/>
          <w:lang w:val="en-US" w:eastAsia="zh-CN"/>
        </w:rPr>
      </w:pPr>
      <w:bookmarkStart w:id="43" w:name="_Toc804224320"/>
      <w:r>
        <w:rPr>
          <w:rFonts w:hint="eastAsia" w:ascii="黑体" w:hAnsi="黑体" w:eastAsia="黑体"/>
          <w:b w:val="0"/>
          <w:bCs w:val="0"/>
          <w:sz w:val="30"/>
          <w:szCs w:val="30"/>
          <w:lang w:val="en-US" w:eastAsia="zh-CN"/>
        </w:rPr>
        <w:t>5.4面向湖北省高校的推广建议</w:t>
      </w:r>
      <w:bookmarkEnd w:id="43"/>
    </w:p>
    <w:p w14:paraId="74A12E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课题的实证对象虽为单一校区，但所揭示的机理与所形成的方法具有跨校适用性。考虑到省内高校在建校年代、校区形态与经费条件上差异较大，统一的改造方案难以适配各类情形，因此本节按校园类型提出分层实施建议。</w:t>
      </w:r>
    </w:p>
    <w:p w14:paraId="707AE67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14:paraId="5769861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14:paraId="1D6CAA83">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14:paraId="2F5BC06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管理制度的配套上，建议将设施改造与柔性管理相结合。鉴于高校缺乏道路交通执法权，单纯依靠设施难以覆盖全部情形，可在冲突热点区域与高峰时段安排志愿劝导，并将共享道路安全教育嵌入新生入学教育环节。同时，应建立定期的自查机制，参照本课题的观测与评估流程，每学年检视一次热点区域的分布变化与改造效果，使安全治理由一次性的工程行为转变为持续性的管理过程。</w:t>
      </w:r>
    </w:p>
    <w:p w14:paraId="2D1D6166">
      <w:pPr>
        <w:pStyle w:val="2"/>
        <w:spacing w:before="100" w:after="480" w:line="400" w:lineRule="exact"/>
        <w:rPr>
          <w:rFonts w:hint="eastAsia" w:ascii="黑体" w:hAnsi="黑体" w:eastAsia="黑体"/>
          <w:b w:val="0"/>
          <w:bCs w:val="0"/>
          <w:sz w:val="30"/>
          <w:szCs w:val="30"/>
          <w:lang w:val="en-US" w:eastAsia="zh-CN"/>
        </w:rPr>
      </w:pPr>
      <w:bookmarkStart w:id="44" w:name="_Toc336072022"/>
      <w:r>
        <w:rPr>
          <w:rFonts w:hint="eastAsia" w:ascii="黑体" w:hAnsi="黑体" w:eastAsia="黑体"/>
          <w:b w:val="0"/>
          <w:bCs w:val="0"/>
          <w:sz w:val="30"/>
          <w:szCs w:val="30"/>
          <w:lang w:val="en-US" w:eastAsia="zh-CN"/>
        </w:rPr>
        <w:t>参考文献</w:t>
      </w:r>
      <w:bookmarkEnd w:id="44"/>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中华人民共和国住房和城乡建设部. 城市步行和自行车交通系统规划标准: GB/T 51439—2021[S]. 北京: 中国建筑工业出版社, 2021.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中华人民共和国住房和城乡建设部. 无障碍设计规范: GB 50763—2012[S]. 北京: 中国建筑工业出版社,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[78]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[79] 中华人民共和国住房和城乡建设部. 建筑照明设计标准: GB 50034—2013[S]. 北京: 中国建筑工业出版社,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[80] BROOKE J. SUS: a &amp;quot;quick and dirty&amp;quot;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[81]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[82] BANGOR A, KORTUM P, MILLER J. Determining what individual SUS scores mean: adding an adjective rating scale[J]. Journal of Usability Studies, 2009, 4(3): 114-123.</w:t>
      </w:r>
    </w:p>
    <w:p w14:paraId="28597E95">
      <w:r>
        <w:br w:type="page"/>
      </w:r>
    </w:p>
    <w:p w14:paraId="1A3049E6">
      <w:pPr>
        <w:pStyle w:val="2"/>
        <w:spacing w:before="100" w:after="480" w:line="400" w:lineRule="exact"/>
        <w:rPr>
          <w:rFonts w:hint="eastAsia" w:ascii="黑体" w:hAnsi="黑体" w:eastAsia="黑体"/>
          <w:b w:val="0"/>
          <w:bCs w:val="0"/>
          <w:sz w:val="30"/>
          <w:szCs w:val="30"/>
          <w:lang w:val="en-US" w:eastAsia="zh-CN"/>
        </w:rPr>
      </w:pPr>
      <w:bookmarkStart w:id="45" w:name="_Toc480482144"/>
      <w:r>
        <w:rPr>
          <w:rFonts w:hint="eastAsia" w:ascii="黑体" w:hAnsi="黑体" w:eastAsia="黑体"/>
          <w:b w:val="0"/>
          <w:bCs w:val="0"/>
          <w:sz w:val="30"/>
          <w:szCs w:val="30"/>
          <w:lang w:val="en-US" w:eastAsia="zh-CN"/>
        </w:rPr>
        <w:t>附录</w:t>
      </w:r>
      <w:bookmarkEnd w:id="45"/>
    </w:p>
    <w:p w14:paraId="1E253FEE">
      <w:pPr>
        <w:pStyle w:val="3"/>
        <w:spacing w:before="100" w:after="480" w:line="400" w:lineRule="exact"/>
        <w:rPr>
          <w:rFonts w:hint="default" w:ascii="黑体" w:hAnsi="黑体" w:eastAsia="黑体"/>
          <w:b w:val="0"/>
          <w:bCs w:val="0"/>
          <w:sz w:val="30"/>
          <w:szCs w:val="30"/>
          <w:lang w:val="en-US" w:eastAsia="zh-CN"/>
        </w:rPr>
      </w:pPr>
      <w:bookmarkStart w:id="46" w:name="_Toc924881488"/>
      <w:r>
        <w:rPr>
          <w:rFonts w:hint="eastAsia" w:ascii="黑体" w:hAnsi="黑体" w:eastAsia="黑体"/>
          <w:b w:val="0"/>
          <w:bCs w:val="0"/>
          <w:sz w:val="30"/>
          <w:szCs w:val="30"/>
          <w:lang w:val="en-US" w:eastAsia="zh-CN"/>
        </w:rPr>
        <w:t>附录A  校园共享道路观测点位登记与环境参数实测表</w:t>
      </w:r>
      <w:bookmarkEnd w:id="46"/>
    </w:p>
    <w:p w14:paraId="125C620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14:paraId="68BF239B">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附表A-1  校园共享道路观测点位登记与环境参数实测表</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14:paraId="19DA6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589" w:type="dxa"/>
            <w:tcBorders>
              <w:top w:val="single" w:color="000000" w:sz="8" w:space="0"/>
              <w:left w:val="nil"/>
              <w:bottom w:val="single" w:color="000000" w:sz="8" w:space="0"/>
              <w:right w:val="nil"/>
            </w:tcBorders>
            <w:vAlign w:val="center"/>
          </w:tcPr>
          <w:p w14:paraId="4B3207A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点位</w:t>
            </w:r>
          </w:p>
        </w:tc>
        <w:tc>
          <w:tcPr>
            <w:tcW w:w="1223" w:type="dxa"/>
            <w:tcBorders>
              <w:top w:val="single" w:color="000000" w:sz="8" w:space="0"/>
              <w:left w:val="nil"/>
              <w:bottom w:val="single" w:color="000000" w:sz="8" w:space="0"/>
              <w:right w:val="nil"/>
            </w:tcBorders>
            <w:vAlign w:val="center"/>
          </w:tcPr>
          <w:p w14:paraId="612C4DC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场景类型</w:t>
            </w:r>
          </w:p>
        </w:tc>
        <w:tc>
          <w:tcPr>
            <w:tcW w:w="1948" w:type="dxa"/>
            <w:tcBorders>
              <w:top w:val="single" w:color="000000" w:sz="8" w:space="0"/>
              <w:left w:val="nil"/>
              <w:bottom w:val="single" w:color="000000" w:sz="8" w:space="0"/>
              <w:right w:val="nil"/>
            </w:tcBorders>
            <w:vAlign w:val="center"/>
          </w:tcPr>
          <w:p w14:paraId="48CB33E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具体位置</w:t>
            </w:r>
          </w:p>
        </w:tc>
        <w:tc>
          <w:tcPr>
            <w:tcW w:w="883" w:type="dxa"/>
            <w:tcBorders>
              <w:top w:val="single" w:color="000000" w:sz="8" w:space="0"/>
              <w:left w:val="nil"/>
              <w:bottom w:val="single" w:color="000000" w:sz="8" w:space="0"/>
              <w:right w:val="nil"/>
            </w:tcBorders>
            <w:vAlign w:val="center"/>
          </w:tcPr>
          <w:p w14:paraId="54A3CAC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有效通行宽度(m)</w:t>
            </w:r>
          </w:p>
        </w:tc>
        <w:tc>
          <w:tcPr>
            <w:tcW w:w="792" w:type="dxa"/>
            <w:tcBorders>
              <w:top w:val="single" w:color="000000" w:sz="8" w:space="0"/>
              <w:left w:val="nil"/>
              <w:bottom w:val="single" w:color="000000" w:sz="8" w:space="0"/>
              <w:right w:val="nil"/>
            </w:tcBorders>
            <w:vAlign w:val="center"/>
          </w:tcPr>
          <w:p w14:paraId="679043C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14:paraId="195DCED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平均照度(lux)</w:t>
            </w:r>
          </w:p>
        </w:tc>
        <w:tc>
          <w:tcPr>
            <w:tcW w:w="747" w:type="dxa"/>
            <w:tcBorders>
              <w:top w:val="single" w:color="000000" w:sz="8" w:space="0"/>
              <w:left w:val="nil"/>
              <w:bottom w:val="single" w:color="000000" w:sz="8" w:space="0"/>
              <w:right w:val="nil"/>
            </w:tcBorders>
            <w:vAlign w:val="center"/>
          </w:tcPr>
          <w:p w14:paraId="50F3D01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路面状况</w:t>
            </w:r>
          </w:p>
        </w:tc>
        <w:tc>
          <w:tcPr>
            <w:tcW w:w="616" w:type="dxa"/>
            <w:tcBorders>
              <w:top w:val="single" w:color="000000" w:sz="8" w:space="0"/>
              <w:left w:val="nil"/>
              <w:bottom w:val="single" w:color="000000" w:sz="8" w:space="0"/>
              <w:right w:val="nil"/>
            </w:tcBorders>
            <w:vAlign w:val="center"/>
          </w:tcPr>
          <w:p w14:paraId="38EAF8D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冲突数</w:t>
            </w:r>
          </w:p>
        </w:tc>
      </w:tr>
      <w:tr w14:paraId="49E54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50AC5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P01</w:t>
            </w:r>
          </w:p>
        </w:tc>
        <w:tc>
          <w:tcPr>
            <w:tcW w:w="1223" w:type="dxa"/>
            <w:tcBorders>
              <w:top w:val="nil"/>
              <w:left w:val="nil"/>
              <w:bottom w:val="nil"/>
              <w:right w:val="nil"/>
            </w:tcBorders>
            <w:vAlign w:val="center"/>
          </w:tcPr>
          <w:p w14:paraId="48AADD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教学楼群入口</w:t>
            </w:r>
          </w:p>
        </w:tc>
        <w:tc>
          <w:tcPr>
            <w:tcW w:w="1948" w:type="dxa"/>
            <w:tcBorders>
              <w:top w:val="nil"/>
              <w:left w:val="nil"/>
              <w:bottom w:val="nil"/>
              <w:right w:val="nil"/>
            </w:tcBorders>
            <w:vAlign w:val="center"/>
          </w:tcPr>
          <w:p w14:paraId="158A16E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工程二号楼北入口</w:t>
            </w:r>
          </w:p>
        </w:tc>
        <w:tc>
          <w:tcPr>
            <w:tcW w:w="883" w:type="dxa"/>
            <w:tcBorders>
              <w:top w:val="nil"/>
              <w:left w:val="nil"/>
              <w:bottom w:val="nil"/>
              <w:right w:val="nil"/>
            </w:tcBorders>
            <w:vAlign w:val="center"/>
          </w:tcPr>
          <w:p w14:paraId="04C849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c>
          <w:tcPr>
            <w:tcW w:w="792" w:type="dxa"/>
            <w:tcBorders>
              <w:top w:val="nil"/>
              <w:left w:val="nil"/>
              <w:bottom w:val="nil"/>
              <w:right w:val="nil"/>
            </w:tcBorders>
            <w:vAlign w:val="center"/>
          </w:tcPr>
          <w:p w14:paraId="6D3DF2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w:t>
            </w:r>
          </w:p>
        </w:tc>
        <w:tc>
          <w:tcPr>
            <w:tcW w:w="860" w:type="dxa"/>
            <w:tcBorders>
              <w:top w:val="nil"/>
              <w:left w:val="nil"/>
              <w:bottom w:val="nil"/>
              <w:right w:val="nil"/>
            </w:tcBorders>
            <w:vAlign w:val="center"/>
          </w:tcPr>
          <w:p w14:paraId="710F09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w:t>
            </w:r>
          </w:p>
        </w:tc>
        <w:tc>
          <w:tcPr>
            <w:tcW w:w="838" w:type="dxa"/>
            <w:tcBorders>
              <w:top w:val="nil"/>
              <w:left w:val="nil"/>
              <w:bottom w:val="nil"/>
              <w:right w:val="nil"/>
            </w:tcBorders>
            <w:vAlign w:val="center"/>
          </w:tcPr>
          <w:p w14:paraId="2072B9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c>
          <w:tcPr>
            <w:tcW w:w="747" w:type="dxa"/>
            <w:tcBorders>
              <w:top w:val="nil"/>
              <w:left w:val="nil"/>
              <w:bottom w:val="nil"/>
              <w:right w:val="nil"/>
            </w:tcBorders>
            <w:vAlign w:val="center"/>
          </w:tcPr>
          <w:p w14:paraId="4E969A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6CC8963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w:t>
            </w:r>
          </w:p>
        </w:tc>
      </w:tr>
      <w:tr w14:paraId="19718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2693DB2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P02</w:t>
            </w:r>
          </w:p>
        </w:tc>
        <w:tc>
          <w:tcPr>
            <w:tcW w:w="1223" w:type="dxa"/>
            <w:tcBorders>
              <w:top w:val="nil"/>
              <w:left w:val="nil"/>
              <w:bottom w:val="nil"/>
              <w:right w:val="nil"/>
            </w:tcBorders>
            <w:vAlign w:val="center"/>
          </w:tcPr>
          <w:p w14:paraId="2A664E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教学楼群入口</w:t>
            </w:r>
          </w:p>
        </w:tc>
        <w:tc>
          <w:tcPr>
            <w:tcW w:w="1948" w:type="dxa"/>
            <w:tcBorders>
              <w:top w:val="nil"/>
              <w:left w:val="nil"/>
              <w:bottom w:val="nil"/>
              <w:right w:val="nil"/>
            </w:tcBorders>
            <w:vAlign w:val="center"/>
          </w:tcPr>
          <w:p w14:paraId="455A3FB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工程一号楼主入口</w:t>
            </w:r>
          </w:p>
        </w:tc>
        <w:tc>
          <w:tcPr>
            <w:tcW w:w="883" w:type="dxa"/>
            <w:tcBorders>
              <w:top w:val="nil"/>
              <w:left w:val="nil"/>
              <w:bottom w:val="nil"/>
              <w:right w:val="nil"/>
            </w:tcBorders>
            <w:vAlign w:val="center"/>
          </w:tcPr>
          <w:p w14:paraId="1EBC0B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c>
          <w:tcPr>
            <w:tcW w:w="792" w:type="dxa"/>
            <w:tcBorders>
              <w:top w:val="nil"/>
              <w:left w:val="nil"/>
              <w:bottom w:val="nil"/>
              <w:right w:val="nil"/>
            </w:tcBorders>
            <w:vAlign w:val="center"/>
          </w:tcPr>
          <w:p w14:paraId="0AC7775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860" w:type="dxa"/>
            <w:tcBorders>
              <w:top w:val="nil"/>
              <w:left w:val="nil"/>
              <w:bottom w:val="nil"/>
              <w:right w:val="nil"/>
            </w:tcBorders>
            <w:vAlign w:val="center"/>
          </w:tcPr>
          <w:p w14:paraId="2481CD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c>
          <w:tcPr>
            <w:tcW w:w="838" w:type="dxa"/>
            <w:tcBorders>
              <w:top w:val="nil"/>
              <w:left w:val="nil"/>
              <w:bottom w:val="nil"/>
              <w:right w:val="nil"/>
            </w:tcBorders>
            <w:vAlign w:val="center"/>
          </w:tcPr>
          <w:p w14:paraId="2A651F9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w:t>
            </w:r>
          </w:p>
        </w:tc>
        <w:tc>
          <w:tcPr>
            <w:tcW w:w="747" w:type="dxa"/>
            <w:tcBorders>
              <w:top w:val="nil"/>
              <w:left w:val="nil"/>
              <w:bottom w:val="nil"/>
              <w:right w:val="nil"/>
            </w:tcBorders>
            <w:vAlign w:val="center"/>
          </w:tcPr>
          <w:p w14:paraId="7C75CD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247FC4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r>
      <w:tr w14:paraId="1255D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001CF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P03</w:t>
            </w:r>
          </w:p>
        </w:tc>
        <w:tc>
          <w:tcPr>
            <w:tcW w:w="1223" w:type="dxa"/>
            <w:tcBorders>
              <w:top w:val="nil"/>
              <w:left w:val="nil"/>
              <w:bottom w:val="nil"/>
              <w:right w:val="nil"/>
            </w:tcBorders>
            <w:vAlign w:val="center"/>
          </w:tcPr>
          <w:p w14:paraId="79F108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教学楼群入口</w:t>
            </w:r>
          </w:p>
        </w:tc>
        <w:tc>
          <w:tcPr>
            <w:tcW w:w="1948" w:type="dxa"/>
            <w:tcBorders>
              <w:top w:val="nil"/>
              <w:left w:val="nil"/>
              <w:bottom w:val="nil"/>
              <w:right w:val="nil"/>
            </w:tcBorders>
            <w:vAlign w:val="center"/>
          </w:tcPr>
          <w:p w14:paraId="5B70407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土木楼西入口</w:t>
            </w:r>
          </w:p>
        </w:tc>
        <w:tc>
          <w:tcPr>
            <w:tcW w:w="883" w:type="dxa"/>
            <w:tcBorders>
              <w:top w:val="nil"/>
              <w:left w:val="nil"/>
              <w:bottom w:val="nil"/>
              <w:right w:val="nil"/>
            </w:tcBorders>
            <w:vAlign w:val="center"/>
          </w:tcPr>
          <w:p w14:paraId="0D8DB9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c>
          <w:tcPr>
            <w:tcW w:w="792" w:type="dxa"/>
            <w:tcBorders>
              <w:top w:val="nil"/>
              <w:left w:val="nil"/>
              <w:bottom w:val="nil"/>
              <w:right w:val="nil"/>
            </w:tcBorders>
            <w:vAlign w:val="center"/>
          </w:tcPr>
          <w:p w14:paraId="06A3DB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w:t>
            </w:r>
          </w:p>
        </w:tc>
        <w:tc>
          <w:tcPr>
            <w:tcW w:w="860" w:type="dxa"/>
            <w:tcBorders>
              <w:top w:val="nil"/>
              <w:left w:val="nil"/>
              <w:bottom w:val="nil"/>
              <w:right w:val="nil"/>
            </w:tcBorders>
            <w:vAlign w:val="center"/>
          </w:tcPr>
          <w:p w14:paraId="3F7FEB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838" w:type="dxa"/>
            <w:tcBorders>
              <w:top w:val="nil"/>
              <w:left w:val="nil"/>
              <w:bottom w:val="nil"/>
              <w:right w:val="nil"/>
            </w:tcBorders>
            <w:vAlign w:val="center"/>
          </w:tcPr>
          <w:p w14:paraId="0BFCA3B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w:t>
            </w:r>
          </w:p>
        </w:tc>
        <w:tc>
          <w:tcPr>
            <w:tcW w:w="747" w:type="dxa"/>
            <w:tcBorders>
              <w:top w:val="nil"/>
              <w:left w:val="nil"/>
              <w:bottom w:val="nil"/>
              <w:right w:val="nil"/>
            </w:tcBorders>
            <w:vAlign w:val="center"/>
          </w:tcPr>
          <w:p w14:paraId="22E133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21E6CA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w:t>
            </w:r>
          </w:p>
        </w:tc>
      </w:tr>
      <w:tr w14:paraId="6DCC8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1C9B60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P04</w:t>
            </w:r>
          </w:p>
        </w:tc>
        <w:tc>
          <w:tcPr>
            <w:tcW w:w="1223" w:type="dxa"/>
            <w:tcBorders>
              <w:top w:val="nil"/>
              <w:left w:val="nil"/>
              <w:bottom w:val="nil"/>
              <w:right w:val="nil"/>
            </w:tcBorders>
            <w:vAlign w:val="center"/>
          </w:tcPr>
          <w:p w14:paraId="068FED0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食堂周边道路</w:t>
            </w:r>
          </w:p>
        </w:tc>
        <w:tc>
          <w:tcPr>
            <w:tcW w:w="1948" w:type="dxa"/>
            <w:tcBorders>
              <w:top w:val="nil"/>
              <w:left w:val="nil"/>
              <w:bottom w:val="nil"/>
              <w:right w:val="nil"/>
            </w:tcBorders>
            <w:vAlign w:val="center"/>
          </w:tcPr>
          <w:p w14:paraId="6859751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东苑食堂北侧道路</w:t>
            </w:r>
          </w:p>
        </w:tc>
        <w:tc>
          <w:tcPr>
            <w:tcW w:w="883" w:type="dxa"/>
            <w:tcBorders>
              <w:top w:val="nil"/>
              <w:left w:val="nil"/>
              <w:bottom w:val="nil"/>
              <w:right w:val="nil"/>
            </w:tcBorders>
            <w:vAlign w:val="center"/>
          </w:tcPr>
          <w:p w14:paraId="179029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w:t>
            </w:r>
          </w:p>
        </w:tc>
        <w:tc>
          <w:tcPr>
            <w:tcW w:w="792" w:type="dxa"/>
            <w:tcBorders>
              <w:top w:val="nil"/>
              <w:left w:val="nil"/>
              <w:bottom w:val="nil"/>
              <w:right w:val="nil"/>
            </w:tcBorders>
            <w:vAlign w:val="center"/>
          </w:tcPr>
          <w:p w14:paraId="18C319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w:t>
            </w:r>
          </w:p>
        </w:tc>
        <w:tc>
          <w:tcPr>
            <w:tcW w:w="860" w:type="dxa"/>
            <w:tcBorders>
              <w:top w:val="nil"/>
              <w:left w:val="nil"/>
              <w:bottom w:val="nil"/>
              <w:right w:val="nil"/>
            </w:tcBorders>
            <w:vAlign w:val="center"/>
          </w:tcPr>
          <w:p w14:paraId="2809E7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68</w:t>
            </w:r>
          </w:p>
        </w:tc>
        <w:tc>
          <w:tcPr>
            <w:tcW w:w="838" w:type="dxa"/>
            <w:tcBorders>
              <w:top w:val="nil"/>
              <w:left w:val="nil"/>
              <w:bottom w:val="nil"/>
              <w:right w:val="nil"/>
            </w:tcBorders>
            <w:vAlign w:val="center"/>
          </w:tcPr>
          <w:p w14:paraId="4377B6E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w:t>
            </w:r>
          </w:p>
        </w:tc>
        <w:tc>
          <w:tcPr>
            <w:tcW w:w="747" w:type="dxa"/>
            <w:tcBorders>
              <w:top w:val="nil"/>
              <w:left w:val="nil"/>
              <w:bottom w:val="nil"/>
              <w:right w:val="nil"/>
            </w:tcBorders>
            <w:vAlign w:val="center"/>
          </w:tcPr>
          <w:p w14:paraId="6D9426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74ADD1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r>
      <w:tr w14:paraId="7DD0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31103F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P05</w:t>
            </w:r>
          </w:p>
        </w:tc>
        <w:tc>
          <w:tcPr>
            <w:tcW w:w="1223" w:type="dxa"/>
            <w:tcBorders>
              <w:top w:val="nil"/>
              <w:left w:val="nil"/>
              <w:bottom w:val="nil"/>
              <w:right w:val="nil"/>
            </w:tcBorders>
            <w:vAlign w:val="center"/>
          </w:tcPr>
          <w:p w14:paraId="0F780D4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食堂周边道路</w:t>
            </w:r>
          </w:p>
        </w:tc>
        <w:tc>
          <w:tcPr>
            <w:tcW w:w="1948" w:type="dxa"/>
            <w:tcBorders>
              <w:top w:val="nil"/>
              <w:left w:val="nil"/>
              <w:bottom w:val="nil"/>
              <w:right w:val="nil"/>
            </w:tcBorders>
            <w:vAlign w:val="center"/>
          </w:tcPr>
          <w:p w14:paraId="65ED646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西苑食堂T字路口</w:t>
            </w:r>
          </w:p>
        </w:tc>
        <w:tc>
          <w:tcPr>
            <w:tcW w:w="883" w:type="dxa"/>
            <w:tcBorders>
              <w:top w:val="nil"/>
              <w:left w:val="nil"/>
              <w:bottom w:val="nil"/>
              <w:right w:val="nil"/>
            </w:tcBorders>
            <w:vAlign w:val="center"/>
          </w:tcPr>
          <w:p w14:paraId="3F6F40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w:t>
            </w:r>
          </w:p>
        </w:tc>
        <w:tc>
          <w:tcPr>
            <w:tcW w:w="792" w:type="dxa"/>
            <w:tcBorders>
              <w:top w:val="nil"/>
              <w:left w:val="nil"/>
              <w:bottom w:val="nil"/>
              <w:right w:val="nil"/>
            </w:tcBorders>
            <w:vAlign w:val="center"/>
          </w:tcPr>
          <w:p w14:paraId="3A4FCD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w:t>
            </w:r>
          </w:p>
        </w:tc>
        <w:tc>
          <w:tcPr>
            <w:tcW w:w="860" w:type="dxa"/>
            <w:tcBorders>
              <w:top w:val="nil"/>
              <w:left w:val="nil"/>
              <w:bottom w:val="nil"/>
              <w:right w:val="nil"/>
            </w:tcBorders>
            <w:vAlign w:val="center"/>
          </w:tcPr>
          <w:p w14:paraId="7E8B947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w:t>
            </w:r>
          </w:p>
        </w:tc>
        <w:tc>
          <w:tcPr>
            <w:tcW w:w="838" w:type="dxa"/>
            <w:tcBorders>
              <w:top w:val="nil"/>
              <w:left w:val="nil"/>
              <w:bottom w:val="nil"/>
              <w:right w:val="nil"/>
            </w:tcBorders>
            <w:vAlign w:val="center"/>
          </w:tcPr>
          <w:p w14:paraId="532E89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32</w:t>
            </w:r>
          </w:p>
        </w:tc>
        <w:tc>
          <w:tcPr>
            <w:tcW w:w="747" w:type="dxa"/>
            <w:tcBorders>
              <w:top w:val="nil"/>
              <w:left w:val="nil"/>
              <w:bottom w:val="nil"/>
              <w:right w:val="nil"/>
            </w:tcBorders>
            <w:vAlign w:val="center"/>
          </w:tcPr>
          <w:p w14:paraId="3CAE0A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4DCE84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r>
      <w:tr w14:paraId="2C726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63FE1A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P06</w:t>
            </w:r>
          </w:p>
        </w:tc>
        <w:tc>
          <w:tcPr>
            <w:tcW w:w="1223" w:type="dxa"/>
            <w:tcBorders>
              <w:top w:val="nil"/>
              <w:left w:val="nil"/>
              <w:bottom w:val="nil"/>
              <w:right w:val="nil"/>
            </w:tcBorders>
            <w:vAlign w:val="center"/>
          </w:tcPr>
          <w:p w14:paraId="74EBC37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食堂周边道路</w:t>
            </w:r>
          </w:p>
        </w:tc>
        <w:tc>
          <w:tcPr>
            <w:tcW w:w="1948" w:type="dxa"/>
            <w:tcBorders>
              <w:top w:val="nil"/>
              <w:left w:val="nil"/>
              <w:bottom w:val="nil"/>
              <w:right w:val="nil"/>
            </w:tcBorders>
            <w:vAlign w:val="center"/>
          </w:tcPr>
          <w:p w14:paraId="22A0C07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南苑食堂东侧道路</w:t>
            </w:r>
          </w:p>
        </w:tc>
        <w:tc>
          <w:tcPr>
            <w:tcW w:w="883" w:type="dxa"/>
            <w:tcBorders>
              <w:top w:val="nil"/>
              <w:left w:val="nil"/>
              <w:bottom w:val="nil"/>
              <w:right w:val="nil"/>
            </w:tcBorders>
            <w:vAlign w:val="center"/>
          </w:tcPr>
          <w:p w14:paraId="267BB5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5.0</w:t>
            </w:r>
          </w:p>
        </w:tc>
        <w:tc>
          <w:tcPr>
            <w:tcW w:w="792" w:type="dxa"/>
            <w:tcBorders>
              <w:top w:val="nil"/>
              <w:left w:val="nil"/>
              <w:bottom w:val="nil"/>
              <w:right w:val="nil"/>
            </w:tcBorders>
            <w:vAlign w:val="center"/>
          </w:tcPr>
          <w:p w14:paraId="379AF3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w:t>
            </w:r>
          </w:p>
        </w:tc>
        <w:tc>
          <w:tcPr>
            <w:tcW w:w="860" w:type="dxa"/>
            <w:tcBorders>
              <w:top w:val="nil"/>
              <w:left w:val="nil"/>
              <w:bottom w:val="nil"/>
              <w:right w:val="nil"/>
            </w:tcBorders>
            <w:vAlign w:val="center"/>
          </w:tcPr>
          <w:p w14:paraId="2DC595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70</w:t>
            </w:r>
          </w:p>
        </w:tc>
        <w:tc>
          <w:tcPr>
            <w:tcW w:w="838" w:type="dxa"/>
            <w:tcBorders>
              <w:top w:val="nil"/>
              <w:left w:val="nil"/>
              <w:bottom w:val="nil"/>
              <w:right w:val="nil"/>
            </w:tcBorders>
            <w:vAlign w:val="center"/>
          </w:tcPr>
          <w:p w14:paraId="6A53B9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40</w:t>
            </w:r>
          </w:p>
        </w:tc>
        <w:tc>
          <w:tcPr>
            <w:tcW w:w="747" w:type="dxa"/>
            <w:tcBorders>
              <w:top w:val="nil"/>
              <w:left w:val="nil"/>
              <w:bottom w:val="nil"/>
              <w:right w:val="nil"/>
            </w:tcBorders>
            <w:vAlign w:val="center"/>
          </w:tcPr>
          <w:p w14:paraId="079EDA0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1FF337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w:t>
            </w:r>
          </w:p>
        </w:tc>
      </w:tr>
      <w:tr w14:paraId="3AA73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7CE3E9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P07</w:t>
            </w:r>
          </w:p>
        </w:tc>
        <w:tc>
          <w:tcPr>
            <w:tcW w:w="1223" w:type="dxa"/>
            <w:tcBorders>
              <w:top w:val="nil"/>
              <w:left w:val="nil"/>
              <w:bottom w:val="nil"/>
              <w:right w:val="nil"/>
            </w:tcBorders>
            <w:vAlign w:val="center"/>
          </w:tcPr>
          <w:p w14:paraId="7D094F4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主要道路交叉口</w:t>
            </w:r>
          </w:p>
        </w:tc>
        <w:tc>
          <w:tcPr>
            <w:tcW w:w="1948" w:type="dxa"/>
            <w:tcBorders>
              <w:top w:val="nil"/>
              <w:left w:val="nil"/>
              <w:bottom w:val="nil"/>
              <w:right w:val="nil"/>
            </w:tcBorders>
            <w:vAlign w:val="center"/>
          </w:tcPr>
          <w:p w14:paraId="749323A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中央大道横纵轴连接处</w:t>
            </w:r>
          </w:p>
        </w:tc>
        <w:tc>
          <w:tcPr>
            <w:tcW w:w="883" w:type="dxa"/>
            <w:tcBorders>
              <w:top w:val="nil"/>
              <w:left w:val="nil"/>
              <w:bottom w:val="nil"/>
              <w:right w:val="nil"/>
            </w:tcBorders>
            <w:vAlign w:val="center"/>
          </w:tcPr>
          <w:p w14:paraId="03AB7E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w:t>
            </w:r>
          </w:p>
        </w:tc>
        <w:tc>
          <w:tcPr>
            <w:tcW w:w="792" w:type="dxa"/>
            <w:tcBorders>
              <w:top w:val="nil"/>
              <w:left w:val="nil"/>
              <w:bottom w:val="nil"/>
              <w:right w:val="nil"/>
            </w:tcBorders>
            <w:vAlign w:val="center"/>
          </w:tcPr>
          <w:p w14:paraId="421854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c>
          <w:tcPr>
            <w:tcW w:w="860" w:type="dxa"/>
            <w:tcBorders>
              <w:top w:val="nil"/>
              <w:left w:val="nil"/>
              <w:bottom w:val="nil"/>
              <w:right w:val="nil"/>
            </w:tcBorders>
            <w:vAlign w:val="center"/>
          </w:tcPr>
          <w:p w14:paraId="72D897B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61</w:t>
            </w:r>
          </w:p>
        </w:tc>
        <w:tc>
          <w:tcPr>
            <w:tcW w:w="838" w:type="dxa"/>
            <w:tcBorders>
              <w:top w:val="nil"/>
              <w:left w:val="nil"/>
              <w:bottom w:val="nil"/>
              <w:right w:val="nil"/>
            </w:tcBorders>
            <w:vAlign w:val="center"/>
          </w:tcPr>
          <w:p w14:paraId="72F698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w:t>
            </w:r>
          </w:p>
        </w:tc>
        <w:tc>
          <w:tcPr>
            <w:tcW w:w="747" w:type="dxa"/>
            <w:tcBorders>
              <w:top w:val="nil"/>
              <w:left w:val="nil"/>
              <w:bottom w:val="nil"/>
              <w:right w:val="nil"/>
            </w:tcBorders>
            <w:vAlign w:val="center"/>
          </w:tcPr>
          <w:p w14:paraId="25BEFD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5ACAF5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w:t>
            </w:r>
          </w:p>
        </w:tc>
      </w:tr>
      <w:tr w14:paraId="21979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08C3A0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P08</w:t>
            </w:r>
          </w:p>
        </w:tc>
        <w:tc>
          <w:tcPr>
            <w:tcW w:w="1223" w:type="dxa"/>
            <w:tcBorders>
              <w:top w:val="nil"/>
              <w:left w:val="nil"/>
              <w:bottom w:val="nil"/>
              <w:right w:val="nil"/>
            </w:tcBorders>
            <w:vAlign w:val="center"/>
          </w:tcPr>
          <w:p w14:paraId="7B2822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主要道路交叉口</w:t>
            </w:r>
          </w:p>
        </w:tc>
        <w:tc>
          <w:tcPr>
            <w:tcW w:w="1948" w:type="dxa"/>
            <w:tcBorders>
              <w:top w:val="nil"/>
              <w:left w:val="nil"/>
              <w:bottom w:val="nil"/>
              <w:right w:val="nil"/>
            </w:tcBorders>
            <w:vAlign w:val="center"/>
          </w:tcPr>
          <w:p w14:paraId="5E23B41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校前区主环道交叉口</w:t>
            </w:r>
          </w:p>
        </w:tc>
        <w:tc>
          <w:tcPr>
            <w:tcW w:w="883" w:type="dxa"/>
            <w:tcBorders>
              <w:top w:val="nil"/>
              <w:left w:val="nil"/>
              <w:bottom w:val="nil"/>
              <w:right w:val="nil"/>
            </w:tcBorders>
            <w:vAlign w:val="center"/>
          </w:tcPr>
          <w:p w14:paraId="6E40E6D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6.2</w:t>
            </w:r>
          </w:p>
        </w:tc>
        <w:tc>
          <w:tcPr>
            <w:tcW w:w="792" w:type="dxa"/>
            <w:tcBorders>
              <w:top w:val="nil"/>
              <w:left w:val="nil"/>
              <w:bottom w:val="nil"/>
              <w:right w:val="nil"/>
            </w:tcBorders>
            <w:vAlign w:val="center"/>
          </w:tcPr>
          <w:p w14:paraId="3788E4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28</w:t>
            </w:r>
          </w:p>
        </w:tc>
        <w:tc>
          <w:tcPr>
            <w:tcW w:w="860" w:type="dxa"/>
            <w:tcBorders>
              <w:top w:val="nil"/>
              <w:left w:val="nil"/>
              <w:bottom w:val="nil"/>
              <w:right w:val="nil"/>
            </w:tcBorders>
            <w:vAlign w:val="center"/>
          </w:tcPr>
          <w:p w14:paraId="6FAF28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80</w:t>
            </w:r>
          </w:p>
        </w:tc>
        <w:tc>
          <w:tcPr>
            <w:tcW w:w="838" w:type="dxa"/>
            <w:tcBorders>
              <w:top w:val="nil"/>
              <w:left w:val="nil"/>
              <w:bottom w:val="nil"/>
              <w:right w:val="nil"/>
            </w:tcBorders>
            <w:vAlign w:val="center"/>
          </w:tcPr>
          <w:p w14:paraId="486B6B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w:t>
            </w:r>
          </w:p>
        </w:tc>
        <w:tc>
          <w:tcPr>
            <w:tcW w:w="747" w:type="dxa"/>
            <w:tcBorders>
              <w:top w:val="nil"/>
              <w:left w:val="nil"/>
              <w:bottom w:val="nil"/>
              <w:right w:val="nil"/>
            </w:tcBorders>
            <w:vAlign w:val="center"/>
          </w:tcPr>
          <w:p w14:paraId="550416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2780E23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w:t>
            </w:r>
          </w:p>
        </w:tc>
      </w:tr>
      <w:tr w14:paraId="4112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1E13B12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P09</w:t>
            </w:r>
          </w:p>
        </w:tc>
        <w:tc>
          <w:tcPr>
            <w:tcW w:w="1223" w:type="dxa"/>
            <w:tcBorders>
              <w:top w:val="nil"/>
              <w:left w:val="nil"/>
              <w:bottom w:val="nil"/>
              <w:right w:val="nil"/>
            </w:tcBorders>
            <w:vAlign w:val="center"/>
          </w:tcPr>
          <w:p w14:paraId="61FE81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主要道路交叉口</w:t>
            </w:r>
          </w:p>
        </w:tc>
        <w:tc>
          <w:tcPr>
            <w:tcW w:w="1948" w:type="dxa"/>
            <w:tcBorders>
              <w:top w:val="nil"/>
              <w:left w:val="nil"/>
              <w:bottom w:val="nil"/>
              <w:right w:val="nil"/>
            </w:tcBorders>
            <w:vAlign w:val="center"/>
          </w:tcPr>
          <w:p w14:paraId="5BE5E0A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实验楼群北侧交叉口</w:t>
            </w:r>
          </w:p>
        </w:tc>
        <w:tc>
          <w:tcPr>
            <w:tcW w:w="883" w:type="dxa"/>
            <w:tcBorders>
              <w:top w:val="nil"/>
              <w:left w:val="nil"/>
              <w:bottom w:val="nil"/>
              <w:right w:val="nil"/>
            </w:tcBorders>
            <w:vAlign w:val="center"/>
          </w:tcPr>
          <w:p w14:paraId="5F8EEE5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5.8</w:t>
            </w:r>
          </w:p>
        </w:tc>
        <w:tc>
          <w:tcPr>
            <w:tcW w:w="792" w:type="dxa"/>
            <w:tcBorders>
              <w:top w:val="nil"/>
              <w:left w:val="nil"/>
              <w:bottom w:val="nil"/>
              <w:right w:val="nil"/>
            </w:tcBorders>
            <w:vAlign w:val="center"/>
          </w:tcPr>
          <w:p w14:paraId="737FFEB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w:t>
            </w:r>
          </w:p>
        </w:tc>
        <w:tc>
          <w:tcPr>
            <w:tcW w:w="860" w:type="dxa"/>
            <w:tcBorders>
              <w:top w:val="nil"/>
              <w:left w:val="nil"/>
              <w:bottom w:val="nil"/>
              <w:right w:val="nil"/>
            </w:tcBorders>
            <w:vAlign w:val="center"/>
          </w:tcPr>
          <w:p w14:paraId="728AA4F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74</w:t>
            </w:r>
          </w:p>
        </w:tc>
        <w:tc>
          <w:tcPr>
            <w:tcW w:w="838" w:type="dxa"/>
            <w:tcBorders>
              <w:top w:val="nil"/>
              <w:left w:val="nil"/>
              <w:bottom w:val="nil"/>
              <w:right w:val="nil"/>
            </w:tcBorders>
            <w:vAlign w:val="center"/>
          </w:tcPr>
          <w:p w14:paraId="56866F7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46</w:t>
            </w:r>
          </w:p>
        </w:tc>
        <w:tc>
          <w:tcPr>
            <w:tcW w:w="747" w:type="dxa"/>
            <w:tcBorders>
              <w:top w:val="nil"/>
              <w:left w:val="nil"/>
              <w:bottom w:val="nil"/>
              <w:right w:val="nil"/>
            </w:tcBorders>
            <w:vAlign w:val="center"/>
          </w:tcPr>
          <w:p w14:paraId="557439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nil"/>
              <w:right w:val="nil"/>
            </w:tcBorders>
            <w:vAlign w:val="center"/>
          </w:tcPr>
          <w:p w14:paraId="52E8F7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w:t>
            </w:r>
          </w:p>
        </w:tc>
      </w:tr>
      <w:tr w14:paraId="27706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47CF41D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P10</w:t>
            </w:r>
          </w:p>
        </w:tc>
        <w:tc>
          <w:tcPr>
            <w:tcW w:w="1223" w:type="dxa"/>
            <w:tcBorders>
              <w:top w:val="nil"/>
              <w:left w:val="nil"/>
              <w:bottom w:val="nil"/>
              <w:right w:val="nil"/>
            </w:tcBorders>
            <w:vAlign w:val="center"/>
          </w:tcPr>
          <w:p w14:paraId="4CD6E3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宿舍区连接道路</w:t>
            </w:r>
          </w:p>
        </w:tc>
        <w:tc>
          <w:tcPr>
            <w:tcW w:w="1948" w:type="dxa"/>
            <w:tcBorders>
              <w:top w:val="nil"/>
              <w:left w:val="nil"/>
              <w:bottom w:val="nil"/>
              <w:right w:val="nil"/>
            </w:tcBorders>
            <w:vAlign w:val="center"/>
          </w:tcPr>
          <w:p w14:paraId="2475C43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西苑公寓</w:t>
            </w:r>
          </w:p>
        </w:tc>
        <w:tc>
          <w:tcPr>
            <w:tcW w:w="883" w:type="dxa"/>
            <w:tcBorders>
              <w:top w:val="nil"/>
              <w:left w:val="nil"/>
              <w:bottom w:val="nil"/>
              <w:right w:val="nil"/>
            </w:tcBorders>
            <w:vAlign w:val="center"/>
          </w:tcPr>
          <w:p w14:paraId="032AE9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w:t>
            </w:r>
          </w:p>
        </w:tc>
        <w:tc>
          <w:tcPr>
            <w:tcW w:w="792" w:type="dxa"/>
            <w:tcBorders>
              <w:top w:val="nil"/>
              <w:left w:val="nil"/>
              <w:bottom w:val="nil"/>
              <w:right w:val="nil"/>
            </w:tcBorders>
            <w:vAlign w:val="center"/>
          </w:tcPr>
          <w:p w14:paraId="196E13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w:t>
            </w:r>
          </w:p>
        </w:tc>
        <w:tc>
          <w:tcPr>
            <w:tcW w:w="860" w:type="dxa"/>
            <w:tcBorders>
              <w:top w:val="nil"/>
              <w:left w:val="nil"/>
              <w:bottom w:val="nil"/>
              <w:right w:val="nil"/>
            </w:tcBorders>
            <w:vAlign w:val="center"/>
          </w:tcPr>
          <w:p w14:paraId="466E48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38</w:t>
            </w:r>
          </w:p>
        </w:tc>
        <w:tc>
          <w:tcPr>
            <w:tcW w:w="838" w:type="dxa"/>
            <w:tcBorders>
              <w:top w:val="nil"/>
              <w:left w:val="nil"/>
              <w:bottom w:val="nil"/>
              <w:right w:val="nil"/>
            </w:tcBorders>
            <w:vAlign w:val="center"/>
          </w:tcPr>
          <w:p w14:paraId="105D328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w:t>
            </w:r>
          </w:p>
        </w:tc>
        <w:tc>
          <w:tcPr>
            <w:tcW w:w="747" w:type="dxa"/>
            <w:tcBorders>
              <w:top w:val="nil"/>
              <w:left w:val="nil"/>
              <w:bottom w:val="nil"/>
              <w:right w:val="nil"/>
            </w:tcBorders>
            <w:vAlign w:val="center"/>
          </w:tcPr>
          <w:p w14:paraId="06560BD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较差</w:t>
            </w:r>
          </w:p>
        </w:tc>
        <w:tc>
          <w:tcPr>
            <w:tcW w:w="616" w:type="dxa"/>
            <w:tcBorders>
              <w:top w:val="nil"/>
              <w:left w:val="nil"/>
              <w:bottom w:val="nil"/>
              <w:right w:val="nil"/>
            </w:tcBorders>
            <w:vAlign w:val="center"/>
          </w:tcPr>
          <w:p w14:paraId="426468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w:t>
            </w:r>
          </w:p>
        </w:tc>
      </w:tr>
      <w:tr w14:paraId="14ACD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nil"/>
              <w:right w:val="nil"/>
            </w:tcBorders>
            <w:vAlign w:val="center"/>
          </w:tcPr>
          <w:p w14:paraId="5ED06E8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P11</w:t>
            </w:r>
          </w:p>
        </w:tc>
        <w:tc>
          <w:tcPr>
            <w:tcW w:w="1223" w:type="dxa"/>
            <w:tcBorders>
              <w:top w:val="nil"/>
              <w:left w:val="nil"/>
              <w:bottom w:val="nil"/>
              <w:right w:val="nil"/>
            </w:tcBorders>
            <w:vAlign w:val="center"/>
          </w:tcPr>
          <w:p w14:paraId="31B2ED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宿舍区连接道路</w:t>
            </w:r>
          </w:p>
        </w:tc>
        <w:tc>
          <w:tcPr>
            <w:tcW w:w="1948" w:type="dxa"/>
            <w:tcBorders>
              <w:top w:val="nil"/>
              <w:left w:val="nil"/>
              <w:bottom w:val="nil"/>
              <w:right w:val="nil"/>
            </w:tcBorders>
            <w:vAlign w:val="center"/>
          </w:tcPr>
          <w:p w14:paraId="50D96B2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东苑公寓连接道</w:t>
            </w:r>
          </w:p>
        </w:tc>
        <w:tc>
          <w:tcPr>
            <w:tcW w:w="883" w:type="dxa"/>
            <w:tcBorders>
              <w:top w:val="nil"/>
              <w:left w:val="nil"/>
              <w:bottom w:val="nil"/>
              <w:right w:val="nil"/>
            </w:tcBorders>
            <w:vAlign w:val="center"/>
          </w:tcPr>
          <w:p w14:paraId="236745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4.6</w:t>
            </w:r>
          </w:p>
        </w:tc>
        <w:tc>
          <w:tcPr>
            <w:tcW w:w="792" w:type="dxa"/>
            <w:tcBorders>
              <w:top w:val="nil"/>
              <w:left w:val="nil"/>
              <w:bottom w:val="nil"/>
              <w:right w:val="nil"/>
            </w:tcBorders>
            <w:vAlign w:val="center"/>
          </w:tcPr>
          <w:p w14:paraId="7E5800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c>
          <w:tcPr>
            <w:tcW w:w="860" w:type="dxa"/>
            <w:tcBorders>
              <w:top w:val="nil"/>
              <w:left w:val="nil"/>
              <w:bottom w:val="nil"/>
              <w:right w:val="nil"/>
            </w:tcBorders>
            <w:vAlign w:val="center"/>
          </w:tcPr>
          <w:p w14:paraId="4F0641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58</w:t>
            </w:r>
          </w:p>
        </w:tc>
        <w:tc>
          <w:tcPr>
            <w:tcW w:w="838" w:type="dxa"/>
            <w:tcBorders>
              <w:top w:val="nil"/>
              <w:left w:val="nil"/>
              <w:bottom w:val="nil"/>
              <w:right w:val="nil"/>
            </w:tcBorders>
            <w:vAlign w:val="center"/>
          </w:tcPr>
          <w:p w14:paraId="0485FC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w:t>
            </w:r>
          </w:p>
        </w:tc>
        <w:tc>
          <w:tcPr>
            <w:tcW w:w="747" w:type="dxa"/>
            <w:tcBorders>
              <w:top w:val="nil"/>
              <w:left w:val="nil"/>
              <w:bottom w:val="nil"/>
              <w:right w:val="nil"/>
            </w:tcBorders>
            <w:vAlign w:val="center"/>
          </w:tcPr>
          <w:p w14:paraId="4D0EC0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一般</w:t>
            </w:r>
          </w:p>
        </w:tc>
        <w:tc>
          <w:tcPr>
            <w:tcW w:w="616" w:type="dxa"/>
            <w:tcBorders>
              <w:top w:val="nil"/>
              <w:left w:val="nil"/>
              <w:bottom w:val="nil"/>
              <w:right w:val="nil"/>
            </w:tcBorders>
            <w:vAlign w:val="center"/>
          </w:tcPr>
          <w:p w14:paraId="6C1EFA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w:t>
            </w:r>
          </w:p>
        </w:tc>
      </w:tr>
      <w:tr w14:paraId="3A744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589" w:type="dxa"/>
            <w:tcBorders>
              <w:top w:val="nil"/>
              <w:left w:val="nil"/>
              <w:bottom w:val="single" w:color="000000" w:sz="8" w:space="0"/>
              <w:right w:val="nil"/>
            </w:tcBorders>
            <w:vAlign w:val="center"/>
          </w:tcPr>
          <w:p w14:paraId="6126F0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P12</w:t>
            </w:r>
          </w:p>
        </w:tc>
        <w:tc>
          <w:tcPr>
            <w:tcW w:w="1223" w:type="dxa"/>
            <w:tcBorders>
              <w:top w:val="nil"/>
              <w:left w:val="nil"/>
              <w:bottom w:val="single" w:color="000000" w:sz="8" w:space="0"/>
              <w:right w:val="nil"/>
            </w:tcBorders>
            <w:vAlign w:val="center"/>
          </w:tcPr>
          <w:p w14:paraId="2F91318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图书馆南门</w:t>
            </w:r>
          </w:p>
        </w:tc>
        <w:tc>
          <w:tcPr>
            <w:tcW w:w="1948" w:type="dxa"/>
            <w:tcBorders>
              <w:top w:val="nil"/>
              <w:left w:val="nil"/>
              <w:bottom w:val="single" w:color="000000" w:sz="8" w:space="0"/>
              <w:right w:val="nil"/>
            </w:tcBorders>
            <w:vAlign w:val="center"/>
          </w:tcPr>
          <w:p w14:paraId="03B020B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图书馆南门广场</w:t>
            </w:r>
          </w:p>
        </w:tc>
        <w:tc>
          <w:tcPr>
            <w:tcW w:w="883" w:type="dxa"/>
            <w:tcBorders>
              <w:top w:val="nil"/>
              <w:left w:val="nil"/>
              <w:bottom w:val="single" w:color="000000" w:sz="8" w:space="0"/>
              <w:right w:val="nil"/>
            </w:tcBorders>
            <w:vAlign w:val="center"/>
          </w:tcPr>
          <w:p w14:paraId="5B6CFC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6.5</w:t>
            </w:r>
          </w:p>
        </w:tc>
        <w:tc>
          <w:tcPr>
            <w:tcW w:w="792" w:type="dxa"/>
            <w:tcBorders>
              <w:top w:val="nil"/>
              <w:left w:val="nil"/>
              <w:bottom w:val="single" w:color="000000" w:sz="8" w:space="0"/>
              <w:right w:val="nil"/>
            </w:tcBorders>
            <w:vAlign w:val="center"/>
          </w:tcPr>
          <w:p w14:paraId="012BF9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30</w:t>
            </w:r>
          </w:p>
        </w:tc>
        <w:tc>
          <w:tcPr>
            <w:tcW w:w="860" w:type="dxa"/>
            <w:tcBorders>
              <w:top w:val="nil"/>
              <w:left w:val="nil"/>
              <w:bottom w:val="single" w:color="000000" w:sz="8" w:space="0"/>
              <w:right w:val="nil"/>
            </w:tcBorders>
            <w:vAlign w:val="center"/>
          </w:tcPr>
          <w:p w14:paraId="08AA77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72</w:t>
            </w:r>
          </w:p>
        </w:tc>
        <w:tc>
          <w:tcPr>
            <w:tcW w:w="838" w:type="dxa"/>
            <w:tcBorders>
              <w:top w:val="nil"/>
              <w:left w:val="nil"/>
              <w:bottom w:val="single" w:color="000000" w:sz="8" w:space="0"/>
              <w:right w:val="nil"/>
            </w:tcBorders>
            <w:vAlign w:val="center"/>
          </w:tcPr>
          <w:p w14:paraId="586A99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c>
          <w:tcPr>
            <w:tcW w:w="747" w:type="dxa"/>
            <w:tcBorders>
              <w:top w:val="nil"/>
              <w:left w:val="nil"/>
              <w:bottom w:val="single" w:color="000000" w:sz="8" w:space="0"/>
              <w:right w:val="nil"/>
            </w:tcBorders>
            <w:vAlign w:val="center"/>
          </w:tcPr>
          <w:p w14:paraId="3B5D002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良好</w:t>
            </w:r>
          </w:p>
        </w:tc>
        <w:tc>
          <w:tcPr>
            <w:tcW w:w="616" w:type="dxa"/>
            <w:tcBorders>
              <w:top w:val="nil"/>
              <w:left w:val="nil"/>
              <w:bottom w:val="single" w:color="000000" w:sz="8" w:space="0"/>
              <w:right w:val="nil"/>
            </w:tcBorders>
            <w:vAlign w:val="center"/>
          </w:tcPr>
          <w:p w14:paraId="19B314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r>
    </w:tbl>
    <w:p w14:paraId="27F93E63"/>
    <w:p w14:paraId="1949C89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由附表A-1可见，冲突数居前五位的点位（P02、P05、P10、P07、P12）中，有三个点位的有效通行宽度不足4米，两个点位的无遮挡视距不足15米，标识完整度均低于65分。这一分布与正文4.1.2节所报告的环境要素相关性分析结果相互印证。</w:t>
      </w:r>
    </w:p>
    <w:p w14:paraId="0B5DA2F3">
      <w:pPr>
        <w:pStyle w:val="3"/>
        <w:spacing w:before="100" w:after="480" w:line="400" w:lineRule="exact"/>
        <w:rPr>
          <w:rFonts w:hint="default" w:ascii="黑体" w:hAnsi="黑体" w:eastAsia="黑体"/>
          <w:b w:val="0"/>
          <w:bCs w:val="0"/>
          <w:sz w:val="30"/>
          <w:szCs w:val="30"/>
          <w:lang w:val="en-US" w:eastAsia="zh-CN"/>
        </w:rPr>
      </w:pPr>
      <w:bookmarkStart w:id="47" w:name="_Toc996531830"/>
      <w:r>
        <w:rPr>
          <w:rFonts w:hint="eastAsia" w:ascii="黑体" w:hAnsi="黑体" w:eastAsia="黑体"/>
          <w:b w:val="0"/>
          <w:bCs w:val="0"/>
          <w:sz w:val="30"/>
          <w:szCs w:val="30"/>
          <w:lang w:val="en-US" w:eastAsia="zh-CN"/>
        </w:rPr>
        <w:t>附录B  校园共享道路冲突行为编码手册</w:t>
      </w:r>
      <w:bookmarkEnd w:id="47"/>
    </w:p>
    <w:p w14:paraId="20905DE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14:paraId="24D8E3B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附表B-1  校园共享道路冲突行为编码手册</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50"/>
        <w:gridCol w:w="573"/>
        <w:gridCol w:w="956"/>
        <w:gridCol w:w="2550"/>
        <w:gridCol w:w="3081"/>
        <w:gridCol w:w="486"/>
      </w:tblGrid>
      <w:tr w14:paraId="7D1B9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50" w:type="dxa"/>
            <w:tcBorders>
              <w:top w:val="single" w:color="000000" w:sz="8" w:space="0"/>
              <w:left w:val="nil"/>
              <w:bottom w:val="single" w:color="000000" w:sz="8" w:space="0"/>
              <w:right w:val="nil"/>
            </w:tcBorders>
            <w:vAlign w:val="center"/>
          </w:tcPr>
          <w:p w14:paraId="2EAC512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类别</w:t>
            </w:r>
          </w:p>
        </w:tc>
        <w:tc>
          <w:tcPr>
            <w:tcW w:w="573" w:type="dxa"/>
            <w:tcBorders>
              <w:top w:val="single" w:color="000000" w:sz="8" w:space="0"/>
              <w:left w:val="nil"/>
              <w:bottom w:val="single" w:color="000000" w:sz="8" w:space="0"/>
              <w:right w:val="nil"/>
            </w:tcBorders>
            <w:vAlign w:val="center"/>
          </w:tcPr>
          <w:p w14:paraId="44DF7D1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编码</w:t>
            </w:r>
          </w:p>
        </w:tc>
        <w:tc>
          <w:tcPr>
            <w:tcW w:w="956" w:type="dxa"/>
            <w:tcBorders>
              <w:top w:val="single" w:color="000000" w:sz="8" w:space="0"/>
              <w:left w:val="nil"/>
              <w:bottom w:val="single" w:color="000000" w:sz="8" w:space="0"/>
              <w:right w:val="nil"/>
            </w:tcBorders>
            <w:vAlign w:val="center"/>
          </w:tcPr>
          <w:p w14:paraId="4B60F0E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行为名称</w:t>
            </w:r>
          </w:p>
        </w:tc>
        <w:tc>
          <w:tcPr>
            <w:tcW w:w="2550" w:type="dxa"/>
            <w:tcBorders>
              <w:top w:val="single" w:color="000000" w:sz="8" w:space="0"/>
              <w:left w:val="nil"/>
              <w:bottom w:val="single" w:color="000000" w:sz="8" w:space="0"/>
              <w:right w:val="nil"/>
            </w:tcBorders>
            <w:vAlign w:val="center"/>
          </w:tcPr>
          <w:p w14:paraId="4652D56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操作性定义</w:t>
            </w:r>
          </w:p>
        </w:tc>
        <w:tc>
          <w:tcPr>
            <w:tcW w:w="3081" w:type="dxa"/>
            <w:tcBorders>
              <w:top w:val="single" w:color="000000" w:sz="8" w:space="0"/>
              <w:left w:val="nil"/>
              <w:bottom w:val="single" w:color="000000" w:sz="8" w:space="0"/>
              <w:right w:val="nil"/>
            </w:tcBorders>
            <w:vAlign w:val="center"/>
          </w:tcPr>
          <w:p w14:paraId="262F465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判别准则</w:t>
            </w:r>
          </w:p>
        </w:tc>
        <w:tc>
          <w:tcPr>
            <w:tcW w:w="486" w:type="dxa"/>
            <w:tcBorders>
              <w:top w:val="single" w:color="000000" w:sz="8" w:space="0"/>
              <w:left w:val="nil"/>
              <w:bottom w:val="single" w:color="000000" w:sz="8" w:space="0"/>
              <w:right w:val="nil"/>
            </w:tcBorders>
            <w:vAlign w:val="center"/>
          </w:tcPr>
          <w:p w14:paraId="4B44B57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频次</w:t>
            </w:r>
          </w:p>
        </w:tc>
      </w:tr>
      <w:tr w14:paraId="56D98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18ACD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w:t>
            </w:r>
          </w:p>
        </w:tc>
        <w:tc>
          <w:tcPr>
            <w:tcW w:w="573" w:type="dxa"/>
            <w:tcBorders>
              <w:top w:val="nil"/>
              <w:left w:val="nil"/>
              <w:bottom w:val="nil"/>
              <w:right w:val="nil"/>
            </w:tcBorders>
            <w:vAlign w:val="center"/>
          </w:tcPr>
          <w:p w14:paraId="5CF000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AD-1</w:t>
            </w:r>
          </w:p>
        </w:tc>
        <w:tc>
          <w:tcPr>
            <w:tcW w:w="956" w:type="dxa"/>
            <w:tcBorders>
              <w:top w:val="nil"/>
              <w:left w:val="nil"/>
              <w:bottom w:val="nil"/>
              <w:right w:val="nil"/>
            </w:tcBorders>
            <w:vAlign w:val="center"/>
          </w:tcPr>
          <w:p w14:paraId="201855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低头看手机</w:t>
            </w:r>
          </w:p>
        </w:tc>
        <w:tc>
          <w:tcPr>
            <w:tcW w:w="2550" w:type="dxa"/>
            <w:tcBorders>
              <w:top w:val="nil"/>
              <w:left w:val="nil"/>
              <w:bottom w:val="nil"/>
              <w:right w:val="nil"/>
            </w:tcBorders>
            <w:vAlign w:val="center"/>
          </w:tcPr>
          <w:p w14:paraId="3155AD8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通行过程中持握并注视移动设备，视线离开前方行进方向</w:t>
            </w:r>
          </w:p>
        </w:tc>
        <w:tc>
          <w:tcPr>
            <w:tcW w:w="3081" w:type="dxa"/>
            <w:tcBorders>
              <w:top w:val="nil"/>
              <w:left w:val="nil"/>
              <w:bottom w:val="nil"/>
              <w:right w:val="nil"/>
            </w:tcBorders>
            <w:vAlign w:val="center"/>
          </w:tcPr>
          <w:p w14:paraId="160F1AA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连续低头时长≥3秒，且期间未抬头观察前方</w:t>
            </w:r>
          </w:p>
        </w:tc>
        <w:tc>
          <w:tcPr>
            <w:tcW w:w="486" w:type="dxa"/>
            <w:tcBorders>
              <w:top w:val="nil"/>
              <w:left w:val="nil"/>
              <w:bottom w:val="nil"/>
              <w:right w:val="nil"/>
            </w:tcBorders>
            <w:vAlign w:val="center"/>
          </w:tcPr>
          <w:p w14:paraId="7180B3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55</w:t>
            </w:r>
          </w:p>
        </w:tc>
      </w:tr>
      <w:tr w14:paraId="66AAF4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231423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w:t>
            </w:r>
          </w:p>
        </w:tc>
        <w:tc>
          <w:tcPr>
            <w:tcW w:w="573" w:type="dxa"/>
            <w:tcBorders>
              <w:top w:val="nil"/>
              <w:left w:val="nil"/>
              <w:bottom w:val="nil"/>
              <w:right w:val="nil"/>
            </w:tcBorders>
            <w:vAlign w:val="center"/>
          </w:tcPr>
          <w:p w14:paraId="008F138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AD-2</w:t>
            </w:r>
          </w:p>
        </w:tc>
        <w:tc>
          <w:tcPr>
            <w:tcW w:w="956" w:type="dxa"/>
            <w:tcBorders>
              <w:top w:val="nil"/>
              <w:left w:val="nil"/>
              <w:bottom w:val="nil"/>
              <w:right w:val="nil"/>
            </w:tcBorders>
            <w:vAlign w:val="center"/>
          </w:tcPr>
          <w:p w14:paraId="4199EB1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佩戴耳机</w:t>
            </w:r>
          </w:p>
        </w:tc>
        <w:tc>
          <w:tcPr>
            <w:tcW w:w="2550" w:type="dxa"/>
            <w:tcBorders>
              <w:top w:val="nil"/>
              <w:left w:val="nil"/>
              <w:bottom w:val="nil"/>
              <w:right w:val="nil"/>
            </w:tcBorders>
            <w:vAlign w:val="center"/>
          </w:tcPr>
          <w:p w14:paraId="1E589D5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双耳或单耳佩戴耳机通行，对环境声音信号的接收受到削弱</w:t>
            </w:r>
          </w:p>
        </w:tc>
        <w:tc>
          <w:tcPr>
            <w:tcW w:w="3081" w:type="dxa"/>
            <w:tcBorders>
              <w:top w:val="nil"/>
              <w:left w:val="nil"/>
              <w:bottom w:val="nil"/>
              <w:right w:val="nil"/>
            </w:tcBorders>
            <w:vAlign w:val="center"/>
          </w:tcPr>
          <w:p w14:paraId="230EB08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画面中可辨识耳机佩戴，且对铃声、呼喊无即时反应</w:t>
            </w:r>
          </w:p>
        </w:tc>
        <w:tc>
          <w:tcPr>
            <w:tcW w:w="486" w:type="dxa"/>
            <w:tcBorders>
              <w:top w:val="nil"/>
              <w:left w:val="nil"/>
              <w:bottom w:val="nil"/>
              <w:right w:val="nil"/>
            </w:tcBorders>
            <w:vAlign w:val="center"/>
          </w:tcPr>
          <w:p w14:paraId="5F52E1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33</w:t>
            </w:r>
          </w:p>
        </w:tc>
      </w:tr>
      <w:tr w14:paraId="0A271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12BFA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注意力分散</w:t>
            </w:r>
          </w:p>
        </w:tc>
        <w:tc>
          <w:tcPr>
            <w:tcW w:w="573" w:type="dxa"/>
            <w:tcBorders>
              <w:top w:val="nil"/>
              <w:left w:val="nil"/>
              <w:bottom w:val="nil"/>
              <w:right w:val="nil"/>
            </w:tcBorders>
            <w:vAlign w:val="center"/>
          </w:tcPr>
          <w:p w14:paraId="01BC033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AD-3</w:t>
            </w:r>
          </w:p>
        </w:tc>
        <w:tc>
          <w:tcPr>
            <w:tcW w:w="956" w:type="dxa"/>
            <w:tcBorders>
              <w:top w:val="nil"/>
              <w:left w:val="nil"/>
              <w:bottom w:val="nil"/>
              <w:right w:val="nil"/>
            </w:tcBorders>
            <w:vAlign w:val="center"/>
          </w:tcPr>
          <w:p w14:paraId="0FA5FF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边走边交谈</w:t>
            </w:r>
          </w:p>
        </w:tc>
        <w:tc>
          <w:tcPr>
            <w:tcW w:w="2550" w:type="dxa"/>
            <w:tcBorders>
              <w:top w:val="nil"/>
              <w:left w:val="nil"/>
              <w:bottom w:val="nil"/>
              <w:right w:val="nil"/>
            </w:tcBorders>
            <w:vAlign w:val="center"/>
          </w:tcPr>
          <w:p w14:paraId="51DED09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与同行者持续交谈，注意力部分转移至社交互动</w:t>
            </w:r>
          </w:p>
        </w:tc>
        <w:tc>
          <w:tcPr>
            <w:tcW w:w="3081" w:type="dxa"/>
            <w:tcBorders>
              <w:top w:val="nil"/>
              <w:left w:val="nil"/>
              <w:bottom w:val="nil"/>
              <w:right w:val="nil"/>
            </w:tcBorders>
            <w:vAlign w:val="center"/>
          </w:tcPr>
          <w:p w14:paraId="2A28122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交谈持续≥5秒，伴随头部转向同伴或行进速度波动</w:t>
            </w:r>
          </w:p>
        </w:tc>
        <w:tc>
          <w:tcPr>
            <w:tcW w:w="486" w:type="dxa"/>
            <w:tcBorders>
              <w:top w:val="nil"/>
              <w:left w:val="nil"/>
              <w:bottom w:val="nil"/>
              <w:right w:val="nil"/>
            </w:tcBorders>
            <w:vAlign w:val="center"/>
          </w:tcPr>
          <w:p w14:paraId="19D592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w:t>
            </w:r>
          </w:p>
        </w:tc>
      </w:tr>
      <w:tr w14:paraId="3BE64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C28FDF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违规运动</w:t>
            </w:r>
          </w:p>
        </w:tc>
        <w:tc>
          <w:tcPr>
            <w:tcW w:w="573" w:type="dxa"/>
            <w:tcBorders>
              <w:top w:val="nil"/>
              <w:left w:val="nil"/>
              <w:bottom w:val="nil"/>
              <w:right w:val="nil"/>
            </w:tcBorders>
            <w:vAlign w:val="center"/>
          </w:tcPr>
          <w:p w14:paraId="700900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IM-1</w:t>
            </w:r>
          </w:p>
        </w:tc>
        <w:tc>
          <w:tcPr>
            <w:tcW w:w="956" w:type="dxa"/>
            <w:tcBorders>
              <w:top w:val="nil"/>
              <w:left w:val="nil"/>
              <w:bottom w:val="nil"/>
              <w:right w:val="nil"/>
            </w:tcBorders>
            <w:vAlign w:val="center"/>
          </w:tcPr>
          <w:p w14:paraId="4EEEF7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逆向骑行</w:t>
            </w:r>
          </w:p>
        </w:tc>
        <w:tc>
          <w:tcPr>
            <w:tcW w:w="2550" w:type="dxa"/>
            <w:tcBorders>
              <w:top w:val="nil"/>
              <w:left w:val="nil"/>
              <w:bottom w:val="nil"/>
              <w:right w:val="nil"/>
            </w:tcBorders>
            <w:vAlign w:val="center"/>
          </w:tcPr>
          <w:p w14:paraId="38B75A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在有明确通行方向指示的路段逆向行驶</w:t>
            </w:r>
          </w:p>
        </w:tc>
        <w:tc>
          <w:tcPr>
            <w:tcW w:w="3081" w:type="dxa"/>
            <w:tcBorders>
              <w:top w:val="nil"/>
              <w:left w:val="nil"/>
              <w:bottom w:val="nil"/>
              <w:right w:val="nil"/>
            </w:tcBorders>
            <w:vAlign w:val="center"/>
          </w:tcPr>
          <w:p w14:paraId="6173863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行驶方向与该路段标线或既定车流方向相反</w:t>
            </w:r>
          </w:p>
        </w:tc>
        <w:tc>
          <w:tcPr>
            <w:tcW w:w="486" w:type="dxa"/>
            <w:tcBorders>
              <w:top w:val="nil"/>
              <w:left w:val="nil"/>
              <w:bottom w:val="nil"/>
              <w:right w:val="nil"/>
            </w:tcBorders>
            <w:vAlign w:val="center"/>
          </w:tcPr>
          <w:p w14:paraId="786A25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w:t>
            </w:r>
          </w:p>
        </w:tc>
      </w:tr>
      <w:tr w14:paraId="40438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4D8AA1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违规运动</w:t>
            </w:r>
          </w:p>
        </w:tc>
        <w:tc>
          <w:tcPr>
            <w:tcW w:w="573" w:type="dxa"/>
            <w:tcBorders>
              <w:top w:val="nil"/>
              <w:left w:val="nil"/>
              <w:bottom w:val="nil"/>
              <w:right w:val="nil"/>
            </w:tcBorders>
            <w:vAlign w:val="center"/>
          </w:tcPr>
          <w:p w14:paraId="7D7CBD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IM-2</w:t>
            </w:r>
          </w:p>
        </w:tc>
        <w:tc>
          <w:tcPr>
            <w:tcW w:w="956" w:type="dxa"/>
            <w:tcBorders>
              <w:top w:val="nil"/>
              <w:left w:val="nil"/>
              <w:bottom w:val="nil"/>
              <w:right w:val="nil"/>
            </w:tcBorders>
            <w:vAlign w:val="center"/>
          </w:tcPr>
          <w:p w14:paraId="62788A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超速骑行</w:t>
            </w:r>
          </w:p>
        </w:tc>
        <w:tc>
          <w:tcPr>
            <w:tcW w:w="2550" w:type="dxa"/>
            <w:tcBorders>
              <w:top w:val="nil"/>
              <w:left w:val="nil"/>
              <w:bottom w:val="nil"/>
              <w:right w:val="nil"/>
            </w:tcBorders>
            <w:vAlign w:val="center"/>
          </w:tcPr>
          <w:p w14:paraId="3BE60D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骑行速度明显超出校园15公里／小时的安全建议值</w:t>
            </w:r>
          </w:p>
        </w:tc>
        <w:tc>
          <w:tcPr>
            <w:tcW w:w="3081" w:type="dxa"/>
            <w:tcBorders>
              <w:top w:val="nil"/>
              <w:left w:val="nil"/>
              <w:bottom w:val="nil"/>
              <w:right w:val="nil"/>
            </w:tcBorders>
            <w:vAlign w:val="center"/>
          </w:tcPr>
          <w:p w14:paraId="0B69031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由轨迹数据换算的瞬时速度＞15公里／小时</w:t>
            </w:r>
          </w:p>
        </w:tc>
        <w:tc>
          <w:tcPr>
            <w:tcW w:w="486" w:type="dxa"/>
            <w:tcBorders>
              <w:top w:val="nil"/>
              <w:left w:val="nil"/>
              <w:bottom w:val="nil"/>
              <w:right w:val="nil"/>
            </w:tcBorders>
            <w:vAlign w:val="center"/>
          </w:tcPr>
          <w:p w14:paraId="11A898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w:t>
            </w:r>
          </w:p>
        </w:tc>
      </w:tr>
      <w:tr w14:paraId="62B6D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0BE7AA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违规运动</w:t>
            </w:r>
          </w:p>
        </w:tc>
        <w:tc>
          <w:tcPr>
            <w:tcW w:w="573" w:type="dxa"/>
            <w:tcBorders>
              <w:top w:val="nil"/>
              <w:left w:val="nil"/>
              <w:bottom w:val="nil"/>
              <w:right w:val="nil"/>
            </w:tcBorders>
            <w:vAlign w:val="center"/>
          </w:tcPr>
          <w:p w14:paraId="3FF013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IM-3</w:t>
            </w:r>
          </w:p>
        </w:tc>
        <w:tc>
          <w:tcPr>
            <w:tcW w:w="956" w:type="dxa"/>
            <w:tcBorders>
              <w:top w:val="nil"/>
              <w:left w:val="nil"/>
              <w:bottom w:val="nil"/>
              <w:right w:val="nil"/>
            </w:tcBorders>
            <w:vAlign w:val="center"/>
          </w:tcPr>
          <w:p w14:paraId="352788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人行道骑行</w:t>
            </w:r>
          </w:p>
        </w:tc>
        <w:tc>
          <w:tcPr>
            <w:tcW w:w="2550" w:type="dxa"/>
            <w:tcBorders>
              <w:top w:val="nil"/>
              <w:left w:val="nil"/>
              <w:bottom w:val="nil"/>
              <w:right w:val="nil"/>
            </w:tcBorders>
            <w:vAlign w:val="center"/>
          </w:tcPr>
          <w:p w14:paraId="7453668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在划定为步行区域的空间内骑行通过</w:t>
            </w:r>
          </w:p>
        </w:tc>
        <w:tc>
          <w:tcPr>
            <w:tcW w:w="3081" w:type="dxa"/>
            <w:tcBorders>
              <w:top w:val="nil"/>
              <w:left w:val="nil"/>
              <w:bottom w:val="nil"/>
              <w:right w:val="nil"/>
            </w:tcBorders>
            <w:vAlign w:val="center"/>
          </w:tcPr>
          <w:p w14:paraId="184F9E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车轮轨迹完整落入步行区标线以内</w:t>
            </w:r>
          </w:p>
        </w:tc>
        <w:tc>
          <w:tcPr>
            <w:tcW w:w="486" w:type="dxa"/>
            <w:tcBorders>
              <w:top w:val="nil"/>
              <w:left w:val="nil"/>
              <w:bottom w:val="nil"/>
              <w:right w:val="nil"/>
            </w:tcBorders>
            <w:vAlign w:val="center"/>
          </w:tcPr>
          <w:p w14:paraId="3E151E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w:t>
            </w:r>
          </w:p>
        </w:tc>
      </w:tr>
      <w:tr w14:paraId="7972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62C8542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突发变向</w:t>
            </w:r>
          </w:p>
        </w:tc>
        <w:tc>
          <w:tcPr>
            <w:tcW w:w="573" w:type="dxa"/>
            <w:tcBorders>
              <w:top w:val="nil"/>
              <w:left w:val="nil"/>
              <w:bottom w:val="nil"/>
              <w:right w:val="nil"/>
            </w:tcBorders>
            <w:vAlign w:val="center"/>
          </w:tcPr>
          <w:p w14:paraId="130E46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SD-1</w:t>
            </w:r>
          </w:p>
        </w:tc>
        <w:tc>
          <w:tcPr>
            <w:tcW w:w="956" w:type="dxa"/>
            <w:tcBorders>
              <w:top w:val="nil"/>
              <w:left w:val="nil"/>
              <w:bottom w:val="nil"/>
              <w:right w:val="nil"/>
            </w:tcBorders>
            <w:vAlign w:val="center"/>
          </w:tcPr>
          <w:p w14:paraId="1D03FF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突然转向</w:t>
            </w:r>
          </w:p>
        </w:tc>
        <w:tc>
          <w:tcPr>
            <w:tcW w:w="2550" w:type="dxa"/>
            <w:tcBorders>
              <w:top w:val="nil"/>
              <w:left w:val="nil"/>
              <w:bottom w:val="nil"/>
              <w:right w:val="nil"/>
            </w:tcBorders>
            <w:vAlign w:val="center"/>
          </w:tcPr>
          <w:p w14:paraId="004B840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未给出预告信号即改变原有行进方向</w:t>
            </w:r>
          </w:p>
        </w:tc>
        <w:tc>
          <w:tcPr>
            <w:tcW w:w="3081" w:type="dxa"/>
            <w:tcBorders>
              <w:top w:val="nil"/>
              <w:left w:val="nil"/>
              <w:bottom w:val="nil"/>
              <w:right w:val="nil"/>
            </w:tcBorders>
            <w:vAlign w:val="center"/>
          </w:tcPr>
          <w:p w14:paraId="2BE3892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航向角变化≥45度且变向前1秒内无手势或声音提示</w:t>
            </w:r>
          </w:p>
        </w:tc>
        <w:tc>
          <w:tcPr>
            <w:tcW w:w="486" w:type="dxa"/>
            <w:tcBorders>
              <w:top w:val="nil"/>
              <w:left w:val="nil"/>
              <w:bottom w:val="nil"/>
              <w:right w:val="nil"/>
            </w:tcBorders>
            <w:vAlign w:val="center"/>
          </w:tcPr>
          <w:p w14:paraId="3C9378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r>
      <w:tr w14:paraId="609E1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52E58D1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突发变向</w:t>
            </w:r>
          </w:p>
        </w:tc>
        <w:tc>
          <w:tcPr>
            <w:tcW w:w="573" w:type="dxa"/>
            <w:tcBorders>
              <w:top w:val="nil"/>
              <w:left w:val="nil"/>
              <w:bottom w:val="nil"/>
              <w:right w:val="nil"/>
            </w:tcBorders>
            <w:vAlign w:val="center"/>
          </w:tcPr>
          <w:p w14:paraId="65E3EE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SD-2</w:t>
            </w:r>
          </w:p>
        </w:tc>
        <w:tc>
          <w:tcPr>
            <w:tcW w:w="956" w:type="dxa"/>
            <w:tcBorders>
              <w:top w:val="nil"/>
              <w:left w:val="nil"/>
              <w:bottom w:val="nil"/>
              <w:right w:val="nil"/>
            </w:tcBorders>
            <w:vAlign w:val="center"/>
          </w:tcPr>
          <w:p w14:paraId="33C724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急停急起</w:t>
            </w:r>
          </w:p>
        </w:tc>
        <w:tc>
          <w:tcPr>
            <w:tcW w:w="2550" w:type="dxa"/>
            <w:tcBorders>
              <w:top w:val="nil"/>
              <w:left w:val="nil"/>
              <w:bottom w:val="nil"/>
              <w:right w:val="nil"/>
            </w:tcBorders>
            <w:vAlign w:val="center"/>
          </w:tcPr>
          <w:p w14:paraId="310889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短时间内速度发生剧烈变化</w:t>
            </w:r>
          </w:p>
        </w:tc>
        <w:tc>
          <w:tcPr>
            <w:tcW w:w="3081" w:type="dxa"/>
            <w:tcBorders>
              <w:top w:val="nil"/>
              <w:left w:val="nil"/>
              <w:bottom w:val="nil"/>
              <w:right w:val="nil"/>
            </w:tcBorders>
            <w:vAlign w:val="center"/>
          </w:tcPr>
          <w:p w14:paraId="2E3C022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速度变化率的绝对值≥2米／二次方秒</w:t>
            </w:r>
          </w:p>
        </w:tc>
        <w:tc>
          <w:tcPr>
            <w:tcW w:w="486" w:type="dxa"/>
            <w:tcBorders>
              <w:top w:val="nil"/>
              <w:left w:val="nil"/>
              <w:bottom w:val="nil"/>
              <w:right w:val="nil"/>
            </w:tcBorders>
            <w:vAlign w:val="center"/>
          </w:tcPr>
          <w:p w14:paraId="02E871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w:t>
            </w:r>
          </w:p>
        </w:tc>
      </w:tr>
      <w:tr w14:paraId="55459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nil"/>
              <w:right w:val="nil"/>
            </w:tcBorders>
            <w:vAlign w:val="center"/>
          </w:tcPr>
          <w:p w14:paraId="7B5081D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空间侵占</w:t>
            </w:r>
          </w:p>
        </w:tc>
        <w:tc>
          <w:tcPr>
            <w:tcW w:w="573" w:type="dxa"/>
            <w:tcBorders>
              <w:top w:val="nil"/>
              <w:left w:val="nil"/>
              <w:bottom w:val="nil"/>
              <w:right w:val="nil"/>
            </w:tcBorders>
            <w:vAlign w:val="center"/>
          </w:tcPr>
          <w:p w14:paraId="71520DF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SO-1</w:t>
            </w:r>
          </w:p>
        </w:tc>
        <w:tc>
          <w:tcPr>
            <w:tcW w:w="956" w:type="dxa"/>
            <w:tcBorders>
              <w:top w:val="nil"/>
              <w:left w:val="nil"/>
              <w:bottom w:val="nil"/>
              <w:right w:val="nil"/>
            </w:tcBorders>
            <w:vAlign w:val="center"/>
          </w:tcPr>
          <w:p w14:paraId="484AFE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并排骑行</w:t>
            </w:r>
          </w:p>
        </w:tc>
        <w:tc>
          <w:tcPr>
            <w:tcW w:w="2550" w:type="dxa"/>
            <w:tcBorders>
              <w:top w:val="nil"/>
              <w:left w:val="nil"/>
              <w:bottom w:val="nil"/>
              <w:right w:val="nil"/>
            </w:tcBorders>
            <w:vAlign w:val="center"/>
          </w:tcPr>
          <w:p w14:paraId="13C3919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两人及以上并行骑行，横向占据宽度显著扩大</w:t>
            </w:r>
          </w:p>
        </w:tc>
        <w:tc>
          <w:tcPr>
            <w:tcW w:w="3081" w:type="dxa"/>
            <w:tcBorders>
              <w:top w:val="nil"/>
              <w:left w:val="nil"/>
              <w:bottom w:val="nil"/>
              <w:right w:val="nil"/>
            </w:tcBorders>
            <w:vAlign w:val="center"/>
          </w:tcPr>
          <w:p w14:paraId="7572B91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并行横向宽度≥2.0米且持续≥5秒</w:t>
            </w:r>
          </w:p>
        </w:tc>
        <w:tc>
          <w:tcPr>
            <w:tcW w:w="486" w:type="dxa"/>
            <w:tcBorders>
              <w:top w:val="nil"/>
              <w:left w:val="nil"/>
              <w:bottom w:val="nil"/>
              <w:right w:val="nil"/>
            </w:tcBorders>
            <w:vAlign w:val="center"/>
          </w:tcPr>
          <w:p w14:paraId="585737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w:t>
            </w:r>
          </w:p>
        </w:tc>
      </w:tr>
      <w:tr w14:paraId="2083A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50" w:type="dxa"/>
            <w:tcBorders>
              <w:top w:val="nil"/>
              <w:left w:val="nil"/>
              <w:bottom w:val="single" w:color="000000" w:sz="8" w:space="0"/>
              <w:right w:val="nil"/>
            </w:tcBorders>
            <w:vAlign w:val="center"/>
          </w:tcPr>
          <w:p w14:paraId="4C87E5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空间侵占</w:t>
            </w:r>
          </w:p>
        </w:tc>
        <w:tc>
          <w:tcPr>
            <w:tcW w:w="573" w:type="dxa"/>
            <w:tcBorders>
              <w:top w:val="nil"/>
              <w:left w:val="nil"/>
              <w:bottom w:val="single" w:color="000000" w:sz="8" w:space="0"/>
              <w:right w:val="nil"/>
            </w:tcBorders>
            <w:vAlign w:val="center"/>
          </w:tcPr>
          <w:p w14:paraId="3D65686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SO-2</w:t>
            </w:r>
          </w:p>
        </w:tc>
        <w:tc>
          <w:tcPr>
            <w:tcW w:w="956" w:type="dxa"/>
            <w:tcBorders>
              <w:top w:val="nil"/>
              <w:left w:val="nil"/>
              <w:bottom w:val="single" w:color="000000" w:sz="8" w:space="0"/>
              <w:right w:val="nil"/>
            </w:tcBorders>
            <w:vAlign w:val="center"/>
          </w:tcPr>
          <w:p w14:paraId="7E251C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蛇形穿行</w:t>
            </w:r>
          </w:p>
        </w:tc>
        <w:tc>
          <w:tcPr>
            <w:tcW w:w="2550" w:type="dxa"/>
            <w:tcBorders>
              <w:top w:val="nil"/>
              <w:left w:val="nil"/>
              <w:bottom w:val="single" w:color="000000" w:sz="8" w:space="0"/>
              <w:right w:val="nil"/>
            </w:tcBorders>
            <w:vAlign w:val="center"/>
          </w:tcPr>
          <w:p w14:paraId="6B850F6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在密集人流中反复横向变线穿插通行</w:t>
            </w:r>
          </w:p>
        </w:tc>
        <w:tc>
          <w:tcPr>
            <w:tcW w:w="3081" w:type="dxa"/>
            <w:tcBorders>
              <w:top w:val="nil"/>
              <w:left w:val="nil"/>
              <w:bottom w:val="single" w:color="000000" w:sz="8" w:space="0"/>
              <w:right w:val="nil"/>
            </w:tcBorders>
            <w:vAlign w:val="center"/>
          </w:tcPr>
          <w:p w14:paraId="429B2C3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连续两次以上反向横移，单次横移距离≥1.0米</w:t>
            </w:r>
          </w:p>
        </w:tc>
        <w:tc>
          <w:tcPr>
            <w:tcW w:w="486" w:type="dxa"/>
            <w:tcBorders>
              <w:top w:val="nil"/>
              <w:left w:val="nil"/>
              <w:bottom w:val="single" w:color="000000" w:sz="8" w:space="0"/>
              <w:right w:val="nil"/>
            </w:tcBorders>
            <w:vAlign w:val="center"/>
          </w:tcPr>
          <w:p w14:paraId="1D5DF2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r>
    </w:tbl>
    <w:p w14:paraId="7C967432"/>
    <w:p w14:paraId="147BA3A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上述十种行为的频次合计为294起，与正文4.1.2节所报告的有效冲突事件总数一致。</w:t>
      </w:r>
    </w:p>
    <w:p w14:paraId="171F0D62">
      <w:pPr>
        <w:pStyle w:val="3"/>
        <w:spacing w:before="100" w:after="480" w:line="400" w:lineRule="exact"/>
        <w:rPr>
          <w:rFonts w:hint="default" w:ascii="黑体" w:hAnsi="黑体" w:eastAsia="黑体"/>
          <w:b w:val="0"/>
          <w:bCs w:val="0"/>
          <w:sz w:val="30"/>
          <w:szCs w:val="30"/>
          <w:lang w:val="en-US" w:eastAsia="zh-CN"/>
        </w:rPr>
      </w:pPr>
      <w:bookmarkStart w:id="48" w:name="_Toc485503857"/>
      <w:r>
        <w:rPr>
          <w:rFonts w:hint="eastAsia" w:ascii="黑体" w:hAnsi="黑体" w:eastAsia="黑体"/>
          <w:b w:val="0"/>
          <w:bCs w:val="0"/>
          <w:sz w:val="30"/>
          <w:szCs w:val="30"/>
          <w:lang w:val="en-US" w:eastAsia="zh-CN"/>
        </w:rPr>
        <w:t>附录C  研究量表与问卷全文</w:t>
      </w:r>
      <w:bookmarkEnd w:id="48"/>
    </w:p>
    <w:p w14:paraId="7DB9E4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附录收录本研究各阶段所使用的测量工具。其中，高校共享道路交通安全行为量表的43个核心题项已在正文表15中完整列出，此处仅补充其人口统计学题项；交通环境特征要素调研问卷与系统可用性量表的全部题项列于本附录。</w:t>
      </w:r>
    </w:p>
    <w:p w14:paraId="3AFA5F1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C1  面向交通冲突者的高校共享道路交通环境特征要素调研问卷</w:t>
      </w:r>
    </w:p>
    <w:p w14:paraId="6CA73F8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本问卷用于正文4.1.1节的交通环境特征要素调研，分为基本信息（4题）与五大环境因素评价（32题）两个板块，合计36个题项。除注明为多选或开放题者外，其余题项均采用5级李克特量表计分。</w:t>
      </w:r>
    </w:p>
    <w:p w14:paraId="17660D03">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附表C-1  交通环境特征要素调研问卷题项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60"/>
        <w:gridCol w:w="5436"/>
        <w:gridCol w:w="1600"/>
      </w:tblGrid>
      <w:tr w14:paraId="4C349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3B8756D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板块</w:t>
            </w:r>
          </w:p>
        </w:tc>
        <w:tc>
          <w:tcPr>
            <w:tcW w:w="560" w:type="dxa"/>
            <w:tcBorders>
              <w:top w:val="single" w:color="000000" w:sz="8" w:space="0"/>
              <w:left w:val="nil"/>
              <w:bottom w:val="single" w:color="000000" w:sz="8" w:space="0"/>
              <w:right w:val="nil"/>
            </w:tcBorders>
            <w:vAlign w:val="center"/>
          </w:tcPr>
          <w:p w14:paraId="014025C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5436" w:type="dxa"/>
            <w:tcBorders>
              <w:top w:val="single" w:color="000000" w:sz="8" w:space="0"/>
              <w:left w:val="nil"/>
              <w:bottom w:val="single" w:color="000000" w:sz="8" w:space="0"/>
              <w:right w:val="nil"/>
            </w:tcBorders>
            <w:vAlign w:val="center"/>
          </w:tcPr>
          <w:p w14:paraId="59F8EED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1600" w:type="dxa"/>
            <w:tcBorders>
              <w:top w:val="single" w:color="000000" w:sz="8" w:space="0"/>
              <w:left w:val="nil"/>
              <w:bottom w:val="single" w:color="000000" w:sz="8" w:space="0"/>
              <w:right w:val="nil"/>
            </w:tcBorders>
            <w:vAlign w:val="center"/>
          </w:tcPr>
          <w:p w14:paraId="6A5667E8">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题型</w:t>
            </w:r>
          </w:p>
        </w:tc>
      </w:tr>
      <w:tr w14:paraId="3BF7D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116EF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552E11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A1</w:t>
            </w:r>
          </w:p>
        </w:tc>
        <w:tc>
          <w:tcPr>
            <w:tcW w:w="5436" w:type="dxa"/>
            <w:tcBorders>
              <w:top w:val="nil"/>
              <w:left w:val="nil"/>
              <w:bottom w:val="nil"/>
              <w:right w:val="nil"/>
            </w:tcBorders>
            <w:vAlign w:val="center"/>
          </w:tcPr>
          <w:p w14:paraId="7059FD7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您的身份（本科生／硕士研究生／博士研究生／教职工）</w:t>
            </w:r>
          </w:p>
        </w:tc>
        <w:tc>
          <w:tcPr>
            <w:tcW w:w="1600" w:type="dxa"/>
            <w:tcBorders>
              <w:top w:val="nil"/>
              <w:left w:val="nil"/>
              <w:bottom w:val="nil"/>
              <w:right w:val="nil"/>
            </w:tcBorders>
            <w:vAlign w:val="center"/>
          </w:tcPr>
          <w:p w14:paraId="33C2B77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43C6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669CC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230EA9D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A2</w:t>
            </w:r>
          </w:p>
        </w:tc>
        <w:tc>
          <w:tcPr>
            <w:tcW w:w="5436" w:type="dxa"/>
            <w:tcBorders>
              <w:top w:val="nil"/>
              <w:left w:val="nil"/>
              <w:bottom w:val="nil"/>
              <w:right w:val="nil"/>
            </w:tcBorders>
            <w:vAlign w:val="center"/>
          </w:tcPr>
          <w:p w14:paraId="1A700DB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您在校园内最主要的出行方式（步行／自行车／电动自行车／其他）</w:t>
            </w:r>
          </w:p>
        </w:tc>
        <w:tc>
          <w:tcPr>
            <w:tcW w:w="1600" w:type="dxa"/>
            <w:tcBorders>
              <w:top w:val="nil"/>
              <w:left w:val="nil"/>
              <w:bottom w:val="nil"/>
              <w:right w:val="nil"/>
            </w:tcBorders>
            <w:vAlign w:val="center"/>
          </w:tcPr>
          <w:p w14:paraId="3618FBB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1CFBC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B931DF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4ABC5C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A3</w:t>
            </w:r>
          </w:p>
        </w:tc>
        <w:tc>
          <w:tcPr>
            <w:tcW w:w="5436" w:type="dxa"/>
            <w:tcBorders>
              <w:top w:val="nil"/>
              <w:left w:val="nil"/>
              <w:bottom w:val="nil"/>
              <w:right w:val="nil"/>
            </w:tcBorders>
            <w:vAlign w:val="center"/>
          </w:tcPr>
          <w:p w14:paraId="575D08F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您在校园内的日均出行频次</w:t>
            </w:r>
          </w:p>
        </w:tc>
        <w:tc>
          <w:tcPr>
            <w:tcW w:w="1600" w:type="dxa"/>
            <w:tcBorders>
              <w:top w:val="nil"/>
              <w:left w:val="nil"/>
              <w:bottom w:val="nil"/>
              <w:right w:val="nil"/>
            </w:tcBorders>
            <w:vAlign w:val="center"/>
          </w:tcPr>
          <w:p w14:paraId="663C21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5D0BF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3BDAC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基本信息</w:t>
            </w:r>
          </w:p>
        </w:tc>
        <w:tc>
          <w:tcPr>
            <w:tcW w:w="560" w:type="dxa"/>
            <w:tcBorders>
              <w:top w:val="nil"/>
              <w:left w:val="nil"/>
              <w:bottom w:val="nil"/>
              <w:right w:val="nil"/>
            </w:tcBorders>
            <w:vAlign w:val="center"/>
          </w:tcPr>
          <w:p w14:paraId="2FD1FD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A4</w:t>
            </w:r>
          </w:p>
        </w:tc>
        <w:tc>
          <w:tcPr>
            <w:tcW w:w="5436" w:type="dxa"/>
            <w:tcBorders>
              <w:top w:val="nil"/>
              <w:left w:val="nil"/>
              <w:bottom w:val="nil"/>
              <w:right w:val="nil"/>
            </w:tcBorders>
            <w:vAlign w:val="center"/>
          </w:tcPr>
          <w:p w14:paraId="5262D6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您在本校的在校时长</w:t>
            </w:r>
          </w:p>
        </w:tc>
        <w:tc>
          <w:tcPr>
            <w:tcW w:w="1600" w:type="dxa"/>
            <w:tcBorders>
              <w:top w:val="nil"/>
              <w:left w:val="nil"/>
              <w:bottom w:val="nil"/>
              <w:right w:val="nil"/>
            </w:tcBorders>
            <w:vAlign w:val="center"/>
          </w:tcPr>
          <w:p w14:paraId="407F94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49FD1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CFA77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6562C2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B1</w:t>
            </w:r>
          </w:p>
        </w:tc>
        <w:tc>
          <w:tcPr>
            <w:tcW w:w="5436" w:type="dxa"/>
            <w:tcBorders>
              <w:top w:val="nil"/>
              <w:left w:val="nil"/>
              <w:bottom w:val="nil"/>
              <w:right w:val="nil"/>
            </w:tcBorders>
            <w:vAlign w:val="center"/>
          </w:tcPr>
          <w:p w14:paraId="4F6395A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您对校园共享道路现有通行宽度的满意程度</w:t>
            </w:r>
          </w:p>
        </w:tc>
        <w:tc>
          <w:tcPr>
            <w:tcW w:w="1600" w:type="dxa"/>
            <w:tcBorders>
              <w:top w:val="nil"/>
              <w:left w:val="nil"/>
              <w:bottom w:val="nil"/>
              <w:right w:val="nil"/>
            </w:tcBorders>
            <w:vAlign w:val="center"/>
          </w:tcPr>
          <w:p w14:paraId="5AEE2B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517C6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469AA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5F1D24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B2</w:t>
            </w:r>
          </w:p>
        </w:tc>
        <w:tc>
          <w:tcPr>
            <w:tcW w:w="5436" w:type="dxa"/>
            <w:tcBorders>
              <w:top w:val="nil"/>
              <w:left w:val="nil"/>
              <w:bottom w:val="nil"/>
              <w:right w:val="nil"/>
            </w:tcBorders>
            <w:vAlign w:val="center"/>
          </w:tcPr>
          <w:p w14:paraId="1A69337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因道路宽度不足而与他人发生近距离接触的频率</w:t>
            </w:r>
          </w:p>
        </w:tc>
        <w:tc>
          <w:tcPr>
            <w:tcW w:w="1600" w:type="dxa"/>
            <w:tcBorders>
              <w:top w:val="nil"/>
              <w:left w:val="nil"/>
              <w:bottom w:val="nil"/>
              <w:right w:val="nil"/>
            </w:tcBorders>
            <w:vAlign w:val="center"/>
          </w:tcPr>
          <w:p w14:paraId="54848C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72F77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9D0E1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7C05F94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B3</w:t>
            </w:r>
          </w:p>
        </w:tc>
        <w:tc>
          <w:tcPr>
            <w:tcW w:w="5436" w:type="dxa"/>
            <w:tcBorders>
              <w:top w:val="nil"/>
              <w:left w:val="nil"/>
              <w:bottom w:val="nil"/>
              <w:right w:val="nil"/>
            </w:tcBorders>
            <w:vAlign w:val="center"/>
          </w:tcPr>
          <w:p w14:paraId="06F465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您认为通行宽度最不足的路段类型</w:t>
            </w:r>
          </w:p>
        </w:tc>
        <w:tc>
          <w:tcPr>
            <w:tcW w:w="1600" w:type="dxa"/>
            <w:tcBorders>
              <w:top w:val="nil"/>
              <w:left w:val="nil"/>
              <w:bottom w:val="nil"/>
              <w:right w:val="nil"/>
            </w:tcBorders>
            <w:vAlign w:val="center"/>
          </w:tcPr>
          <w:p w14:paraId="404754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5A99B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126C2E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59A8D9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B4</w:t>
            </w:r>
          </w:p>
        </w:tc>
        <w:tc>
          <w:tcPr>
            <w:tcW w:w="5436" w:type="dxa"/>
            <w:tcBorders>
              <w:top w:val="nil"/>
              <w:left w:val="nil"/>
              <w:bottom w:val="nil"/>
              <w:right w:val="nil"/>
            </w:tcBorders>
            <w:vAlign w:val="center"/>
          </w:tcPr>
          <w:p w14:paraId="26F6022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道路宽度不足对您通行速度的影响程度</w:t>
            </w:r>
          </w:p>
        </w:tc>
        <w:tc>
          <w:tcPr>
            <w:tcW w:w="1600" w:type="dxa"/>
            <w:tcBorders>
              <w:top w:val="nil"/>
              <w:left w:val="nil"/>
              <w:bottom w:val="nil"/>
              <w:right w:val="nil"/>
            </w:tcBorders>
            <w:vAlign w:val="center"/>
          </w:tcPr>
          <w:p w14:paraId="7BB2DD3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34791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D71B1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3076F19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B5</w:t>
            </w:r>
          </w:p>
        </w:tc>
        <w:tc>
          <w:tcPr>
            <w:tcW w:w="5436" w:type="dxa"/>
            <w:tcBorders>
              <w:top w:val="nil"/>
              <w:left w:val="nil"/>
              <w:bottom w:val="nil"/>
              <w:right w:val="nil"/>
            </w:tcBorders>
            <w:vAlign w:val="center"/>
          </w:tcPr>
          <w:p w14:paraId="13475FA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在宽度受限路段，您通常采取的应对方式</w:t>
            </w:r>
          </w:p>
        </w:tc>
        <w:tc>
          <w:tcPr>
            <w:tcW w:w="1600" w:type="dxa"/>
            <w:tcBorders>
              <w:top w:val="nil"/>
              <w:left w:val="nil"/>
              <w:bottom w:val="nil"/>
              <w:right w:val="nil"/>
            </w:tcBorders>
            <w:vAlign w:val="center"/>
          </w:tcPr>
          <w:p w14:paraId="77EBBD3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0F597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13D2A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560" w:type="dxa"/>
            <w:tcBorders>
              <w:top w:val="nil"/>
              <w:left w:val="nil"/>
              <w:bottom w:val="nil"/>
              <w:right w:val="nil"/>
            </w:tcBorders>
            <w:vAlign w:val="center"/>
          </w:tcPr>
          <w:p w14:paraId="204DE7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B6</w:t>
            </w:r>
          </w:p>
        </w:tc>
        <w:tc>
          <w:tcPr>
            <w:tcW w:w="5436" w:type="dxa"/>
            <w:tcBorders>
              <w:top w:val="nil"/>
              <w:left w:val="nil"/>
              <w:bottom w:val="nil"/>
              <w:right w:val="nil"/>
            </w:tcBorders>
            <w:vAlign w:val="center"/>
          </w:tcPr>
          <w:p w14:paraId="77245F5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您认为校园共享道路的适宜宽度及其理由</w:t>
            </w:r>
          </w:p>
        </w:tc>
        <w:tc>
          <w:tcPr>
            <w:tcW w:w="1600" w:type="dxa"/>
            <w:tcBorders>
              <w:top w:val="nil"/>
              <w:left w:val="nil"/>
              <w:bottom w:val="nil"/>
              <w:right w:val="nil"/>
            </w:tcBorders>
            <w:vAlign w:val="center"/>
          </w:tcPr>
          <w:p w14:paraId="72B1BE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r w14:paraId="7F1CF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B9B42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058310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C1</w:t>
            </w:r>
          </w:p>
        </w:tc>
        <w:tc>
          <w:tcPr>
            <w:tcW w:w="5436" w:type="dxa"/>
            <w:tcBorders>
              <w:top w:val="nil"/>
              <w:left w:val="nil"/>
              <w:bottom w:val="nil"/>
              <w:right w:val="nil"/>
            </w:tcBorders>
            <w:vAlign w:val="center"/>
          </w:tcPr>
          <w:p w14:paraId="3E061D3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通行过程中视线被遮挡的发生频率</w:t>
            </w:r>
          </w:p>
        </w:tc>
        <w:tc>
          <w:tcPr>
            <w:tcW w:w="1600" w:type="dxa"/>
            <w:tcBorders>
              <w:top w:val="nil"/>
              <w:left w:val="nil"/>
              <w:bottom w:val="nil"/>
              <w:right w:val="nil"/>
            </w:tcBorders>
            <w:vAlign w:val="center"/>
          </w:tcPr>
          <w:p w14:paraId="663699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3A0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A3F44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74DA51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C2</w:t>
            </w:r>
          </w:p>
        </w:tc>
        <w:tc>
          <w:tcPr>
            <w:tcW w:w="5436" w:type="dxa"/>
            <w:tcBorders>
              <w:top w:val="nil"/>
              <w:left w:val="nil"/>
              <w:bottom w:val="nil"/>
              <w:right w:val="nil"/>
            </w:tcBorders>
            <w:vAlign w:val="center"/>
          </w:tcPr>
          <w:p w14:paraId="0C3AB0F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造成视线遮挡的主要原因（绿化／建筑转角／停放车辆／指示牌／其他）</w:t>
            </w:r>
          </w:p>
        </w:tc>
        <w:tc>
          <w:tcPr>
            <w:tcW w:w="1600" w:type="dxa"/>
            <w:tcBorders>
              <w:top w:val="nil"/>
              <w:left w:val="nil"/>
              <w:bottom w:val="nil"/>
              <w:right w:val="nil"/>
            </w:tcBorders>
            <w:vAlign w:val="center"/>
          </w:tcPr>
          <w:p w14:paraId="77CA28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3A42E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650C9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83D43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C3</w:t>
            </w:r>
          </w:p>
        </w:tc>
        <w:tc>
          <w:tcPr>
            <w:tcW w:w="5436" w:type="dxa"/>
            <w:tcBorders>
              <w:top w:val="nil"/>
              <w:left w:val="nil"/>
              <w:bottom w:val="nil"/>
              <w:right w:val="nil"/>
            </w:tcBorders>
            <w:vAlign w:val="center"/>
          </w:tcPr>
          <w:p w14:paraId="2B3D4D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弯道路段的视距充足程度</w:t>
            </w:r>
          </w:p>
        </w:tc>
        <w:tc>
          <w:tcPr>
            <w:tcW w:w="1600" w:type="dxa"/>
            <w:tcBorders>
              <w:top w:val="nil"/>
              <w:left w:val="nil"/>
              <w:bottom w:val="nil"/>
              <w:right w:val="nil"/>
            </w:tcBorders>
            <w:vAlign w:val="center"/>
          </w:tcPr>
          <w:p w14:paraId="60AFDA0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22DC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C20CA3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93ACCA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C4</w:t>
            </w:r>
          </w:p>
        </w:tc>
        <w:tc>
          <w:tcPr>
            <w:tcW w:w="5436" w:type="dxa"/>
            <w:tcBorders>
              <w:top w:val="nil"/>
              <w:left w:val="nil"/>
              <w:bottom w:val="nil"/>
              <w:right w:val="nil"/>
            </w:tcBorders>
            <w:vAlign w:val="center"/>
          </w:tcPr>
          <w:p w14:paraId="137F7C0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道路交叉口的视距充足程度</w:t>
            </w:r>
          </w:p>
        </w:tc>
        <w:tc>
          <w:tcPr>
            <w:tcW w:w="1600" w:type="dxa"/>
            <w:tcBorders>
              <w:top w:val="nil"/>
              <w:left w:val="nil"/>
              <w:bottom w:val="nil"/>
              <w:right w:val="nil"/>
            </w:tcBorders>
            <w:vAlign w:val="center"/>
          </w:tcPr>
          <w:p w14:paraId="106083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5B186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D49ABC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AB1386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C5</w:t>
            </w:r>
          </w:p>
        </w:tc>
        <w:tc>
          <w:tcPr>
            <w:tcW w:w="5436" w:type="dxa"/>
            <w:tcBorders>
              <w:top w:val="nil"/>
              <w:left w:val="nil"/>
              <w:bottom w:val="nil"/>
              <w:right w:val="nil"/>
            </w:tcBorders>
            <w:vAlign w:val="center"/>
          </w:tcPr>
          <w:p w14:paraId="049EE06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建筑出入口的视距充足程度</w:t>
            </w:r>
          </w:p>
        </w:tc>
        <w:tc>
          <w:tcPr>
            <w:tcW w:w="1600" w:type="dxa"/>
            <w:tcBorders>
              <w:top w:val="nil"/>
              <w:left w:val="nil"/>
              <w:bottom w:val="nil"/>
              <w:right w:val="nil"/>
            </w:tcBorders>
            <w:vAlign w:val="center"/>
          </w:tcPr>
          <w:p w14:paraId="0D1777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7E16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7758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33D915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C6</w:t>
            </w:r>
          </w:p>
        </w:tc>
        <w:tc>
          <w:tcPr>
            <w:tcW w:w="5436" w:type="dxa"/>
            <w:tcBorders>
              <w:top w:val="nil"/>
              <w:left w:val="nil"/>
              <w:bottom w:val="nil"/>
              <w:right w:val="nil"/>
            </w:tcBorders>
            <w:vAlign w:val="center"/>
          </w:tcPr>
          <w:p w14:paraId="1BAF5BF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视线受阻时您主动减速的意愿</w:t>
            </w:r>
          </w:p>
        </w:tc>
        <w:tc>
          <w:tcPr>
            <w:tcW w:w="1600" w:type="dxa"/>
            <w:tcBorders>
              <w:top w:val="nil"/>
              <w:left w:val="nil"/>
              <w:bottom w:val="nil"/>
              <w:right w:val="nil"/>
            </w:tcBorders>
            <w:vAlign w:val="center"/>
          </w:tcPr>
          <w:p w14:paraId="5E47C11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66A10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0297A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560" w:type="dxa"/>
            <w:tcBorders>
              <w:top w:val="nil"/>
              <w:left w:val="nil"/>
              <w:bottom w:val="nil"/>
              <w:right w:val="nil"/>
            </w:tcBorders>
            <w:vAlign w:val="center"/>
          </w:tcPr>
          <w:p w14:paraId="45D4681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C7</w:t>
            </w:r>
          </w:p>
        </w:tc>
        <w:tc>
          <w:tcPr>
            <w:tcW w:w="5436" w:type="dxa"/>
            <w:tcBorders>
              <w:top w:val="nil"/>
              <w:left w:val="nil"/>
              <w:bottom w:val="nil"/>
              <w:right w:val="nil"/>
            </w:tcBorders>
            <w:vAlign w:val="center"/>
          </w:tcPr>
          <w:p w14:paraId="2C295A2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您认为最需要改善视距的具体位置</w:t>
            </w:r>
          </w:p>
        </w:tc>
        <w:tc>
          <w:tcPr>
            <w:tcW w:w="1600" w:type="dxa"/>
            <w:tcBorders>
              <w:top w:val="nil"/>
              <w:left w:val="nil"/>
              <w:bottom w:val="nil"/>
              <w:right w:val="nil"/>
            </w:tcBorders>
            <w:vAlign w:val="center"/>
          </w:tcPr>
          <w:p w14:paraId="02B6CB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r w14:paraId="6274A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D0F5A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3BB1C9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D1</w:t>
            </w:r>
          </w:p>
        </w:tc>
        <w:tc>
          <w:tcPr>
            <w:tcW w:w="5436" w:type="dxa"/>
            <w:tcBorders>
              <w:top w:val="nil"/>
              <w:left w:val="nil"/>
              <w:bottom w:val="nil"/>
              <w:right w:val="nil"/>
            </w:tcBorders>
            <w:vAlign w:val="center"/>
          </w:tcPr>
          <w:p w14:paraId="0C9CE50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现有交通标识的清晰程度</w:t>
            </w:r>
          </w:p>
        </w:tc>
        <w:tc>
          <w:tcPr>
            <w:tcW w:w="1600" w:type="dxa"/>
            <w:tcBorders>
              <w:top w:val="nil"/>
              <w:left w:val="nil"/>
              <w:bottom w:val="nil"/>
              <w:right w:val="nil"/>
            </w:tcBorders>
            <w:vAlign w:val="center"/>
          </w:tcPr>
          <w:p w14:paraId="1F07E1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11B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46F71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211E49E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D2</w:t>
            </w:r>
          </w:p>
        </w:tc>
        <w:tc>
          <w:tcPr>
            <w:tcW w:w="5436" w:type="dxa"/>
            <w:tcBorders>
              <w:top w:val="nil"/>
              <w:left w:val="nil"/>
              <w:bottom w:val="nil"/>
              <w:right w:val="nil"/>
            </w:tcBorders>
            <w:vAlign w:val="center"/>
          </w:tcPr>
          <w:p w14:paraId="1F84823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标识含义的易理解程度</w:t>
            </w:r>
          </w:p>
        </w:tc>
        <w:tc>
          <w:tcPr>
            <w:tcW w:w="1600" w:type="dxa"/>
            <w:tcBorders>
              <w:top w:val="nil"/>
              <w:left w:val="nil"/>
              <w:bottom w:val="nil"/>
              <w:right w:val="nil"/>
            </w:tcBorders>
            <w:vAlign w:val="center"/>
          </w:tcPr>
          <w:p w14:paraId="660090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19586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8FB7E4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5470D44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D3</w:t>
            </w:r>
          </w:p>
        </w:tc>
        <w:tc>
          <w:tcPr>
            <w:tcW w:w="5436" w:type="dxa"/>
            <w:tcBorders>
              <w:top w:val="nil"/>
              <w:left w:val="nil"/>
              <w:bottom w:val="nil"/>
              <w:right w:val="nil"/>
            </w:tcBorders>
            <w:vAlign w:val="center"/>
          </w:tcPr>
          <w:p w14:paraId="5CCA119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标识设置位置的合理程度</w:t>
            </w:r>
          </w:p>
        </w:tc>
        <w:tc>
          <w:tcPr>
            <w:tcW w:w="1600" w:type="dxa"/>
            <w:tcBorders>
              <w:top w:val="nil"/>
              <w:left w:val="nil"/>
              <w:bottom w:val="nil"/>
              <w:right w:val="nil"/>
            </w:tcBorders>
            <w:vAlign w:val="center"/>
          </w:tcPr>
          <w:p w14:paraId="7F6CA8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2A5C1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2CAA4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29FB6EC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D4</w:t>
            </w:r>
          </w:p>
        </w:tc>
        <w:tc>
          <w:tcPr>
            <w:tcW w:w="5436" w:type="dxa"/>
            <w:tcBorders>
              <w:top w:val="nil"/>
              <w:left w:val="nil"/>
              <w:bottom w:val="nil"/>
              <w:right w:val="nil"/>
            </w:tcBorders>
            <w:vAlign w:val="center"/>
          </w:tcPr>
          <w:p w14:paraId="3AD9E57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地面标线的可辨识程度</w:t>
            </w:r>
          </w:p>
        </w:tc>
        <w:tc>
          <w:tcPr>
            <w:tcW w:w="1600" w:type="dxa"/>
            <w:tcBorders>
              <w:top w:val="nil"/>
              <w:left w:val="nil"/>
              <w:bottom w:val="nil"/>
              <w:right w:val="nil"/>
            </w:tcBorders>
            <w:vAlign w:val="center"/>
          </w:tcPr>
          <w:p w14:paraId="7970086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7E322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36E88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05EDB9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D5</w:t>
            </w:r>
          </w:p>
        </w:tc>
        <w:tc>
          <w:tcPr>
            <w:tcW w:w="5436" w:type="dxa"/>
            <w:tcBorders>
              <w:top w:val="nil"/>
              <w:left w:val="nil"/>
              <w:bottom w:val="nil"/>
              <w:right w:val="nil"/>
            </w:tcBorders>
            <w:vAlign w:val="center"/>
          </w:tcPr>
          <w:p w14:paraId="05B37AD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夜间标识的可见程度</w:t>
            </w:r>
          </w:p>
        </w:tc>
        <w:tc>
          <w:tcPr>
            <w:tcW w:w="1600" w:type="dxa"/>
            <w:tcBorders>
              <w:top w:val="nil"/>
              <w:left w:val="nil"/>
              <w:bottom w:val="nil"/>
              <w:right w:val="nil"/>
            </w:tcBorders>
            <w:vAlign w:val="center"/>
          </w:tcPr>
          <w:p w14:paraId="1DF6F8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7561B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E2C3F1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5BB59F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D6</w:t>
            </w:r>
          </w:p>
        </w:tc>
        <w:tc>
          <w:tcPr>
            <w:tcW w:w="5436" w:type="dxa"/>
            <w:tcBorders>
              <w:top w:val="nil"/>
              <w:left w:val="nil"/>
              <w:bottom w:val="nil"/>
              <w:right w:val="nil"/>
            </w:tcBorders>
            <w:vAlign w:val="center"/>
          </w:tcPr>
          <w:p w14:paraId="4AA34A8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标识系统在路径上的连续程度</w:t>
            </w:r>
          </w:p>
        </w:tc>
        <w:tc>
          <w:tcPr>
            <w:tcW w:w="1600" w:type="dxa"/>
            <w:tcBorders>
              <w:top w:val="nil"/>
              <w:left w:val="nil"/>
              <w:bottom w:val="nil"/>
              <w:right w:val="nil"/>
            </w:tcBorders>
            <w:vAlign w:val="center"/>
          </w:tcPr>
          <w:p w14:paraId="397EE0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57CA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BE3D79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3E0BA2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D7</w:t>
            </w:r>
          </w:p>
        </w:tc>
        <w:tc>
          <w:tcPr>
            <w:tcW w:w="5436" w:type="dxa"/>
            <w:tcBorders>
              <w:top w:val="nil"/>
              <w:left w:val="nil"/>
              <w:bottom w:val="nil"/>
              <w:right w:val="nil"/>
            </w:tcBorders>
            <w:vAlign w:val="center"/>
          </w:tcPr>
          <w:p w14:paraId="2D11FE4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您曾遇到的标识问题类型</w:t>
            </w:r>
          </w:p>
        </w:tc>
        <w:tc>
          <w:tcPr>
            <w:tcW w:w="1600" w:type="dxa"/>
            <w:tcBorders>
              <w:top w:val="nil"/>
              <w:left w:val="nil"/>
              <w:bottom w:val="nil"/>
              <w:right w:val="nil"/>
            </w:tcBorders>
            <w:vAlign w:val="center"/>
          </w:tcPr>
          <w:p w14:paraId="24749A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57AEA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77CBB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560" w:type="dxa"/>
            <w:tcBorders>
              <w:top w:val="nil"/>
              <w:left w:val="nil"/>
              <w:bottom w:val="nil"/>
              <w:right w:val="nil"/>
            </w:tcBorders>
            <w:vAlign w:val="center"/>
          </w:tcPr>
          <w:p w14:paraId="670477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D8</w:t>
            </w:r>
          </w:p>
        </w:tc>
        <w:tc>
          <w:tcPr>
            <w:tcW w:w="5436" w:type="dxa"/>
            <w:tcBorders>
              <w:top w:val="nil"/>
              <w:left w:val="nil"/>
              <w:bottom w:val="nil"/>
              <w:right w:val="nil"/>
            </w:tcBorders>
            <w:vAlign w:val="center"/>
          </w:tcPr>
          <w:p w14:paraId="65C9EF4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您希望增加的标识信息类型</w:t>
            </w:r>
          </w:p>
        </w:tc>
        <w:tc>
          <w:tcPr>
            <w:tcW w:w="1600" w:type="dxa"/>
            <w:tcBorders>
              <w:top w:val="nil"/>
              <w:left w:val="nil"/>
              <w:bottom w:val="nil"/>
              <w:right w:val="nil"/>
            </w:tcBorders>
            <w:vAlign w:val="center"/>
          </w:tcPr>
          <w:p w14:paraId="0B34CC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2454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43B9C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228EDC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E1</w:t>
            </w:r>
          </w:p>
        </w:tc>
        <w:tc>
          <w:tcPr>
            <w:tcW w:w="5436" w:type="dxa"/>
            <w:tcBorders>
              <w:top w:val="nil"/>
              <w:left w:val="nil"/>
              <w:bottom w:val="nil"/>
              <w:right w:val="nil"/>
            </w:tcBorders>
            <w:vAlign w:val="center"/>
          </w:tcPr>
          <w:p w14:paraId="21C5896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夜间道路照明的充足程度</w:t>
            </w:r>
          </w:p>
        </w:tc>
        <w:tc>
          <w:tcPr>
            <w:tcW w:w="1600" w:type="dxa"/>
            <w:tcBorders>
              <w:top w:val="nil"/>
              <w:left w:val="nil"/>
              <w:bottom w:val="nil"/>
              <w:right w:val="nil"/>
            </w:tcBorders>
            <w:vAlign w:val="center"/>
          </w:tcPr>
          <w:p w14:paraId="121AFF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491B8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A26F5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4FE504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E2</w:t>
            </w:r>
          </w:p>
        </w:tc>
        <w:tc>
          <w:tcPr>
            <w:tcW w:w="5436" w:type="dxa"/>
            <w:tcBorders>
              <w:top w:val="nil"/>
              <w:left w:val="nil"/>
              <w:bottom w:val="nil"/>
              <w:right w:val="nil"/>
            </w:tcBorders>
            <w:vAlign w:val="center"/>
          </w:tcPr>
          <w:p w14:paraId="1BEB885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照明不足对您夜间出行意愿的影响程度</w:t>
            </w:r>
          </w:p>
        </w:tc>
        <w:tc>
          <w:tcPr>
            <w:tcW w:w="1600" w:type="dxa"/>
            <w:tcBorders>
              <w:top w:val="nil"/>
              <w:left w:val="nil"/>
              <w:bottom w:val="nil"/>
              <w:right w:val="nil"/>
            </w:tcBorders>
            <w:vAlign w:val="center"/>
          </w:tcPr>
          <w:p w14:paraId="60E165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65FDF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6861F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62DAADA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E3</w:t>
            </w:r>
          </w:p>
        </w:tc>
        <w:tc>
          <w:tcPr>
            <w:tcW w:w="5436" w:type="dxa"/>
            <w:tcBorders>
              <w:top w:val="nil"/>
              <w:left w:val="nil"/>
              <w:bottom w:val="nil"/>
              <w:right w:val="nil"/>
            </w:tcBorders>
            <w:vAlign w:val="center"/>
          </w:tcPr>
          <w:p w14:paraId="564943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傍晚时段的照明满意程度</w:t>
            </w:r>
          </w:p>
        </w:tc>
        <w:tc>
          <w:tcPr>
            <w:tcW w:w="1600" w:type="dxa"/>
            <w:tcBorders>
              <w:top w:val="nil"/>
              <w:left w:val="nil"/>
              <w:bottom w:val="nil"/>
              <w:right w:val="nil"/>
            </w:tcBorders>
            <w:vAlign w:val="center"/>
          </w:tcPr>
          <w:p w14:paraId="19DE2E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11C07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8ACC7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5344A5D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E4</w:t>
            </w:r>
          </w:p>
        </w:tc>
        <w:tc>
          <w:tcPr>
            <w:tcW w:w="5436" w:type="dxa"/>
            <w:tcBorders>
              <w:top w:val="nil"/>
              <w:left w:val="nil"/>
              <w:bottom w:val="nil"/>
              <w:right w:val="nil"/>
            </w:tcBorders>
            <w:vAlign w:val="center"/>
          </w:tcPr>
          <w:p w14:paraId="758CE91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夜间时段的照明满意程度</w:t>
            </w:r>
          </w:p>
        </w:tc>
        <w:tc>
          <w:tcPr>
            <w:tcW w:w="1600" w:type="dxa"/>
            <w:tcBorders>
              <w:top w:val="nil"/>
              <w:left w:val="nil"/>
              <w:bottom w:val="nil"/>
              <w:right w:val="nil"/>
            </w:tcBorders>
            <w:vAlign w:val="center"/>
          </w:tcPr>
          <w:p w14:paraId="6E37D1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C759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DCE26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3725A0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E5</w:t>
            </w:r>
          </w:p>
        </w:tc>
        <w:tc>
          <w:tcPr>
            <w:tcW w:w="5436" w:type="dxa"/>
            <w:tcBorders>
              <w:top w:val="nil"/>
              <w:left w:val="nil"/>
              <w:bottom w:val="nil"/>
              <w:right w:val="nil"/>
            </w:tcBorders>
            <w:vAlign w:val="center"/>
          </w:tcPr>
          <w:p w14:paraId="0D3137A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您认为照明明显不足的具体路段</w:t>
            </w:r>
          </w:p>
        </w:tc>
        <w:tc>
          <w:tcPr>
            <w:tcW w:w="1600" w:type="dxa"/>
            <w:tcBorders>
              <w:top w:val="nil"/>
              <w:left w:val="nil"/>
              <w:bottom w:val="nil"/>
              <w:right w:val="nil"/>
            </w:tcBorders>
            <w:vAlign w:val="center"/>
          </w:tcPr>
          <w:p w14:paraId="78148BA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r w14:paraId="324B7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3EA503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560" w:type="dxa"/>
            <w:tcBorders>
              <w:top w:val="nil"/>
              <w:left w:val="nil"/>
              <w:bottom w:val="nil"/>
              <w:right w:val="nil"/>
            </w:tcBorders>
            <w:vAlign w:val="center"/>
          </w:tcPr>
          <w:p w14:paraId="2E4E09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E6</w:t>
            </w:r>
          </w:p>
        </w:tc>
        <w:tc>
          <w:tcPr>
            <w:tcW w:w="5436" w:type="dxa"/>
            <w:tcBorders>
              <w:top w:val="nil"/>
              <w:left w:val="nil"/>
              <w:bottom w:val="nil"/>
              <w:right w:val="nil"/>
            </w:tcBorders>
            <w:vAlign w:val="center"/>
          </w:tcPr>
          <w:p w14:paraId="1A68D7A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您认为优先改善照明的方式</w:t>
            </w:r>
          </w:p>
        </w:tc>
        <w:tc>
          <w:tcPr>
            <w:tcW w:w="1600" w:type="dxa"/>
            <w:tcBorders>
              <w:top w:val="nil"/>
              <w:left w:val="nil"/>
              <w:bottom w:val="nil"/>
              <w:right w:val="nil"/>
            </w:tcBorders>
            <w:vAlign w:val="center"/>
          </w:tcPr>
          <w:p w14:paraId="47D6D8B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单选</w:t>
            </w:r>
          </w:p>
        </w:tc>
      </w:tr>
      <w:tr w14:paraId="6732D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4E6D2B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195567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F1</w:t>
            </w:r>
          </w:p>
        </w:tc>
        <w:tc>
          <w:tcPr>
            <w:tcW w:w="5436" w:type="dxa"/>
            <w:tcBorders>
              <w:top w:val="nil"/>
              <w:left w:val="nil"/>
              <w:bottom w:val="nil"/>
              <w:right w:val="nil"/>
            </w:tcBorders>
            <w:vAlign w:val="center"/>
          </w:tcPr>
          <w:p w14:paraId="46B8D50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路面平整程度的满意程度</w:t>
            </w:r>
          </w:p>
        </w:tc>
        <w:tc>
          <w:tcPr>
            <w:tcW w:w="1600" w:type="dxa"/>
            <w:tcBorders>
              <w:top w:val="nil"/>
              <w:left w:val="nil"/>
              <w:bottom w:val="nil"/>
              <w:right w:val="nil"/>
            </w:tcBorders>
            <w:vAlign w:val="center"/>
          </w:tcPr>
          <w:p w14:paraId="00DE728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0D6BD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F83069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0C59E91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F2</w:t>
            </w:r>
          </w:p>
        </w:tc>
        <w:tc>
          <w:tcPr>
            <w:tcW w:w="5436" w:type="dxa"/>
            <w:tcBorders>
              <w:top w:val="nil"/>
              <w:left w:val="nil"/>
              <w:bottom w:val="nil"/>
              <w:right w:val="nil"/>
            </w:tcBorders>
            <w:vAlign w:val="center"/>
          </w:tcPr>
          <w:p w14:paraId="317D1261">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您曾遇到的路面问题类型（坑洼／积水／破损／井盖高差／其他）</w:t>
            </w:r>
          </w:p>
        </w:tc>
        <w:tc>
          <w:tcPr>
            <w:tcW w:w="1600" w:type="dxa"/>
            <w:tcBorders>
              <w:top w:val="nil"/>
              <w:left w:val="nil"/>
              <w:bottom w:val="nil"/>
              <w:right w:val="nil"/>
            </w:tcBorders>
            <w:vAlign w:val="center"/>
          </w:tcPr>
          <w:p w14:paraId="522B6A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多选</w:t>
            </w:r>
          </w:p>
        </w:tc>
      </w:tr>
      <w:tr w14:paraId="00891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A6CAD2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6873C1F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F3</w:t>
            </w:r>
          </w:p>
        </w:tc>
        <w:tc>
          <w:tcPr>
            <w:tcW w:w="5436" w:type="dxa"/>
            <w:tcBorders>
              <w:top w:val="nil"/>
              <w:left w:val="nil"/>
              <w:bottom w:val="nil"/>
              <w:right w:val="nil"/>
            </w:tcBorders>
            <w:vAlign w:val="center"/>
          </w:tcPr>
          <w:p w14:paraId="596DD64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路面问题对通行安全的影响程度</w:t>
            </w:r>
          </w:p>
        </w:tc>
        <w:tc>
          <w:tcPr>
            <w:tcW w:w="1600" w:type="dxa"/>
            <w:tcBorders>
              <w:top w:val="nil"/>
              <w:left w:val="nil"/>
              <w:bottom w:val="nil"/>
              <w:right w:val="nil"/>
            </w:tcBorders>
            <w:vAlign w:val="center"/>
          </w:tcPr>
          <w:p w14:paraId="219046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1FF3A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F3F63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nil"/>
              <w:right w:val="nil"/>
            </w:tcBorders>
            <w:vAlign w:val="center"/>
          </w:tcPr>
          <w:p w14:paraId="4F204D2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F4</w:t>
            </w:r>
          </w:p>
        </w:tc>
        <w:tc>
          <w:tcPr>
            <w:tcW w:w="5436" w:type="dxa"/>
            <w:tcBorders>
              <w:top w:val="nil"/>
              <w:left w:val="nil"/>
              <w:bottom w:val="nil"/>
              <w:right w:val="nil"/>
            </w:tcBorders>
            <w:vAlign w:val="center"/>
          </w:tcPr>
          <w:p w14:paraId="5D4BCE8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雨天路面防滑性能的满意程度</w:t>
            </w:r>
          </w:p>
        </w:tc>
        <w:tc>
          <w:tcPr>
            <w:tcW w:w="1600" w:type="dxa"/>
            <w:tcBorders>
              <w:top w:val="nil"/>
              <w:left w:val="nil"/>
              <w:bottom w:val="nil"/>
              <w:right w:val="nil"/>
            </w:tcBorders>
            <w:vAlign w:val="center"/>
          </w:tcPr>
          <w:p w14:paraId="07A01B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5级量表</w:t>
            </w:r>
          </w:p>
        </w:tc>
      </w:tr>
      <w:tr w14:paraId="6A518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698848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路面质量</w:t>
            </w:r>
          </w:p>
        </w:tc>
        <w:tc>
          <w:tcPr>
            <w:tcW w:w="560" w:type="dxa"/>
            <w:tcBorders>
              <w:top w:val="nil"/>
              <w:left w:val="nil"/>
              <w:bottom w:val="single" w:color="000000" w:sz="8" w:space="0"/>
              <w:right w:val="nil"/>
            </w:tcBorders>
            <w:vAlign w:val="center"/>
          </w:tcPr>
          <w:p w14:paraId="395B9C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F5</w:t>
            </w:r>
          </w:p>
        </w:tc>
        <w:tc>
          <w:tcPr>
            <w:tcW w:w="5436" w:type="dxa"/>
            <w:tcBorders>
              <w:top w:val="nil"/>
              <w:left w:val="nil"/>
              <w:bottom w:val="single" w:color="000000" w:sz="8" w:space="0"/>
              <w:right w:val="nil"/>
            </w:tcBorders>
            <w:vAlign w:val="center"/>
          </w:tcPr>
          <w:p w14:paraId="2C8A335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您认为最需要修整的路段</w:t>
            </w:r>
          </w:p>
        </w:tc>
        <w:tc>
          <w:tcPr>
            <w:tcW w:w="1600" w:type="dxa"/>
            <w:tcBorders>
              <w:top w:val="nil"/>
              <w:left w:val="nil"/>
              <w:bottom w:val="single" w:color="000000" w:sz="8" w:space="0"/>
              <w:right w:val="nil"/>
            </w:tcBorders>
            <w:vAlign w:val="center"/>
          </w:tcPr>
          <w:p w14:paraId="597E35F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开放题</w:t>
            </w:r>
          </w:p>
        </w:tc>
      </w:tr>
    </w:tbl>
    <w:p w14:paraId="42F9706D"/>
    <w:p w14:paraId="72689B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C2  高校共享道路交通安全行为量表人口统计学题项</w:t>
      </w:r>
    </w:p>
    <w:p w14:paraId="52CBDAE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本量表用于正文4.2节的结构方程模型研究。43个核心题项及其编码见正文表15，人口统计学题项如附表C-2所示，两部分合计49题。</w:t>
      </w:r>
    </w:p>
    <w:p w14:paraId="1EF464F8">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附表C-2  安全行为量表人口统计学题项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3800"/>
        <w:gridCol w:w="3796"/>
      </w:tblGrid>
      <w:tr w14:paraId="05FE7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1DA8CD0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3800" w:type="dxa"/>
            <w:tcBorders>
              <w:top w:val="single" w:color="000000" w:sz="8" w:space="0"/>
              <w:left w:val="nil"/>
              <w:bottom w:val="single" w:color="000000" w:sz="8" w:space="0"/>
              <w:right w:val="nil"/>
            </w:tcBorders>
            <w:vAlign w:val="center"/>
          </w:tcPr>
          <w:p w14:paraId="232292D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3796" w:type="dxa"/>
            <w:tcBorders>
              <w:top w:val="single" w:color="000000" w:sz="8" w:space="0"/>
              <w:left w:val="nil"/>
              <w:bottom w:val="single" w:color="000000" w:sz="8" w:space="0"/>
              <w:right w:val="nil"/>
            </w:tcBorders>
            <w:vAlign w:val="center"/>
          </w:tcPr>
          <w:p w14:paraId="0B953CC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选项设置</w:t>
            </w:r>
          </w:p>
        </w:tc>
      </w:tr>
      <w:tr w14:paraId="5FE72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796EAF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DM1</w:t>
            </w:r>
          </w:p>
        </w:tc>
        <w:tc>
          <w:tcPr>
            <w:tcW w:w="3800" w:type="dxa"/>
            <w:tcBorders>
              <w:top w:val="nil"/>
              <w:left w:val="nil"/>
              <w:bottom w:val="nil"/>
              <w:right w:val="nil"/>
            </w:tcBorders>
            <w:vAlign w:val="center"/>
          </w:tcPr>
          <w:p w14:paraId="29362D4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性别</w:t>
            </w:r>
          </w:p>
        </w:tc>
        <w:tc>
          <w:tcPr>
            <w:tcW w:w="3796" w:type="dxa"/>
            <w:tcBorders>
              <w:top w:val="nil"/>
              <w:left w:val="nil"/>
              <w:bottom w:val="nil"/>
              <w:right w:val="nil"/>
            </w:tcBorders>
            <w:vAlign w:val="center"/>
          </w:tcPr>
          <w:p w14:paraId="3DAB0D8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男／女</w:t>
            </w:r>
          </w:p>
        </w:tc>
      </w:tr>
      <w:tr w14:paraId="5782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584B5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DM2</w:t>
            </w:r>
          </w:p>
        </w:tc>
        <w:tc>
          <w:tcPr>
            <w:tcW w:w="3800" w:type="dxa"/>
            <w:tcBorders>
              <w:top w:val="nil"/>
              <w:left w:val="nil"/>
              <w:bottom w:val="nil"/>
              <w:right w:val="nil"/>
            </w:tcBorders>
            <w:vAlign w:val="center"/>
          </w:tcPr>
          <w:p w14:paraId="249B225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年龄</w:t>
            </w:r>
          </w:p>
        </w:tc>
        <w:tc>
          <w:tcPr>
            <w:tcW w:w="3796" w:type="dxa"/>
            <w:tcBorders>
              <w:top w:val="nil"/>
              <w:left w:val="nil"/>
              <w:bottom w:val="nil"/>
              <w:right w:val="nil"/>
            </w:tcBorders>
            <w:vAlign w:val="center"/>
          </w:tcPr>
          <w:p w14:paraId="010914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18-22岁／23-25岁／26-30岁／30岁以上</w:t>
            </w:r>
          </w:p>
        </w:tc>
      </w:tr>
      <w:tr w14:paraId="0A8BB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28ECA3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DM3</w:t>
            </w:r>
          </w:p>
        </w:tc>
        <w:tc>
          <w:tcPr>
            <w:tcW w:w="3800" w:type="dxa"/>
            <w:tcBorders>
              <w:top w:val="nil"/>
              <w:left w:val="nil"/>
              <w:bottom w:val="nil"/>
              <w:right w:val="nil"/>
            </w:tcBorders>
            <w:vAlign w:val="center"/>
          </w:tcPr>
          <w:p w14:paraId="48F58FB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身份</w:t>
            </w:r>
          </w:p>
        </w:tc>
        <w:tc>
          <w:tcPr>
            <w:tcW w:w="3796" w:type="dxa"/>
            <w:tcBorders>
              <w:top w:val="nil"/>
              <w:left w:val="nil"/>
              <w:bottom w:val="nil"/>
              <w:right w:val="nil"/>
            </w:tcBorders>
            <w:vAlign w:val="center"/>
          </w:tcPr>
          <w:p w14:paraId="02AB1D2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本科生／硕士研究生／博士研究生／教职工</w:t>
            </w:r>
          </w:p>
        </w:tc>
      </w:tr>
      <w:tr w14:paraId="2AF05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90A4B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DM4</w:t>
            </w:r>
          </w:p>
        </w:tc>
        <w:tc>
          <w:tcPr>
            <w:tcW w:w="3800" w:type="dxa"/>
            <w:tcBorders>
              <w:top w:val="nil"/>
              <w:left w:val="nil"/>
              <w:bottom w:val="nil"/>
              <w:right w:val="nil"/>
            </w:tcBorders>
            <w:vAlign w:val="center"/>
          </w:tcPr>
          <w:p w14:paraId="4DDCF4A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校园内主要交通方式</w:t>
            </w:r>
          </w:p>
        </w:tc>
        <w:tc>
          <w:tcPr>
            <w:tcW w:w="3796" w:type="dxa"/>
            <w:tcBorders>
              <w:top w:val="nil"/>
              <w:left w:val="nil"/>
              <w:bottom w:val="nil"/>
              <w:right w:val="nil"/>
            </w:tcBorders>
            <w:vAlign w:val="center"/>
          </w:tcPr>
          <w:p w14:paraId="13929CB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步行／自行车／电动自行车</w:t>
            </w:r>
          </w:p>
        </w:tc>
      </w:tr>
      <w:tr w14:paraId="6D00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B4ECA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DM5</w:t>
            </w:r>
          </w:p>
        </w:tc>
        <w:tc>
          <w:tcPr>
            <w:tcW w:w="3800" w:type="dxa"/>
            <w:tcBorders>
              <w:top w:val="nil"/>
              <w:left w:val="nil"/>
              <w:bottom w:val="nil"/>
              <w:right w:val="nil"/>
            </w:tcBorders>
            <w:vAlign w:val="center"/>
          </w:tcPr>
          <w:p w14:paraId="19CADB2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校园内日均出行距离</w:t>
            </w:r>
          </w:p>
        </w:tc>
        <w:tc>
          <w:tcPr>
            <w:tcW w:w="3796" w:type="dxa"/>
            <w:tcBorders>
              <w:top w:val="nil"/>
              <w:left w:val="nil"/>
              <w:bottom w:val="nil"/>
              <w:right w:val="nil"/>
            </w:tcBorders>
            <w:vAlign w:val="center"/>
          </w:tcPr>
          <w:p w14:paraId="2F9064D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1km以下／1-3km／3-5km／5km以上</w:t>
            </w:r>
          </w:p>
        </w:tc>
      </w:tr>
      <w:tr w14:paraId="2DBF5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47E4C8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DM6</w:t>
            </w:r>
          </w:p>
        </w:tc>
        <w:tc>
          <w:tcPr>
            <w:tcW w:w="3800" w:type="dxa"/>
            <w:tcBorders>
              <w:top w:val="nil"/>
              <w:left w:val="nil"/>
              <w:bottom w:val="single" w:color="000000" w:sz="8" w:space="0"/>
              <w:right w:val="nil"/>
            </w:tcBorders>
            <w:vAlign w:val="center"/>
          </w:tcPr>
          <w:p w14:paraId="7A734D8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过去一年是否经历交通冲突（含险些发生事故）</w:t>
            </w:r>
          </w:p>
        </w:tc>
        <w:tc>
          <w:tcPr>
            <w:tcW w:w="3796" w:type="dxa"/>
            <w:tcBorders>
              <w:top w:val="nil"/>
              <w:left w:val="nil"/>
              <w:bottom w:val="single" w:color="000000" w:sz="8" w:space="0"/>
              <w:right w:val="nil"/>
            </w:tcBorders>
            <w:vAlign w:val="center"/>
          </w:tcPr>
          <w:p w14:paraId="06157CA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是／否</w:t>
            </w:r>
          </w:p>
        </w:tc>
      </w:tr>
    </w:tbl>
    <w:p w14:paraId="71B58A3A"/>
    <w:p w14:paraId="366FC84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C3  认知偏差场景评价问卷</w:t>
      </w:r>
    </w:p>
    <w:p w14:paraId="0D6F42E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14:paraId="20DFAFC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C4  系统可用性量表</w:t>
      </w:r>
    </w:p>
    <w:p w14:paraId="0685E6A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本量表用于正文4.4.3节的设计原型可用性评估，题项在Brooke所提出的标准量表基础上结合本研究对象作情境化改写，采用5点李克特量表计分，奇数题正向计分，偶数题反向计分，总分换算至0—100分区间。</w:t>
      </w:r>
    </w:p>
    <w:p w14:paraId="146A0A0C">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附表C-3  系统可用性量表（SUS）题项</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900"/>
        <w:gridCol w:w="5800"/>
        <w:gridCol w:w="1796"/>
      </w:tblGrid>
      <w:tr w14:paraId="64F8B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900" w:type="dxa"/>
            <w:tcBorders>
              <w:top w:val="single" w:color="000000" w:sz="8" w:space="0"/>
              <w:left w:val="nil"/>
              <w:bottom w:val="single" w:color="000000" w:sz="8" w:space="0"/>
              <w:right w:val="nil"/>
            </w:tcBorders>
            <w:vAlign w:val="center"/>
          </w:tcPr>
          <w:p w14:paraId="6E50A4C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编号</w:t>
            </w:r>
          </w:p>
        </w:tc>
        <w:tc>
          <w:tcPr>
            <w:tcW w:w="5800" w:type="dxa"/>
            <w:tcBorders>
              <w:top w:val="single" w:color="000000" w:sz="8" w:space="0"/>
              <w:left w:val="nil"/>
              <w:bottom w:val="single" w:color="000000" w:sz="8" w:space="0"/>
              <w:right w:val="nil"/>
            </w:tcBorders>
            <w:vAlign w:val="center"/>
          </w:tcPr>
          <w:p w14:paraId="6629876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题项内容</w:t>
            </w:r>
          </w:p>
        </w:tc>
        <w:tc>
          <w:tcPr>
            <w:tcW w:w="1796" w:type="dxa"/>
            <w:tcBorders>
              <w:top w:val="single" w:color="000000" w:sz="8" w:space="0"/>
              <w:left w:val="nil"/>
              <w:bottom w:val="single" w:color="000000" w:sz="8" w:space="0"/>
              <w:right w:val="nil"/>
            </w:tcBorders>
            <w:vAlign w:val="center"/>
          </w:tcPr>
          <w:p w14:paraId="5AA79AF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计分方向</w:t>
            </w:r>
          </w:p>
        </w:tc>
      </w:tr>
      <w:tr w14:paraId="4278F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242DC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w:t>
            </w:r>
          </w:p>
        </w:tc>
        <w:tc>
          <w:tcPr>
            <w:tcW w:w="5800" w:type="dxa"/>
            <w:tcBorders>
              <w:top w:val="nil"/>
              <w:left w:val="nil"/>
              <w:bottom w:val="nil"/>
              <w:right w:val="nil"/>
            </w:tcBorders>
            <w:vAlign w:val="center"/>
          </w:tcPr>
          <w:p w14:paraId="0804C98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我愿意经常使用这套安全引导系统</w:t>
            </w:r>
          </w:p>
        </w:tc>
        <w:tc>
          <w:tcPr>
            <w:tcW w:w="1796" w:type="dxa"/>
            <w:tcBorders>
              <w:top w:val="nil"/>
              <w:left w:val="nil"/>
              <w:bottom w:val="nil"/>
              <w:right w:val="nil"/>
            </w:tcBorders>
            <w:vAlign w:val="center"/>
          </w:tcPr>
          <w:p w14:paraId="697BE4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56198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3F40C0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SUS2</w:t>
            </w:r>
          </w:p>
        </w:tc>
        <w:tc>
          <w:tcPr>
            <w:tcW w:w="5800" w:type="dxa"/>
            <w:tcBorders>
              <w:top w:val="nil"/>
              <w:left w:val="nil"/>
              <w:bottom w:val="nil"/>
              <w:right w:val="nil"/>
            </w:tcBorders>
            <w:vAlign w:val="center"/>
          </w:tcPr>
          <w:p w14:paraId="1513F00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我认为这套系统过于复杂</w:t>
            </w:r>
          </w:p>
        </w:tc>
        <w:tc>
          <w:tcPr>
            <w:tcW w:w="1796" w:type="dxa"/>
            <w:tcBorders>
              <w:top w:val="nil"/>
              <w:left w:val="nil"/>
              <w:bottom w:val="nil"/>
              <w:right w:val="nil"/>
            </w:tcBorders>
            <w:vAlign w:val="center"/>
          </w:tcPr>
          <w:p w14:paraId="7437BA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5638A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1CA96C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SUS3</w:t>
            </w:r>
          </w:p>
        </w:tc>
        <w:tc>
          <w:tcPr>
            <w:tcW w:w="5800" w:type="dxa"/>
            <w:tcBorders>
              <w:top w:val="nil"/>
              <w:left w:val="nil"/>
              <w:bottom w:val="nil"/>
              <w:right w:val="nil"/>
            </w:tcBorders>
            <w:vAlign w:val="center"/>
          </w:tcPr>
          <w:p w14:paraId="406BD42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我认为这套系统易于使用</w:t>
            </w:r>
          </w:p>
        </w:tc>
        <w:tc>
          <w:tcPr>
            <w:tcW w:w="1796" w:type="dxa"/>
            <w:tcBorders>
              <w:top w:val="nil"/>
              <w:left w:val="nil"/>
              <w:bottom w:val="nil"/>
              <w:right w:val="nil"/>
            </w:tcBorders>
            <w:vAlign w:val="center"/>
          </w:tcPr>
          <w:p w14:paraId="71DF24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388BA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688E20C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SUS4</w:t>
            </w:r>
          </w:p>
        </w:tc>
        <w:tc>
          <w:tcPr>
            <w:tcW w:w="5800" w:type="dxa"/>
            <w:tcBorders>
              <w:top w:val="nil"/>
              <w:left w:val="nil"/>
              <w:bottom w:val="nil"/>
              <w:right w:val="nil"/>
            </w:tcBorders>
            <w:vAlign w:val="center"/>
          </w:tcPr>
          <w:p w14:paraId="68C7D2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我需要他人协助才能理解这套系统的指引</w:t>
            </w:r>
          </w:p>
        </w:tc>
        <w:tc>
          <w:tcPr>
            <w:tcW w:w="1796" w:type="dxa"/>
            <w:tcBorders>
              <w:top w:val="nil"/>
              <w:left w:val="nil"/>
              <w:bottom w:val="nil"/>
              <w:right w:val="nil"/>
            </w:tcBorders>
            <w:vAlign w:val="center"/>
          </w:tcPr>
          <w:p w14:paraId="5E9D58E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544DE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4B1745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SUS5</w:t>
            </w:r>
          </w:p>
        </w:tc>
        <w:tc>
          <w:tcPr>
            <w:tcW w:w="5800" w:type="dxa"/>
            <w:tcBorders>
              <w:top w:val="nil"/>
              <w:left w:val="nil"/>
              <w:bottom w:val="nil"/>
              <w:right w:val="nil"/>
            </w:tcBorders>
            <w:vAlign w:val="center"/>
          </w:tcPr>
          <w:p w14:paraId="516DBD4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我认为系统中各项引导要素的整合程度良好</w:t>
            </w:r>
          </w:p>
        </w:tc>
        <w:tc>
          <w:tcPr>
            <w:tcW w:w="1796" w:type="dxa"/>
            <w:tcBorders>
              <w:top w:val="nil"/>
              <w:left w:val="nil"/>
              <w:bottom w:val="nil"/>
              <w:right w:val="nil"/>
            </w:tcBorders>
            <w:vAlign w:val="center"/>
          </w:tcPr>
          <w:p w14:paraId="408B786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2B60F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46ABAE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SUS6</w:t>
            </w:r>
          </w:p>
        </w:tc>
        <w:tc>
          <w:tcPr>
            <w:tcW w:w="5800" w:type="dxa"/>
            <w:tcBorders>
              <w:top w:val="nil"/>
              <w:left w:val="nil"/>
              <w:bottom w:val="nil"/>
              <w:right w:val="nil"/>
            </w:tcBorders>
            <w:vAlign w:val="center"/>
          </w:tcPr>
          <w:p w14:paraId="48A16F8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我认为这套系统存在过多不一致之处</w:t>
            </w:r>
          </w:p>
        </w:tc>
        <w:tc>
          <w:tcPr>
            <w:tcW w:w="1796" w:type="dxa"/>
            <w:tcBorders>
              <w:top w:val="nil"/>
              <w:left w:val="nil"/>
              <w:bottom w:val="nil"/>
              <w:right w:val="nil"/>
            </w:tcBorders>
            <w:vAlign w:val="center"/>
          </w:tcPr>
          <w:p w14:paraId="5526F0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38156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583843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SUS7</w:t>
            </w:r>
          </w:p>
        </w:tc>
        <w:tc>
          <w:tcPr>
            <w:tcW w:w="5800" w:type="dxa"/>
            <w:tcBorders>
              <w:top w:val="nil"/>
              <w:left w:val="nil"/>
              <w:bottom w:val="nil"/>
              <w:right w:val="nil"/>
            </w:tcBorders>
            <w:vAlign w:val="center"/>
          </w:tcPr>
          <w:p w14:paraId="7EB415F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我认为多数人能够很快学会使用这套系统</w:t>
            </w:r>
          </w:p>
        </w:tc>
        <w:tc>
          <w:tcPr>
            <w:tcW w:w="1796" w:type="dxa"/>
            <w:tcBorders>
              <w:top w:val="nil"/>
              <w:left w:val="nil"/>
              <w:bottom w:val="nil"/>
              <w:right w:val="nil"/>
            </w:tcBorders>
            <w:vAlign w:val="center"/>
          </w:tcPr>
          <w:p w14:paraId="761295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54E3E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E3721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SUS8</w:t>
            </w:r>
          </w:p>
        </w:tc>
        <w:tc>
          <w:tcPr>
            <w:tcW w:w="5800" w:type="dxa"/>
            <w:tcBorders>
              <w:top w:val="nil"/>
              <w:left w:val="nil"/>
              <w:bottom w:val="nil"/>
              <w:right w:val="nil"/>
            </w:tcBorders>
            <w:vAlign w:val="center"/>
          </w:tcPr>
          <w:p w14:paraId="31B2DE1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我认为使用这套系统的过程十分繁琐</w:t>
            </w:r>
          </w:p>
        </w:tc>
        <w:tc>
          <w:tcPr>
            <w:tcW w:w="1796" w:type="dxa"/>
            <w:tcBorders>
              <w:top w:val="nil"/>
              <w:left w:val="nil"/>
              <w:bottom w:val="nil"/>
              <w:right w:val="nil"/>
            </w:tcBorders>
            <w:vAlign w:val="center"/>
          </w:tcPr>
          <w:p w14:paraId="77EED09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r w14:paraId="1B894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nil"/>
              <w:right w:val="nil"/>
            </w:tcBorders>
            <w:vAlign w:val="center"/>
          </w:tcPr>
          <w:p w14:paraId="02AEC2C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SUS9</w:t>
            </w:r>
          </w:p>
        </w:tc>
        <w:tc>
          <w:tcPr>
            <w:tcW w:w="5800" w:type="dxa"/>
            <w:tcBorders>
              <w:top w:val="nil"/>
              <w:left w:val="nil"/>
              <w:bottom w:val="nil"/>
              <w:right w:val="nil"/>
            </w:tcBorders>
            <w:vAlign w:val="center"/>
          </w:tcPr>
          <w:p w14:paraId="7474120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使用这套系统时我具有充分的信心</w:t>
            </w:r>
          </w:p>
        </w:tc>
        <w:tc>
          <w:tcPr>
            <w:tcW w:w="1796" w:type="dxa"/>
            <w:tcBorders>
              <w:top w:val="nil"/>
              <w:left w:val="nil"/>
              <w:bottom w:val="nil"/>
              <w:right w:val="nil"/>
            </w:tcBorders>
            <w:vAlign w:val="center"/>
          </w:tcPr>
          <w:p w14:paraId="15A2E2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正向</w:t>
            </w:r>
          </w:p>
        </w:tc>
      </w:tr>
      <w:tr w14:paraId="79764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900" w:type="dxa"/>
            <w:tcBorders>
              <w:top w:val="nil"/>
              <w:left w:val="nil"/>
              <w:bottom w:val="single" w:color="000000" w:sz="8" w:space="0"/>
              <w:right w:val="nil"/>
            </w:tcBorders>
            <w:vAlign w:val="center"/>
          </w:tcPr>
          <w:p w14:paraId="088A7B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SUS10</w:t>
            </w:r>
          </w:p>
        </w:tc>
        <w:tc>
          <w:tcPr>
            <w:tcW w:w="5800" w:type="dxa"/>
            <w:tcBorders>
              <w:top w:val="nil"/>
              <w:left w:val="nil"/>
              <w:bottom w:val="single" w:color="000000" w:sz="8" w:space="0"/>
              <w:right w:val="nil"/>
            </w:tcBorders>
            <w:vAlign w:val="center"/>
          </w:tcPr>
          <w:p w14:paraId="1A26A21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在使用这套系统之前我需要学习很多内容</w:t>
            </w:r>
          </w:p>
        </w:tc>
        <w:tc>
          <w:tcPr>
            <w:tcW w:w="1796" w:type="dxa"/>
            <w:tcBorders>
              <w:top w:val="nil"/>
              <w:left w:val="nil"/>
              <w:bottom w:val="single" w:color="000000" w:sz="8" w:space="0"/>
              <w:right w:val="nil"/>
            </w:tcBorders>
            <w:vAlign w:val="center"/>
          </w:tcPr>
          <w:p w14:paraId="34561E9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反向</w:t>
            </w:r>
          </w:p>
        </w:tc>
      </w:tr>
    </w:tbl>
    <w:p w14:paraId="573CAD12"/>
    <w:p w14:paraId="02BCF636">
      <w:pPr>
        <w:pStyle w:val="3"/>
        <w:spacing w:before="120" w:after="480" w:line="400" w:lineRule="exact"/>
        <w:rPr>
          <w:rFonts w:hint="default" w:ascii="黑体" w:hAnsi="黑体" w:eastAsia="黑体"/>
          <w:b w:val="0"/>
          <w:bCs w:val="0"/>
          <w:sz w:val="30"/>
          <w:szCs w:val="30"/>
          <w:lang w:val="en-US" w:eastAsia="zh-CN"/>
        </w:rPr>
      </w:pPr>
      <w:bookmarkStart w:id="49" w:name="_Toc1572949646"/>
      <w:r>
        <w:rPr>
          <w:rFonts w:hint="eastAsia" w:ascii="黑体" w:hAnsi="黑体" w:eastAsia="黑体"/>
          <w:b w:val="0"/>
          <w:bCs w:val="0"/>
          <w:sz w:val="30"/>
          <w:szCs w:val="30"/>
          <w:lang w:val="en-US" w:eastAsia="zh-CN"/>
        </w:rPr>
        <w:t>附录D  访谈提纲与主题编码表</w:t>
      </w:r>
      <w:bookmarkEnd w:id="49"/>
    </w:p>
    <w:p w14:paraId="3391CA91">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D1  冲突识别阶段半结构化访谈提纲</w:t>
      </w:r>
    </w:p>
    <w:p w14:paraId="74886EF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本提纲用于正文4.1.1节面向53名受访者（经常步行的学生20人、经常骑行的学生20人、教职工10人、校园管理人员3人）的访谈。访谈时长约30至45分钟，全程录音并逐字转录。</w:t>
      </w:r>
    </w:p>
    <w:p w14:paraId="24E09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开场部分：请您简要介绍在校园内的日常出行情况，包括常用的出行方式、主要路线以及出行的时间分布。</w:t>
      </w:r>
    </w:p>
    <w:p w14:paraId="668FBA7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主题一，校园交通安全的总体感知。您如何评价校园内的整体交通安全状况？在校园中通行时，哪些时段或哪些地点会让您感到不安？这种不安主要来自什么？</w:t>
      </w:r>
    </w:p>
    <w:p w14:paraId="3CD8037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主题二，出行习惯与路线选择。您在选择通行路线时主要考虑哪些因素？安全因素在其中占多大比重？是否有某些路段您会刻意避开，原因是什么？</w:t>
      </w:r>
    </w:p>
    <w:p w14:paraId="47D49B2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主题三，冲突事件的经历与目击。请您回忆最近一次险些与他人发生碰撞的经历，当时的具体情境是怎样的？您当时如何判断、如何反应？事后是否有过反思？</w:t>
      </w:r>
    </w:p>
    <w:p w14:paraId="129CA43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主题四，对现有交通设施的评价。您如何评价校园内现有的标识、标线、照明与道路条件？其中哪些对您的通行有实际帮助，哪些形同虚设？</w:t>
      </w:r>
    </w:p>
    <w:p w14:paraId="03A0E4A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主题五，改善建议。如果由您来改善校园的通行环境，您最希望优先解决哪一个问题？您认为怎样的措施会真正改变人们的通行行为？</w:t>
      </w:r>
    </w:p>
    <w:p w14:paraId="7288BB3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D2  认知偏差阶段深度访谈提纲</w:t>
      </w:r>
    </w:p>
    <w:p w14:paraId="240FE257">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14:paraId="3C4842A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D3  访谈资料三级编码对照表</w:t>
      </w:r>
    </w:p>
    <w:p w14:paraId="30F2E39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正文4.1.1节所述的三级编码过程，由开放式编码识别出286个初始概念，经轴心编码归纳为42个类属，最终经选择性编码提炼出8个核心主题。各核心主题及其对应类属与初始概念示例如附表D-1所示。</w:t>
      </w:r>
    </w:p>
    <w:p w14:paraId="334EE947">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附表D-1  访谈资料三级编码对照表（节选）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700"/>
        <w:gridCol w:w="2400"/>
        <w:gridCol w:w="3400"/>
        <w:gridCol w:w="996"/>
      </w:tblGrid>
      <w:tr w14:paraId="308B8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700" w:type="dxa"/>
            <w:tcBorders>
              <w:top w:val="single" w:color="000000" w:sz="8" w:space="0"/>
              <w:left w:val="nil"/>
              <w:bottom w:val="single" w:color="000000" w:sz="8" w:space="0"/>
              <w:right w:val="nil"/>
            </w:tcBorders>
            <w:vAlign w:val="center"/>
          </w:tcPr>
          <w:p w14:paraId="3D90118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核心主题</w:t>
            </w:r>
          </w:p>
        </w:tc>
        <w:tc>
          <w:tcPr>
            <w:tcW w:w="2400" w:type="dxa"/>
            <w:tcBorders>
              <w:top w:val="single" w:color="000000" w:sz="8" w:space="0"/>
              <w:left w:val="nil"/>
              <w:bottom w:val="single" w:color="000000" w:sz="8" w:space="0"/>
              <w:right w:val="nil"/>
            </w:tcBorders>
            <w:vAlign w:val="center"/>
          </w:tcPr>
          <w:p w14:paraId="5C97E32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对应类属示例</w:t>
            </w:r>
          </w:p>
        </w:tc>
        <w:tc>
          <w:tcPr>
            <w:tcW w:w="3400" w:type="dxa"/>
            <w:tcBorders>
              <w:top w:val="single" w:color="000000" w:sz="8" w:space="0"/>
              <w:left w:val="nil"/>
              <w:bottom w:val="single" w:color="000000" w:sz="8" w:space="0"/>
              <w:right w:val="nil"/>
            </w:tcBorders>
            <w:vAlign w:val="center"/>
          </w:tcPr>
          <w:p w14:paraId="3284EFA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初始概念示例</w:t>
            </w:r>
          </w:p>
        </w:tc>
        <w:tc>
          <w:tcPr>
            <w:tcW w:w="996" w:type="dxa"/>
            <w:tcBorders>
              <w:top w:val="single" w:color="000000" w:sz="8" w:space="0"/>
              <w:left w:val="nil"/>
              <w:bottom w:val="single" w:color="000000" w:sz="8" w:space="0"/>
              <w:right w:val="nil"/>
            </w:tcBorders>
            <w:vAlign w:val="center"/>
          </w:tcPr>
          <w:p w14:paraId="16976EE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引用频次</w:t>
            </w:r>
          </w:p>
        </w:tc>
      </w:tr>
      <w:tr w14:paraId="7021B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70B563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时空集聚的通行压力</w:t>
            </w:r>
          </w:p>
        </w:tc>
        <w:tc>
          <w:tcPr>
            <w:tcW w:w="2400" w:type="dxa"/>
            <w:tcBorders>
              <w:top w:val="nil"/>
              <w:left w:val="nil"/>
              <w:bottom w:val="nil"/>
              <w:right w:val="nil"/>
            </w:tcBorders>
            <w:vAlign w:val="center"/>
          </w:tcPr>
          <w:p w14:paraId="1F7AD8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高峰时段拥挤、出行时间集中、瓶颈路段排队</w:t>
            </w:r>
          </w:p>
        </w:tc>
        <w:tc>
          <w:tcPr>
            <w:tcW w:w="3400" w:type="dxa"/>
            <w:tcBorders>
              <w:top w:val="nil"/>
              <w:left w:val="nil"/>
              <w:bottom w:val="nil"/>
              <w:right w:val="nil"/>
            </w:tcBorders>
            <w:vAlign w:val="center"/>
          </w:tcPr>
          <w:p w14:paraId="68518B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“下课那十分钟根本走不动”“大家都挤在一个口子”</w:t>
            </w:r>
          </w:p>
        </w:tc>
        <w:tc>
          <w:tcPr>
            <w:tcW w:w="996" w:type="dxa"/>
            <w:tcBorders>
              <w:top w:val="nil"/>
              <w:left w:val="nil"/>
              <w:bottom w:val="nil"/>
              <w:right w:val="nil"/>
            </w:tcBorders>
            <w:vAlign w:val="center"/>
          </w:tcPr>
          <w:p w14:paraId="36008F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r>
      <w:tr w14:paraId="3A161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561F90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路权边界的认知模糊</w:t>
            </w:r>
          </w:p>
        </w:tc>
        <w:tc>
          <w:tcPr>
            <w:tcW w:w="2400" w:type="dxa"/>
            <w:tcBorders>
              <w:top w:val="nil"/>
              <w:left w:val="nil"/>
              <w:bottom w:val="nil"/>
              <w:right w:val="nil"/>
            </w:tcBorders>
            <w:vAlign w:val="center"/>
          </w:tcPr>
          <w:p w14:paraId="21B363B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分区不清、标线缺失、空间归属不明</w:t>
            </w:r>
          </w:p>
        </w:tc>
        <w:tc>
          <w:tcPr>
            <w:tcW w:w="3400" w:type="dxa"/>
            <w:tcBorders>
              <w:top w:val="nil"/>
              <w:left w:val="nil"/>
              <w:bottom w:val="nil"/>
              <w:right w:val="nil"/>
            </w:tcBorders>
            <w:vAlign w:val="center"/>
          </w:tcPr>
          <w:p w14:paraId="75BDCD7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“不知道哪边该我走”“没有线，随便走”</w:t>
            </w:r>
          </w:p>
        </w:tc>
        <w:tc>
          <w:tcPr>
            <w:tcW w:w="996" w:type="dxa"/>
            <w:tcBorders>
              <w:top w:val="nil"/>
              <w:left w:val="nil"/>
              <w:bottom w:val="nil"/>
              <w:right w:val="nil"/>
            </w:tcBorders>
            <w:vAlign w:val="center"/>
          </w:tcPr>
          <w:p w14:paraId="5775BB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r>
      <w:tr w14:paraId="6AE0D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1AD738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注意力资源被电子设备占用</w:t>
            </w:r>
          </w:p>
        </w:tc>
        <w:tc>
          <w:tcPr>
            <w:tcW w:w="2400" w:type="dxa"/>
            <w:tcBorders>
              <w:top w:val="nil"/>
              <w:left w:val="nil"/>
              <w:bottom w:val="nil"/>
              <w:right w:val="nil"/>
            </w:tcBorders>
            <w:vAlign w:val="center"/>
          </w:tcPr>
          <w:p w14:paraId="39177EA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看手机通行、佩戴耳机、消息即时回复</w:t>
            </w:r>
          </w:p>
        </w:tc>
        <w:tc>
          <w:tcPr>
            <w:tcW w:w="3400" w:type="dxa"/>
            <w:tcBorders>
              <w:top w:val="nil"/>
              <w:left w:val="nil"/>
              <w:bottom w:val="nil"/>
              <w:right w:val="nil"/>
            </w:tcBorders>
            <w:vAlign w:val="center"/>
          </w:tcPr>
          <w:p w14:paraId="76D749F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“边走边回消息是常态”“戴着耳机听不见铃声”</w:t>
            </w:r>
          </w:p>
        </w:tc>
        <w:tc>
          <w:tcPr>
            <w:tcW w:w="996" w:type="dxa"/>
            <w:tcBorders>
              <w:top w:val="nil"/>
              <w:left w:val="nil"/>
              <w:bottom w:val="nil"/>
              <w:right w:val="nil"/>
            </w:tcBorders>
            <w:vAlign w:val="center"/>
          </w:tcPr>
          <w:p w14:paraId="6AC06C2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w:t>
            </w:r>
          </w:p>
        </w:tc>
      </w:tr>
      <w:tr w14:paraId="0CFA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0B47CF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效率优先的路径选择</w:t>
            </w:r>
          </w:p>
        </w:tc>
        <w:tc>
          <w:tcPr>
            <w:tcW w:w="2400" w:type="dxa"/>
            <w:tcBorders>
              <w:top w:val="nil"/>
              <w:left w:val="nil"/>
              <w:bottom w:val="nil"/>
              <w:right w:val="nil"/>
            </w:tcBorders>
            <w:vAlign w:val="center"/>
          </w:tcPr>
          <w:p w14:paraId="6BADE0E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抄近道、逆向通行、赶时间违规</w:t>
            </w:r>
          </w:p>
        </w:tc>
        <w:tc>
          <w:tcPr>
            <w:tcW w:w="3400" w:type="dxa"/>
            <w:tcBorders>
              <w:top w:val="nil"/>
              <w:left w:val="nil"/>
              <w:bottom w:val="nil"/>
              <w:right w:val="nil"/>
            </w:tcBorders>
            <w:vAlign w:val="center"/>
          </w:tcPr>
          <w:p w14:paraId="01EC74E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“绕一圈太远了，就逆行过去”“快迟到了顾不上”</w:t>
            </w:r>
          </w:p>
        </w:tc>
        <w:tc>
          <w:tcPr>
            <w:tcW w:w="996" w:type="dxa"/>
            <w:tcBorders>
              <w:top w:val="nil"/>
              <w:left w:val="nil"/>
              <w:bottom w:val="nil"/>
              <w:right w:val="nil"/>
            </w:tcBorders>
            <w:vAlign w:val="center"/>
          </w:tcPr>
          <w:p w14:paraId="052802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39</w:t>
            </w:r>
          </w:p>
        </w:tc>
      </w:tr>
      <w:tr w14:paraId="0EAB0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701CCB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速度差异带来的威胁感</w:t>
            </w:r>
          </w:p>
        </w:tc>
        <w:tc>
          <w:tcPr>
            <w:tcW w:w="2400" w:type="dxa"/>
            <w:tcBorders>
              <w:top w:val="nil"/>
              <w:left w:val="nil"/>
              <w:bottom w:val="nil"/>
              <w:right w:val="nil"/>
            </w:tcBorders>
            <w:vAlign w:val="center"/>
          </w:tcPr>
          <w:p w14:paraId="042CFD3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贴身超越、突然出现、制动距离不足</w:t>
            </w:r>
          </w:p>
        </w:tc>
        <w:tc>
          <w:tcPr>
            <w:tcW w:w="3400" w:type="dxa"/>
            <w:tcBorders>
              <w:top w:val="nil"/>
              <w:left w:val="nil"/>
              <w:bottom w:val="nil"/>
              <w:right w:val="nil"/>
            </w:tcBorders>
            <w:vAlign w:val="center"/>
          </w:tcPr>
          <w:p w14:paraId="3BF146D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“电动车擦着我过去，吓一跳”“根本来不及躲”</w:t>
            </w:r>
          </w:p>
        </w:tc>
        <w:tc>
          <w:tcPr>
            <w:tcW w:w="996" w:type="dxa"/>
            <w:tcBorders>
              <w:top w:val="nil"/>
              <w:left w:val="nil"/>
              <w:bottom w:val="nil"/>
              <w:right w:val="nil"/>
            </w:tcBorders>
            <w:vAlign w:val="center"/>
          </w:tcPr>
          <w:p w14:paraId="089B87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36</w:t>
            </w:r>
          </w:p>
        </w:tc>
      </w:tr>
      <w:tr w14:paraId="24A61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486C589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规则约束的软性与失效</w:t>
            </w:r>
          </w:p>
        </w:tc>
        <w:tc>
          <w:tcPr>
            <w:tcW w:w="2400" w:type="dxa"/>
            <w:tcBorders>
              <w:top w:val="nil"/>
              <w:left w:val="nil"/>
              <w:bottom w:val="nil"/>
              <w:right w:val="nil"/>
            </w:tcBorders>
            <w:vAlign w:val="center"/>
          </w:tcPr>
          <w:p w14:paraId="6194951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无人管理、违规无成本、从众违规</w:t>
            </w:r>
          </w:p>
        </w:tc>
        <w:tc>
          <w:tcPr>
            <w:tcW w:w="3400" w:type="dxa"/>
            <w:tcBorders>
              <w:top w:val="nil"/>
              <w:left w:val="nil"/>
              <w:bottom w:val="nil"/>
              <w:right w:val="nil"/>
            </w:tcBorders>
            <w:vAlign w:val="center"/>
          </w:tcPr>
          <w:p w14:paraId="052D22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“又没人管”“大家都这样走”</w:t>
            </w:r>
          </w:p>
        </w:tc>
        <w:tc>
          <w:tcPr>
            <w:tcW w:w="996" w:type="dxa"/>
            <w:tcBorders>
              <w:top w:val="nil"/>
              <w:left w:val="nil"/>
              <w:bottom w:val="nil"/>
              <w:right w:val="nil"/>
            </w:tcBorders>
            <w:vAlign w:val="center"/>
          </w:tcPr>
          <w:p w14:paraId="1CA2C2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31</w:t>
            </w:r>
          </w:p>
        </w:tc>
      </w:tr>
      <w:tr w14:paraId="2959D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nil"/>
              <w:right w:val="nil"/>
            </w:tcBorders>
            <w:vAlign w:val="center"/>
          </w:tcPr>
          <w:p w14:paraId="6F7501A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环境信息供给不足</w:t>
            </w:r>
          </w:p>
        </w:tc>
        <w:tc>
          <w:tcPr>
            <w:tcW w:w="2400" w:type="dxa"/>
            <w:tcBorders>
              <w:top w:val="nil"/>
              <w:left w:val="nil"/>
              <w:bottom w:val="nil"/>
              <w:right w:val="nil"/>
            </w:tcBorders>
            <w:vAlign w:val="center"/>
          </w:tcPr>
          <w:p w14:paraId="06C526C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夜间看不清、盲区无提示、标识被遮挡</w:t>
            </w:r>
          </w:p>
        </w:tc>
        <w:tc>
          <w:tcPr>
            <w:tcW w:w="3400" w:type="dxa"/>
            <w:tcBorders>
              <w:top w:val="nil"/>
              <w:left w:val="nil"/>
              <w:bottom w:val="nil"/>
              <w:right w:val="nil"/>
            </w:tcBorders>
            <w:vAlign w:val="center"/>
          </w:tcPr>
          <w:p w14:paraId="4568337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“晚上走到跟前才看见”“转角完全是盲的”</w:t>
            </w:r>
          </w:p>
        </w:tc>
        <w:tc>
          <w:tcPr>
            <w:tcW w:w="996" w:type="dxa"/>
            <w:tcBorders>
              <w:top w:val="nil"/>
              <w:left w:val="nil"/>
              <w:bottom w:val="nil"/>
              <w:right w:val="nil"/>
            </w:tcBorders>
            <w:vAlign w:val="center"/>
          </w:tcPr>
          <w:p w14:paraId="64C2C02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w:t>
            </w:r>
          </w:p>
        </w:tc>
      </w:tr>
      <w:tr w14:paraId="0FA92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700" w:type="dxa"/>
            <w:tcBorders>
              <w:top w:val="nil"/>
              <w:left w:val="nil"/>
              <w:bottom w:val="single" w:color="000000" w:sz="8" w:space="0"/>
              <w:right w:val="nil"/>
            </w:tcBorders>
            <w:vAlign w:val="center"/>
          </w:tcPr>
          <w:p w14:paraId="22B494C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群体互动中的默契与误解</w:t>
            </w:r>
          </w:p>
        </w:tc>
        <w:tc>
          <w:tcPr>
            <w:tcW w:w="2400" w:type="dxa"/>
            <w:tcBorders>
              <w:top w:val="nil"/>
              <w:left w:val="nil"/>
              <w:bottom w:val="single" w:color="000000" w:sz="8" w:space="0"/>
              <w:right w:val="nil"/>
            </w:tcBorders>
            <w:vAlign w:val="center"/>
          </w:tcPr>
          <w:p w14:paraId="24300F5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眼神确认、避让预期落空、双向同侧避让</w:t>
            </w:r>
          </w:p>
        </w:tc>
        <w:tc>
          <w:tcPr>
            <w:tcW w:w="3400" w:type="dxa"/>
            <w:tcBorders>
              <w:top w:val="nil"/>
              <w:left w:val="nil"/>
              <w:bottom w:val="single" w:color="000000" w:sz="8" w:space="0"/>
              <w:right w:val="nil"/>
            </w:tcBorders>
            <w:vAlign w:val="center"/>
          </w:tcPr>
          <w:p w14:paraId="164F8F7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“我以为他要让，结果他也往这边”</w:t>
            </w:r>
          </w:p>
        </w:tc>
        <w:tc>
          <w:tcPr>
            <w:tcW w:w="996" w:type="dxa"/>
            <w:tcBorders>
              <w:top w:val="nil"/>
              <w:left w:val="nil"/>
              <w:bottom w:val="single" w:color="000000" w:sz="8" w:space="0"/>
              <w:right w:val="nil"/>
            </w:tcBorders>
            <w:vAlign w:val="center"/>
          </w:tcPr>
          <w:p w14:paraId="58D3255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w:t>
            </w:r>
          </w:p>
        </w:tc>
      </w:tr>
    </w:tbl>
    <w:p w14:paraId="7A3CC24C"/>
    <w:p w14:paraId="47DF3C6A">
      <w:pPr>
        <w:pStyle w:val="3"/>
        <w:spacing w:before="120" w:after="480" w:line="400" w:lineRule="exact"/>
        <w:rPr>
          <w:rFonts w:hint="default" w:ascii="黑体" w:hAnsi="黑体" w:eastAsia="黑体"/>
          <w:b w:val="0"/>
          <w:bCs w:val="0"/>
          <w:sz w:val="30"/>
          <w:szCs w:val="30"/>
          <w:lang w:val="en-US" w:eastAsia="zh-CN"/>
        </w:rPr>
      </w:pPr>
      <w:bookmarkStart w:id="50" w:name="_Toc1041005752"/>
      <w:r>
        <w:rPr>
          <w:rFonts w:hint="eastAsia" w:ascii="黑体" w:hAnsi="黑体" w:eastAsia="黑体"/>
          <w:b w:val="0"/>
          <w:bCs w:val="0"/>
          <w:sz w:val="30"/>
          <w:szCs w:val="30"/>
          <w:lang w:val="en-US" w:eastAsia="zh-CN"/>
        </w:rPr>
        <w:t>附录E  场景设计与客观安全指数评分明细</w:t>
      </w:r>
      <w:bookmarkEnd w:id="50"/>
    </w:p>
    <w:p w14:paraId="6076CFCE">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E1  场景正交设计表</w:t>
      </w:r>
    </w:p>
    <w:p w14:paraId="48F6B07B">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14:paraId="1E04F0C0">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附表E-1  场景正交设计表（节选）</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14:paraId="4054B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20" w:type="dxa"/>
            <w:tcBorders>
              <w:top w:val="single" w:color="000000" w:sz="8" w:space="0"/>
              <w:left w:val="nil"/>
              <w:bottom w:val="single" w:color="000000" w:sz="8" w:space="0"/>
              <w:right w:val="nil"/>
            </w:tcBorders>
            <w:vAlign w:val="center"/>
          </w:tcPr>
          <w:p w14:paraId="1AC1A616">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场景</w:t>
            </w:r>
          </w:p>
        </w:tc>
        <w:tc>
          <w:tcPr>
            <w:tcW w:w="900" w:type="dxa"/>
            <w:tcBorders>
              <w:top w:val="single" w:color="000000" w:sz="8" w:space="0"/>
              <w:left w:val="nil"/>
              <w:bottom w:val="single" w:color="000000" w:sz="8" w:space="0"/>
              <w:right w:val="nil"/>
            </w:tcBorders>
            <w:vAlign w:val="center"/>
          </w:tcPr>
          <w:p w14:paraId="2EE3AC44">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道路宽度</w:t>
            </w:r>
          </w:p>
        </w:tc>
        <w:tc>
          <w:tcPr>
            <w:tcW w:w="940" w:type="dxa"/>
            <w:tcBorders>
              <w:top w:val="single" w:color="000000" w:sz="8" w:space="0"/>
              <w:left w:val="nil"/>
              <w:bottom w:val="single" w:color="000000" w:sz="8" w:space="0"/>
              <w:right w:val="nil"/>
            </w:tcBorders>
            <w:vAlign w:val="center"/>
          </w:tcPr>
          <w:p w14:paraId="400AA97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视距条件</w:t>
            </w:r>
          </w:p>
        </w:tc>
        <w:tc>
          <w:tcPr>
            <w:tcW w:w="860" w:type="dxa"/>
            <w:tcBorders>
              <w:top w:val="single" w:color="000000" w:sz="8" w:space="0"/>
              <w:left w:val="nil"/>
              <w:bottom w:val="single" w:color="000000" w:sz="8" w:space="0"/>
              <w:right w:val="nil"/>
            </w:tcBorders>
            <w:vAlign w:val="center"/>
          </w:tcPr>
          <w:p w14:paraId="5923506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标识密度</w:t>
            </w:r>
          </w:p>
        </w:tc>
        <w:tc>
          <w:tcPr>
            <w:tcW w:w="860" w:type="dxa"/>
            <w:tcBorders>
              <w:top w:val="single" w:color="000000" w:sz="8" w:space="0"/>
              <w:left w:val="nil"/>
              <w:bottom w:val="single" w:color="000000" w:sz="8" w:space="0"/>
              <w:right w:val="nil"/>
            </w:tcBorders>
            <w:vAlign w:val="center"/>
          </w:tcPr>
          <w:p w14:paraId="037FA96C">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照明水平</w:t>
            </w:r>
          </w:p>
        </w:tc>
        <w:tc>
          <w:tcPr>
            <w:tcW w:w="1120" w:type="dxa"/>
            <w:tcBorders>
              <w:top w:val="single" w:color="000000" w:sz="8" w:space="0"/>
              <w:left w:val="nil"/>
              <w:bottom w:val="single" w:color="000000" w:sz="8" w:space="0"/>
              <w:right w:val="nil"/>
            </w:tcBorders>
            <w:vAlign w:val="center"/>
          </w:tcPr>
          <w:p w14:paraId="50DD94A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路面质量</w:t>
            </w:r>
          </w:p>
        </w:tc>
        <w:tc>
          <w:tcPr>
            <w:tcW w:w="940" w:type="dxa"/>
            <w:tcBorders>
              <w:top w:val="single" w:color="000000" w:sz="8" w:space="0"/>
              <w:left w:val="nil"/>
              <w:bottom w:val="single" w:color="000000" w:sz="8" w:space="0"/>
              <w:right w:val="nil"/>
            </w:tcBorders>
            <w:vAlign w:val="center"/>
          </w:tcPr>
          <w:p w14:paraId="67853FC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分隔形式</w:t>
            </w:r>
          </w:p>
        </w:tc>
        <w:tc>
          <w:tcPr>
            <w:tcW w:w="860" w:type="dxa"/>
            <w:tcBorders>
              <w:top w:val="single" w:color="000000" w:sz="8" w:space="0"/>
              <w:left w:val="nil"/>
              <w:bottom w:val="single" w:color="000000" w:sz="8" w:space="0"/>
              <w:right w:val="nil"/>
            </w:tcBorders>
            <w:vAlign w:val="center"/>
          </w:tcPr>
          <w:p w14:paraId="362AE74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交通流量</w:t>
            </w:r>
          </w:p>
        </w:tc>
        <w:tc>
          <w:tcPr>
            <w:tcW w:w="1396" w:type="dxa"/>
            <w:tcBorders>
              <w:top w:val="single" w:color="000000" w:sz="8" w:space="0"/>
              <w:left w:val="nil"/>
              <w:bottom w:val="single" w:color="000000" w:sz="8" w:space="0"/>
              <w:right w:val="nil"/>
            </w:tcBorders>
            <w:vAlign w:val="center"/>
          </w:tcPr>
          <w:p w14:paraId="0631E9B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景观复杂度</w:t>
            </w:r>
          </w:p>
        </w:tc>
      </w:tr>
      <w:tr w14:paraId="2BB98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77667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S01</w:t>
            </w:r>
          </w:p>
        </w:tc>
        <w:tc>
          <w:tcPr>
            <w:tcW w:w="900" w:type="dxa"/>
            <w:tcBorders>
              <w:top w:val="nil"/>
              <w:left w:val="nil"/>
              <w:bottom w:val="nil"/>
              <w:right w:val="nil"/>
            </w:tcBorders>
            <w:vAlign w:val="center"/>
          </w:tcPr>
          <w:p w14:paraId="6FABB99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nil"/>
              <w:right w:val="nil"/>
            </w:tcBorders>
            <w:vAlign w:val="center"/>
          </w:tcPr>
          <w:p w14:paraId="18FCA7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7E53F1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5D114B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76CD08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1816C8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nil"/>
              <w:right w:val="nil"/>
            </w:tcBorders>
            <w:vAlign w:val="center"/>
          </w:tcPr>
          <w:p w14:paraId="6A085DA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nil"/>
              <w:right w:val="nil"/>
            </w:tcBorders>
            <w:vAlign w:val="center"/>
          </w:tcPr>
          <w:p w14:paraId="12EC02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r w14:paraId="5477F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1C316C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S07</w:t>
            </w:r>
          </w:p>
        </w:tc>
        <w:tc>
          <w:tcPr>
            <w:tcW w:w="900" w:type="dxa"/>
            <w:tcBorders>
              <w:top w:val="nil"/>
              <w:left w:val="nil"/>
              <w:bottom w:val="nil"/>
              <w:right w:val="nil"/>
            </w:tcBorders>
            <w:vAlign w:val="center"/>
          </w:tcPr>
          <w:p w14:paraId="600804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nil"/>
              <w:right w:val="nil"/>
            </w:tcBorders>
            <w:vAlign w:val="center"/>
          </w:tcPr>
          <w:p w14:paraId="6BC8FA9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nil"/>
              <w:right w:val="nil"/>
            </w:tcBorders>
            <w:vAlign w:val="center"/>
          </w:tcPr>
          <w:p w14:paraId="090AC5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7AA239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nil"/>
              <w:right w:val="nil"/>
            </w:tcBorders>
            <w:vAlign w:val="center"/>
          </w:tcPr>
          <w:p w14:paraId="7E27E5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普通混凝土</w:t>
            </w:r>
          </w:p>
        </w:tc>
        <w:tc>
          <w:tcPr>
            <w:tcW w:w="940" w:type="dxa"/>
            <w:tcBorders>
              <w:top w:val="nil"/>
              <w:left w:val="nil"/>
              <w:bottom w:val="nil"/>
              <w:right w:val="nil"/>
            </w:tcBorders>
            <w:vAlign w:val="center"/>
          </w:tcPr>
          <w:p w14:paraId="03533E7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32271F3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68932A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4DD66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7273876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S13</w:t>
            </w:r>
          </w:p>
        </w:tc>
        <w:tc>
          <w:tcPr>
            <w:tcW w:w="900" w:type="dxa"/>
            <w:tcBorders>
              <w:top w:val="nil"/>
              <w:left w:val="nil"/>
              <w:bottom w:val="nil"/>
              <w:right w:val="nil"/>
            </w:tcBorders>
            <w:vAlign w:val="center"/>
          </w:tcPr>
          <w:p w14:paraId="32640D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nil"/>
              <w:right w:val="nil"/>
            </w:tcBorders>
            <w:vAlign w:val="center"/>
          </w:tcPr>
          <w:p w14:paraId="36F9882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61117B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nil"/>
              <w:right w:val="nil"/>
            </w:tcBorders>
            <w:vAlign w:val="center"/>
          </w:tcPr>
          <w:p w14:paraId="6B15B46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0621732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5E22081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692E7B4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084277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5E80E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D3F7D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S21</w:t>
            </w:r>
          </w:p>
        </w:tc>
        <w:tc>
          <w:tcPr>
            <w:tcW w:w="900" w:type="dxa"/>
            <w:tcBorders>
              <w:top w:val="nil"/>
              <w:left w:val="nil"/>
              <w:bottom w:val="nil"/>
              <w:right w:val="nil"/>
            </w:tcBorders>
            <w:vAlign w:val="center"/>
          </w:tcPr>
          <w:p w14:paraId="15B1C7D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17E555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65435F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4B2514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4069E50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6A92A60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nil"/>
              <w:right w:val="nil"/>
            </w:tcBorders>
            <w:vAlign w:val="center"/>
          </w:tcPr>
          <w:p w14:paraId="681814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2148EAF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4C50A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5EA7A0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S28</w:t>
            </w:r>
          </w:p>
        </w:tc>
        <w:tc>
          <w:tcPr>
            <w:tcW w:w="900" w:type="dxa"/>
            <w:tcBorders>
              <w:top w:val="nil"/>
              <w:left w:val="nil"/>
              <w:bottom w:val="nil"/>
              <w:right w:val="nil"/>
            </w:tcBorders>
            <w:vAlign w:val="center"/>
          </w:tcPr>
          <w:p w14:paraId="450500A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0E5ED1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nil"/>
              <w:right w:val="nil"/>
            </w:tcBorders>
            <w:vAlign w:val="center"/>
          </w:tcPr>
          <w:p w14:paraId="7514ED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nil"/>
              <w:right w:val="nil"/>
            </w:tcBorders>
            <w:vAlign w:val="center"/>
          </w:tcPr>
          <w:p w14:paraId="064786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01C03C6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08CC869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33E7302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2F2EA1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r w14:paraId="148E4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467585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S35</w:t>
            </w:r>
          </w:p>
        </w:tc>
        <w:tc>
          <w:tcPr>
            <w:tcW w:w="900" w:type="dxa"/>
            <w:tcBorders>
              <w:top w:val="nil"/>
              <w:left w:val="nil"/>
              <w:bottom w:val="nil"/>
              <w:right w:val="nil"/>
            </w:tcBorders>
            <w:vAlign w:val="center"/>
          </w:tcPr>
          <w:p w14:paraId="584A06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66E594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7CC3BEE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38A51E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nil"/>
              <w:right w:val="nil"/>
            </w:tcBorders>
            <w:vAlign w:val="center"/>
          </w:tcPr>
          <w:p w14:paraId="58AAB6D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普通混凝土</w:t>
            </w:r>
          </w:p>
        </w:tc>
        <w:tc>
          <w:tcPr>
            <w:tcW w:w="940" w:type="dxa"/>
            <w:tcBorders>
              <w:top w:val="nil"/>
              <w:left w:val="nil"/>
              <w:bottom w:val="nil"/>
              <w:right w:val="nil"/>
            </w:tcBorders>
            <w:vAlign w:val="center"/>
          </w:tcPr>
          <w:p w14:paraId="03AAA70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3A08E9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nil"/>
              <w:right w:val="nil"/>
            </w:tcBorders>
            <w:vAlign w:val="center"/>
          </w:tcPr>
          <w:p w14:paraId="3A7E24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4C8AC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9486B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S44</w:t>
            </w:r>
          </w:p>
        </w:tc>
        <w:tc>
          <w:tcPr>
            <w:tcW w:w="900" w:type="dxa"/>
            <w:tcBorders>
              <w:top w:val="nil"/>
              <w:left w:val="nil"/>
              <w:bottom w:val="nil"/>
              <w:right w:val="nil"/>
            </w:tcBorders>
            <w:vAlign w:val="center"/>
          </w:tcPr>
          <w:p w14:paraId="4F32D1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034E4F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05E9423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nil"/>
              <w:right w:val="nil"/>
            </w:tcBorders>
            <w:vAlign w:val="center"/>
          </w:tcPr>
          <w:p w14:paraId="2A1A6F0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nil"/>
              <w:right w:val="nil"/>
            </w:tcBorders>
            <w:vAlign w:val="center"/>
          </w:tcPr>
          <w:p w14:paraId="5E29CC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普通混凝土</w:t>
            </w:r>
          </w:p>
        </w:tc>
        <w:tc>
          <w:tcPr>
            <w:tcW w:w="940" w:type="dxa"/>
            <w:tcBorders>
              <w:top w:val="nil"/>
              <w:left w:val="nil"/>
              <w:bottom w:val="nil"/>
              <w:right w:val="nil"/>
            </w:tcBorders>
            <w:vAlign w:val="center"/>
          </w:tcPr>
          <w:p w14:paraId="1C1B13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nil"/>
              <w:right w:val="nil"/>
            </w:tcBorders>
            <w:vAlign w:val="center"/>
          </w:tcPr>
          <w:p w14:paraId="1BE6951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1A0236A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1FB4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42B13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S52</w:t>
            </w:r>
          </w:p>
        </w:tc>
        <w:tc>
          <w:tcPr>
            <w:tcW w:w="900" w:type="dxa"/>
            <w:tcBorders>
              <w:top w:val="nil"/>
              <w:left w:val="nil"/>
              <w:bottom w:val="nil"/>
              <w:right w:val="nil"/>
            </w:tcBorders>
            <w:vAlign w:val="center"/>
          </w:tcPr>
          <w:p w14:paraId="40E16FA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0271E8A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nil"/>
              <w:right w:val="nil"/>
            </w:tcBorders>
            <w:vAlign w:val="center"/>
          </w:tcPr>
          <w:p w14:paraId="7852B7D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69B163E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123C048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0135195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388AB75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nil"/>
              <w:right w:val="nil"/>
            </w:tcBorders>
            <w:vAlign w:val="center"/>
          </w:tcPr>
          <w:p w14:paraId="2571EE3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0C82C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18F25B8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S60</w:t>
            </w:r>
          </w:p>
        </w:tc>
        <w:tc>
          <w:tcPr>
            <w:tcW w:w="900" w:type="dxa"/>
            <w:tcBorders>
              <w:top w:val="nil"/>
              <w:left w:val="nil"/>
              <w:bottom w:val="nil"/>
              <w:right w:val="nil"/>
            </w:tcBorders>
            <w:vAlign w:val="center"/>
          </w:tcPr>
          <w:p w14:paraId="61C9F01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2AA888E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1BB7B4D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0C1505E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4CC017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32C142F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53A2FF9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3C7C062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r w14:paraId="7434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6F3458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S71</w:t>
            </w:r>
          </w:p>
        </w:tc>
        <w:tc>
          <w:tcPr>
            <w:tcW w:w="900" w:type="dxa"/>
            <w:tcBorders>
              <w:top w:val="nil"/>
              <w:left w:val="nil"/>
              <w:bottom w:val="nil"/>
              <w:right w:val="nil"/>
            </w:tcBorders>
            <w:vAlign w:val="center"/>
          </w:tcPr>
          <w:p w14:paraId="1ACF2A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3.5m</w:t>
            </w:r>
          </w:p>
        </w:tc>
        <w:tc>
          <w:tcPr>
            <w:tcW w:w="940" w:type="dxa"/>
            <w:tcBorders>
              <w:top w:val="nil"/>
              <w:left w:val="nil"/>
              <w:bottom w:val="nil"/>
              <w:right w:val="nil"/>
            </w:tcBorders>
            <w:vAlign w:val="center"/>
          </w:tcPr>
          <w:p w14:paraId="11712BD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严重遮挡</w:t>
            </w:r>
          </w:p>
        </w:tc>
        <w:tc>
          <w:tcPr>
            <w:tcW w:w="860" w:type="dxa"/>
            <w:tcBorders>
              <w:top w:val="nil"/>
              <w:left w:val="nil"/>
              <w:bottom w:val="nil"/>
              <w:right w:val="nil"/>
            </w:tcBorders>
            <w:vAlign w:val="center"/>
          </w:tcPr>
          <w:p w14:paraId="23830B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w:t>
            </w:r>
          </w:p>
        </w:tc>
        <w:tc>
          <w:tcPr>
            <w:tcW w:w="860" w:type="dxa"/>
            <w:tcBorders>
              <w:top w:val="nil"/>
              <w:left w:val="nil"/>
              <w:bottom w:val="nil"/>
              <w:right w:val="nil"/>
            </w:tcBorders>
            <w:vAlign w:val="center"/>
          </w:tcPr>
          <w:p w14:paraId="5CF8F4E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夜间</w:t>
            </w:r>
          </w:p>
        </w:tc>
        <w:tc>
          <w:tcPr>
            <w:tcW w:w="1120" w:type="dxa"/>
            <w:tcBorders>
              <w:top w:val="nil"/>
              <w:left w:val="nil"/>
              <w:bottom w:val="nil"/>
              <w:right w:val="nil"/>
            </w:tcBorders>
            <w:vAlign w:val="center"/>
          </w:tcPr>
          <w:p w14:paraId="713A9C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nil"/>
              <w:right w:val="nil"/>
            </w:tcBorders>
            <w:vAlign w:val="center"/>
          </w:tcPr>
          <w:p w14:paraId="574F3FA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标线分隔</w:t>
            </w:r>
          </w:p>
        </w:tc>
        <w:tc>
          <w:tcPr>
            <w:tcW w:w="860" w:type="dxa"/>
            <w:tcBorders>
              <w:top w:val="nil"/>
              <w:left w:val="nil"/>
              <w:bottom w:val="nil"/>
              <w:right w:val="nil"/>
            </w:tcBorders>
            <w:vAlign w:val="center"/>
          </w:tcPr>
          <w:p w14:paraId="1CD44AE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高峰</w:t>
            </w:r>
          </w:p>
        </w:tc>
        <w:tc>
          <w:tcPr>
            <w:tcW w:w="1396" w:type="dxa"/>
            <w:tcBorders>
              <w:top w:val="nil"/>
              <w:left w:val="nil"/>
              <w:bottom w:val="nil"/>
              <w:right w:val="nil"/>
            </w:tcBorders>
            <w:vAlign w:val="center"/>
          </w:tcPr>
          <w:p w14:paraId="082D74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中等</w:t>
            </w:r>
          </w:p>
        </w:tc>
      </w:tr>
      <w:tr w14:paraId="7E6DF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nil"/>
              <w:right w:val="nil"/>
            </w:tcBorders>
            <w:vAlign w:val="center"/>
          </w:tcPr>
          <w:p w14:paraId="2922ED0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S83</w:t>
            </w:r>
          </w:p>
        </w:tc>
        <w:tc>
          <w:tcPr>
            <w:tcW w:w="900" w:type="dxa"/>
            <w:tcBorders>
              <w:top w:val="nil"/>
              <w:left w:val="nil"/>
              <w:bottom w:val="nil"/>
              <w:right w:val="nil"/>
            </w:tcBorders>
            <w:vAlign w:val="center"/>
          </w:tcPr>
          <w:p w14:paraId="1806C14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4.5m</w:t>
            </w:r>
          </w:p>
        </w:tc>
        <w:tc>
          <w:tcPr>
            <w:tcW w:w="940" w:type="dxa"/>
            <w:tcBorders>
              <w:top w:val="nil"/>
              <w:left w:val="nil"/>
              <w:bottom w:val="nil"/>
              <w:right w:val="nil"/>
            </w:tcBorders>
            <w:vAlign w:val="center"/>
          </w:tcPr>
          <w:p w14:paraId="726D84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无遮挡</w:t>
            </w:r>
          </w:p>
        </w:tc>
        <w:tc>
          <w:tcPr>
            <w:tcW w:w="860" w:type="dxa"/>
            <w:tcBorders>
              <w:top w:val="nil"/>
              <w:left w:val="nil"/>
              <w:bottom w:val="nil"/>
              <w:right w:val="nil"/>
            </w:tcBorders>
            <w:vAlign w:val="center"/>
          </w:tcPr>
          <w:p w14:paraId="4358AB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w:t>
            </w:r>
          </w:p>
        </w:tc>
        <w:tc>
          <w:tcPr>
            <w:tcW w:w="860" w:type="dxa"/>
            <w:tcBorders>
              <w:top w:val="nil"/>
              <w:left w:val="nil"/>
              <w:bottom w:val="nil"/>
              <w:right w:val="nil"/>
            </w:tcBorders>
            <w:vAlign w:val="center"/>
          </w:tcPr>
          <w:p w14:paraId="2A39B7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日间</w:t>
            </w:r>
          </w:p>
        </w:tc>
        <w:tc>
          <w:tcPr>
            <w:tcW w:w="1120" w:type="dxa"/>
            <w:tcBorders>
              <w:top w:val="nil"/>
              <w:left w:val="nil"/>
              <w:bottom w:val="nil"/>
              <w:right w:val="nil"/>
            </w:tcBorders>
            <w:vAlign w:val="center"/>
          </w:tcPr>
          <w:p w14:paraId="69C219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老旧透水砖</w:t>
            </w:r>
          </w:p>
        </w:tc>
        <w:tc>
          <w:tcPr>
            <w:tcW w:w="940" w:type="dxa"/>
            <w:tcBorders>
              <w:top w:val="nil"/>
              <w:left w:val="nil"/>
              <w:bottom w:val="nil"/>
              <w:right w:val="nil"/>
            </w:tcBorders>
            <w:vAlign w:val="center"/>
          </w:tcPr>
          <w:p w14:paraId="6FDCFA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物理分隔</w:t>
            </w:r>
          </w:p>
        </w:tc>
        <w:tc>
          <w:tcPr>
            <w:tcW w:w="860" w:type="dxa"/>
            <w:tcBorders>
              <w:top w:val="nil"/>
              <w:left w:val="nil"/>
              <w:bottom w:val="nil"/>
              <w:right w:val="nil"/>
            </w:tcBorders>
            <w:vAlign w:val="center"/>
          </w:tcPr>
          <w:p w14:paraId="55E0D28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平峰</w:t>
            </w:r>
          </w:p>
        </w:tc>
        <w:tc>
          <w:tcPr>
            <w:tcW w:w="1396" w:type="dxa"/>
            <w:tcBorders>
              <w:top w:val="nil"/>
              <w:left w:val="nil"/>
              <w:bottom w:val="nil"/>
              <w:right w:val="nil"/>
            </w:tcBorders>
            <w:vAlign w:val="center"/>
          </w:tcPr>
          <w:p w14:paraId="0C75E0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复杂</w:t>
            </w:r>
          </w:p>
        </w:tc>
      </w:tr>
      <w:tr w14:paraId="09D7B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20" w:type="dxa"/>
            <w:tcBorders>
              <w:top w:val="nil"/>
              <w:left w:val="nil"/>
              <w:bottom w:val="single" w:color="000000" w:sz="8" w:space="0"/>
              <w:right w:val="nil"/>
            </w:tcBorders>
            <w:vAlign w:val="center"/>
          </w:tcPr>
          <w:p w14:paraId="7CF775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S96</w:t>
            </w:r>
          </w:p>
        </w:tc>
        <w:tc>
          <w:tcPr>
            <w:tcW w:w="900" w:type="dxa"/>
            <w:tcBorders>
              <w:top w:val="nil"/>
              <w:left w:val="nil"/>
              <w:bottom w:val="single" w:color="000000" w:sz="8" w:space="0"/>
              <w:right w:val="nil"/>
            </w:tcBorders>
            <w:vAlign w:val="center"/>
          </w:tcPr>
          <w:p w14:paraId="7ED840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2.5m</w:t>
            </w:r>
          </w:p>
        </w:tc>
        <w:tc>
          <w:tcPr>
            <w:tcW w:w="940" w:type="dxa"/>
            <w:tcBorders>
              <w:top w:val="nil"/>
              <w:left w:val="nil"/>
              <w:bottom w:val="single" w:color="000000" w:sz="8" w:space="0"/>
              <w:right w:val="nil"/>
            </w:tcBorders>
            <w:vAlign w:val="center"/>
          </w:tcPr>
          <w:p w14:paraId="12484BD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部分遮挡</w:t>
            </w:r>
          </w:p>
        </w:tc>
        <w:tc>
          <w:tcPr>
            <w:tcW w:w="860" w:type="dxa"/>
            <w:tcBorders>
              <w:top w:val="nil"/>
              <w:left w:val="nil"/>
              <w:bottom w:val="single" w:color="000000" w:sz="8" w:space="0"/>
              <w:right w:val="nil"/>
            </w:tcBorders>
            <w:vAlign w:val="center"/>
          </w:tcPr>
          <w:p w14:paraId="3304D25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高</w:t>
            </w:r>
          </w:p>
        </w:tc>
        <w:tc>
          <w:tcPr>
            <w:tcW w:w="860" w:type="dxa"/>
            <w:tcBorders>
              <w:top w:val="nil"/>
              <w:left w:val="nil"/>
              <w:bottom w:val="single" w:color="000000" w:sz="8" w:space="0"/>
              <w:right w:val="nil"/>
            </w:tcBorders>
            <w:vAlign w:val="center"/>
          </w:tcPr>
          <w:p w14:paraId="057662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黄昏</w:t>
            </w:r>
          </w:p>
        </w:tc>
        <w:tc>
          <w:tcPr>
            <w:tcW w:w="1120" w:type="dxa"/>
            <w:tcBorders>
              <w:top w:val="nil"/>
              <w:left w:val="nil"/>
              <w:bottom w:val="single" w:color="000000" w:sz="8" w:space="0"/>
              <w:right w:val="nil"/>
            </w:tcBorders>
            <w:vAlign w:val="center"/>
          </w:tcPr>
          <w:p w14:paraId="761549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优质沥青</w:t>
            </w:r>
          </w:p>
        </w:tc>
        <w:tc>
          <w:tcPr>
            <w:tcW w:w="940" w:type="dxa"/>
            <w:tcBorders>
              <w:top w:val="nil"/>
              <w:left w:val="nil"/>
              <w:bottom w:val="single" w:color="000000" w:sz="8" w:space="0"/>
              <w:right w:val="nil"/>
            </w:tcBorders>
            <w:vAlign w:val="center"/>
          </w:tcPr>
          <w:p w14:paraId="57D4D7E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无分隔</w:t>
            </w:r>
          </w:p>
        </w:tc>
        <w:tc>
          <w:tcPr>
            <w:tcW w:w="860" w:type="dxa"/>
            <w:tcBorders>
              <w:top w:val="nil"/>
              <w:left w:val="nil"/>
              <w:bottom w:val="single" w:color="000000" w:sz="8" w:space="0"/>
              <w:right w:val="nil"/>
            </w:tcBorders>
            <w:vAlign w:val="center"/>
          </w:tcPr>
          <w:p w14:paraId="67088C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低峰</w:t>
            </w:r>
          </w:p>
        </w:tc>
        <w:tc>
          <w:tcPr>
            <w:tcW w:w="1396" w:type="dxa"/>
            <w:tcBorders>
              <w:top w:val="nil"/>
              <w:left w:val="nil"/>
              <w:bottom w:val="single" w:color="000000" w:sz="8" w:space="0"/>
              <w:right w:val="nil"/>
            </w:tcBorders>
            <w:vAlign w:val="center"/>
          </w:tcPr>
          <w:p w14:paraId="5970297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简单</w:t>
            </w:r>
          </w:p>
        </w:tc>
      </w:tr>
    </w:tbl>
    <w:p w14:paraId="0318C8DC"/>
    <w:p w14:paraId="18997F4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E2  研究路段客观安全指数评分明细</w:t>
      </w:r>
    </w:p>
    <w:p w14:paraId="72D3C35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客观安全指数依据正文表27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14:paraId="30F53509">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附表E-2  9个研究路段客观安全指数评分明细</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14:paraId="32CDC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800" w:type="dxa"/>
            <w:tcBorders>
              <w:top w:val="single" w:color="000000" w:sz="8" w:space="0"/>
              <w:left w:val="nil"/>
              <w:bottom w:val="single" w:color="000000" w:sz="8" w:space="0"/>
              <w:right w:val="nil"/>
            </w:tcBorders>
            <w:vAlign w:val="center"/>
          </w:tcPr>
          <w:p w14:paraId="0ED31EC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路段</w:t>
            </w:r>
          </w:p>
        </w:tc>
        <w:tc>
          <w:tcPr>
            <w:tcW w:w="1300" w:type="dxa"/>
            <w:tcBorders>
              <w:top w:val="single" w:color="000000" w:sz="8" w:space="0"/>
              <w:left w:val="nil"/>
              <w:bottom w:val="single" w:color="000000" w:sz="8" w:space="0"/>
              <w:right w:val="nil"/>
            </w:tcBorders>
            <w:vAlign w:val="center"/>
          </w:tcPr>
          <w:p w14:paraId="4184D03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道路宽度S1</w:t>
            </w:r>
          </w:p>
        </w:tc>
        <w:tc>
          <w:tcPr>
            <w:tcW w:w="1300" w:type="dxa"/>
            <w:tcBorders>
              <w:top w:val="single" w:color="000000" w:sz="8" w:space="0"/>
              <w:left w:val="nil"/>
              <w:bottom w:val="single" w:color="000000" w:sz="8" w:space="0"/>
              <w:right w:val="nil"/>
            </w:tcBorders>
            <w:vAlign w:val="center"/>
          </w:tcPr>
          <w:p w14:paraId="0A28FF91">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视距条件S2</w:t>
            </w:r>
          </w:p>
        </w:tc>
        <w:tc>
          <w:tcPr>
            <w:tcW w:w="1300" w:type="dxa"/>
            <w:tcBorders>
              <w:top w:val="single" w:color="000000" w:sz="8" w:space="0"/>
              <w:left w:val="nil"/>
              <w:bottom w:val="single" w:color="000000" w:sz="8" w:space="0"/>
              <w:right w:val="nil"/>
            </w:tcBorders>
            <w:vAlign w:val="center"/>
          </w:tcPr>
          <w:p w14:paraId="46B3E6B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标识系统S3</w:t>
            </w:r>
          </w:p>
        </w:tc>
        <w:tc>
          <w:tcPr>
            <w:tcW w:w="1300" w:type="dxa"/>
            <w:tcBorders>
              <w:top w:val="single" w:color="000000" w:sz="8" w:space="0"/>
              <w:left w:val="nil"/>
              <w:bottom w:val="single" w:color="000000" w:sz="8" w:space="0"/>
              <w:right w:val="nil"/>
            </w:tcBorders>
            <w:vAlign w:val="center"/>
          </w:tcPr>
          <w:p w14:paraId="10B183B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照明水平S4</w:t>
            </w:r>
          </w:p>
        </w:tc>
        <w:tc>
          <w:tcPr>
            <w:tcW w:w="1300" w:type="dxa"/>
            <w:tcBorders>
              <w:top w:val="single" w:color="000000" w:sz="8" w:space="0"/>
              <w:left w:val="nil"/>
              <w:bottom w:val="single" w:color="000000" w:sz="8" w:space="0"/>
              <w:right w:val="nil"/>
            </w:tcBorders>
            <w:vAlign w:val="center"/>
          </w:tcPr>
          <w:p w14:paraId="34C57DEB">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路面质量S5</w:t>
            </w:r>
          </w:p>
        </w:tc>
        <w:tc>
          <w:tcPr>
            <w:tcW w:w="1196" w:type="dxa"/>
            <w:tcBorders>
              <w:top w:val="single" w:color="000000" w:sz="8" w:space="0"/>
              <w:left w:val="nil"/>
              <w:bottom w:val="single" w:color="000000" w:sz="8" w:space="0"/>
              <w:right w:val="nil"/>
            </w:tcBorders>
            <w:vAlign w:val="center"/>
          </w:tcPr>
          <w:p w14:paraId="149AC91F">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客观安全指数OSI</w:t>
            </w:r>
          </w:p>
        </w:tc>
      </w:tr>
      <w:tr w14:paraId="3FB0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D7755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P01</w:t>
            </w:r>
          </w:p>
        </w:tc>
        <w:tc>
          <w:tcPr>
            <w:tcW w:w="1300" w:type="dxa"/>
            <w:tcBorders>
              <w:top w:val="nil"/>
              <w:left w:val="nil"/>
              <w:bottom w:val="nil"/>
              <w:right w:val="nil"/>
            </w:tcBorders>
            <w:vAlign w:val="center"/>
          </w:tcPr>
          <w:p w14:paraId="238097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6FC752B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6C6F388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70AD43D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61D51E6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7EFC0B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2.60</w:t>
            </w:r>
          </w:p>
        </w:tc>
      </w:tr>
      <w:tr w14:paraId="6E11D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5B7956F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P02</w:t>
            </w:r>
          </w:p>
        </w:tc>
        <w:tc>
          <w:tcPr>
            <w:tcW w:w="1300" w:type="dxa"/>
            <w:tcBorders>
              <w:top w:val="nil"/>
              <w:left w:val="nil"/>
              <w:bottom w:val="nil"/>
              <w:right w:val="nil"/>
            </w:tcBorders>
            <w:vAlign w:val="center"/>
          </w:tcPr>
          <w:p w14:paraId="6E8C2A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05F9075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1BC196C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1300" w:type="dxa"/>
            <w:tcBorders>
              <w:top w:val="nil"/>
              <w:left w:val="nil"/>
              <w:bottom w:val="nil"/>
              <w:right w:val="nil"/>
            </w:tcBorders>
            <w:vAlign w:val="center"/>
          </w:tcPr>
          <w:p w14:paraId="048371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13EB18E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536368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1.05</w:t>
            </w:r>
          </w:p>
        </w:tc>
      </w:tr>
      <w:tr w14:paraId="4F439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F56DD3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P04</w:t>
            </w:r>
          </w:p>
        </w:tc>
        <w:tc>
          <w:tcPr>
            <w:tcW w:w="1300" w:type="dxa"/>
            <w:tcBorders>
              <w:top w:val="nil"/>
              <w:left w:val="nil"/>
              <w:bottom w:val="nil"/>
              <w:right w:val="nil"/>
            </w:tcBorders>
            <w:vAlign w:val="center"/>
          </w:tcPr>
          <w:p w14:paraId="789CD4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0251840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5922BB5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3713BCC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4E7C426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104C2BC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1.95</w:t>
            </w:r>
          </w:p>
        </w:tc>
      </w:tr>
      <w:tr w14:paraId="0CB9B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6C67C6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P05</w:t>
            </w:r>
          </w:p>
        </w:tc>
        <w:tc>
          <w:tcPr>
            <w:tcW w:w="1300" w:type="dxa"/>
            <w:tcBorders>
              <w:top w:val="nil"/>
              <w:left w:val="nil"/>
              <w:bottom w:val="nil"/>
              <w:right w:val="nil"/>
            </w:tcBorders>
            <w:vAlign w:val="center"/>
          </w:tcPr>
          <w:p w14:paraId="78E6602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59A180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7BA876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04E222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1AAEDA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5CF9A1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1.45</w:t>
            </w:r>
          </w:p>
        </w:tc>
      </w:tr>
      <w:tr w14:paraId="0C6B9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1490DD9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P07</w:t>
            </w:r>
          </w:p>
        </w:tc>
        <w:tc>
          <w:tcPr>
            <w:tcW w:w="1300" w:type="dxa"/>
            <w:tcBorders>
              <w:top w:val="nil"/>
              <w:left w:val="nil"/>
              <w:bottom w:val="nil"/>
              <w:right w:val="nil"/>
            </w:tcBorders>
            <w:vAlign w:val="center"/>
          </w:tcPr>
          <w:p w14:paraId="273F90B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64A7E6D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4390F1A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63FA49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766B30D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0A3CA6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2.05</w:t>
            </w:r>
          </w:p>
        </w:tc>
      </w:tr>
      <w:tr w14:paraId="08562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14D70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P08</w:t>
            </w:r>
          </w:p>
        </w:tc>
        <w:tc>
          <w:tcPr>
            <w:tcW w:w="1300" w:type="dxa"/>
            <w:tcBorders>
              <w:top w:val="nil"/>
              <w:left w:val="nil"/>
              <w:bottom w:val="nil"/>
              <w:right w:val="nil"/>
            </w:tcBorders>
            <w:vAlign w:val="center"/>
          </w:tcPr>
          <w:p w14:paraId="0F39E5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438861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26DB98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2B8EDF7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7F1058A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3324E0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2.75</w:t>
            </w:r>
          </w:p>
        </w:tc>
      </w:tr>
      <w:tr w14:paraId="651AE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72DC4B8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P10</w:t>
            </w:r>
          </w:p>
        </w:tc>
        <w:tc>
          <w:tcPr>
            <w:tcW w:w="1300" w:type="dxa"/>
            <w:tcBorders>
              <w:top w:val="nil"/>
              <w:left w:val="nil"/>
              <w:bottom w:val="nil"/>
              <w:right w:val="nil"/>
            </w:tcBorders>
            <w:vAlign w:val="center"/>
          </w:tcPr>
          <w:p w14:paraId="5CA6432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341899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53D96F0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w:t>
            </w:r>
          </w:p>
        </w:tc>
        <w:tc>
          <w:tcPr>
            <w:tcW w:w="1300" w:type="dxa"/>
            <w:tcBorders>
              <w:top w:val="nil"/>
              <w:left w:val="nil"/>
              <w:bottom w:val="nil"/>
              <w:right w:val="nil"/>
            </w:tcBorders>
            <w:vAlign w:val="center"/>
          </w:tcPr>
          <w:p w14:paraId="29204D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2BFBA58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196" w:type="dxa"/>
            <w:tcBorders>
              <w:top w:val="nil"/>
              <w:left w:val="nil"/>
              <w:bottom w:val="nil"/>
              <w:right w:val="nil"/>
            </w:tcBorders>
            <w:vAlign w:val="center"/>
          </w:tcPr>
          <w:p w14:paraId="6218C59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0.95</w:t>
            </w:r>
          </w:p>
        </w:tc>
      </w:tr>
      <w:tr w14:paraId="617CD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22EF13F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P11</w:t>
            </w:r>
          </w:p>
        </w:tc>
        <w:tc>
          <w:tcPr>
            <w:tcW w:w="1300" w:type="dxa"/>
            <w:tcBorders>
              <w:top w:val="nil"/>
              <w:left w:val="nil"/>
              <w:bottom w:val="nil"/>
              <w:right w:val="nil"/>
            </w:tcBorders>
            <w:vAlign w:val="center"/>
          </w:tcPr>
          <w:p w14:paraId="6C9E85F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57D0205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2C2ED72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300" w:type="dxa"/>
            <w:tcBorders>
              <w:top w:val="nil"/>
              <w:left w:val="nil"/>
              <w:bottom w:val="nil"/>
              <w:right w:val="nil"/>
            </w:tcBorders>
            <w:vAlign w:val="center"/>
          </w:tcPr>
          <w:p w14:paraId="61A7E7B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06D2E4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196" w:type="dxa"/>
            <w:tcBorders>
              <w:top w:val="nil"/>
              <w:left w:val="nil"/>
              <w:bottom w:val="nil"/>
              <w:right w:val="nil"/>
            </w:tcBorders>
            <w:vAlign w:val="center"/>
          </w:tcPr>
          <w:p w14:paraId="47DC6A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1.95</w:t>
            </w:r>
          </w:p>
        </w:tc>
      </w:tr>
      <w:tr w14:paraId="36397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nil"/>
              <w:right w:val="nil"/>
            </w:tcBorders>
            <w:vAlign w:val="center"/>
          </w:tcPr>
          <w:p w14:paraId="08909BF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P12</w:t>
            </w:r>
          </w:p>
        </w:tc>
        <w:tc>
          <w:tcPr>
            <w:tcW w:w="1300" w:type="dxa"/>
            <w:tcBorders>
              <w:top w:val="nil"/>
              <w:left w:val="nil"/>
              <w:bottom w:val="nil"/>
              <w:right w:val="nil"/>
            </w:tcBorders>
            <w:vAlign w:val="center"/>
          </w:tcPr>
          <w:p w14:paraId="30062F1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394807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300" w:type="dxa"/>
            <w:tcBorders>
              <w:top w:val="nil"/>
              <w:left w:val="nil"/>
              <w:bottom w:val="nil"/>
              <w:right w:val="nil"/>
            </w:tcBorders>
            <w:vAlign w:val="center"/>
          </w:tcPr>
          <w:p w14:paraId="215439C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3618C3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300" w:type="dxa"/>
            <w:tcBorders>
              <w:top w:val="nil"/>
              <w:left w:val="nil"/>
              <w:bottom w:val="nil"/>
              <w:right w:val="nil"/>
            </w:tcBorders>
            <w:vAlign w:val="center"/>
          </w:tcPr>
          <w:p w14:paraId="5CA5355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196" w:type="dxa"/>
            <w:tcBorders>
              <w:top w:val="nil"/>
              <w:left w:val="nil"/>
              <w:bottom w:val="nil"/>
              <w:right w:val="nil"/>
            </w:tcBorders>
            <w:vAlign w:val="center"/>
          </w:tcPr>
          <w:p w14:paraId="7F6D592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2.60</w:t>
            </w:r>
          </w:p>
        </w:tc>
      </w:tr>
      <w:tr w14:paraId="1DD8C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800" w:type="dxa"/>
            <w:tcBorders>
              <w:top w:val="nil"/>
              <w:left w:val="nil"/>
              <w:bottom w:val="single" w:color="000000" w:sz="8" w:space="0"/>
              <w:right w:val="nil"/>
            </w:tcBorders>
            <w:vAlign w:val="center"/>
          </w:tcPr>
          <w:p w14:paraId="121776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权重</w:t>
            </w:r>
          </w:p>
        </w:tc>
        <w:tc>
          <w:tcPr>
            <w:tcW w:w="1300" w:type="dxa"/>
            <w:tcBorders>
              <w:top w:val="nil"/>
              <w:left w:val="nil"/>
              <w:bottom w:val="single" w:color="000000" w:sz="8" w:space="0"/>
              <w:right w:val="nil"/>
            </w:tcBorders>
            <w:vAlign w:val="center"/>
          </w:tcPr>
          <w:p w14:paraId="429510D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0.20</w:t>
            </w:r>
          </w:p>
        </w:tc>
        <w:tc>
          <w:tcPr>
            <w:tcW w:w="1300" w:type="dxa"/>
            <w:tcBorders>
              <w:top w:val="nil"/>
              <w:left w:val="nil"/>
              <w:bottom w:val="single" w:color="000000" w:sz="8" w:space="0"/>
              <w:right w:val="nil"/>
            </w:tcBorders>
            <w:vAlign w:val="center"/>
          </w:tcPr>
          <w:p w14:paraId="434989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0.30</w:t>
            </w:r>
          </w:p>
        </w:tc>
        <w:tc>
          <w:tcPr>
            <w:tcW w:w="1300" w:type="dxa"/>
            <w:tcBorders>
              <w:top w:val="nil"/>
              <w:left w:val="nil"/>
              <w:bottom w:val="single" w:color="000000" w:sz="8" w:space="0"/>
              <w:right w:val="nil"/>
            </w:tcBorders>
            <w:vAlign w:val="center"/>
          </w:tcPr>
          <w:p w14:paraId="6A31A1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0.25</w:t>
            </w:r>
          </w:p>
        </w:tc>
        <w:tc>
          <w:tcPr>
            <w:tcW w:w="1300" w:type="dxa"/>
            <w:tcBorders>
              <w:top w:val="nil"/>
              <w:left w:val="nil"/>
              <w:bottom w:val="single" w:color="000000" w:sz="8" w:space="0"/>
              <w:right w:val="nil"/>
            </w:tcBorders>
            <w:vAlign w:val="center"/>
          </w:tcPr>
          <w:p w14:paraId="1C08F0B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0.15</w:t>
            </w:r>
          </w:p>
        </w:tc>
        <w:tc>
          <w:tcPr>
            <w:tcW w:w="1300" w:type="dxa"/>
            <w:tcBorders>
              <w:top w:val="nil"/>
              <w:left w:val="nil"/>
              <w:bottom w:val="single" w:color="000000" w:sz="8" w:space="0"/>
              <w:right w:val="nil"/>
            </w:tcBorders>
            <w:vAlign w:val="center"/>
          </w:tcPr>
          <w:p w14:paraId="4D24F3F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0.10</w:t>
            </w:r>
          </w:p>
        </w:tc>
        <w:tc>
          <w:tcPr>
            <w:tcW w:w="1196" w:type="dxa"/>
            <w:tcBorders>
              <w:top w:val="nil"/>
              <w:left w:val="nil"/>
              <w:bottom w:val="single" w:color="000000" w:sz="8" w:space="0"/>
              <w:right w:val="nil"/>
            </w:tcBorders>
            <w:vAlign w:val="center"/>
          </w:tcPr>
          <w:p w14:paraId="3556E46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38E7E761"/>
    <w:p w14:paraId="1118761F">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9个研究路段的客观安全指数均值为1.93，标准差为0.63。其中P10与P02的指数最低，二者的标识系统得分均为0分，视距条件得分均为1分，与其在正文4.1.2节中所呈现的高冲突频次相对应。</w:t>
      </w:r>
    </w:p>
    <w:p w14:paraId="7CC21C25">
      <w:pPr>
        <w:pStyle w:val="3"/>
        <w:spacing w:before="100" w:after="480" w:line="400" w:lineRule="exact"/>
        <w:rPr>
          <w:rFonts w:hint="default" w:ascii="黑体" w:hAnsi="黑体" w:eastAsia="黑体"/>
          <w:b w:val="0"/>
          <w:bCs w:val="0"/>
          <w:sz w:val="30"/>
          <w:szCs w:val="30"/>
          <w:lang w:val="en-US" w:eastAsia="zh-CN"/>
        </w:rPr>
      </w:pPr>
      <w:bookmarkStart w:id="51" w:name="_Toc634401755"/>
      <w:r>
        <w:rPr>
          <w:rFonts w:hint="eastAsia" w:ascii="黑体" w:hAnsi="黑体" w:eastAsia="黑体"/>
          <w:b w:val="0"/>
          <w:bCs w:val="0"/>
          <w:sz w:val="30"/>
          <w:szCs w:val="30"/>
          <w:lang w:val="en-US" w:eastAsia="zh-CN"/>
        </w:rPr>
        <w:t>附录F  专家构成与德尔菲评分汇总</w:t>
      </w:r>
      <w:bookmarkEnd w:id="51"/>
    </w:p>
    <w:p w14:paraId="7450551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在环境要素筛选、理论要素论证、客观指标赋权、场景图像盲评与设计策略评估五个环节引入专家咨询。为保护专家隐私，此处仅列出其专业领域、职称层次与所属单位类型，姓名与具体单位存于研究档案。</w:t>
      </w:r>
    </w:p>
    <w:p w14:paraId="2B4CBA4F">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附表F-1  各研究环节专家构成</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1800"/>
        <w:gridCol w:w="900"/>
        <w:gridCol w:w="600"/>
        <w:gridCol w:w="3200"/>
        <w:gridCol w:w="1996"/>
      </w:tblGrid>
      <w:tr w14:paraId="2921A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1800" w:type="dxa"/>
            <w:tcBorders>
              <w:top w:val="single" w:color="000000" w:sz="8" w:space="0"/>
              <w:left w:val="nil"/>
              <w:bottom w:val="single" w:color="000000" w:sz="8" w:space="0"/>
              <w:right w:val="nil"/>
            </w:tcBorders>
            <w:vAlign w:val="center"/>
          </w:tcPr>
          <w:p w14:paraId="2FE93263">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研究环节</w:t>
            </w:r>
          </w:p>
        </w:tc>
        <w:tc>
          <w:tcPr>
            <w:tcW w:w="900" w:type="dxa"/>
            <w:tcBorders>
              <w:top w:val="single" w:color="000000" w:sz="8" w:space="0"/>
              <w:left w:val="nil"/>
              <w:bottom w:val="single" w:color="000000" w:sz="8" w:space="0"/>
              <w:right w:val="nil"/>
            </w:tcBorders>
            <w:vAlign w:val="center"/>
          </w:tcPr>
          <w:p w14:paraId="7EE6B467">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对应章节</w:t>
            </w:r>
          </w:p>
        </w:tc>
        <w:tc>
          <w:tcPr>
            <w:tcW w:w="600" w:type="dxa"/>
            <w:tcBorders>
              <w:top w:val="single" w:color="000000" w:sz="8" w:space="0"/>
              <w:left w:val="nil"/>
              <w:bottom w:val="single" w:color="000000" w:sz="8" w:space="0"/>
              <w:right w:val="nil"/>
            </w:tcBorders>
            <w:vAlign w:val="center"/>
          </w:tcPr>
          <w:p w14:paraId="758B172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人数</w:t>
            </w:r>
          </w:p>
        </w:tc>
        <w:tc>
          <w:tcPr>
            <w:tcW w:w="3200" w:type="dxa"/>
            <w:tcBorders>
              <w:top w:val="single" w:color="000000" w:sz="8" w:space="0"/>
              <w:left w:val="nil"/>
              <w:bottom w:val="single" w:color="000000" w:sz="8" w:space="0"/>
              <w:right w:val="nil"/>
            </w:tcBorders>
            <w:vAlign w:val="center"/>
          </w:tcPr>
          <w:p w14:paraId="46BCE3E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专业领域构成</w:t>
            </w:r>
          </w:p>
        </w:tc>
        <w:tc>
          <w:tcPr>
            <w:tcW w:w="1996" w:type="dxa"/>
            <w:tcBorders>
              <w:top w:val="single" w:color="000000" w:sz="8" w:space="0"/>
              <w:left w:val="nil"/>
              <w:bottom w:val="single" w:color="000000" w:sz="8" w:space="0"/>
              <w:right w:val="nil"/>
            </w:tcBorders>
            <w:vAlign w:val="center"/>
          </w:tcPr>
          <w:p w14:paraId="0781DAB5">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职称层次</w:t>
            </w:r>
          </w:p>
        </w:tc>
      </w:tr>
      <w:tr w14:paraId="78C81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6806643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交通环境特征要素筛选</w:t>
            </w:r>
          </w:p>
        </w:tc>
        <w:tc>
          <w:tcPr>
            <w:tcW w:w="900" w:type="dxa"/>
            <w:tcBorders>
              <w:top w:val="nil"/>
              <w:left w:val="nil"/>
              <w:bottom w:val="nil"/>
              <w:right w:val="nil"/>
            </w:tcBorders>
            <w:vAlign w:val="center"/>
          </w:tcPr>
          <w:p w14:paraId="2B4F08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4.1.1</w:t>
            </w:r>
          </w:p>
        </w:tc>
        <w:tc>
          <w:tcPr>
            <w:tcW w:w="600" w:type="dxa"/>
            <w:tcBorders>
              <w:top w:val="nil"/>
              <w:left w:val="nil"/>
              <w:bottom w:val="nil"/>
              <w:right w:val="nil"/>
            </w:tcBorders>
            <w:vAlign w:val="center"/>
          </w:tcPr>
          <w:p w14:paraId="1DD3DEB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3200" w:type="dxa"/>
            <w:tcBorders>
              <w:top w:val="nil"/>
              <w:left w:val="nil"/>
              <w:bottom w:val="nil"/>
              <w:right w:val="nil"/>
            </w:tcBorders>
            <w:vAlign w:val="center"/>
          </w:tcPr>
          <w:p w14:paraId="18B92A7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交通工程4人、城市规划3人、安全管理3人、校园管理2人</w:t>
            </w:r>
          </w:p>
        </w:tc>
        <w:tc>
          <w:tcPr>
            <w:tcW w:w="1996" w:type="dxa"/>
            <w:tcBorders>
              <w:top w:val="nil"/>
              <w:left w:val="nil"/>
              <w:bottom w:val="nil"/>
              <w:right w:val="nil"/>
            </w:tcBorders>
            <w:vAlign w:val="center"/>
          </w:tcPr>
          <w:p w14:paraId="3981E2E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正高5人、副高5人、中级2人</w:t>
            </w:r>
          </w:p>
        </w:tc>
      </w:tr>
      <w:tr w14:paraId="7EFA0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3FC03C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理论要素重要性论证</w:t>
            </w:r>
          </w:p>
        </w:tc>
        <w:tc>
          <w:tcPr>
            <w:tcW w:w="900" w:type="dxa"/>
            <w:tcBorders>
              <w:top w:val="nil"/>
              <w:left w:val="nil"/>
              <w:bottom w:val="nil"/>
              <w:right w:val="nil"/>
            </w:tcBorders>
            <w:vAlign w:val="center"/>
          </w:tcPr>
          <w:p w14:paraId="4AFA45E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4.2.1</w:t>
            </w:r>
          </w:p>
        </w:tc>
        <w:tc>
          <w:tcPr>
            <w:tcW w:w="600" w:type="dxa"/>
            <w:tcBorders>
              <w:top w:val="nil"/>
              <w:left w:val="nil"/>
              <w:bottom w:val="nil"/>
              <w:right w:val="nil"/>
            </w:tcBorders>
            <w:vAlign w:val="center"/>
          </w:tcPr>
          <w:p w14:paraId="1B319C2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3200" w:type="dxa"/>
            <w:tcBorders>
              <w:top w:val="nil"/>
              <w:left w:val="nil"/>
              <w:bottom w:val="nil"/>
              <w:right w:val="nil"/>
            </w:tcBorders>
            <w:vAlign w:val="center"/>
          </w:tcPr>
          <w:p w14:paraId="436CDE28">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交通工程3人、行为心理学2人</w:t>
            </w:r>
          </w:p>
        </w:tc>
        <w:tc>
          <w:tcPr>
            <w:tcW w:w="1996" w:type="dxa"/>
            <w:tcBorders>
              <w:top w:val="nil"/>
              <w:left w:val="nil"/>
              <w:bottom w:val="nil"/>
              <w:right w:val="nil"/>
            </w:tcBorders>
            <w:vAlign w:val="center"/>
          </w:tcPr>
          <w:p w14:paraId="243D13E7">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正高5人</w:t>
            </w:r>
          </w:p>
        </w:tc>
      </w:tr>
      <w:tr w14:paraId="4B01D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3CDF229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量表题项语言评估</w:t>
            </w:r>
          </w:p>
        </w:tc>
        <w:tc>
          <w:tcPr>
            <w:tcW w:w="900" w:type="dxa"/>
            <w:tcBorders>
              <w:top w:val="nil"/>
              <w:left w:val="nil"/>
              <w:bottom w:val="nil"/>
              <w:right w:val="nil"/>
            </w:tcBorders>
            <w:vAlign w:val="center"/>
          </w:tcPr>
          <w:p w14:paraId="3FAC78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4.2.1</w:t>
            </w:r>
          </w:p>
        </w:tc>
        <w:tc>
          <w:tcPr>
            <w:tcW w:w="600" w:type="dxa"/>
            <w:tcBorders>
              <w:top w:val="nil"/>
              <w:left w:val="nil"/>
              <w:bottom w:val="nil"/>
              <w:right w:val="nil"/>
            </w:tcBorders>
            <w:vAlign w:val="center"/>
          </w:tcPr>
          <w:p w14:paraId="2DF6CA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w:t>
            </w:r>
          </w:p>
        </w:tc>
        <w:tc>
          <w:tcPr>
            <w:tcW w:w="3200" w:type="dxa"/>
            <w:tcBorders>
              <w:top w:val="nil"/>
              <w:left w:val="nil"/>
              <w:bottom w:val="nil"/>
              <w:right w:val="nil"/>
            </w:tcBorders>
            <w:vAlign w:val="center"/>
          </w:tcPr>
          <w:p w14:paraId="03736B6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设计学4人、心理测量3人、交通工程3人</w:t>
            </w:r>
          </w:p>
        </w:tc>
        <w:tc>
          <w:tcPr>
            <w:tcW w:w="1996" w:type="dxa"/>
            <w:tcBorders>
              <w:top w:val="nil"/>
              <w:left w:val="nil"/>
              <w:bottom w:val="nil"/>
              <w:right w:val="nil"/>
            </w:tcBorders>
            <w:vAlign w:val="center"/>
          </w:tcPr>
          <w:p w14:paraId="74426CE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正高3人、副高5人、中级2人</w:t>
            </w:r>
          </w:p>
        </w:tc>
      </w:tr>
      <w:tr w14:paraId="3F5D7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474D6DB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客观安全指标赋权</w:t>
            </w:r>
          </w:p>
        </w:tc>
        <w:tc>
          <w:tcPr>
            <w:tcW w:w="900" w:type="dxa"/>
            <w:tcBorders>
              <w:top w:val="nil"/>
              <w:left w:val="nil"/>
              <w:bottom w:val="nil"/>
              <w:right w:val="nil"/>
            </w:tcBorders>
            <w:vAlign w:val="center"/>
          </w:tcPr>
          <w:p w14:paraId="76B922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4.3.1</w:t>
            </w:r>
          </w:p>
        </w:tc>
        <w:tc>
          <w:tcPr>
            <w:tcW w:w="600" w:type="dxa"/>
            <w:tcBorders>
              <w:top w:val="nil"/>
              <w:left w:val="nil"/>
              <w:bottom w:val="nil"/>
              <w:right w:val="nil"/>
            </w:tcBorders>
            <w:vAlign w:val="center"/>
          </w:tcPr>
          <w:p w14:paraId="71920D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w:t>
            </w:r>
          </w:p>
        </w:tc>
        <w:tc>
          <w:tcPr>
            <w:tcW w:w="3200" w:type="dxa"/>
            <w:tcBorders>
              <w:top w:val="nil"/>
              <w:left w:val="nil"/>
              <w:bottom w:val="nil"/>
              <w:right w:val="nil"/>
            </w:tcBorders>
            <w:vAlign w:val="center"/>
          </w:tcPr>
          <w:p w14:paraId="4C423AE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交通工程5人、设计实践5人、管理部门5人</w:t>
            </w:r>
          </w:p>
        </w:tc>
        <w:tc>
          <w:tcPr>
            <w:tcW w:w="1996" w:type="dxa"/>
            <w:tcBorders>
              <w:top w:val="nil"/>
              <w:left w:val="nil"/>
              <w:bottom w:val="nil"/>
              <w:right w:val="nil"/>
            </w:tcBorders>
            <w:vAlign w:val="center"/>
          </w:tcPr>
          <w:p w14:paraId="48073FB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正高6人、副高6人、中级3人</w:t>
            </w:r>
          </w:p>
        </w:tc>
      </w:tr>
      <w:tr w14:paraId="5881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nil"/>
              <w:right w:val="nil"/>
            </w:tcBorders>
            <w:vAlign w:val="center"/>
          </w:tcPr>
          <w:p w14:paraId="264447CF">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AI场景图像盲评</w:t>
            </w:r>
          </w:p>
        </w:tc>
        <w:tc>
          <w:tcPr>
            <w:tcW w:w="900" w:type="dxa"/>
            <w:tcBorders>
              <w:top w:val="nil"/>
              <w:left w:val="nil"/>
              <w:bottom w:val="nil"/>
              <w:right w:val="nil"/>
            </w:tcBorders>
            <w:vAlign w:val="center"/>
          </w:tcPr>
          <w:p w14:paraId="4D9E2E9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4.3.1</w:t>
            </w:r>
          </w:p>
        </w:tc>
        <w:tc>
          <w:tcPr>
            <w:tcW w:w="600" w:type="dxa"/>
            <w:tcBorders>
              <w:top w:val="nil"/>
              <w:left w:val="nil"/>
              <w:bottom w:val="nil"/>
              <w:right w:val="nil"/>
            </w:tcBorders>
            <w:vAlign w:val="center"/>
          </w:tcPr>
          <w:p w14:paraId="233A1BA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3200" w:type="dxa"/>
            <w:tcBorders>
              <w:top w:val="nil"/>
              <w:left w:val="nil"/>
              <w:bottom w:val="nil"/>
              <w:right w:val="nil"/>
            </w:tcBorders>
            <w:vAlign w:val="center"/>
          </w:tcPr>
          <w:p w14:paraId="4110712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环境设计5人</w:t>
            </w:r>
          </w:p>
        </w:tc>
        <w:tc>
          <w:tcPr>
            <w:tcW w:w="1996" w:type="dxa"/>
            <w:tcBorders>
              <w:top w:val="nil"/>
              <w:left w:val="nil"/>
              <w:bottom w:val="nil"/>
              <w:right w:val="nil"/>
            </w:tcBorders>
            <w:vAlign w:val="center"/>
          </w:tcPr>
          <w:p w14:paraId="6D41B0D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副高3人、中级2人</w:t>
            </w:r>
          </w:p>
        </w:tc>
      </w:tr>
      <w:tr w14:paraId="3950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1800" w:type="dxa"/>
            <w:tcBorders>
              <w:top w:val="nil"/>
              <w:left w:val="nil"/>
              <w:bottom w:val="single" w:color="000000" w:sz="8" w:space="0"/>
              <w:right w:val="nil"/>
            </w:tcBorders>
            <w:vAlign w:val="center"/>
          </w:tcPr>
          <w:p w14:paraId="45A2FC1C">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安全引导策略评估</w:t>
            </w:r>
          </w:p>
        </w:tc>
        <w:tc>
          <w:tcPr>
            <w:tcW w:w="900" w:type="dxa"/>
            <w:tcBorders>
              <w:top w:val="nil"/>
              <w:left w:val="nil"/>
              <w:bottom w:val="single" w:color="000000" w:sz="8" w:space="0"/>
              <w:right w:val="nil"/>
            </w:tcBorders>
            <w:vAlign w:val="center"/>
          </w:tcPr>
          <w:p w14:paraId="444DA8B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4.4.2</w:t>
            </w:r>
          </w:p>
        </w:tc>
        <w:tc>
          <w:tcPr>
            <w:tcW w:w="600" w:type="dxa"/>
            <w:tcBorders>
              <w:top w:val="nil"/>
              <w:left w:val="nil"/>
              <w:bottom w:val="single" w:color="000000" w:sz="8" w:space="0"/>
              <w:right w:val="nil"/>
            </w:tcBorders>
            <w:vAlign w:val="center"/>
          </w:tcPr>
          <w:p w14:paraId="176104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3200" w:type="dxa"/>
            <w:tcBorders>
              <w:top w:val="nil"/>
              <w:left w:val="nil"/>
              <w:bottom w:val="single" w:color="000000" w:sz="8" w:space="0"/>
              <w:right w:val="nil"/>
            </w:tcBorders>
            <w:vAlign w:val="center"/>
          </w:tcPr>
          <w:p w14:paraId="6484F32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交通工程4人、视觉设计4人、校园管理4人</w:t>
            </w:r>
          </w:p>
        </w:tc>
        <w:tc>
          <w:tcPr>
            <w:tcW w:w="1996" w:type="dxa"/>
            <w:tcBorders>
              <w:top w:val="nil"/>
              <w:left w:val="nil"/>
              <w:bottom w:val="single" w:color="000000" w:sz="8" w:space="0"/>
              <w:right w:val="nil"/>
            </w:tcBorders>
            <w:vAlign w:val="center"/>
          </w:tcPr>
          <w:p w14:paraId="7081FA0A">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正高4人、副高5人、中级3人</w:t>
            </w:r>
          </w:p>
        </w:tc>
      </w:tr>
    </w:tbl>
    <w:p w14:paraId="3A32A84A"/>
    <w:p w14:paraId="34F01689">
      <w:pPr>
        <w:pStyle w:val="4"/>
        <w:bidi w:val="0"/>
        <w:spacing w:before="120" w:after="6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14:paraId="332B6E6D">
      <w:pPr>
        <w:pStyle w:val="4"/>
        <w:bidi w:val="0"/>
        <w:spacing w:before="120" w:after="6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附表F-2  德尔菲两轮专家评分汇总</w:t>
      </w:r>
    </w:p>
    <w:tbl>
      <w:tblPr>
        <w:tblStyle w:val="11"/>
        <w:tblW w:w="849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14:paraId="21751B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rPr>
          <w:tblHeader/>
        </w:trPr>
        <w:tc>
          <w:tcPr>
            <w:tcW w:w="600" w:type="dxa"/>
            <w:tcBorders>
              <w:top w:val="single" w:color="000000" w:sz="8" w:space="0"/>
              <w:left w:val="nil"/>
              <w:bottom w:val="single" w:color="000000" w:sz="8" w:space="0"/>
              <w:right w:val="nil"/>
            </w:tcBorders>
            <w:vAlign w:val="center"/>
          </w:tcPr>
          <w:p w14:paraId="62C0EA1D">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序号</w:t>
            </w:r>
          </w:p>
        </w:tc>
        <w:tc>
          <w:tcPr>
            <w:tcW w:w="1900" w:type="dxa"/>
            <w:tcBorders>
              <w:top w:val="single" w:color="000000" w:sz="8" w:space="0"/>
              <w:left w:val="nil"/>
              <w:bottom w:val="single" w:color="000000" w:sz="8" w:space="0"/>
              <w:right w:val="nil"/>
            </w:tcBorders>
            <w:vAlign w:val="center"/>
          </w:tcPr>
          <w:p w14:paraId="0E25572E">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候选环境要素</w:t>
            </w:r>
          </w:p>
        </w:tc>
        <w:tc>
          <w:tcPr>
            <w:tcW w:w="1150" w:type="dxa"/>
            <w:tcBorders>
              <w:top w:val="single" w:color="000000" w:sz="8" w:space="0"/>
              <w:left w:val="nil"/>
              <w:bottom w:val="single" w:color="000000" w:sz="8" w:space="0"/>
              <w:right w:val="nil"/>
            </w:tcBorders>
            <w:vAlign w:val="center"/>
          </w:tcPr>
          <w:p w14:paraId="223AE259">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第一轮均值</w:t>
            </w:r>
          </w:p>
        </w:tc>
        <w:tc>
          <w:tcPr>
            <w:tcW w:w="1250" w:type="dxa"/>
            <w:tcBorders>
              <w:top w:val="single" w:color="000000" w:sz="8" w:space="0"/>
              <w:left w:val="nil"/>
              <w:bottom w:val="single" w:color="000000" w:sz="8" w:space="0"/>
              <w:right w:val="nil"/>
            </w:tcBorders>
            <w:vAlign w:val="center"/>
          </w:tcPr>
          <w:p w14:paraId="4FF7326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第一轮标准差</w:t>
            </w:r>
          </w:p>
        </w:tc>
        <w:tc>
          <w:tcPr>
            <w:tcW w:w="1150" w:type="dxa"/>
            <w:tcBorders>
              <w:top w:val="single" w:color="000000" w:sz="8" w:space="0"/>
              <w:left w:val="nil"/>
              <w:bottom w:val="single" w:color="000000" w:sz="8" w:space="0"/>
              <w:right w:val="nil"/>
            </w:tcBorders>
            <w:vAlign w:val="center"/>
          </w:tcPr>
          <w:p w14:paraId="699AEA5A">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第二轮均值</w:t>
            </w:r>
          </w:p>
        </w:tc>
        <w:tc>
          <w:tcPr>
            <w:tcW w:w="1250" w:type="dxa"/>
            <w:tcBorders>
              <w:top w:val="single" w:color="000000" w:sz="8" w:space="0"/>
              <w:left w:val="nil"/>
              <w:bottom w:val="single" w:color="000000" w:sz="8" w:space="0"/>
              <w:right w:val="nil"/>
            </w:tcBorders>
            <w:vAlign w:val="center"/>
          </w:tcPr>
          <w:p w14:paraId="6AFC3EC2">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第二轮标准差</w:t>
            </w:r>
          </w:p>
        </w:tc>
        <w:tc>
          <w:tcPr>
            <w:tcW w:w="1196" w:type="dxa"/>
            <w:tcBorders>
              <w:top w:val="single" w:color="000000" w:sz="8" w:space="0"/>
              <w:left w:val="nil"/>
              <w:bottom w:val="single" w:color="000000" w:sz="8" w:space="0"/>
              <w:right w:val="nil"/>
            </w:tcBorders>
            <w:vAlign w:val="center"/>
          </w:tcPr>
          <w:p w14:paraId="377E4880">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是否入选</w:t>
            </w:r>
          </w:p>
        </w:tc>
      </w:tr>
      <w:tr w14:paraId="21E18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2A3BA51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w:t>
            </w:r>
          </w:p>
        </w:tc>
        <w:tc>
          <w:tcPr>
            <w:tcW w:w="1900" w:type="dxa"/>
            <w:tcBorders>
              <w:top w:val="nil"/>
              <w:left w:val="nil"/>
              <w:bottom w:val="nil"/>
              <w:right w:val="nil"/>
            </w:tcBorders>
            <w:vAlign w:val="center"/>
          </w:tcPr>
          <w:p w14:paraId="2857D26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道路宽度</w:t>
            </w:r>
          </w:p>
        </w:tc>
        <w:tc>
          <w:tcPr>
            <w:tcW w:w="1150" w:type="dxa"/>
            <w:tcBorders>
              <w:top w:val="nil"/>
              <w:left w:val="nil"/>
              <w:bottom w:val="nil"/>
              <w:right w:val="nil"/>
            </w:tcBorders>
            <w:vAlign w:val="center"/>
          </w:tcPr>
          <w:p w14:paraId="3DA0D54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13.6</w:t>
            </w:r>
          </w:p>
        </w:tc>
        <w:tc>
          <w:tcPr>
            <w:tcW w:w="1250" w:type="dxa"/>
            <w:tcBorders>
              <w:top w:val="nil"/>
              <w:left w:val="nil"/>
              <w:bottom w:val="nil"/>
              <w:right w:val="nil"/>
            </w:tcBorders>
            <w:vAlign w:val="center"/>
          </w:tcPr>
          <w:p w14:paraId="38B759A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1.42</w:t>
            </w:r>
          </w:p>
        </w:tc>
        <w:tc>
          <w:tcPr>
            <w:tcW w:w="1150" w:type="dxa"/>
            <w:tcBorders>
              <w:top w:val="nil"/>
              <w:left w:val="nil"/>
              <w:bottom w:val="nil"/>
              <w:right w:val="nil"/>
            </w:tcBorders>
            <w:vAlign w:val="center"/>
          </w:tcPr>
          <w:p w14:paraId="373157B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14.2</w:t>
            </w:r>
          </w:p>
        </w:tc>
        <w:tc>
          <w:tcPr>
            <w:tcW w:w="1250" w:type="dxa"/>
            <w:tcBorders>
              <w:top w:val="nil"/>
              <w:left w:val="nil"/>
              <w:bottom w:val="nil"/>
              <w:right w:val="nil"/>
            </w:tcBorders>
            <w:vAlign w:val="center"/>
          </w:tcPr>
          <w:p w14:paraId="54CE4DC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0.83</w:t>
            </w:r>
          </w:p>
        </w:tc>
        <w:tc>
          <w:tcPr>
            <w:tcW w:w="1196" w:type="dxa"/>
            <w:tcBorders>
              <w:top w:val="nil"/>
              <w:left w:val="nil"/>
              <w:bottom w:val="nil"/>
              <w:right w:val="nil"/>
            </w:tcBorders>
            <w:vAlign w:val="center"/>
          </w:tcPr>
          <w:p w14:paraId="603275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52E74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3B745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w:t>
            </w:r>
          </w:p>
        </w:tc>
        <w:tc>
          <w:tcPr>
            <w:tcW w:w="1900" w:type="dxa"/>
            <w:tcBorders>
              <w:top w:val="nil"/>
              <w:left w:val="nil"/>
              <w:bottom w:val="nil"/>
              <w:right w:val="nil"/>
            </w:tcBorders>
            <w:vAlign w:val="center"/>
          </w:tcPr>
          <w:p w14:paraId="780C4A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视距条件</w:t>
            </w:r>
          </w:p>
        </w:tc>
        <w:tc>
          <w:tcPr>
            <w:tcW w:w="1150" w:type="dxa"/>
            <w:tcBorders>
              <w:top w:val="nil"/>
              <w:left w:val="nil"/>
              <w:bottom w:val="nil"/>
              <w:right w:val="nil"/>
            </w:tcBorders>
            <w:vAlign w:val="center"/>
          </w:tcPr>
          <w:p w14:paraId="60DE7F4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13.2</w:t>
            </w:r>
          </w:p>
        </w:tc>
        <w:tc>
          <w:tcPr>
            <w:tcW w:w="1250" w:type="dxa"/>
            <w:tcBorders>
              <w:top w:val="nil"/>
              <w:left w:val="nil"/>
              <w:bottom w:val="nil"/>
              <w:right w:val="nil"/>
            </w:tcBorders>
            <w:vAlign w:val="center"/>
          </w:tcPr>
          <w:p w14:paraId="1AE4AF2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1.55</w:t>
            </w:r>
          </w:p>
        </w:tc>
        <w:tc>
          <w:tcPr>
            <w:tcW w:w="1150" w:type="dxa"/>
            <w:tcBorders>
              <w:top w:val="nil"/>
              <w:left w:val="nil"/>
              <w:bottom w:val="nil"/>
              <w:right w:val="nil"/>
            </w:tcBorders>
            <w:vAlign w:val="center"/>
          </w:tcPr>
          <w:p w14:paraId="2B2EB11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13.8</w:t>
            </w:r>
          </w:p>
        </w:tc>
        <w:tc>
          <w:tcPr>
            <w:tcW w:w="1250" w:type="dxa"/>
            <w:tcBorders>
              <w:top w:val="nil"/>
              <w:left w:val="nil"/>
              <w:bottom w:val="nil"/>
              <w:right w:val="nil"/>
            </w:tcBorders>
            <w:vAlign w:val="center"/>
          </w:tcPr>
          <w:p w14:paraId="52EE3FC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0.94</w:t>
            </w:r>
          </w:p>
        </w:tc>
        <w:tc>
          <w:tcPr>
            <w:tcW w:w="1196" w:type="dxa"/>
            <w:tcBorders>
              <w:top w:val="nil"/>
              <w:left w:val="nil"/>
              <w:bottom w:val="nil"/>
              <w:right w:val="nil"/>
            </w:tcBorders>
            <w:vAlign w:val="center"/>
          </w:tcPr>
          <w:p w14:paraId="4037158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42D44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9D394C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3</w:t>
            </w:r>
          </w:p>
        </w:tc>
        <w:tc>
          <w:tcPr>
            <w:tcW w:w="1900" w:type="dxa"/>
            <w:tcBorders>
              <w:top w:val="nil"/>
              <w:left w:val="nil"/>
              <w:bottom w:val="nil"/>
              <w:right w:val="nil"/>
            </w:tcBorders>
            <w:vAlign w:val="center"/>
          </w:tcPr>
          <w:p w14:paraId="647A44B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标识系统</w:t>
            </w:r>
          </w:p>
        </w:tc>
        <w:tc>
          <w:tcPr>
            <w:tcW w:w="1150" w:type="dxa"/>
            <w:tcBorders>
              <w:top w:val="nil"/>
              <w:left w:val="nil"/>
              <w:bottom w:val="nil"/>
              <w:right w:val="nil"/>
            </w:tcBorders>
            <w:vAlign w:val="center"/>
          </w:tcPr>
          <w:p w14:paraId="1097AA5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12.8</w:t>
            </w:r>
          </w:p>
        </w:tc>
        <w:tc>
          <w:tcPr>
            <w:tcW w:w="1250" w:type="dxa"/>
            <w:tcBorders>
              <w:top w:val="nil"/>
              <w:left w:val="nil"/>
              <w:bottom w:val="nil"/>
              <w:right w:val="nil"/>
            </w:tcBorders>
            <w:vAlign w:val="center"/>
          </w:tcPr>
          <w:p w14:paraId="50A266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1.61</w:t>
            </w:r>
          </w:p>
        </w:tc>
        <w:tc>
          <w:tcPr>
            <w:tcW w:w="1150" w:type="dxa"/>
            <w:tcBorders>
              <w:top w:val="nil"/>
              <w:left w:val="nil"/>
              <w:bottom w:val="nil"/>
              <w:right w:val="nil"/>
            </w:tcBorders>
            <w:vAlign w:val="center"/>
          </w:tcPr>
          <w:p w14:paraId="455836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13.5</w:t>
            </w:r>
          </w:p>
        </w:tc>
        <w:tc>
          <w:tcPr>
            <w:tcW w:w="1250" w:type="dxa"/>
            <w:tcBorders>
              <w:top w:val="nil"/>
              <w:left w:val="nil"/>
              <w:bottom w:val="nil"/>
              <w:right w:val="nil"/>
            </w:tcBorders>
            <w:vAlign w:val="center"/>
          </w:tcPr>
          <w:p w14:paraId="774CC47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1.02</w:t>
            </w:r>
          </w:p>
        </w:tc>
        <w:tc>
          <w:tcPr>
            <w:tcW w:w="1196" w:type="dxa"/>
            <w:tcBorders>
              <w:top w:val="nil"/>
              <w:left w:val="nil"/>
              <w:bottom w:val="nil"/>
              <w:right w:val="nil"/>
            </w:tcBorders>
            <w:vAlign w:val="center"/>
          </w:tcPr>
          <w:p w14:paraId="62A18C6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395F8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A8E26A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w:t>
            </w:r>
          </w:p>
        </w:tc>
        <w:tc>
          <w:tcPr>
            <w:tcW w:w="1900" w:type="dxa"/>
            <w:tcBorders>
              <w:top w:val="nil"/>
              <w:left w:val="nil"/>
              <w:bottom w:val="nil"/>
              <w:right w:val="nil"/>
            </w:tcBorders>
            <w:vAlign w:val="center"/>
          </w:tcPr>
          <w:p w14:paraId="3402EE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照明水平</w:t>
            </w:r>
          </w:p>
        </w:tc>
        <w:tc>
          <w:tcPr>
            <w:tcW w:w="1150" w:type="dxa"/>
            <w:tcBorders>
              <w:top w:val="nil"/>
              <w:left w:val="nil"/>
              <w:bottom w:val="nil"/>
              <w:right w:val="nil"/>
            </w:tcBorders>
            <w:vAlign w:val="center"/>
          </w:tcPr>
          <w:p w14:paraId="1B35838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12.1</w:t>
            </w:r>
          </w:p>
        </w:tc>
        <w:tc>
          <w:tcPr>
            <w:tcW w:w="1250" w:type="dxa"/>
            <w:tcBorders>
              <w:top w:val="nil"/>
              <w:left w:val="nil"/>
              <w:bottom w:val="nil"/>
              <w:right w:val="nil"/>
            </w:tcBorders>
            <w:vAlign w:val="center"/>
          </w:tcPr>
          <w:p w14:paraId="03646A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1.78</w:t>
            </w:r>
          </w:p>
        </w:tc>
        <w:tc>
          <w:tcPr>
            <w:tcW w:w="1150" w:type="dxa"/>
            <w:tcBorders>
              <w:top w:val="nil"/>
              <w:left w:val="nil"/>
              <w:bottom w:val="nil"/>
              <w:right w:val="nil"/>
            </w:tcBorders>
            <w:vAlign w:val="center"/>
          </w:tcPr>
          <w:p w14:paraId="5A4F53B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12.9</w:t>
            </w:r>
          </w:p>
        </w:tc>
        <w:tc>
          <w:tcPr>
            <w:tcW w:w="1250" w:type="dxa"/>
            <w:tcBorders>
              <w:top w:val="nil"/>
              <w:left w:val="nil"/>
              <w:bottom w:val="nil"/>
              <w:right w:val="nil"/>
            </w:tcBorders>
            <w:vAlign w:val="center"/>
          </w:tcPr>
          <w:p w14:paraId="100A475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1.11</w:t>
            </w:r>
          </w:p>
        </w:tc>
        <w:tc>
          <w:tcPr>
            <w:tcW w:w="1196" w:type="dxa"/>
            <w:tcBorders>
              <w:top w:val="nil"/>
              <w:left w:val="nil"/>
              <w:bottom w:val="nil"/>
              <w:right w:val="nil"/>
            </w:tcBorders>
            <w:vAlign w:val="center"/>
          </w:tcPr>
          <w:p w14:paraId="1D21DE5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0150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3422D3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w:t>
            </w:r>
          </w:p>
        </w:tc>
        <w:tc>
          <w:tcPr>
            <w:tcW w:w="1900" w:type="dxa"/>
            <w:tcBorders>
              <w:top w:val="nil"/>
              <w:left w:val="nil"/>
              <w:bottom w:val="nil"/>
              <w:right w:val="nil"/>
            </w:tcBorders>
            <w:vAlign w:val="center"/>
          </w:tcPr>
          <w:p w14:paraId="1B74F050">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路面平整度</w:t>
            </w:r>
          </w:p>
        </w:tc>
        <w:tc>
          <w:tcPr>
            <w:tcW w:w="1150" w:type="dxa"/>
            <w:tcBorders>
              <w:top w:val="nil"/>
              <w:left w:val="nil"/>
              <w:bottom w:val="nil"/>
              <w:right w:val="nil"/>
            </w:tcBorders>
            <w:vAlign w:val="center"/>
          </w:tcPr>
          <w:p w14:paraId="60175F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11.5</w:t>
            </w:r>
          </w:p>
        </w:tc>
        <w:tc>
          <w:tcPr>
            <w:tcW w:w="1250" w:type="dxa"/>
            <w:tcBorders>
              <w:top w:val="nil"/>
              <w:left w:val="nil"/>
              <w:bottom w:val="nil"/>
              <w:right w:val="nil"/>
            </w:tcBorders>
            <w:vAlign w:val="center"/>
          </w:tcPr>
          <w:p w14:paraId="78432C9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1.83</w:t>
            </w:r>
          </w:p>
        </w:tc>
        <w:tc>
          <w:tcPr>
            <w:tcW w:w="1150" w:type="dxa"/>
            <w:tcBorders>
              <w:top w:val="nil"/>
              <w:left w:val="nil"/>
              <w:bottom w:val="nil"/>
              <w:right w:val="nil"/>
            </w:tcBorders>
            <w:vAlign w:val="center"/>
          </w:tcPr>
          <w:p w14:paraId="1BFA61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12.1</w:t>
            </w:r>
          </w:p>
        </w:tc>
        <w:tc>
          <w:tcPr>
            <w:tcW w:w="1250" w:type="dxa"/>
            <w:tcBorders>
              <w:top w:val="nil"/>
              <w:left w:val="nil"/>
              <w:bottom w:val="nil"/>
              <w:right w:val="nil"/>
            </w:tcBorders>
            <w:vAlign w:val="center"/>
          </w:tcPr>
          <w:p w14:paraId="673F4C6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1.24</w:t>
            </w:r>
          </w:p>
        </w:tc>
        <w:tc>
          <w:tcPr>
            <w:tcW w:w="1196" w:type="dxa"/>
            <w:tcBorders>
              <w:top w:val="nil"/>
              <w:left w:val="nil"/>
              <w:bottom w:val="nil"/>
              <w:right w:val="nil"/>
            </w:tcBorders>
            <w:vAlign w:val="center"/>
          </w:tcPr>
          <w:p w14:paraId="0C9A651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入选</w:t>
            </w:r>
          </w:p>
        </w:tc>
      </w:tr>
      <w:tr w14:paraId="4BE0B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0C6F17B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w:t>
            </w:r>
          </w:p>
        </w:tc>
        <w:tc>
          <w:tcPr>
            <w:tcW w:w="1900" w:type="dxa"/>
            <w:tcBorders>
              <w:top w:val="nil"/>
              <w:left w:val="nil"/>
              <w:bottom w:val="nil"/>
              <w:right w:val="nil"/>
            </w:tcBorders>
            <w:vAlign w:val="center"/>
          </w:tcPr>
          <w:p w14:paraId="115B0FAB">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交通信号</w:t>
            </w:r>
          </w:p>
        </w:tc>
        <w:tc>
          <w:tcPr>
            <w:tcW w:w="1150" w:type="dxa"/>
            <w:tcBorders>
              <w:top w:val="nil"/>
              <w:left w:val="nil"/>
              <w:bottom w:val="nil"/>
              <w:right w:val="nil"/>
            </w:tcBorders>
            <w:vAlign w:val="center"/>
          </w:tcPr>
          <w:p w14:paraId="0A2B31A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10.4</w:t>
            </w:r>
          </w:p>
        </w:tc>
        <w:tc>
          <w:tcPr>
            <w:tcW w:w="1250" w:type="dxa"/>
            <w:tcBorders>
              <w:top w:val="nil"/>
              <w:left w:val="nil"/>
              <w:bottom w:val="nil"/>
              <w:right w:val="nil"/>
            </w:tcBorders>
            <w:vAlign w:val="center"/>
          </w:tcPr>
          <w:p w14:paraId="5D9FD06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2.10</w:t>
            </w:r>
          </w:p>
        </w:tc>
        <w:tc>
          <w:tcPr>
            <w:tcW w:w="1150" w:type="dxa"/>
            <w:tcBorders>
              <w:top w:val="nil"/>
              <w:left w:val="nil"/>
              <w:bottom w:val="nil"/>
              <w:right w:val="nil"/>
            </w:tcBorders>
            <w:vAlign w:val="center"/>
          </w:tcPr>
          <w:p w14:paraId="064A304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10.1</w:t>
            </w:r>
          </w:p>
        </w:tc>
        <w:tc>
          <w:tcPr>
            <w:tcW w:w="1250" w:type="dxa"/>
            <w:tcBorders>
              <w:top w:val="nil"/>
              <w:left w:val="nil"/>
              <w:bottom w:val="nil"/>
              <w:right w:val="nil"/>
            </w:tcBorders>
            <w:vAlign w:val="center"/>
          </w:tcPr>
          <w:p w14:paraId="1826B03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1.66</w:t>
            </w:r>
          </w:p>
        </w:tc>
        <w:tc>
          <w:tcPr>
            <w:tcW w:w="1196" w:type="dxa"/>
            <w:tcBorders>
              <w:top w:val="nil"/>
              <w:left w:val="nil"/>
              <w:bottom w:val="nil"/>
              <w:right w:val="nil"/>
            </w:tcBorders>
            <w:vAlign w:val="center"/>
          </w:tcPr>
          <w:p w14:paraId="29A2629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59C86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7DD33A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w:t>
            </w:r>
          </w:p>
        </w:tc>
        <w:tc>
          <w:tcPr>
            <w:tcW w:w="1900" w:type="dxa"/>
            <w:tcBorders>
              <w:top w:val="nil"/>
              <w:left w:val="nil"/>
              <w:bottom w:val="nil"/>
              <w:right w:val="nil"/>
            </w:tcBorders>
            <w:vAlign w:val="center"/>
          </w:tcPr>
          <w:p w14:paraId="578A2B7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减速设施</w:t>
            </w:r>
          </w:p>
        </w:tc>
        <w:tc>
          <w:tcPr>
            <w:tcW w:w="1150" w:type="dxa"/>
            <w:tcBorders>
              <w:top w:val="nil"/>
              <w:left w:val="nil"/>
              <w:bottom w:val="nil"/>
              <w:right w:val="nil"/>
            </w:tcBorders>
            <w:vAlign w:val="center"/>
          </w:tcPr>
          <w:p w14:paraId="6B48606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10.1</w:t>
            </w:r>
          </w:p>
        </w:tc>
        <w:tc>
          <w:tcPr>
            <w:tcW w:w="1250" w:type="dxa"/>
            <w:tcBorders>
              <w:top w:val="nil"/>
              <w:left w:val="nil"/>
              <w:bottom w:val="nil"/>
              <w:right w:val="nil"/>
            </w:tcBorders>
            <w:vAlign w:val="center"/>
          </w:tcPr>
          <w:p w14:paraId="139F8D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2.22</w:t>
            </w:r>
          </w:p>
        </w:tc>
        <w:tc>
          <w:tcPr>
            <w:tcW w:w="1150" w:type="dxa"/>
            <w:tcBorders>
              <w:top w:val="nil"/>
              <w:left w:val="nil"/>
              <w:bottom w:val="nil"/>
              <w:right w:val="nil"/>
            </w:tcBorders>
            <w:vAlign w:val="center"/>
          </w:tcPr>
          <w:p w14:paraId="35BFB91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9.8</w:t>
            </w:r>
          </w:p>
        </w:tc>
        <w:tc>
          <w:tcPr>
            <w:tcW w:w="1250" w:type="dxa"/>
            <w:tcBorders>
              <w:top w:val="nil"/>
              <w:left w:val="nil"/>
              <w:bottom w:val="nil"/>
              <w:right w:val="nil"/>
            </w:tcBorders>
            <w:vAlign w:val="center"/>
          </w:tcPr>
          <w:p w14:paraId="64F4FEC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1.71</w:t>
            </w:r>
          </w:p>
        </w:tc>
        <w:tc>
          <w:tcPr>
            <w:tcW w:w="1196" w:type="dxa"/>
            <w:tcBorders>
              <w:top w:val="nil"/>
              <w:left w:val="nil"/>
              <w:bottom w:val="nil"/>
              <w:right w:val="nil"/>
            </w:tcBorders>
            <w:vAlign w:val="center"/>
          </w:tcPr>
          <w:p w14:paraId="475B11D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76384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772914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w:t>
            </w:r>
          </w:p>
        </w:tc>
        <w:tc>
          <w:tcPr>
            <w:tcW w:w="1900" w:type="dxa"/>
            <w:tcBorders>
              <w:top w:val="nil"/>
              <w:left w:val="nil"/>
              <w:bottom w:val="nil"/>
              <w:right w:val="nil"/>
            </w:tcBorders>
            <w:vAlign w:val="center"/>
          </w:tcPr>
          <w:p w14:paraId="545E2F6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路缘石高度</w:t>
            </w:r>
          </w:p>
        </w:tc>
        <w:tc>
          <w:tcPr>
            <w:tcW w:w="1150" w:type="dxa"/>
            <w:tcBorders>
              <w:top w:val="nil"/>
              <w:left w:val="nil"/>
              <w:bottom w:val="nil"/>
              <w:right w:val="nil"/>
            </w:tcBorders>
            <w:vAlign w:val="center"/>
          </w:tcPr>
          <w:p w14:paraId="7DFBDC8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9.6</w:t>
            </w:r>
          </w:p>
        </w:tc>
        <w:tc>
          <w:tcPr>
            <w:tcW w:w="1250" w:type="dxa"/>
            <w:tcBorders>
              <w:top w:val="nil"/>
              <w:left w:val="nil"/>
              <w:bottom w:val="nil"/>
              <w:right w:val="nil"/>
            </w:tcBorders>
            <w:vAlign w:val="center"/>
          </w:tcPr>
          <w:p w14:paraId="19A3680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2.05</w:t>
            </w:r>
          </w:p>
        </w:tc>
        <w:tc>
          <w:tcPr>
            <w:tcW w:w="1150" w:type="dxa"/>
            <w:tcBorders>
              <w:top w:val="nil"/>
              <w:left w:val="nil"/>
              <w:bottom w:val="nil"/>
              <w:right w:val="nil"/>
            </w:tcBorders>
            <w:vAlign w:val="center"/>
          </w:tcPr>
          <w:p w14:paraId="17FCB5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9.2</w:t>
            </w:r>
          </w:p>
        </w:tc>
        <w:tc>
          <w:tcPr>
            <w:tcW w:w="1250" w:type="dxa"/>
            <w:tcBorders>
              <w:top w:val="nil"/>
              <w:left w:val="nil"/>
              <w:bottom w:val="nil"/>
              <w:right w:val="nil"/>
            </w:tcBorders>
            <w:vAlign w:val="center"/>
          </w:tcPr>
          <w:p w14:paraId="26CA7E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1.58</w:t>
            </w:r>
          </w:p>
        </w:tc>
        <w:tc>
          <w:tcPr>
            <w:tcW w:w="1196" w:type="dxa"/>
            <w:tcBorders>
              <w:top w:val="nil"/>
              <w:left w:val="nil"/>
              <w:bottom w:val="nil"/>
              <w:right w:val="nil"/>
            </w:tcBorders>
            <w:vAlign w:val="center"/>
          </w:tcPr>
          <w:p w14:paraId="776C375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265F9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BC81A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w:t>
            </w:r>
          </w:p>
        </w:tc>
        <w:tc>
          <w:tcPr>
            <w:tcW w:w="1900" w:type="dxa"/>
            <w:tcBorders>
              <w:top w:val="nil"/>
              <w:left w:val="nil"/>
              <w:bottom w:val="nil"/>
              <w:right w:val="nil"/>
            </w:tcBorders>
            <w:vAlign w:val="center"/>
          </w:tcPr>
          <w:p w14:paraId="2671C37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护栏设置</w:t>
            </w:r>
          </w:p>
        </w:tc>
        <w:tc>
          <w:tcPr>
            <w:tcW w:w="1150" w:type="dxa"/>
            <w:tcBorders>
              <w:top w:val="nil"/>
              <w:left w:val="nil"/>
              <w:bottom w:val="nil"/>
              <w:right w:val="nil"/>
            </w:tcBorders>
            <w:vAlign w:val="center"/>
          </w:tcPr>
          <w:p w14:paraId="1BFFC65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9.2</w:t>
            </w:r>
          </w:p>
        </w:tc>
        <w:tc>
          <w:tcPr>
            <w:tcW w:w="1250" w:type="dxa"/>
            <w:tcBorders>
              <w:top w:val="nil"/>
              <w:left w:val="nil"/>
              <w:bottom w:val="nil"/>
              <w:right w:val="nil"/>
            </w:tcBorders>
            <w:vAlign w:val="center"/>
          </w:tcPr>
          <w:p w14:paraId="728A62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2.31</w:t>
            </w:r>
          </w:p>
        </w:tc>
        <w:tc>
          <w:tcPr>
            <w:tcW w:w="1150" w:type="dxa"/>
            <w:tcBorders>
              <w:top w:val="nil"/>
              <w:left w:val="nil"/>
              <w:bottom w:val="nil"/>
              <w:right w:val="nil"/>
            </w:tcBorders>
            <w:vAlign w:val="center"/>
          </w:tcPr>
          <w:p w14:paraId="1A1610F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c>
          <w:tcPr>
            <w:tcW w:w="1250" w:type="dxa"/>
            <w:tcBorders>
              <w:top w:val="nil"/>
              <w:left w:val="nil"/>
              <w:bottom w:val="nil"/>
              <w:right w:val="nil"/>
            </w:tcBorders>
            <w:vAlign w:val="center"/>
          </w:tcPr>
          <w:p w14:paraId="4E9A9A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1.74</w:t>
            </w:r>
          </w:p>
        </w:tc>
        <w:tc>
          <w:tcPr>
            <w:tcW w:w="1196" w:type="dxa"/>
            <w:tcBorders>
              <w:top w:val="nil"/>
              <w:left w:val="nil"/>
              <w:bottom w:val="nil"/>
              <w:right w:val="nil"/>
            </w:tcBorders>
            <w:vAlign w:val="center"/>
          </w:tcPr>
          <w:p w14:paraId="39DDF2B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6E84B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B1E2E9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10</w:t>
            </w:r>
          </w:p>
        </w:tc>
        <w:tc>
          <w:tcPr>
            <w:tcW w:w="1900" w:type="dxa"/>
            <w:tcBorders>
              <w:top w:val="nil"/>
              <w:left w:val="nil"/>
              <w:bottom w:val="nil"/>
              <w:right w:val="nil"/>
            </w:tcBorders>
            <w:vAlign w:val="center"/>
          </w:tcPr>
          <w:p w14:paraId="75B7B10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路面颜色</w:t>
            </w:r>
          </w:p>
        </w:tc>
        <w:tc>
          <w:tcPr>
            <w:tcW w:w="1150" w:type="dxa"/>
            <w:tcBorders>
              <w:top w:val="nil"/>
              <w:left w:val="nil"/>
              <w:bottom w:val="nil"/>
              <w:right w:val="nil"/>
            </w:tcBorders>
            <w:vAlign w:val="center"/>
          </w:tcPr>
          <w:p w14:paraId="422A507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8.9</w:t>
            </w:r>
          </w:p>
        </w:tc>
        <w:tc>
          <w:tcPr>
            <w:tcW w:w="1250" w:type="dxa"/>
            <w:tcBorders>
              <w:top w:val="nil"/>
              <w:left w:val="nil"/>
              <w:bottom w:val="nil"/>
              <w:right w:val="nil"/>
            </w:tcBorders>
            <w:vAlign w:val="center"/>
          </w:tcPr>
          <w:p w14:paraId="164FDCE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2.14</w:t>
            </w:r>
          </w:p>
        </w:tc>
        <w:tc>
          <w:tcPr>
            <w:tcW w:w="1150" w:type="dxa"/>
            <w:tcBorders>
              <w:top w:val="nil"/>
              <w:left w:val="nil"/>
              <w:bottom w:val="nil"/>
              <w:right w:val="nil"/>
            </w:tcBorders>
            <w:vAlign w:val="center"/>
          </w:tcPr>
          <w:p w14:paraId="6F4CD46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8.5</w:t>
            </w:r>
          </w:p>
        </w:tc>
        <w:tc>
          <w:tcPr>
            <w:tcW w:w="1250" w:type="dxa"/>
            <w:tcBorders>
              <w:top w:val="nil"/>
              <w:left w:val="nil"/>
              <w:bottom w:val="nil"/>
              <w:right w:val="nil"/>
            </w:tcBorders>
            <w:vAlign w:val="center"/>
          </w:tcPr>
          <w:p w14:paraId="410BE0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1.69</w:t>
            </w:r>
          </w:p>
        </w:tc>
        <w:tc>
          <w:tcPr>
            <w:tcW w:w="1196" w:type="dxa"/>
            <w:tcBorders>
              <w:top w:val="nil"/>
              <w:left w:val="nil"/>
              <w:bottom w:val="nil"/>
              <w:right w:val="nil"/>
            </w:tcBorders>
            <w:vAlign w:val="center"/>
          </w:tcPr>
          <w:p w14:paraId="536F921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6F686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773BCF1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11</w:t>
            </w:r>
          </w:p>
        </w:tc>
        <w:tc>
          <w:tcPr>
            <w:tcW w:w="1900" w:type="dxa"/>
            <w:tcBorders>
              <w:top w:val="nil"/>
              <w:left w:val="nil"/>
              <w:bottom w:val="nil"/>
              <w:right w:val="nil"/>
            </w:tcBorders>
            <w:vAlign w:val="center"/>
          </w:tcPr>
          <w:p w14:paraId="25DB574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纵坡坡度</w:t>
            </w:r>
          </w:p>
        </w:tc>
        <w:tc>
          <w:tcPr>
            <w:tcW w:w="1150" w:type="dxa"/>
            <w:tcBorders>
              <w:top w:val="nil"/>
              <w:left w:val="nil"/>
              <w:bottom w:val="nil"/>
              <w:right w:val="nil"/>
            </w:tcBorders>
            <w:vAlign w:val="center"/>
          </w:tcPr>
          <w:p w14:paraId="2078117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8.6</w:t>
            </w:r>
          </w:p>
        </w:tc>
        <w:tc>
          <w:tcPr>
            <w:tcW w:w="1250" w:type="dxa"/>
            <w:tcBorders>
              <w:top w:val="nil"/>
              <w:left w:val="nil"/>
              <w:bottom w:val="nil"/>
              <w:right w:val="nil"/>
            </w:tcBorders>
            <w:vAlign w:val="center"/>
          </w:tcPr>
          <w:p w14:paraId="387579F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2.28</w:t>
            </w:r>
          </w:p>
        </w:tc>
        <w:tc>
          <w:tcPr>
            <w:tcW w:w="1150" w:type="dxa"/>
            <w:tcBorders>
              <w:top w:val="nil"/>
              <w:left w:val="nil"/>
              <w:bottom w:val="nil"/>
              <w:right w:val="nil"/>
            </w:tcBorders>
            <w:vAlign w:val="center"/>
          </w:tcPr>
          <w:p w14:paraId="2ED6841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8.2</w:t>
            </w:r>
          </w:p>
        </w:tc>
        <w:tc>
          <w:tcPr>
            <w:tcW w:w="1250" w:type="dxa"/>
            <w:tcBorders>
              <w:top w:val="nil"/>
              <w:left w:val="nil"/>
              <w:bottom w:val="nil"/>
              <w:right w:val="nil"/>
            </w:tcBorders>
            <w:vAlign w:val="center"/>
          </w:tcPr>
          <w:p w14:paraId="023F533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1.80</w:t>
            </w:r>
          </w:p>
        </w:tc>
        <w:tc>
          <w:tcPr>
            <w:tcW w:w="1196" w:type="dxa"/>
            <w:tcBorders>
              <w:top w:val="nil"/>
              <w:left w:val="nil"/>
              <w:bottom w:val="nil"/>
              <w:right w:val="nil"/>
            </w:tcBorders>
            <w:vAlign w:val="center"/>
          </w:tcPr>
          <w:p w14:paraId="124EC6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5D0F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31F152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12</w:t>
            </w:r>
          </w:p>
        </w:tc>
        <w:tc>
          <w:tcPr>
            <w:tcW w:w="1900" w:type="dxa"/>
            <w:tcBorders>
              <w:top w:val="nil"/>
              <w:left w:val="nil"/>
              <w:bottom w:val="nil"/>
              <w:right w:val="nil"/>
            </w:tcBorders>
            <w:vAlign w:val="center"/>
          </w:tcPr>
          <w:p w14:paraId="1D1314F4">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弯道半径</w:t>
            </w:r>
          </w:p>
        </w:tc>
        <w:tc>
          <w:tcPr>
            <w:tcW w:w="1150" w:type="dxa"/>
            <w:tcBorders>
              <w:top w:val="nil"/>
              <w:left w:val="nil"/>
              <w:bottom w:val="nil"/>
              <w:right w:val="nil"/>
            </w:tcBorders>
            <w:vAlign w:val="center"/>
          </w:tcPr>
          <w:p w14:paraId="24A41A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8.3</w:t>
            </w:r>
          </w:p>
        </w:tc>
        <w:tc>
          <w:tcPr>
            <w:tcW w:w="1250" w:type="dxa"/>
            <w:tcBorders>
              <w:top w:val="nil"/>
              <w:left w:val="nil"/>
              <w:bottom w:val="nil"/>
              <w:right w:val="nil"/>
            </w:tcBorders>
            <w:vAlign w:val="center"/>
          </w:tcPr>
          <w:p w14:paraId="149BBEB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2.19</w:t>
            </w:r>
          </w:p>
        </w:tc>
        <w:tc>
          <w:tcPr>
            <w:tcW w:w="1150" w:type="dxa"/>
            <w:tcBorders>
              <w:top w:val="nil"/>
              <w:left w:val="nil"/>
              <w:bottom w:val="nil"/>
              <w:right w:val="nil"/>
            </w:tcBorders>
            <w:vAlign w:val="center"/>
          </w:tcPr>
          <w:p w14:paraId="57B40B3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7.9</w:t>
            </w:r>
          </w:p>
        </w:tc>
        <w:tc>
          <w:tcPr>
            <w:tcW w:w="1250" w:type="dxa"/>
            <w:tcBorders>
              <w:top w:val="nil"/>
              <w:left w:val="nil"/>
              <w:bottom w:val="nil"/>
              <w:right w:val="nil"/>
            </w:tcBorders>
            <w:vAlign w:val="center"/>
          </w:tcPr>
          <w:p w14:paraId="0EA0F4E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1.77</w:t>
            </w:r>
          </w:p>
        </w:tc>
        <w:tc>
          <w:tcPr>
            <w:tcW w:w="1196" w:type="dxa"/>
            <w:tcBorders>
              <w:top w:val="nil"/>
              <w:left w:val="nil"/>
              <w:bottom w:val="nil"/>
              <w:right w:val="nil"/>
            </w:tcBorders>
            <w:vAlign w:val="center"/>
          </w:tcPr>
          <w:p w14:paraId="4311E71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239C4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BDF70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13</w:t>
            </w:r>
          </w:p>
        </w:tc>
        <w:tc>
          <w:tcPr>
            <w:tcW w:w="1900" w:type="dxa"/>
            <w:tcBorders>
              <w:top w:val="nil"/>
              <w:left w:val="nil"/>
              <w:bottom w:val="nil"/>
              <w:right w:val="nil"/>
            </w:tcBorders>
            <w:vAlign w:val="center"/>
          </w:tcPr>
          <w:p w14:paraId="628273EE">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绿化遮挡</w:t>
            </w:r>
          </w:p>
        </w:tc>
        <w:tc>
          <w:tcPr>
            <w:tcW w:w="1150" w:type="dxa"/>
            <w:tcBorders>
              <w:top w:val="nil"/>
              <w:left w:val="nil"/>
              <w:bottom w:val="nil"/>
              <w:right w:val="nil"/>
            </w:tcBorders>
            <w:vAlign w:val="center"/>
          </w:tcPr>
          <w:p w14:paraId="5B12F72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8.1</w:t>
            </w:r>
          </w:p>
        </w:tc>
        <w:tc>
          <w:tcPr>
            <w:tcW w:w="1250" w:type="dxa"/>
            <w:tcBorders>
              <w:top w:val="nil"/>
              <w:left w:val="nil"/>
              <w:bottom w:val="nil"/>
              <w:right w:val="nil"/>
            </w:tcBorders>
            <w:vAlign w:val="center"/>
          </w:tcPr>
          <w:p w14:paraId="4545E6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2.36</w:t>
            </w:r>
          </w:p>
        </w:tc>
        <w:tc>
          <w:tcPr>
            <w:tcW w:w="1150" w:type="dxa"/>
            <w:tcBorders>
              <w:top w:val="nil"/>
              <w:left w:val="nil"/>
              <w:bottom w:val="nil"/>
              <w:right w:val="nil"/>
            </w:tcBorders>
            <w:vAlign w:val="center"/>
          </w:tcPr>
          <w:p w14:paraId="1F390EE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7.6</w:t>
            </w:r>
          </w:p>
        </w:tc>
        <w:tc>
          <w:tcPr>
            <w:tcW w:w="1250" w:type="dxa"/>
            <w:tcBorders>
              <w:top w:val="nil"/>
              <w:left w:val="nil"/>
              <w:bottom w:val="nil"/>
              <w:right w:val="nil"/>
            </w:tcBorders>
            <w:vAlign w:val="center"/>
          </w:tcPr>
          <w:p w14:paraId="434BF8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1.83</w:t>
            </w:r>
          </w:p>
        </w:tc>
        <w:tc>
          <w:tcPr>
            <w:tcW w:w="1196" w:type="dxa"/>
            <w:tcBorders>
              <w:top w:val="nil"/>
              <w:left w:val="nil"/>
              <w:bottom w:val="nil"/>
              <w:right w:val="nil"/>
            </w:tcBorders>
            <w:vAlign w:val="center"/>
          </w:tcPr>
          <w:p w14:paraId="783D81E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384C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12210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14</w:t>
            </w:r>
          </w:p>
        </w:tc>
        <w:tc>
          <w:tcPr>
            <w:tcW w:w="1900" w:type="dxa"/>
            <w:tcBorders>
              <w:top w:val="nil"/>
              <w:left w:val="nil"/>
              <w:bottom w:val="nil"/>
              <w:right w:val="nil"/>
            </w:tcBorders>
            <w:vAlign w:val="center"/>
          </w:tcPr>
          <w:p w14:paraId="170898BD">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路面材质</w:t>
            </w:r>
          </w:p>
        </w:tc>
        <w:tc>
          <w:tcPr>
            <w:tcW w:w="1150" w:type="dxa"/>
            <w:tcBorders>
              <w:top w:val="nil"/>
              <w:left w:val="nil"/>
              <w:bottom w:val="nil"/>
              <w:right w:val="nil"/>
            </w:tcBorders>
            <w:vAlign w:val="center"/>
          </w:tcPr>
          <w:p w14:paraId="26E5A95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7.8</w:t>
            </w:r>
          </w:p>
        </w:tc>
        <w:tc>
          <w:tcPr>
            <w:tcW w:w="1250" w:type="dxa"/>
            <w:tcBorders>
              <w:top w:val="nil"/>
              <w:left w:val="nil"/>
              <w:bottom w:val="nil"/>
              <w:right w:val="nil"/>
            </w:tcBorders>
            <w:vAlign w:val="center"/>
          </w:tcPr>
          <w:p w14:paraId="2664929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2.25</w:t>
            </w:r>
          </w:p>
        </w:tc>
        <w:tc>
          <w:tcPr>
            <w:tcW w:w="1150" w:type="dxa"/>
            <w:tcBorders>
              <w:top w:val="nil"/>
              <w:left w:val="nil"/>
              <w:bottom w:val="nil"/>
              <w:right w:val="nil"/>
            </w:tcBorders>
            <w:vAlign w:val="center"/>
          </w:tcPr>
          <w:p w14:paraId="21E0351C">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7.3</w:t>
            </w:r>
          </w:p>
        </w:tc>
        <w:tc>
          <w:tcPr>
            <w:tcW w:w="1250" w:type="dxa"/>
            <w:tcBorders>
              <w:top w:val="nil"/>
              <w:left w:val="nil"/>
              <w:bottom w:val="nil"/>
              <w:right w:val="nil"/>
            </w:tcBorders>
            <w:vAlign w:val="center"/>
          </w:tcPr>
          <w:p w14:paraId="49A1FF6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1.79</w:t>
            </w:r>
          </w:p>
        </w:tc>
        <w:tc>
          <w:tcPr>
            <w:tcW w:w="1196" w:type="dxa"/>
            <w:tcBorders>
              <w:top w:val="nil"/>
              <w:left w:val="nil"/>
              <w:bottom w:val="nil"/>
              <w:right w:val="nil"/>
            </w:tcBorders>
            <w:vAlign w:val="center"/>
          </w:tcPr>
          <w:p w14:paraId="10EA13E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015EE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6C0443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15</w:t>
            </w:r>
          </w:p>
        </w:tc>
        <w:tc>
          <w:tcPr>
            <w:tcW w:w="1900" w:type="dxa"/>
            <w:tcBorders>
              <w:top w:val="nil"/>
              <w:left w:val="nil"/>
              <w:bottom w:val="nil"/>
              <w:right w:val="nil"/>
            </w:tcBorders>
            <w:vAlign w:val="center"/>
          </w:tcPr>
          <w:p w14:paraId="43FABE96">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噪声水平</w:t>
            </w:r>
          </w:p>
        </w:tc>
        <w:tc>
          <w:tcPr>
            <w:tcW w:w="1150" w:type="dxa"/>
            <w:tcBorders>
              <w:top w:val="nil"/>
              <w:left w:val="nil"/>
              <w:bottom w:val="nil"/>
              <w:right w:val="nil"/>
            </w:tcBorders>
            <w:vAlign w:val="center"/>
          </w:tcPr>
          <w:p w14:paraId="43EA0AAE">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6.4</w:t>
            </w:r>
          </w:p>
        </w:tc>
        <w:tc>
          <w:tcPr>
            <w:tcW w:w="1250" w:type="dxa"/>
            <w:tcBorders>
              <w:top w:val="nil"/>
              <w:left w:val="nil"/>
              <w:bottom w:val="nil"/>
              <w:right w:val="nil"/>
            </w:tcBorders>
            <w:vAlign w:val="center"/>
          </w:tcPr>
          <w:p w14:paraId="02E35C5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2.41</w:t>
            </w:r>
          </w:p>
        </w:tc>
        <w:tc>
          <w:tcPr>
            <w:tcW w:w="1150" w:type="dxa"/>
            <w:tcBorders>
              <w:top w:val="nil"/>
              <w:left w:val="nil"/>
              <w:bottom w:val="nil"/>
              <w:right w:val="nil"/>
            </w:tcBorders>
            <w:vAlign w:val="center"/>
          </w:tcPr>
          <w:p w14:paraId="35CABC2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5.9</w:t>
            </w:r>
          </w:p>
        </w:tc>
        <w:tc>
          <w:tcPr>
            <w:tcW w:w="1250" w:type="dxa"/>
            <w:tcBorders>
              <w:top w:val="nil"/>
              <w:left w:val="nil"/>
              <w:bottom w:val="nil"/>
              <w:right w:val="nil"/>
            </w:tcBorders>
            <w:vAlign w:val="center"/>
          </w:tcPr>
          <w:p w14:paraId="3877BE24">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1.88</w:t>
            </w:r>
          </w:p>
        </w:tc>
        <w:tc>
          <w:tcPr>
            <w:tcW w:w="1196" w:type="dxa"/>
            <w:tcBorders>
              <w:top w:val="nil"/>
              <w:left w:val="nil"/>
              <w:bottom w:val="nil"/>
              <w:right w:val="nil"/>
            </w:tcBorders>
            <w:vAlign w:val="center"/>
          </w:tcPr>
          <w:p w14:paraId="4772345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7AA71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51BD6EB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16</w:t>
            </w:r>
          </w:p>
        </w:tc>
        <w:tc>
          <w:tcPr>
            <w:tcW w:w="1900" w:type="dxa"/>
            <w:tcBorders>
              <w:top w:val="nil"/>
              <w:left w:val="nil"/>
              <w:bottom w:val="nil"/>
              <w:right w:val="nil"/>
            </w:tcBorders>
            <w:vAlign w:val="center"/>
          </w:tcPr>
          <w:p w14:paraId="4C0739D3">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排水系统</w:t>
            </w:r>
          </w:p>
        </w:tc>
        <w:tc>
          <w:tcPr>
            <w:tcW w:w="1150" w:type="dxa"/>
            <w:tcBorders>
              <w:top w:val="nil"/>
              <w:left w:val="nil"/>
              <w:bottom w:val="nil"/>
              <w:right w:val="nil"/>
            </w:tcBorders>
            <w:vAlign w:val="center"/>
          </w:tcPr>
          <w:p w14:paraId="256478E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6.1</w:t>
            </w:r>
          </w:p>
        </w:tc>
        <w:tc>
          <w:tcPr>
            <w:tcW w:w="1250" w:type="dxa"/>
            <w:tcBorders>
              <w:top w:val="nil"/>
              <w:left w:val="nil"/>
              <w:bottom w:val="nil"/>
              <w:right w:val="nil"/>
            </w:tcBorders>
            <w:vAlign w:val="center"/>
          </w:tcPr>
          <w:p w14:paraId="417FB8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2.33</w:t>
            </w:r>
          </w:p>
        </w:tc>
        <w:tc>
          <w:tcPr>
            <w:tcW w:w="1150" w:type="dxa"/>
            <w:tcBorders>
              <w:top w:val="nil"/>
              <w:left w:val="nil"/>
              <w:bottom w:val="nil"/>
              <w:right w:val="nil"/>
            </w:tcBorders>
            <w:vAlign w:val="center"/>
          </w:tcPr>
          <w:p w14:paraId="6F10E99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5.6</w:t>
            </w:r>
          </w:p>
        </w:tc>
        <w:tc>
          <w:tcPr>
            <w:tcW w:w="1250" w:type="dxa"/>
            <w:tcBorders>
              <w:top w:val="nil"/>
              <w:left w:val="nil"/>
              <w:bottom w:val="nil"/>
              <w:right w:val="nil"/>
            </w:tcBorders>
            <w:vAlign w:val="center"/>
          </w:tcPr>
          <w:p w14:paraId="53A79495">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1.85</w:t>
            </w:r>
          </w:p>
        </w:tc>
        <w:tc>
          <w:tcPr>
            <w:tcW w:w="1196" w:type="dxa"/>
            <w:tcBorders>
              <w:top w:val="nil"/>
              <w:left w:val="nil"/>
              <w:bottom w:val="nil"/>
              <w:right w:val="nil"/>
            </w:tcBorders>
            <w:vAlign w:val="center"/>
          </w:tcPr>
          <w:p w14:paraId="393AE44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7A189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48B4B8AF">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17</w:t>
            </w:r>
          </w:p>
        </w:tc>
        <w:tc>
          <w:tcPr>
            <w:tcW w:w="1900" w:type="dxa"/>
            <w:tcBorders>
              <w:top w:val="nil"/>
              <w:left w:val="nil"/>
              <w:bottom w:val="nil"/>
              <w:right w:val="nil"/>
            </w:tcBorders>
            <w:vAlign w:val="center"/>
          </w:tcPr>
          <w:p w14:paraId="50355059">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温度条件</w:t>
            </w:r>
          </w:p>
        </w:tc>
        <w:tc>
          <w:tcPr>
            <w:tcW w:w="1150" w:type="dxa"/>
            <w:tcBorders>
              <w:top w:val="nil"/>
              <w:left w:val="nil"/>
              <w:bottom w:val="nil"/>
              <w:right w:val="nil"/>
            </w:tcBorders>
            <w:vAlign w:val="center"/>
          </w:tcPr>
          <w:p w14:paraId="4EFBE9A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5.2</w:t>
            </w:r>
          </w:p>
        </w:tc>
        <w:tc>
          <w:tcPr>
            <w:tcW w:w="1250" w:type="dxa"/>
            <w:tcBorders>
              <w:top w:val="nil"/>
              <w:left w:val="nil"/>
              <w:bottom w:val="nil"/>
              <w:right w:val="nil"/>
            </w:tcBorders>
            <w:vAlign w:val="center"/>
          </w:tcPr>
          <w:p w14:paraId="6C0703D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2.47</w:t>
            </w:r>
          </w:p>
        </w:tc>
        <w:tc>
          <w:tcPr>
            <w:tcW w:w="1150" w:type="dxa"/>
            <w:tcBorders>
              <w:top w:val="nil"/>
              <w:left w:val="nil"/>
              <w:bottom w:val="nil"/>
              <w:right w:val="nil"/>
            </w:tcBorders>
            <w:vAlign w:val="center"/>
          </w:tcPr>
          <w:p w14:paraId="5C6A4176">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4.7</w:t>
            </w:r>
          </w:p>
        </w:tc>
        <w:tc>
          <w:tcPr>
            <w:tcW w:w="1250" w:type="dxa"/>
            <w:tcBorders>
              <w:top w:val="nil"/>
              <w:left w:val="nil"/>
              <w:bottom w:val="nil"/>
              <w:right w:val="nil"/>
            </w:tcBorders>
            <w:vAlign w:val="center"/>
          </w:tcPr>
          <w:p w14:paraId="724FC670">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1.91</w:t>
            </w:r>
          </w:p>
        </w:tc>
        <w:tc>
          <w:tcPr>
            <w:tcW w:w="1196" w:type="dxa"/>
            <w:tcBorders>
              <w:top w:val="nil"/>
              <w:left w:val="nil"/>
              <w:bottom w:val="nil"/>
              <w:right w:val="nil"/>
            </w:tcBorders>
            <w:vAlign w:val="center"/>
          </w:tcPr>
          <w:p w14:paraId="72A3E9F7">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4D46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nil"/>
              <w:right w:val="nil"/>
            </w:tcBorders>
            <w:vAlign w:val="center"/>
          </w:tcPr>
          <w:p w14:paraId="65C44F3D">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18</w:t>
            </w:r>
          </w:p>
        </w:tc>
        <w:tc>
          <w:tcPr>
            <w:tcW w:w="1900" w:type="dxa"/>
            <w:tcBorders>
              <w:top w:val="nil"/>
              <w:left w:val="nil"/>
              <w:bottom w:val="nil"/>
              <w:right w:val="nil"/>
            </w:tcBorders>
            <w:vAlign w:val="center"/>
          </w:tcPr>
          <w:p w14:paraId="5E5DDF32">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风力条件</w:t>
            </w:r>
          </w:p>
        </w:tc>
        <w:tc>
          <w:tcPr>
            <w:tcW w:w="1150" w:type="dxa"/>
            <w:tcBorders>
              <w:top w:val="nil"/>
              <w:left w:val="nil"/>
              <w:bottom w:val="nil"/>
              <w:right w:val="nil"/>
            </w:tcBorders>
            <w:vAlign w:val="center"/>
          </w:tcPr>
          <w:p w14:paraId="729A6FA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4.8</w:t>
            </w:r>
          </w:p>
        </w:tc>
        <w:tc>
          <w:tcPr>
            <w:tcW w:w="1250" w:type="dxa"/>
            <w:tcBorders>
              <w:top w:val="nil"/>
              <w:left w:val="nil"/>
              <w:bottom w:val="nil"/>
              <w:right w:val="nil"/>
            </w:tcBorders>
            <w:vAlign w:val="center"/>
          </w:tcPr>
          <w:p w14:paraId="43A7305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2.52</w:t>
            </w:r>
          </w:p>
        </w:tc>
        <w:tc>
          <w:tcPr>
            <w:tcW w:w="1150" w:type="dxa"/>
            <w:tcBorders>
              <w:top w:val="nil"/>
              <w:left w:val="nil"/>
              <w:bottom w:val="nil"/>
              <w:right w:val="nil"/>
            </w:tcBorders>
            <w:vAlign w:val="center"/>
          </w:tcPr>
          <w:p w14:paraId="256D38D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4.3</w:t>
            </w:r>
          </w:p>
        </w:tc>
        <w:tc>
          <w:tcPr>
            <w:tcW w:w="1250" w:type="dxa"/>
            <w:tcBorders>
              <w:top w:val="nil"/>
              <w:left w:val="nil"/>
              <w:bottom w:val="nil"/>
              <w:right w:val="nil"/>
            </w:tcBorders>
            <w:vAlign w:val="center"/>
          </w:tcPr>
          <w:p w14:paraId="04952C02">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1.94</w:t>
            </w:r>
          </w:p>
        </w:tc>
        <w:tc>
          <w:tcPr>
            <w:tcW w:w="1196" w:type="dxa"/>
            <w:tcBorders>
              <w:top w:val="nil"/>
              <w:left w:val="nil"/>
              <w:bottom w:val="nil"/>
              <w:right w:val="nil"/>
            </w:tcBorders>
            <w:vAlign w:val="center"/>
          </w:tcPr>
          <w:p w14:paraId="16CE72C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未入选</w:t>
            </w:r>
          </w:p>
        </w:tc>
      </w:tr>
      <w:tr w14:paraId="4DDAE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0" w:type="dxa"/>
            <w:left w:w="72" w:type="dxa"/>
            <w:bottom w:w="20" w:type="dxa"/>
            <w:right w:w="72" w:type="dxa"/>
          </w:tblCellMar>
        </w:tblPrEx>
        <w:tc>
          <w:tcPr>
            <w:tcW w:w="600" w:type="dxa"/>
            <w:tcBorders>
              <w:top w:val="nil"/>
              <w:left w:val="nil"/>
              <w:bottom w:val="single" w:color="000000" w:sz="8" w:space="0"/>
              <w:right w:val="nil"/>
            </w:tcBorders>
            <w:vAlign w:val="center"/>
          </w:tcPr>
          <w:p w14:paraId="039F5DE8">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c>
          <w:tcPr>
            <w:tcW w:w="1900" w:type="dxa"/>
            <w:tcBorders>
              <w:top w:val="nil"/>
              <w:left w:val="nil"/>
              <w:bottom w:val="single" w:color="000000" w:sz="8" w:space="0"/>
              <w:right w:val="nil"/>
            </w:tcBorders>
            <w:vAlign w:val="center"/>
          </w:tcPr>
          <w:p w14:paraId="270EFC05">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肯德尔协调系数W</w:t>
            </w:r>
          </w:p>
        </w:tc>
        <w:tc>
          <w:tcPr>
            <w:tcW w:w="1150" w:type="dxa"/>
            <w:tcBorders>
              <w:top w:val="nil"/>
              <w:left w:val="nil"/>
              <w:bottom w:val="single" w:color="000000" w:sz="8" w:space="0"/>
              <w:right w:val="nil"/>
            </w:tcBorders>
            <w:vAlign w:val="center"/>
          </w:tcPr>
          <w:p w14:paraId="120A764B">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0.58</w:t>
            </w:r>
          </w:p>
        </w:tc>
        <w:tc>
          <w:tcPr>
            <w:tcW w:w="1250" w:type="dxa"/>
            <w:tcBorders>
              <w:top w:val="nil"/>
              <w:left w:val="nil"/>
              <w:bottom w:val="single" w:color="000000" w:sz="8" w:space="0"/>
              <w:right w:val="nil"/>
            </w:tcBorders>
            <w:vAlign w:val="center"/>
          </w:tcPr>
          <w:p w14:paraId="537A8441">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p&lt;0.001</w:t>
            </w:r>
          </w:p>
        </w:tc>
        <w:tc>
          <w:tcPr>
            <w:tcW w:w="1150" w:type="dxa"/>
            <w:tcBorders>
              <w:top w:val="nil"/>
              <w:left w:val="nil"/>
              <w:bottom w:val="single" w:color="000000" w:sz="8" w:space="0"/>
              <w:right w:val="nil"/>
            </w:tcBorders>
            <w:vAlign w:val="center"/>
          </w:tcPr>
          <w:p w14:paraId="77174273">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0.76</w:t>
            </w:r>
          </w:p>
        </w:tc>
        <w:tc>
          <w:tcPr>
            <w:tcW w:w="1250" w:type="dxa"/>
            <w:tcBorders>
              <w:top w:val="nil"/>
              <w:left w:val="nil"/>
              <w:bottom w:val="single" w:color="000000" w:sz="8" w:space="0"/>
              <w:right w:val="nil"/>
            </w:tcBorders>
            <w:vAlign w:val="center"/>
          </w:tcPr>
          <w:p w14:paraId="6DB6DACA">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p&lt;0.001</w:t>
            </w:r>
          </w:p>
        </w:tc>
        <w:tc>
          <w:tcPr>
            <w:tcW w:w="1196" w:type="dxa"/>
            <w:tcBorders>
              <w:top w:val="nil"/>
              <w:left w:val="nil"/>
              <w:bottom w:val="single" w:color="000000" w:sz="8" w:space="0"/>
              <w:right w:val="nil"/>
            </w:tcBorders>
            <w:vAlign w:val="center"/>
          </w:tcPr>
          <w:p w14:paraId="14CF7239">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w:t>
            </w:r>
          </w:p>
        </w:tc>
      </w:tr>
    </w:tbl>
    <w:p w14:paraId="1FB209EC"/>
    <w:p w14:paraId="5CEE90D3">
      <w:pPr>
        <w:pStyle w:val="3"/>
        <w:spacing w:before="120" w:after="480" w:line="400" w:lineRule="exact"/>
        <w:rPr>
          <w:rFonts w:hint="default" w:ascii="黑体" w:hAnsi="黑体" w:eastAsia="黑体"/>
          <w:b w:val="0"/>
          <w:bCs w:val="0"/>
          <w:sz w:val="30"/>
          <w:szCs w:val="30"/>
          <w:lang w:val="en-US" w:eastAsia="zh-CN"/>
        </w:rPr>
      </w:pPr>
      <w:bookmarkStart w:id="52" w:name="_Toc133988930"/>
      <w:r>
        <w:rPr>
          <w:rFonts w:hint="eastAsia" w:ascii="黑体" w:hAnsi="黑体" w:eastAsia="黑体"/>
          <w:b w:val="0"/>
          <w:bCs w:val="0"/>
          <w:sz w:val="30"/>
          <w:szCs w:val="30"/>
          <w:lang w:val="en-US" w:eastAsia="zh-CN"/>
        </w:rPr>
        <w:t>附录G  研究伦理声明与知情同意要点</w:t>
      </w:r>
      <w:bookmarkEnd w:id="52"/>
    </w:p>
    <w:p w14:paraId="0852AED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G1  研究伦理声明</w:t>
      </w:r>
    </w:p>
    <w:p w14:paraId="7DCC324D">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本研究涉及公共区域视频观测、问卷调查、深度访谈与设计工作坊四类数据采集活动，全过程遵循自愿参与、知情同意、匿名处理与最小必要原则。</w:t>
      </w:r>
    </w:p>
    <w:p w14:paraId="21168392">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14:paraId="1E9DD124">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14:paraId="7394EBA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14:paraId="17161190">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G2  知情同意书要点</w:t>
      </w:r>
    </w:p>
    <w:p w14:paraId="488EBCC5">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Bold">
    <w:panose1 w:val="02020503050405090304"/>
    <w:charset w:val="00"/>
    <w:family w:val="auto"/>
    <w:pitch w:val="default"/>
    <w:sig w:usb0="00000000" w:usb1="00000000" w:usb2="00000001" w:usb3="00000000" w:csb0="400001BF" w:csb1="DFF7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6"/>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7"/>
      <w:pBdr>
        <w:bottom w:val="single" w:color="auto" w:sz="4" w:space="1"/>
      </w:pBdr>
      <w:jc w:val="center"/>
      <w:rPr>
        <w:rFonts w:hint="default" w:ascii="Times New Roman" w:hAnsi="Times New Roman" w:cs="Times New Roman" w:eastAsiaTheme="minorEastAsia"/>
        <w:sz w:val="24"/>
        <w:szCs w:val="24"/>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C8AD6AE6"/>
    <w:multiLevelType w:val="singleLevel"/>
    <w:tmpl w:val="C8AD6AE6"/>
    <w:lvl w:ilvl="0" w:tentative="0">
      <w:start w:val="1"/>
      <w:numFmt w:val="decimal"/>
      <w:suff w:val="nothing"/>
      <w:lvlText w:val="（%1）"/>
      <w:lvlJc w:val="left"/>
    </w:lvl>
  </w:abstractNum>
  <w:abstractNum w:abstractNumId="3">
    <w:nsid w:val="EA1CF8C1"/>
    <w:multiLevelType w:val="singleLevel"/>
    <w:tmpl w:val="EA1CF8C1"/>
    <w:lvl w:ilvl="0" w:tentative="0">
      <w:start w:val="1"/>
      <w:numFmt w:val="decimal"/>
      <w:suff w:val="nothing"/>
      <w:lvlText w:val="（%1）"/>
      <w:lvlJc w:val="left"/>
    </w:lvl>
  </w:abstractNum>
  <w:abstractNum w:abstractNumId="4">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5">
    <w:nsid w:val="379009E1"/>
    <w:multiLevelType w:val="singleLevel"/>
    <w:tmpl w:val="379009E1"/>
    <w:lvl w:ilvl="0" w:tentative="0">
      <w:start w:val="1"/>
      <w:numFmt w:val="chineseCounting"/>
      <w:suff w:val="nothing"/>
      <w:lvlText w:val="第%1，"/>
      <w:lvlJc w:val="left"/>
      <w:rPr>
        <w:rFonts w:hint="eastAsia"/>
      </w:rPr>
    </w:lvl>
  </w:abstractNum>
  <w:num w:numId="1">
    <w:abstractNumId w:val="5"/>
  </w:num>
  <w:num w:numId="2">
    <w:abstractNumId w:val="0"/>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7F619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642C15"/>
    <w:rsid w:val="1D776170"/>
    <w:rsid w:val="1D9A4940"/>
    <w:rsid w:val="1DA10708"/>
    <w:rsid w:val="1DAF6AD1"/>
    <w:rsid w:val="1DF919B7"/>
    <w:rsid w:val="1E9235F6"/>
    <w:rsid w:val="1F8374A3"/>
    <w:rsid w:val="1FC51F1A"/>
    <w:rsid w:val="1FDF03C4"/>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074860"/>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A3CC3"/>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2FFF9412"/>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7EC1DF"/>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765C86"/>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9DFA7A9"/>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BF8C23"/>
    <w:rsid w:val="57FB30B4"/>
    <w:rsid w:val="57FC08E5"/>
    <w:rsid w:val="59722042"/>
    <w:rsid w:val="598B6C60"/>
    <w:rsid w:val="59ED743E"/>
    <w:rsid w:val="5A27795C"/>
    <w:rsid w:val="5A28422F"/>
    <w:rsid w:val="5A551621"/>
    <w:rsid w:val="5A8D302A"/>
    <w:rsid w:val="5AC578CC"/>
    <w:rsid w:val="5B417F1E"/>
    <w:rsid w:val="5B4A6DD2"/>
    <w:rsid w:val="5B57504B"/>
    <w:rsid w:val="5BF7C541"/>
    <w:rsid w:val="5C02299A"/>
    <w:rsid w:val="5C0E4BEE"/>
    <w:rsid w:val="5C3D035D"/>
    <w:rsid w:val="5C4B536A"/>
    <w:rsid w:val="5C4F1C45"/>
    <w:rsid w:val="5C5E5408"/>
    <w:rsid w:val="5C6FAD28"/>
    <w:rsid w:val="5C941B9E"/>
    <w:rsid w:val="5CBD5B0A"/>
    <w:rsid w:val="5CD858CA"/>
    <w:rsid w:val="5D587BEC"/>
    <w:rsid w:val="5D5FA189"/>
    <w:rsid w:val="5DA36667"/>
    <w:rsid w:val="5DAF1219"/>
    <w:rsid w:val="5DB24C2C"/>
    <w:rsid w:val="5DDE2503"/>
    <w:rsid w:val="5DE132F2"/>
    <w:rsid w:val="5DF9759C"/>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AFFB237"/>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7BC027"/>
    <w:rsid w:val="71A746DF"/>
    <w:rsid w:val="71AD1A11"/>
    <w:rsid w:val="72077373"/>
    <w:rsid w:val="726C367A"/>
    <w:rsid w:val="728F13F9"/>
    <w:rsid w:val="72C1593C"/>
    <w:rsid w:val="72D773C6"/>
    <w:rsid w:val="72FA5CB5"/>
    <w:rsid w:val="72FC13FF"/>
    <w:rsid w:val="73043513"/>
    <w:rsid w:val="73262E9D"/>
    <w:rsid w:val="73410CFE"/>
    <w:rsid w:val="73A530FF"/>
    <w:rsid w:val="73C137AD"/>
    <w:rsid w:val="73DA4614"/>
    <w:rsid w:val="73F54A93"/>
    <w:rsid w:val="741B1982"/>
    <w:rsid w:val="74604CCB"/>
    <w:rsid w:val="74EB7AAA"/>
    <w:rsid w:val="74F4431E"/>
    <w:rsid w:val="751F2C26"/>
    <w:rsid w:val="753A476D"/>
    <w:rsid w:val="7582387F"/>
    <w:rsid w:val="759009C7"/>
    <w:rsid w:val="761775BF"/>
    <w:rsid w:val="767FD4B7"/>
    <w:rsid w:val="76BF7B13"/>
    <w:rsid w:val="7766D3F1"/>
    <w:rsid w:val="776BFFD6"/>
    <w:rsid w:val="77B5AF61"/>
    <w:rsid w:val="77CB4ADD"/>
    <w:rsid w:val="77DE17E7"/>
    <w:rsid w:val="77E837A3"/>
    <w:rsid w:val="77FD0C9E"/>
    <w:rsid w:val="780F1431"/>
    <w:rsid w:val="782A4F3F"/>
    <w:rsid w:val="788B1C67"/>
    <w:rsid w:val="78B10FC6"/>
    <w:rsid w:val="78C83393"/>
    <w:rsid w:val="78D65BEF"/>
    <w:rsid w:val="791E763E"/>
    <w:rsid w:val="793842B6"/>
    <w:rsid w:val="793B3DA7"/>
    <w:rsid w:val="794F0342"/>
    <w:rsid w:val="799A06C8"/>
    <w:rsid w:val="79E3549E"/>
    <w:rsid w:val="7A9E73BC"/>
    <w:rsid w:val="7AAF2356"/>
    <w:rsid w:val="7ABC50AB"/>
    <w:rsid w:val="7AD101C8"/>
    <w:rsid w:val="7AED10D1"/>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7DD0D1"/>
    <w:rsid w:val="7E8B2353"/>
    <w:rsid w:val="7EBEEAE7"/>
    <w:rsid w:val="7EEF1B68"/>
    <w:rsid w:val="7EF7EAC9"/>
    <w:rsid w:val="7EFF7A60"/>
    <w:rsid w:val="7F4BCB93"/>
    <w:rsid w:val="7F9D1F6A"/>
    <w:rsid w:val="7FB036FD"/>
    <w:rsid w:val="7FD17D13"/>
    <w:rsid w:val="7FF7704E"/>
    <w:rsid w:val="7FFA0542"/>
    <w:rsid w:val="7FFDD5AB"/>
    <w:rsid w:val="9E48FC8D"/>
    <w:rsid w:val="9F7D14EC"/>
    <w:rsid w:val="B7FF3B47"/>
    <w:rsid w:val="B93A9A10"/>
    <w:rsid w:val="BBF5AC1D"/>
    <w:rsid w:val="BBFFDF1B"/>
    <w:rsid w:val="BFE303B2"/>
    <w:rsid w:val="CA7A1B27"/>
    <w:rsid w:val="CDDFE892"/>
    <w:rsid w:val="CFD52025"/>
    <w:rsid w:val="D0D2CBC8"/>
    <w:rsid w:val="D7DD186C"/>
    <w:rsid w:val="DAFE22D5"/>
    <w:rsid w:val="DB7F7FD1"/>
    <w:rsid w:val="DBCF338D"/>
    <w:rsid w:val="DD58A571"/>
    <w:rsid w:val="DF7E6813"/>
    <w:rsid w:val="DFBFBE6B"/>
    <w:rsid w:val="DFFED8E5"/>
    <w:rsid w:val="DFFF90C1"/>
    <w:rsid w:val="E55F15E9"/>
    <w:rsid w:val="E7BD0152"/>
    <w:rsid w:val="EB5FD3B4"/>
    <w:rsid w:val="EBD55EC3"/>
    <w:rsid w:val="EBD7F03F"/>
    <w:rsid w:val="ECDFB292"/>
    <w:rsid w:val="EEF352EA"/>
    <w:rsid w:val="EFADC113"/>
    <w:rsid w:val="EFFD67EC"/>
    <w:rsid w:val="F0BB9231"/>
    <w:rsid w:val="F1DFEA14"/>
    <w:rsid w:val="F339DD1A"/>
    <w:rsid w:val="F6DF88BB"/>
    <w:rsid w:val="F715F008"/>
    <w:rsid w:val="F7DE8245"/>
    <w:rsid w:val="FA3C5F6D"/>
    <w:rsid w:val="FB5F58A0"/>
    <w:rsid w:val="FB7BE591"/>
    <w:rsid w:val="FBBF171F"/>
    <w:rsid w:val="FBFF7E87"/>
    <w:rsid w:val="FBFFB7FF"/>
    <w:rsid w:val="FCFB0470"/>
    <w:rsid w:val="FD7B54D3"/>
    <w:rsid w:val="FDB37FD5"/>
    <w:rsid w:val="FDD99835"/>
    <w:rsid w:val="FE16C983"/>
    <w:rsid w:val="FE5E27AD"/>
    <w:rsid w:val="FECD25E1"/>
    <w:rsid w:val="FEDE84D4"/>
    <w:rsid w:val="FF34B64E"/>
    <w:rsid w:val="FF6DBB41"/>
    <w:rsid w:val="FFADB744"/>
    <w:rsid w:val="FFAE7B39"/>
    <w:rsid w:val="FFB345C6"/>
    <w:rsid w:val="FFBFDD9E"/>
    <w:rsid w:val="FFEE66A4"/>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paragraph" w:customStyle="1" w:styleId="14">
    <w:name w:val="Table Text"/>
    <w:basedOn w:val="1"/>
    <w:semiHidden/>
    <w:qFormat/>
    <w:uiPriority w:val="0"/>
    <w:rPr>
      <w:rFonts w:ascii="宋体" w:hAnsi="宋体" w:eastAsia="宋体" w:cs="宋体"/>
      <w:sz w:val="20"/>
      <w:szCs w:val="20"/>
      <w:lang w:val="en-US" w:eastAsia="en-US" w:bidi="ar-SA"/>
    </w:rPr>
  </w:style>
  <w:style w:type="table" w:customStyle="1" w:styleId="1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126</Pages>
  <Words>59</Words>
  <Characters>62</Characters>
  <Lines>0</Lines>
  <Paragraphs>0</Paragraphs>
  <TotalTime>33</TotalTime>
  <ScaleCrop>false</ScaleCrop>
  <LinksUpToDate>false</LinksUpToDate>
  <CharactersWithSpaces>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2024-12-08T05:13:00Z</dcterms:created>
  <dc:creator>M</dc:creator>
  <cp:lastModifiedBy>M</cp:lastModifiedBy>
  <dcterms:modified xsi:type="dcterms:W3CDTF">2026-09-04T13:34:41Z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F9617A5AA8624431BC7EBAA043A62A47_13</vt:lpwstr>
  </property>
  <property fmtid="{D5CDD505-2E9C-101B-9397-08002B2CF9AE}" pid="4" name="KSOTemplateDocerSaveRecord">
    <vt:lpwstr>eyJoZGlkIjoiZWI0MmI4NDA5OTNkY2YyZTIwYjJlMmU2OTE0YmM3YTAiLCJ1c2VySWQiOiI0NzkxNzQxMzgifQ==</vt:lpwstr>
  </property>
</Properties>
</file>