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第3章　设计学的知识形态与范式转型命题</w:t>
      </w:r>
    </w:p>
    <w:p>
      <w:pPr>
        <w:spacing w:after="60" w:before="0" w:line="400" w:lineRule="auto"/>
        <w:ind w:firstLine="480"/>
        <w:jc w:val="both"/>
      </w:pPr>
      <w:r>
        <w:rPr>
          <w:rFonts w:ascii="Times New Roman" w:cs="Times New Roman" w:eastAsia="宋体" w:hAnsi="Times New Roman"/>
          <w:sz w:val="24"/>
          <w:szCs w:val="24"/>
        </w:rPr>
        <w:t xml:space="preserve">前两章分别确立了问题的现实性与分析的概念工具，其论述均立足于设计者个体的能力状态。然而，个体判断力的衰减何以构成设计学这门学科的问题，而不仅仅是从业者的职业困扰或教育者的教学难题？这一追问不可回避。如果二者之间并无必然关联，那么本书至多是一项关于职业能力的应用研究，其所提出的对策也只具工具改良的意义；只有证明个体判断力的存续关涉学科自身的存续，本书的立论才能成立于学科层面。</w:t>
      </w:r>
    </w:p>
    <w:p>
      <w:pPr>
        <w:spacing w:after="60" w:before="0" w:line="400" w:lineRule="auto"/>
        <w:ind w:firstLine="480"/>
        <w:jc w:val="both"/>
      </w:pPr>
      <w:r>
        <w:rPr>
          <w:rFonts w:ascii="Times New Roman" w:cs="Times New Roman" w:eastAsia="宋体" w:hAnsi="Times New Roman"/>
          <w:sz w:val="24"/>
          <w:szCs w:val="24"/>
        </w:rPr>
        <w:t xml:space="preserve">本章即处理这一问题，其工作包括五个部分。第一，考察设计学知识的基本形态，说明其何以是判断性的与个人性的。第二，提出知识生产的主体条件这一概念，指出设计学范式中一个长期被默认而从未被问题化的前提。第三，辨析关于人工智能时代设计学转型的三种论说，说明前两种论说各自的不足。第四，正式提出本书的命题，并明确其可被反驳的条件。第五，讨论这一命题对于哲学社会科学自主知识体系建构的意涵。本章是全书在学科层面的立论所在。</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3.1　设计学知识的判断性与个人性</w:t>
      </w:r>
    </w:p>
    <w:p>
      <w:pPr>
        <w:spacing w:after="60" w:before="0" w:line="400" w:lineRule="auto"/>
        <w:ind w:firstLine="480"/>
        <w:jc w:val="both"/>
      </w:pPr>
      <w:r>
        <w:rPr>
          <w:rFonts w:ascii="Times New Roman" w:cs="Times New Roman" w:eastAsia="宋体" w:hAnsi="Times New Roman"/>
          <w:sz w:val="24"/>
          <w:szCs w:val="24"/>
        </w:rPr>
        <w:t xml:space="preserve">要说明个体判断力的衰减何以关涉学科存续，须首先厘清设计学知识本身是何种形态的知识。本节首先梳理设计知识论的两条进路及其分歧，其次将分歧的焦点由问题的性质移至判断的性质，归纳设计判断的三重不可化约性，最后由此推出一个关于知识载体的判断，即设计知识的载体是人而非命题。</w:t>
      </w:r>
    </w:p>
    <w:p>
      <w:pPr>
        <w:pStyle w:val="Heading3"/>
        <w:spacing w:after="160" w:before="240" w:line="360" w:lineRule="auto"/>
        <w:jc w:val="left"/>
      </w:pPr>
      <w:r>
        <w:rPr>
          <w:rFonts w:ascii="Times New Roman" w:cs="Times New Roman" w:eastAsia="黑体" w:hAnsi="Times New Roman"/>
          <w:b/>
          <w:bCs/>
          <w:sz w:val="24"/>
          <w:szCs w:val="24"/>
        </w:rPr>
        <w:t xml:space="preserve">3.1.1　两条知识论进路及其分歧</w:t>
      </w:r>
    </w:p>
    <w:p>
      <w:pPr>
        <w:spacing w:after="60" w:before="0" w:line="400" w:lineRule="auto"/>
        <w:ind w:firstLine="480"/>
        <w:jc w:val="both"/>
      </w:pPr>
      <w:r>
        <w:rPr>
          <w:rFonts w:ascii="Times New Roman" w:cs="Times New Roman" w:eastAsia="宋体" w:hAnsi="Times New Roman"/>
          <w:sz w:val="24"/>
          <w:szCs w:val="24"/>
        </w:rPr>
        <w:t xml:space="preserve">设计学作为一门学科，长期面临一项根本追问：设计是否拥有属于自身的知识？对这一追问的回应，大体形成了两条进路，其比较如表3-1所示。</w:t>
      </w:r>
    </w:p>
    <w:p>
      <w:pPr>
        <w:spacing w:after="60" w:before="0" w:line="400" w:lineRule="auto"/>
        <w:ind w:firstLine="480"/>
        <w:jc w:val="both"/>
      </w:pPr>
      <w:r>
        <w:rPr>
          <w:rFonts w:ascii="Times New Roman" w:cs="Times New Roman" w:eastAsia="宋体" w:hAnsi="Times New Roman"/>
          <w:sz w:val="24"/>
          <w:szCs w:val="24"/>
        </w:rPr>
        <w:t xml:space="preserve">第一条进路可以追溯至西蒙（Simon，1969）关于人工科学的构想。在其论述中，设计被理解为一种旨在将现存状况改变为更佳状况的问题求解活动，其核心机制是在问题空间（problem space）中搜索满意解</w:t>
      </w:r>
      <w:r>
        <w:rPr>
          <w:rFonts w:ascii="Times New Roman" w:cs="Times New Roman" w:eastAsia="宋体" w:hAnsi="Times New Roman"/>
          <w:sz w:val="24"/>
          <w:szCs w:val="24"/>
          <w:vertAlign w:val="superscript"/>
        </w:rPr>
        <w:t xml:space="preserve">[1]</w:t>
      </w:r>
      <w:r>
        <w:rPr>
          <w:rFonts w:ascii="Times New Roman" w:cs="Times New Roman" w:eastAsia="宋体" w:hAnsi="Times New Roman"/>
          <w:sz w:val="24"/>
          <w:szCs w:val="24"/>
        </w:rPr>
        <w:t xml:space="preserve">。这一进路的贡献在于赋予设计以科学的地位，其隐含的预设则是：设计的知识在原则上可以被形式化，只要问题被充分良构化，求解过程便可以被程序化地表述。</w:t>
      </w:r>
    </w:p>
    <w:p>
      <w:pPr>
        <w:spacing w:after="60" w:before="0" w:line="400" w:lineRule="auto"/>
        <w:ind w:firstLine="480"/>
        <w:jc w:val="both"/>
      </w:pPr>
      <w:r>
        <w:rPr>
          <w:rFonts w:ascii="Times New Roman" w:cs="Times New Roman" w:eastAsia="宋体" w:hAnsi="Times New Roman"/>
          <w:sz w:val="24"/>
          <w:szCs w:val="24"/>
        </w:rPr>
        <w:t xml:space="preserve">第二条进路则以里特尔与韦伯（Rittel &amp; Webber，1973）关于劣构问题（wicked problems）的论述为转折。他们指出，规划与设计所面对的问题具有一系列特殊性质：问题的界定与解决方案相互依存，不存在明确的终止规则，解不分对错而只有好坏，且每一个问题在某种意义上都是独一无二的</w:t>
      </w:r>
      <w:r>
        <w:rPr>
          <w:rFonts w:ascii="Times New Roman" w:cs="Times New Roman" w:eastAsia="宋体" w:hAnsi="Times New Roman"/>
          <w:sz w:val="24"/>
          <w:szCs w:val="24"/>
          <w:vertAlign w:val="superscript"/>
        </w:rPr>
        <w:t xml:space="preserve">[2]</w:t>
      </w:r>
      <w:r>
        <w:rPr>
          <w:rFonts w:ascii="Times New Roman" w:cs="Times New Roman" w:eastAsia="宋体" w:hAnsi="Times New Roman"/>
          <w:sz w:val="24"/>
          <w:szCs w:val="24"/>
        </w:rPr>
        <w:t xml:space="preserve">。布坎南（Buchanan，1992）其后将这一论述系统引入设计研究，使劣构问题成为理解设计的基本框架</w:t>
      </w:r>
      <w:r>
        <w:rPr>
          <w:rFonts w:ascii="Times New Roman" w:cs="Times New Roman" w:eastAsia="宋体" w:hAnsi="Times New Roman"/>
          <w:sz w:val="24"/>
          <w:szCs w:val="24"/>
          <w:vertAlign w:val="superscript"/>
        </w:rPr>
        <w:t xml:space="preserve">[3]</w:t>
      </w:r>
      <w:r>
        <w:rPr>
          <w:rFonts w:ascii="Times New Roman" w:cs="Times New Roman" w:eastAsia="宋体" w:hAnsi="Times New Roman"/>
          <w:sz w:val="24"/>
          <w:szCs w:val="24"/>
        </w:rPr>
        <w:t xml:space="preserve">。另外，舍恩（Schön，1983）关于反思性实践（reflective practice）的研究则从另一方向补充了这一进路：设计者并非在既定的问题空间中搜索，而是在与情境的持续对话中同时塑造问题与解答</w:t>
      </w:r>
      <w:r>
        <w:rPr>
          <w:rFonts w:ascii="Times New Roman" w:cs="Times New Roman" w:eastAsia="宋体" w:hAnsi="Times New Roman"/>
          <w:sz w:val="24"/>
          <w:szCs w:val="24"/>
          <w:vertAlign w:val="superscript"/>
        </w:rPr>
        <w:t xml:space="preserve">[4]</w:t>
      </w:r>
      <w:r>
        <w:rPr>
          <w:rFonts w:ascii="Times New Roman" w:cs="Times New Roman" w:eastAsia="宋体" w:hAnsi="Times New Roman"/>
          <w:sz w:val="24"/>
          <w:szCs w:val="24"/>
        </w:rPr>
        <w:t xml:space="preserve">。</w:t>
      </w:r>
    </w:p>
    <w:p>
      <w:pPr>
        <w:spacing w:after="60" w:before="0" w:line="400" w:lineRule="auto"/>
        <w:ind w:firstLine="480"/>
        <w:jc w:val="both"/>
      </w:pPr>
      <w:r>
        <w:rPr>
          <w:rFonts w:ascii="Times New Roman" w:cs="Times New Roman" w:eastAsia="宋体" w:hAnsi="Times New Roman"/>
          <w:sz w:val="24"/>
          <w:szCs w:val="24"/>
        </w:rPr>
        <w:t xml:space="preserve">两条进路的分歧，实质在于设计知识可否被完全形式化。前者倾向于肯定，后者倾向于否定。这一分歧在过去数十年间未获终结，而生成式人工智能的出现使其重新变得紧要，因为一项技术能否替代某种知识活动，恰恰取决于该活动的知识可否被形式化或被统计地逼近。</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表3-1 设计知识论两条进路的比较</w:t>
      </w:r>
    </w:p>
    <w:p>
      <w:pPr>
        <w:spacing w:after="0" w:before="0" w:line="300" w:lineRule="auto"/>
        <w:jc w:val="center"/>
      </w:pPr>
      <w:r>
        <w:rPr>
          <w:rFonts w:ascii="Times New Roman" w:cs="Times New Roman" w:eastAsia="宋体" w:hAnsi="Times New Roman"/>
          <w:sz w:val="18"/>
          <w:szCs w:val="18"/>
        </w:rPr>
        <w:t xml:space="preserve">Comparison of Two Epistemological Approaches to Design Knowledge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形式化进路</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非形式化进路</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代表论述</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西蒙关于人工科学的构想</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里特尔与韦伯的劣构问题；布坎南的引入；舍恩的反思性实践</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对设计活动的理解</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在问题空间中搜索满意解</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在与情境的持续对话中同时塑造问题与解答</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对问题性质的预设</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问题可被充分良构化</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问题的界定与解决方案相互依存，无终止规则</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对解的理解</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存在可评估的满意解</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解不分对错而只有好坏</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核心预设</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设计知识在原则上可被形式化</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设计知识的核心成分无法被完全形式化</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学科意义</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赋予设计以科学的地位</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确立设计有别于科学的认知方式</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与本书问题的关联</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若成立，则设计知识可被技术替代</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若成立，则替代的限度须被专门讨论</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3.1.2　设计判断的三重不可化约性</w:t>
      </w:r>
    </w:p>
    <w:p>
      <w:pPr>
        <w:spacing w:after="60" w:before="0" w:line="400" w:lineRule="auto"/>
        <w:ind w:firstLine="480"/>
        <w:jc w:val="both"/>
      </w:pPr>
      <w:r>
        <w:rPr>
          <w:rFonts w:ascii="Times New Roman" w:cs="Times New Roman" w:eastAsia="宋体" w:hAnsi="Times New Roman"/>
          <w:sz w:val="24"/>
          <w:szCs w:val="24"/>
        </w:rPr>
        <w:t xml:space="preserve">本书采取后一进路，并将其焦点由问题的性质移至判断的性质。纳尔逊与斯托特曼（Nelson &amp; Stolterman，2003）在其关于设计之道的论述中已经指出，判断而非分析才是设计的核心机能</w:t>
      </w:r>
      <w:r>
        <w:rPr>
          <w:rFonts w:ascii="Times New Roman" w:cs="Times New Roman" w:eastAsia="宋体" w:hAnsi="Times New Roman"/>
          <w:sz w:val="24"/>
          <w:szCs w:val="24"/>
          <w:vertAlign w:val="superscript"/>
        </w:rPr>
        <w:t xml:space="preserve">[5]</w:t>
      </w:r>
      <w:r>
        <w:rPr>
          <w:rFonts w:ascii="Times New Roman" w:cs="Times New Roman" w:eastAsia="宋体" w:hAnsi="Times New Roman"/>
          <w:sz w:val="24"/>
          <w:szCs w:val="24"/>
        </w:rPr>
        <w:t xml:space="preserve">。本书循此思路，将设计判断的不可化约性归纳为三个方面，如表3-2所示。</w:t>
      </w:r>
    </w:p>
    <w:p>
      <w:pPr>
        <w:spacing w:after="60" w:before="0" w:line="400" w:lineRule="auto"/>
        <w:ind w:firstLine="480"/>
        <w:jc w:val="both"/>
      </w:pPr>
      <w:r>
        <w:rPr>
          <w:rFonts w:ascii="Times New Roman" w:cs="Times New Roman" w:eastAsia="宋体" w:hAnsi="Times New Roman"/>
          <w:sz w:val="24"/>
          <w:szCs w:val="24"/>
        </w:rPr>
        <w:t xml:space="preserve">第一，情境依赖性。同一项取舍在不同的项目、不同的使用对象、不同的文化语境中，其恰当与否可能截然相反。一种在高端消费品上显得考究的材质处理，用于面向老年人的日用器具便可能构成障碍；一种在某一地域被视为庄重的色彩关系，在另一地域可能承载完全不同的意涵。因此，设计判断无法以「若甲则乙」的形式被普遍地陈述，其有效性始终系于具体情境的整体把握。</w:t>
      </w:r>
    </w:p>
    <w:p>
      <w:pPr>
        <w:spacing w:after="60" w:before="0" w:line="400" w:lineRule="auto"/>
        <w:ind w:firstLine="480"/>
        <w:jc w:val="both"/>
      </w:pPr>
      <w:r>
        <w:rPr>
          <w:rFonts w:ascii="Times New Roman" w:cs="Times New Roman" w:eastAsia="宋体" w:hAnsi="Times New Roman"/>
          <w:sz w:val="24"/>
          <w:szCs w:val="24"/>
        </w:rPr>
        <w:t xml:space="preserve">第二，价值负载性。设计取舍从来不是纯粹的技术优化。效率与耐久、成本与品质、创新与熟悉、表达与克制，以上各组均非可以通约的量，其权衡必然涉及关于何者更为可取的价值判断。将多重价值折算为单一目标函数固然在技术上可行，但折算所依据的权重本身即是一项价值判断，而这项判断无法在函数内部获得辩护。因此，形式化的方案求解至多能在给定价值之下寻优，而不能决定何种价值应被给定。</w:t>
      </w:r>
    </w:p>
    <w:p>
      <w:pPr>
        <w:spacing w:after="60" w:before="0" w:line="400" w:lineRule="auto"/>
        <w:ind w:firstLine="480"/>
        <w:jc w:val="both"/>
      </w:pPr>
      <w:r>
        <w:rPr>
          <w:rFonts w:ascii="Times New Roman" w:cs="Times New Roman" w:eastAsia="宋体" w:hAnsi="Times New Roman"/>
          <w:sz w:val="24"/>
          <w:szCs w:val="24"/>
        </w:rPr>
        <w:t xml:space="preserve">第三，主体承担性。作出判断者须为判断的后果负责，并在署名的意义上认领这一判断。这项特征使设计判断区别于一般意义上的方案生成：生成可以是无主体的，判断则不能。一份无人为之负责的取舍，无论其结果如何优良，在性质上都不属于判断而属于产出。这一区分在人机协同的语境中具有直接的实践含义，第7章关于责任边界的讨论即建立于此。</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表3-2 设计判断的三重不可化约性</w:t>
      </w:r>
    </w:p>
    <w:p>
      <w:pPr>
        <w:spacing w:after="0" w:before="0" w:line="300" w:lineRule="auto"/>
        <w:jc w:val="center"/>
      </w:pPr>
      <w:r>
        <w:rPr>
          <w:rFonts w:ascii="Times New Roman" w:cs="Times New Roman" w:eastAsia="宋体" w:hAnsi="Times New Roman"/>
          <w:sz w:val="18"/>
          <w:szCs w:val="18"/>
        </w:rPr>
        <w:t xml:space="preserve">Three Irreducible Properties of Design Judgment</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性质</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含义</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典型表现</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何以不可被形式化</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在本书中的后续作用</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情境依赖性</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同一取舍的恰当与否随项目、对象与文化语境而变</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同一材质处理在高端消费品与老年日用器具上的效果相反</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无法以「若甲则乙」的形式被普遍陈述</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第4章判据一的理论来源之一</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价值负载性</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取舍必然涉及关于何者更为可取的价值判断</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效率与耐久、成本与品质、创新与熟悉之间的权衡</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目标函数的权重本身即价值判断，无法在函数内部获得辩护</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第4章方案筛选环节「冲突目标之间的权衡」节点</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主体承担性</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作出判断者须负责并在署名意义上认领</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一份无人负责的取舍属产出而非判断</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责任无法由不具主体资格的系统承担</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第4章判据三；第7章责任边界</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3.1.3　设计知识的载体是人</w:t>
      </w:r>
    </w:p>
    <w:p>
      <w:pPr>
        <w:spacing w:after="60" w:before="0" w:line="400" w:lineRule="auto"/>
        <w:ind w:firstLine="480"/>
        <w:jc w:val="both"/>
      </w:pPr>
      <w:r>
        <w:rPr>
          <w:rFonts w:ascii="Times New Roman" w:cs="Times New Roman" w:eastAsia="宋体" w:hAnsi="Times New Roman"/>
          <w:sz w:val="24"/>
          <w:szCs w:val="24"/>
        </w:rPr>
        <w:t xml:space="preserve">以上三重性质共同导向一个关于知识载体的判断，而这一判断是本章立论的关键。</w:t>
      </w:r>
    </w:p>
    <w:p>
      <w:pPr>
        <w:spacing w:after="60" w:before="0" w:line="400" w:lineRule="auto"/>
        <w:ind w:firstLine="480"/>
        <w:jc w:val="both"/>
      </w:pPr>
      <w:r>
        <w:rPr>
          <w:rFonts w:ascii="Times New Roman" w:cs="Times New Roman" w:eastAsia="宋体" w:hAnsi="Times New Roman"/>
          <w:sz w:val="24"/>
          <w:szCs w:val="24"/>
        </w:rPr>
        <w:t xml:space="preserve">命题性知识，即关于什么是什么的知识，可以脱离认知者而独立存在。一条定理、一项数据、一段史实，写入文本之后便获得了自身的存在，即使一时无人问津，也不因此消失；后人只需阅读，即可重新获得。以命题性知识为主要形态的学科，其知识的存续依赖于文献的保存与传承，人的更替不影响知识本身的存在。</w:t>
      </w:r>
    </w:p>
    <w:p>
      <w:pPr>
        <w:spacing w:after="60" w:before="0" w:line="400" w:lineRule="auto"/>
        <w:ind w:firstLine="480"/>
        <w:jc w:val="both"/>
      </w:pPr>
      <w:r>
        <w:rPr>
          <w:rFonts w:ascii="Times New Roman" w:cs="Times New Roman" w:eastAsia="宋体" w:hAnsi="Times New Roman"/>
          <w:sz w:val="24"/>
          <w:szCs w:val="24"/>
        </w:rPr>
        <w:t xml:space="preserve">设计知识的主要形态则不然。如第2章所论，其核心成分具有高度的缄默性，无法被完整地写入文本；能被写入的是原则、案例与规范，而真正起决定作用的分寸把握、情境识别与价值权衡，只存在于持续实践着的个体之中。因此可以说：设计知识的载体是人，而非命题。二者的差别如表3-3与图3-1所示。</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表3-3 设计学知识与命题性知识的比较</w:t>
      </w:r>
    </w:p>
    <w:p>
      <w:pPr>
        <w:spacing w:after="0" w:before="0" w:line="300" w:lineRule="auto"/>
        <w:jc w:val="center"/>
      </w:pPr>
      <w:r>
        <w:rPr>
          <w:rFonts w:ascii="Times New Roman" w:cs="Times New Roman" w:eastAsia="宋体" w:hAnsi="Times New Roman"/>
          <w:sz w:val="18"/>
          <w:szCs w:val="18"/>
        </w:rPr>
        <w:t xml:space="preserve">Comparison between Design Knowledge and Propositional Knowledge</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命题性知识</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设计学知识</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知识的基本形态</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关于世界如何的陈述</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关于此处应当如何的取舍</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主要载体</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文本、数据与形式化体系</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持续实践着的个体，兼及作品、案例与工作方法</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脱离主体后的存续</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完整保存，可随时调取</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无处存放，随实践的中断而消散</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再生产的主要机制</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文本的阅读与讲授</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实践、示范、评议与反复的试错</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人的更替的影响</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不影响知识本身的存在</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直接决定知识能否延续</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教育组织方式</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可大班讲授，边际成本低</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小班授课、长时工作室占用、个别指点，边际成本高</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［此处插入图3-1］</w:t>
      </w:r>
    </w:p>
    <w:p>
      <w:pPr>
        <w:spacing w:after="0" w:before="0" w:line="300" w:lineRule="auto"/>
        <w:jc w:val="center"/>
      </w:pPr>
      <w:r>
        <w:rPr>
          <w:rFonts w:ascii="Times New Roman" w:cs="Times New Roman" w:eastAsia="宋体" w:hAnsi="Times New Roman"/>
          <w:sz w:val="18"/>
          <w:szCs w:val="18"/>
        </w:rPr>
        <w:t xml:space="preserve">图3-1 两类知识的载体与再生产方式</w:t>
      </w:r>
    </w:p>
    <w:p>
      <w:pPr>
        <w:spacing w:after="0" w:before="0" w:line="300" w:lineRule="auto"/>
        <w:jc w:val="center"/>
      </w:pPr>
      <w:r>
        <w:rPr>
          <w:rFonts w:ascii="Times New Roman" w:cs="Times New Roman" w:eastAsia="宋体" w:hAnsi="Times New Roman"/>
          <w:sz w:val="18"/>
          <w:szCs w:val="18"/>
        </w:rPr>
        <w:t xml:space="preserve">The Carriers and Modes of Reproduction of Two Types of Knowledge</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由此可以得出关于知识再生产方式的推论。以命题性知识为主的学科，其知识再生产主要经由文本的阅读与讲授完成；而设计学的知识再生产，其实质是判断力在人与人之间的传递与培育，其主要机制不是讲授而是实践、示范、评议与反复的试错。设计教育之所以在各类高等教育中显得格外低效，即小班授课、长时间的工作室占用、教师对个别学生的反复指点，其原因正在于此。这种看似低效的组织方式，并非传统的惰性，而是这门学科的知识形态所决定的必然安排。</w:t>
      </w:r>
    </w:p>
    <w:p>
      <w:pPr>
        <w:spacing w:after="60" w:before="0" w:line="400" w:lineRule="auto"/>
        <w:ind w:firstLine="480"/>
        <w:jc w:val="both"/>
      </w:pPr>
      <w:r>
        <w:rPr>
          <w:rFonts w:ascii="Times New Roman" w:cs="Times New Roman" w:eastAsia="宋体" w:hAnsi="Times New Roman"/>
          <w:sz w:val="24"/>
          <w:szCs w:val="24"/>
        </w:rPr>
        <w:t xml:space="preserve">需要补充一项与之相关的特征：设计学的学术共同体与实践共同体高度重叠，其知识积累的主要载体除论文之外，还包括作品、案例、工作方法与人本身。以上各项均非可以脱离主体而独立保存之物。这一特征使设计学在哲学社会科学诸学科中处于一个特殊的位置，即它对主体状态的依赖程度，远高于以文本与命题为主要载体的学科。</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3.2　知识生产的主体条件</w:t>
      </w:r>
    </w:p>
    <w:p>
      <w:pPr>
        <w:spacing w:after="60" w:before="0" w:line="400" w:lineRule="auto"/>
        <w:ind w:firstLine="480"/>
        <w:jc w:val="both"/>
      </w:pPr>
      <w:r>
        <w:rPr>
          <w:rFonts w:ascii="Times New Roman" w:cs="Times New Roman" w:eastAsia="宋体" w:hAnsi="Times New Roman"/>
          <w:sz w:val="24"/>
          <w:szCs w:val="24"/>
        </w:rPr>
        <w:t xml:space="preserve">上节说明了设计知识对具体主体的结构性依赖，但这一依赖在既有的设计理论中始终以前提的方式存在。本节首先提出知识生产的主体条件这一概念，其次说明设计学的主体条件及其维持机制，再次解释此前的技术更替何以未曾动摇这一条件而生成式人工智能何以使其成为问题，随后提出结构完好的空心化这一学科危机形态，最后以手工技艺失传的历史类比为其提供旁证。</w:t>
      </w:r>
    </w:p>
    <w:p>
      <w:pPr>
        <w:pStyle w:val="Heading3"/>
        <w:spacing w:after="160" w:before="240" w:line="360" w:lineRule="auto"/>
        <w:jc w:val="left"/>
      </w:pPr>
      <w:r>
        <w:rPr>
          <w:rFonts w:ascii="Times New Roman" w:cs="Times New Roman" w:eastAsia="黑体" w:hAnsi="Times New Roman"/>
          <w:b/>
          <w:bCs/>
          <w:sz w:val="24"/>
          <w:szCs w:val="24"/>
        </w:rPr>
        <w:t xml:space="preserve">3.2.1　概念的提出</w:t>
      </w:r>
    </w:p>
    <w:p>
      <w:pPr>
        <w:spacing w:after="60" w:before="0" w:line="400" w:lineRule="auto"/>
        <w:ind w:firstLine="480"/>
        <w:jc w:val="both"/>
      </w:pPr>
      <w:r>
        <w:rPr>
          <w:rFonts w:ascii="Times New Roman" w:cs="Times New Roman" w:eastAsia="宋体" w:hAnsi="Times New Roman"/>
          <w:sz w:val="24"/>
          <w:szCs w:val="24"/>
        </w:rPr>
        <w:t xml:space="preserve">任何知识生产活动均预设了某种主体状态。本书将这些被预设的主体状态称为该学科知识生产的主体条件（subject conditions of knowledge production），其含义是：一门学科的知识得以持续生产，所必须依赖的、关于从事者能力状态的那些前提。</w:t>
      </w:r>
    </w:p>
    <w:p>
      <w:pPr>
        <w:spacing w:after="60" w:before="0" w:line="400" w:lineRule="auto"/>
        <w:ind w:firstLine="480"/>
        <w:jc w:val="both"/>
      </w:pPr>
      <w:r>
        <w:rPr>
          <w:rFonts w:ascii="Times New Roman" w:cs="Times New Roman" w:eastAsia="宋体" w:hAnsi="Times New Roman"/>
          <w:sz w:val="24"/>
          <w:szCs w:val="24"/>
        </w:rPr>
        <w:t xml:space="preserve">此类前提通常不被言明，其原因并非它们不重要，恰恰相反，是因为它们过于基本，且长期未受威胁。实验科学预设了能够进行可重复观察并如实记录的观察者；文本研究预设了具备语言能力与文本敏感的读者；数学预设了能够进行严格推演并识别推演谬误的心智。以上各项都是相应学科的主体条件。它们从不出现在方法论教科书的正文中，因为无人设想它们可能不成立。</w:t>
      </w:r>
    </w:p>
    <w:p>
      <w:pPr>
        <w:spacing w:after="60" w:before="0" w:line="400" w:lineRule="auto"/>
        <w:ind w:firstLine="480"/>
        <w:jc w:val="both"/>
      </w:pPr>
      <w:r>
        <w:rPr>
          <w:rFonts w:ascii="Times New Roman" w:cs="Times New Roman" w:eastAsia="宋体" w:hAnsi="Times New Roman"/>
          <w:sz w:val="24"/>
          <w:szCs w:val="24"/>
        </w:rPr>
        <w:t xml:space="preserve">主体条件的一个显著特征是：它只有在被动摇之时才会显现。这如同空气之于呼吸，其存在在日常之中不被察觉，只有在稀薄之处才成为问题。因此，一门学科对其主体条件的自觉，往往滞后于该条件受到威胁的时刻。</w:t>
      </w:r>
    </w:p>
    <w:p>
      <w:pPr>
        <w:pStyle w:val="Heading3"/>
        <w:spacing w:after="160" w:before="240" w:line="360" w:lineRule="auto"/>
        <w:jc w:val="left"/>
      </w:pPr>
      <w:r>
        <w:rPr>
          <w:rFonts w:ascii="Times New Roman" w:cs="Times New Roman" w:eastAsia="黑体" w:hAnsi="Times New Roman"/>
          <w:b/>
          <w:bCs/>
          <w:sz w:val="24"/>
          <w:szCs w:val="24"/>
        </w:rPr>
        <w:t xml:space="preserve">3.2.2　设计学的主体条件及其维持机制</w:t>
      </w:r>
    </w:p>
    <w:p>
      <w:pPr>
        <w:spacing w:after="60" w:before="0" w:line="400" w:lineRule="auto"/>
        <w:ind w:firstLine="480"/>
        <w:jc w:val="both"/>
      </w:pPr>
      <w:r>
        <w:rPr>
          <w:rFonts w:ascii="Times New Roman" w:cs="Times New Roman" w:eastAsia="宋体" w:hAnsi="Times New Roman"/>
          <w:sz w:val="24"/>
          <w:szCs w:val="24"/>
        </w:rPr>
        <w:t xml:space="preserve">依前节所论，设计学的主体条件可以表述为：存在着能够作出成熟专业判断的设计者，且此种设计者可以被持续地培育出来。前半句关乎当下的存在，后半句关乎存在的再生产；二者缺一，这门学科都无以为继。</w:t>
      </w:r>
    </w:p>
    <w:p>
      <w:pPr>
        <w:spacing w:after="60" w:before="0" w:line="400" w:lineRule="auto"/>
        <w:ind w:firstLine="480"/>
        <w:jc w:val="both"/>
      </w:pPr>
      <w:r>
        <w:rPr>
          <w:rFonts w:ascii="Times New Roman" w:cs="Times New Roman" w:eastAsia="宋体" w:hAnsi="Times New Roman"/>
          <w:sz w:val="24"/>
          <w:szCs w:val="24"/>
        </w:rPr>
        <w:t xml:space="preserve">这一条件此前由一整套机制加以维持，其构成如表3-4与图3-2所示。第一，在教育层面，工作室制、师徒相授、长时段的方案推敲与作品评议，构成了判断力形成的基本场所，其核心机制是学生在教师的指点之下大量地亲历试错，并在试错中逐步将外显的原则内化为情境性的直觉。第二，在职业层面，由助理设计师至主创设计师的漫长晋阶，方案评审与项目复盘的制度性追问，同样承担着判断力培育与检验的功能。第三，在行业层面，作品的公开展示、同行的评议与批评，则提供了判断标准得以校准的外部参照。</w:t>
      </w:r>
    </w:p>
    <w:p>
      <w:pPr>
        <w:spacing w:after="60" w:before="0" w:line="400" w:lineRule="auto"/>
        <w:ind w:firstLine="480"/>
        <w:jc w:val="both"/>
      </w:pPr>
      <w:r>
        <w:rPr>
          <w:rFonts w:ascii="Times New Roman" w:cs="Times New Roman" w:eastAsia="宋体" w:hAnsi="Times New Roman"/>
          <w:sz w:val="24"/>
          <w:szCs w:val="24"/>
        </w:rPr>
        <w:t xml:space="preserve">以上机制的共同特征，是它们都以亲历为不可替代的环节。判断力无法经由旁观获得，也无法经由讲授直接传递；教师所能提供的是提示、示范与批评，而形成判断的那一步，只能由学生自己在具体的取舍中完成。</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表3-4 设计学主体条件的三层维持机制</w:t>
      </w:r>
    </w:p>
    <w:p>
      <w:pPr>
        <w:spacing w:after="0" w:before="0" w:line="300" w:lineRule="auto"/>
        <w:jc w:val="center"/>
      </w:pPr>
      <w:r>
        <w:rPr>
          <w:rFonts w:ascii="Times New Roman" w:cs="Times New Roman" w:eastAsia="宋体" w:hAnsi="Times New Roman"/>
          <w:sz w:val="18"/>
          <w:szCs w:val="18"/>
        </w:rPr>
        <w:t xml:space="preserve">The Three-Level Mechanism Sustaining the Subject Conditions of Design</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层面</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具体机制</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所承担的功能</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不可替代的环节</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受生成式工具影响的方式</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教育层面</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工作室制、师徒相授、长时段方案推敲与作品评议</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判断力的形成</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学生在指点下大量亲历试错</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亲历试错被系统性跳过</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职业层面</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由助理至主创的漫长晋阶、方案评审与项目复盘</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判断力的培育与检验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制度性追问所要求的当面回答</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追问失去实质对象，退化为对完成度的确认</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行业层面</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作品公开展示、同行评议与批评</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判断标准的校准</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以外部参照校正内在尺度</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标准来源由同行评议转向模型的默认分布</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［此处插入图3-2］</w:t>
      </w:r>
    </w:p>
    <w:p>
      <w:pPr>
        <w:spacing w:after="0" w:before="0" w:line="300" w:lineRule="auto"/>
        <w:jc w:val="center"/>
      </w:pPr>
      <w:r>
        <w:rPr>
          <w:rFonts w:ascii="Times New Roman" w:cs="Times New Roman" w:eastAsia="宋体" w:hAnsi="Times New Roman"/>
          <w:sz w:val="18"/>
          <w:szCs w:val="18"/>
        </w:rPr>
        <w:t xml:space="preserve">图3-2 设计学主体条件的维持机制及其受影响的位置</w:t>
      </w:r>
    </w:p>
    <w:p>
      <w:pPr>
        <w:spacing w:after="0" w:before="0" w:line="300" w:lineRule="auto"/>
        <w:jc w:val="center"/>
      </w:pPr>
      <w:r>
        <w:rPr>
          <w:rFonts w:ascii="Times New Roman" w:cs="Times New Roman" w:eastAsia="宋体" w:hAnsi="Times New Roman"/>
          <w:sz w:val="18"/>
          <w:szCs w:val="18"/>
        </w:rPr>
        <w:t xml:space="preserve">The Sustaining Mechanism of Design's Subject Conditions and the Loci of Impact</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3.2.3　此前的技术更替何以未曾动摇这一条件</w:t>
      </w:r>
    </w:p>
    <w:p>
      <w:pPr>
        <w:spacing w:after="60" w:before="0" w:line="400" w:lineRule="auto"/>
        <w:ind w:firstLine="480"/>
        <w:jc w:val="both"/>
      </w:pPr>
      <w:r>
        <w:rPr>
          <w:rFonts w:ascii="Times New Roman" w:cs="Times New Roman" w:eastAsia="宋体" w:hAnsi="Times New Roman"/>
          <w:sz w:val="24"/>
          <w:szCs w:val="24"/>
        </w:rPr>
        <w:t xml:space="preserve">设计领域此前经历过数次重大的技术更替，包括由手绘至计算机辅助绘图的转变，以及参数化与算法辅助工具的普及。此类更替曾引发过相当程度的忧虑，其中不乏关于手上功夫失传、图面感觉丧失的感叹。但回顾观之，主体条件并未因此动摇，其原因在于：这些更替所改变的是表达的手段，而非判断的形成路径。</w:t>
      </w:r>
    </w:p>
    <w:p>
      <w:pPr>
        <w:spacing w:after="60" w:before="0" w:line="400" w:lineRule="auto"/>
        <w:ind w:firstLine="480"/>
        <w:jc w:val="both"/>
      </w:pPr>
      <w:r>
        <w:rPr>
          <w:rFonts w:ascii="Times New Roman" w:cs="Times New Roman" w:eastAsia="宋体" w:hAnsi="Times New Roman"/>
          <w:sz w:val="24"/>
          <w:szCs w:val="24"/>
        </w:rPr>
        <w:t xml:space="preserve">以计算机辅助绘图为例，设计者由笔转向鼠标，其绘制的方式改变了，但先形成意图、再予以表达这一基本次序未变；他仍须在落笔之前决定画什么，仍须在众多可能中作出取舍，仍须为每一处形态承担说明的责任。亲历试错的环节完整保留，判断力的形成路径因而不受影响。参数化工具的情形更为特殊：如第2章所论，它不仅未曾削弱判断的形成，反而以意图必须被完整表达为规则这一技术要求，迫使设计者对自身的判断依据进行澄清，在一定意义上强化了主体条件。</w:t>
      </w:r>
    </w:p>
    <w:p>
      <w:pPr>
        <w:spacing w:after="60" w:before="0" w:line="400" w:lineRule="auto"/>
        <w:ind w:firstLine="480"/>
        <w:jc w:val="both"/>
      </w:pPr>
      <w:r>
        <w:rPr>
          <w:rFonts w:ascii="Times New Roman" w:cs="Times New Roman" w:eastAsia="宋体" w:hAnsi="Times New Roman"/>
          <w:sz w:val="24"/>
          <w:szCs w:val="24"/>
        </w:rPr>
        <w:t xml:space="preserve">因此，此前的技术更替虽然改变了设计的面貌，却始终运行于同一主体条件之下。设计学因而从未有必要将这一条件问题化，它是背景，不是议题。</w:t>
      </w:r>
    </w:p>
    <w:p>
      <w:pPr>
        <w:pStyle w:val="Heading3"/>
        <w:spacing w:after="160" w:before="240" w:line="360" w:lineRule="auto"/>
        <w:jc w:val="left"/>
      </w:pPr>
      <w:r>
        <w:rPr>
          <w:rFonts w:ascii="Times New Roman" w:cs="Times New Roman" w:eastAsia="黑体" w:hAnsi="Times New Roman"/>
          <w:b/>
          <w:bCs/>
          <w:sz w:val="24"/>
          <w:szCs w:val="24"/>
        </w:rPr>
        <w:t xml:space="preserve">3.2.4　生成式人工智能何以使这一条件成为问题</w:t>
      </w:r>
    </w:p>
    <w:p>
      <w:pPr>
        <w:spacing w:after="60" w:before="0" w:line="400" w:lineRule="auto"/>
        <w:ind w:firstLine="480"/>
        <w:jc w:val="both"/>
      </w:pPr>
      <w:r>
        <w:rPr>
          <w:rFonts w:ascii="Times New Roman" w:cs="Times New Roman" w:eastAsia="宋体" w:hAnsi="Times New Roman"/>
          <w:sz w:val="24"/>
          <w:szCs w:val="24"/>
        </w:rPr>
        <w:t xml:space="preserve">生成式人工智能的介入改变了上述情形，其作用点恰恰落在判断力的形成路径之上。第1章与第2章的分析已提供了三项依据，两类技术更替的对照如表3-5与图3-3所示。</w:t>
      </w:r>
    </w:p>
    <w:p>
      <w:pPr>
        <w:spacing w:after="60" w:before="0" w:line="400" w:lineRule="auto"/>
        <w:ind w:firstLine="480"/>
        <w:jc w:val="both"/>
      </w:pPr>
      <w:r>
        <w:rPr>
          <w:rFonts w:ascii="Times New Roman" w:cs="Times New Roman" w:eastAsia="宋体" w:hAnsi="Times New Roman"/>
          <w:sz w:val="24"/>
          <w:szCs w:val="24"/>
        </w:rPr>
        <w:t xml:space="preserve">第一，判断时序的颠倒使亲历试错的环节被系统性地跳过。当设计者所面对的不再是有待构想的空白而是有待挑选的既成选项时，那个自己作出取舍的关键步骤便在多数情形下不再发生。第二，意图完整表达之要求的取消，一并取消了设计者对自身判断依据加以澄清的机会，而这一澄清本是判断力得以自我检视与巩固的重要契机。第三，合意困难的消除移除了能力形成所必需的摩擦，使得原本以低效形式存在的锻炼环节被大幅压缩。</w:t>
      </w:r>
    </w:p>
    <w:p>
      <w:pPr>
        <w:spacing w:after="60" w:before="0" w:line="400" w:lineRule="auto"/>
        <w:ind w:firstLine="480"/>
        <w:jc w:val="both"/>
      </w:pPr>
      <w:r>
        <w:rPr>
          <w:rFonts w:ascii="Times New Roman" w:cs="Times New Roman" w:eastAsia="宋体" w:hAnsi="Times New Roman"/>
          <w:sz w:val="24"/>
          <w:szCs w:val="24"/>
        </w:rPr>
        <w:t xml:space="preserve">三者共同作用的结果是：主体条件的维持机制被削弱，而削弱的方式极为隐蔽。教育制度并未取消，工作室仍在，课程仍在，评审仍在，一切形式均完好无损，唯有其中最关键的那个环节，即学生亲自作出判断并为之负责的环节，在不知不觉中被替换掉了。</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表3-5 两类技术更替对判断力形成路径的影响对照</w:t>
      </w:r>
    </w:p>
    <w:p>
      <w:pPr>
        <w:spacing w:after="0" w:before="0" w:line="300" w:lineRule="auto"/>
        <w:jc w:val="center"/>
      </w:pPr>
      <w:r>
        <w:rPr>
          <w:rFonts w:ascii="Times New Roman" w:cs="Times New Roman" w:eastAsia="宋体" w:hAnsi="Times New Roman"/>
          <w:sz w:val="18"/>
          <w:szCs w:val="18"/>
        </w:rPr>
        <w:t xml:space="preserve">Comparison of the Impact of Two Types of Technological Change on the Formation Path of Judgment</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计算机辅助绘图与参数化工具</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生成式人工智能</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所改变的对象</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表达的手段</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判断的形成路径</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判断与生成的次序</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先形成意图，再予以表达</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模型先给出方案，人后作挑选</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意图表达的要求</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必须完整表达，凡未表达者不生成</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无须完整表达，未言明处由模型代为决定</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亲历试错的环节</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完整保留</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被系统性跳过</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对判断依据的澄清</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参数化工具反而强化了这一澄清</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澄清的机会被一并取消</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对主体条件的影响</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未动摇，甚至在一定意义上强化</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维持机制被隐蔽地削弱</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［此处插入图3-3］</w:t>
      </w:r>
    </w:p>
    <w:p>
      <w:pPr>
        <w:spacing w:after="0" w:before="0" w:line="300" w:lineRule="auto"/>
        <w:jc w:val="center"/>
      </w:pPr>
      <w:r>
        <w:rPr>
          <w:rFonts w:ascii="Times New Roman" w:cs="Times New Roman" w:eastAsia="宋体" w:hAnsi="Times New Roman"/>
          <w:sz w:val="18"/>
          <w:szCs w:val="18"/>
        </w:rPr>
        <w:t xml:space="preserve">图3-3 判断力形成路径的完好与断裂</w:t>
      </w:r>
    </w:p>
    <w:p>
      <w:pPr>
        <w:spacing w:after="0" w:before="0" w:line="300" w:lineRule="auto"/>
        <w:jc w:val="center"/>
      </w:pPr>
      <w:r>
        <w:rPr>
          <w:rFonts w:ascii="Times New Roman" w:cs="Times New Roman" w:eastAsia="宋体" w:hAnsi="Times New Roman"/>
          <w:sz w:val="18"/>
          <w:szCs w:val="18"/>
        </w:rPr>
        <w:t xml:space="preserve">The Intact and the Ruptured Formation Path of Judgment</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3.2.5　结构完好的空心化</w:t>
      </w:r>
    </w:p>
    <w:p>
      <w:pPr>
        <w:spacing w:after="60" w:before="0" w:line="400" w:lineRule="auto"/>
        <w:ind w:firstLine="480"/>
        <w:jc w:val="both"/>
      </w:pPr>
      <w:r>
        <w:rPr>
          <w:rFonts w:ascii="Times New Roman" w:cs="Times New Roman" w:eastAsia="宋体" w:hAnsi="Times New Roman"/>
          <w:sz w:val="24"/>
          <w:szCs w:val="24"/>
        </w:rPr>
        <w:t xml:space="preserve">由此可以指出一种此前未被充分论及的学科危机形态，本书称之为结构完好的空心化。</w:t>
      </w:r>
    </w:p>
    <w:p>
      <w:pPr>
        <w:spacing w:after="60" w:before="0" w:line="400" w:lineRule="auto"/>
        <w:ind w:firstLine="480"/>
        <w:jc w:val="both"/>
      </w:pPr>
      <w:r>
        <w:rPr>
          <w:rFonts w:ascii="Times New Roman" w:cs="Times New Roman" w:eastAsia="宋体" w:hAnsi="Times New Roman"/>
          <w:sz w:val="24"/>
          <w:szCs w:val="24"/>
        </w:rPr>
        <w:t xml:space="preserve">一门学科的衰亡，通常被设想为其命题体系被证伪、其研究纲领被更优者取代，或其社会需求消失。以上各种情形都是可见的衰亡。然而尚有另一种情形：学科的文献完好无损，理论体系毫无破绽，教育建制照常运转，招生规模甚至持续扩大，而这门学科所培养出来的人，已不再具备实践它所必需的能力。命题仍在，判断已失；形式仍在，实质已空。</w:t>
      </w:r>
    </w:p>
    <w:p>
      <w:pPr>
        <w:spacing w:after="60" w:before="0" w:line="400" w:lineRule="auto"/>
        <w:ind w:firstLine="480"/>
        <w:jc w:val="both"/>
      </w:pPr>
      <w:r>
        <w:rPr>
          <w:rFonts w:ascii="Times New Roman" w:cs="Times New Roman" w:eastAsia="宋体" w:hAnsi="Times New Roman"/>
          <w:sz w:val="24"/>
          <w:szCs w:val="24"/>
        </w:rPr>
        <w:t xml:space="preserve">这种情形之所以特别危险，在于它不产生任何预警信号，其结构如图3-4所示。文献不会因无人真正理解而报错，课程不会因学生未曾获得判断力而无法结课，作品不会因出自模型的默认倾向而拒绝被交付。所有既有的质量指标，包括发表数量、就业率、竞赛获奖与项目产值，都可能在空心化持续深入的同时保持稳定甚至上升，因为这些指标所测量的都是产出，而非产出所依赖的能力。</w:t>
      </w:r>
    </w:p>
    <w:p>
      <w:pPr>
        <w:spacing w:after="60" w:before="0" w:line="400" w:lineRule="auto"/>
        <w:ind w:firstLine="480"/>
        <w:jc w:val="both"/>
      </w:pPr>
      <w:r>
        <w:rPr>
          <w:rFonts w:ascii="Times New Roman" w:cs="Times New Roman" w:eastAsia="宋体" w:hAnsi="Times New Roman"/>
          <w:sz w:val="24"/>
          <w:szCs w:val="24"/>
        </w:rPr>
        <w:t xml:space="preserve">由此可见，设计学此刻所面临的，不是理论上的挑战，而是主体条件上的挑战；不是我们的知识是否正确，而是还有没有能够拥有这种知识的人。这一转变，即本章所要提出的命题之核心。</w:t>
      </w:r>
    </w:p>
    <w:p>
      <w:pPr>
        <w:spacing w:after="120" w:before="120" w:line="400" w:lineRule="auto"/>
        <w:jc w:val="center"/>
      </w:pPr>
      <w:r>
        <w:rPr>
          <w:rFonts w:ascii="Times New Roman" w:cs="Times New Roman" w:eastAsia="宋体" w:hAnsi="Times New Roman"/>
          <w:color w:val="808080"/>
          <w:sz w:val="24"/>
          <w:szCs w:val="24"/>
        </w:rPr>
        <w:t xml:space="preserve">［此处插入图3-4］</w:t>
      </w:r>
    </w:p>
    <w:p>
      <w:pPr>
        <w:spacing w:after="0" w:before="0" w:line="300" w:lineRule="auto"/>
        <w:jc w:val="center"/>
      </w:pPr>
      <w:r>
        <w:rPr>
          <w:rFonts w:ascii="Times New Roman" w:cs="Times New Roman" w:eastAsia="宋体" w:hAnsi="Times New Roman"/>
          <w:sz w:val="18"/>
          <w:szCs w:val="18"/>
        </w:rPr>
        <w:t xml:space="preserve">图3-4 结构完好的空心化</w:t>
      </w:r>
    </w:p>
    <w:p>
      <w:pPr>
        <w:spacing w:after="0" w:before="0" w:line="300" w:lineRule="auto"/>
        <w:jc w:val="center"/>
      </w:pPr>
      <w:r>
        <w:rPr>
          <w:rFonts w:ascii="Times New Roman" w:cs="Times New Roman" w:eastAsia="宋体" w:hAnsi="Times New Roman"/>
          <w:sz w:val="18"/>
          <w:szCs w:val="18"/>
        </w:rPr>
        <w:t xml:space="preserve">Hollowing Out with the Structure Intact</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3.2.6　一项历史类比：手工技艺的失传</w:t>
      </w:r>
    </w:p>
    <w:p>
      <w:pPr>
        <w:spacing w:after="60" w:before="0" w:line="400" w:lineRule="auto"/>
        <w:ind w:firstLine="480"/>
        <w:jc w:val="both"/>
      </w:pPr>
      <w:r>
        <w:rPr>
          <w:rFonts w:ascii="Times New Roman" w:cs="Times New Roman" w:eastAsia="宋体" w:hAnsi="Times New Roman"/>
          <w:sz w:val="24"/>
          <w:szCs w:val="24"/>
        </w:rPr>
        <w:t xml:space="preserve">上述论断还可以从历史获得旁证。在工业化进程中，大量传统手工技艺归于失传，这是众所周知的事实；但其失传的机理，则值得专门辨析。</w:t>
      </w:r>
    </w:p>
    <w:p>
      <w:pPr>
        <w:spacing w:after="60" w:before="0" w:line="400" w:lineRule="auto"/>
        <w:ind w:firstLine="480"/>
        <w:jc w:val="both"/>
      </w:pPr>
      <w:r>
        <w:rPr>
          <w:rFonts w:ascii="Times New Roman" w:cs="Times New Roman" w:eastAsia="宋体" w:hAnsi="Times New Roman"/>
          <w:sz w:val="24"/>
          <w:szCs w:val="24"/>
        </w:rPr>
        <w:t xml:space="preserve">常见的解释是记载不足，即技艺未被充分记录，故随匠人的离世而湮灭。这种解释在部分情形下成立，却不足以说明全部现象。事实上，相当数量的传统技艺留有图谱、口诀、工序说明乃至详尽的文献著录，其记载相当完备；然而后世依据这些记载所进行的复原，所得到的往往形似而神不似，即器物的比例、纹样的形制均可依样复制，而其分寸、气韵与手感则无法复得</w:t>
      </w:r>
      <w:r>
        <w:rPr>
          <w:rFonts w:ascii="Times New Roman" w:cs="Times New Roman" w:eastAsia="宋体" w:hAnsi="Times New Roman"/>
          <w:color w:val="C00000"/>
          <w:sz w:val="24"/>
          <w:szCs w:val="24"/>
        </w:rPr>
        <w:t xml:space="preserve">【待补：传统手工技艺复原研究中关于形似而神不似的具体案例与研究文献】</w:t>
      </w:r>
      <w:r>
        <w:rPr>
          <w:rFonts w:ascii="Times New Roman" w:cs="Times New Roman" w:eastAsia="宋体" w:hAnsi="Times New Roman"/>
          <w:sz w:val="24"/>
          <w:szCs w:val="24"/>
        </w:rPr>
        <w:t xml:space="preserve">。其原因并非记载有阙，而在于所记载的本就只是技艺中可被言说的那一部分；那一部分固然可以传之久远，而使技艺成其为技艺的缄默成分，则随着实践链条的断裂而一并消失。</w:t>
      </w:r>
    </w:p>
    <w:p>
      <w:pPr>
        <w:spacing w:after="60" w:before="0" w:line="400" w:lineRule="auto"/>
        <w:ind w:firstLine="480"/>
        <w:jc w:val="both"/>
      </w:pPr>
      <w:r>
        <w:rPr>
          <w:rFonts w:ascii="Times New Roman" w:cs="Times New Roman" w:eastAsia="宋体" w:hAnsi="Times New Roman"/>
          <w:sz w:val="24"/>
          <w:szCs w:val="24"/>
        </w:rPr>
        <w:t xml:space="preserve">由此可以得出一项对本章较为关键的历史判断：技艺的失传，其决定性环节不是记载的中断，而是实践的中断。一旦无人以之谋生、无人以之相授、无人在真实的约束下反复操作，则纵有大量文献，也不足以维系其存续。文献所能保存的是知识的形骸，实践所维系的才是知识的生机。</w:t>
      </w:r>
    </w:p>
    <w:p>
      <w:pPr>
        <w:spacing w:after="60" w:before="0" w:line="400" w:lineRule="auto"/>
        <w:ind w:firstLine="480"/>
        <w:jc w:val="both"/>
      </w:pPr>
      <w:r>
        <w:rPr>
          <w:rFonts w:ascii="Times New Roman" w:cs="Times New Roman" w:eastAsia="宋体" w:hAnsi="Times New Roman"/>
          <w:sz w:val="24"/>
          <w:szCs w:val="24"/>
        </w:rPr>
        <w:t xml:space="preserve">这一历史经验与本书的论证正相印证。设计判断与手工技艺在知识形态上高度同构：均以缄默成分为核心，均依赖持续的亲历实践，均以人为其唯一的存放之所。因此，当代设计学所面临的风险，并非其文献的湮灭，因为文献的生产与保存在今日远较以往便利，而是实践链条的悄然断裂。而这一断裂之所以更难被察觉，是因为它并不表现为技艺的中止：设计工作照常进行，成果照常交付，唯独其中判断的那一部分，已由他者代为完成。</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3.3　三种范式转型论的辨析</w:t>
      </w:r>
    </w:p>
    <w:p>
      <w:pPr>
        <w:spacing w:after="60" w:before="0" w:line="400" w:lineRule="auto"/>
        <w:ind w:firstLine="480"/>
        <w:jc w:val="both"/>
      </w:pPr>
      <w:r>
        <w:rPr>
          <w:rFonts w:ascii="Times New Roman" w:cs="Times New Roman" w:eastAsia="宋体" w:hAnsi="Times New Roman"/>
          <w:sz w:val="24"/>
          <w:szCs w:val="24"/>
        </w:rPr>
        <w:t xml:space="preserve">主体条件的动摇在学科层面究竟意味着什么，还须与既有的解释相比较才能明确。当前关于人工智能时代设计学转型的讨论，大致可以归纳为方法转型说与工具转型说两种论说。本节首先就范式一词的使用作出说明，其次分别检讨以上两说的贡献与不足，再次提出本书所主张的主体条件转型说，最后说明三说在实践后果上的差异。</w:t>
      </w:r>
    </w:p>
    <w:p>
      <w:pPr>
        <w:pStyle w:val="Heading3"/>
        <w:spacing w:after="160" w:before="240" w:line="360" w:lineRule="auto"/>
        <w:jc w:val="left"/>
      </w:pPr>
      <w:r>
        <w:rPr>
          <w:rFonts w:ascii="Times New Roman" w:cs="Times New Roman" w:eastAsia="黑体" w:hAnsi="Times New Roman"/>
          <w:b/>
          <w:bCs/>
          <w:sz w:val="24"/>
          <w:szCs w:val="24"/>
        </w:rPr>
        <w:t xml:space="preserve">3.3.1　关于范式一词的使用说明</w:t>
      </w:r>
    </w:p>
    <w:p>
      <w:pPr>
        <w:spacing w:after="60" w:before="0" w:line="400" w:lineRule="auto"/>
        <w:ind w:firstLine="480"/>
        <w:jc w:val="both"/>
      </w:pPr>
      <w:r>
        <w:rPr>
          <w:rFonts w:ascii="Times New Roman" w:cs="Times New Roman" w:eastAsia="宋体" w:hAnsi="Times New Roman"/>
          <w:sz w:val="24"/>
          <w:szCs w:val="24"/>
        </w:rPr>
        <w:t xml:space="preserve">在展开辨析之前，须就范式（paradigm）一词的使用作一说明。库恩（Kuhn，1962）所提出的范式概念，严格而言指常规科学时期科学共同体所共有的信念、价值、范例与解题方式，其转换须以危机与革命为条件</w:t>
      </w:r>
      <w:r>
        <w:rPr>
          <w:rFonts w:ascii="Times New Roman" w:cs="Times New Roman" w:eastAsia="宋体" w:hAnsi="Times New Roman"/>
          <w:sz w:val="24"/>
          <w:szCs w:val="24"/>
          <w:vertAlign w:val="superscript"/>
        </w:rPr>
        <w:t xml:space="preserve">[6]</w:t>
      </w:r>
      <w:r>
        <w:rPr>
          <w:rFonts w:ascii="Times New Roman" w:cs="Times New Roman" w:eastAsia="宋体" w:hAnsi="Times New Roman"/>
          <w:sz w:val="24"/>
          <w:szCs w:val="24"/>
        </w:rPr>
        <w:t xml:space="preserve">。本书在较为宽泛的意义上借用这一术语，用以指称一门学科在特定时期所共享的问题设定、方法取向与评价标准。这种借用在设计研究中已有先例，但仍须明确：本书无意主张设计学正经历库恩意义上的科学革命，而只是借助这一术语指出，学科赖以运作的某些基础性安排正在发生变化。</w:t>
      </w:r>
    </w:p>
    <w:p>
      <w:pPr>
        <w:pStyle w:val="Heading3"/>
        <w:spacing w:after="160" w:before="240" w:line="360" w:lineRule="auto"/>
        <w:jc w:val="left"/>
      </w:pPr>
      <w:r>
        <w:rPr>
          <w:rFonts w:ascii="Times New Roman" w:cs="Times New Roman" w:eastAsia="黑体" w:hAnsi="Times New Roman"/>
          <w:b/>
          <w:bCs/>
          <w:sz w:val="24"/>
          <w:szCs w:val="24"/>
        </w:rPr>
        <w:t xml:space="preserve">3.3.2　方法转型说</w:t>
      </w:r>
    </w:p>
    <w:p>
      <w:pPr>
        <w:spacing w:after="60" w:before="0" w:line="400" w:lineRule="auto"/>
        <w:ind w:firstLine="480"/>
        <w:jc w:val="both"/>
      </w:pPr>
      <w:r>
        <w:rPr>
          <w:rFonts w:ascii="Times New Roman" w:cs="Times New Roman" w:eastAsia="宋体" w:hAnsi="Times New Roman"/>
          <w:sz w:val="24"/>
          <w:szCs w:val="24"/>
        </w:rPr>
        <w:t xml:space="preserve">第一种论说主张，人工智能时代设计学的转型在于研究方法的更新。其具体内容包括：数据驱动的设计研究取代或补充了传统的质性方法，大规模用户行为分析使设计决策获得了新的经验基础，计算性方法与生成算法拓展了设计探索的空间，机器学习为设计评价提供了新的量化手段。以上各项确有其事，且已在设计研究的诸多领域产生实质影响。</w:t>
      </w:r>
    </w:p>
    <w:p>
      <w:pPr>
        <w:spacing w:after="60" w:before="0" w:line="400" w:lineRule="auto"/>
        <w:ind w:firstLine="480"/>
        <w:jc w:val="both"/>
      </w:pPr>
      <w:r>
        <w:rPr>
          <w:rFonts w:ascii="Times New Roman" w:cs="Times New Roman" w:eastAsia="宋体" w:hAnsi="Times New Roman"/>
          <w:sz w:val="24"/>
          <w:szCs w:val="24"/>
        </w:rPr>
        <w:t xml:space="preserve">但此说有两点不足。第一，方法的更新是任何一次重要技术革新都会带来的常规变化，摄影术、统计方法与计算机模拟的引入均曾如此；若每一次方法更新都称范式转型，则这一术语将失去区分能力。第二，也是更为关键的一点，方法转型说所描述的是设计研究的变化，而非设计本身的变化。它默认了学科等同于研究，忽略了如 3.1 节所论，即设计学的知识主要存在于实践之中，其载体是人而非文本。因此，即便设计研究的方法全盘更新，只要设计者的判断力形成路径未变，这门学科的基础安排便未发生根本变化；反之，即便研究方法一仍其旧，若判断力的形成路径断裂，学科所受的冲击将远为深重。</w:t>
      </w:r>
    </w:p>
    <w:p>
      <w:pPr>
        <w:pStyle w:val="Heading3"/>
        <w:spacing w:after="160" w:before="240" w:line="360" w:lineRule="auto"/>
        <w:jc w:val="left"/>
      </w:pPr>
      <w:r>
        <w:rPr>
          <w:rFonts w:ascii="Times New Roman" w:cs="Times New Roman" w:eastAsia="黑体" w:hAnsi="Times New Roman"/>
          <w:b/>
          <w:bCs/>
          <w:sz w:val="24"/>
          <w:szCs w:val="24"/>
        </w:rPr>
        <w:t xml:space="preserve">3.3.3　工具转型说</w:t>
      </w:r>
    </w:p>
    <w:p>
      <w:pPr>
        <w:spacing w:after="60" w:before="0" w:line="400" w:lineRule="auto"/>
        <w:ind w:firstLine="480"/>
        <w:jc w:val="both"/>
      </w:pPr>
      <w:r>
        <w:rPr>
          <w:rFonts w:ascii="Times New Roman" w:cs="Times New Roman" w:eastAsia="宋体" w:hAnsi="Times New Roman"/>
          <w:sz w:val="24"/>
          <w:szCs w:val="24"/>
        </w:rPr>
        <w:t xml:space="preserve">第二种论说主张，转型在于工具能力的跃升导致了设计对象、设计流程与设计职业的重构。其论述通常指出：设计的产出物由静态形态转向可生成的系统，设计流程由线性推进转向人机往复，设计职业的分工与技能要求随之重新划定，部分岗位消失而部分新岗位出现。此说较前说更接近实质，因为它已注意到变化发生在设计实践的层面而非仅在研究的层面。</w:t>
      </w:r>
    </w:p>
    <w:p>
      <w:pPr>
        <w:spacing w:after="60" w:before="0" w:line="400" w:lineRule="auto"/>
        <w:ind w:firstLine="480"/>
        <w:jc w:val="both"/>
      </w:pPr>
      <w:r>
        <w:rPr>
          <w:rFonts w:ascii="Times New Roman" w:cs="Times New Roman" w:eastAsia="宋体" w:hAnsi="Times New Roman"/>
          <w:sz w:val="24"/>
          <w:szCs w:val="24"/>
        </w:rPr>
        <w:t xml:space="preserve">但此说仍有一处根本的欠缺：它缺乏一个区分标准，因而无法解释此次工具更替与前几次何以不同。若一切工具能力的跃升都导致流程与职业的重构，则由手绘至计算机辅助绘图的转变同样重构了流程与职业，其冲击在当时看来也相当可观；然而今日回顾，那次转变并未动摇设计学的根本。工具转型说无法说明这一次何以值得特别对待，其原因在于：它将变化定位于设计者用什么工作，而这仍是外在于主体的描述。工具的更替若不触及判断的形成路径，则无论其能力如何强大，都属手段的更替；只有当它改变了判断本身如何产生这一环节时，变化的性质才根本不同。第1章所论判断时序的颠倒，正是这一区分标准之所在，而工具转型说的框架无法容纳这一区分。</w:t>
      </w:r>
    </w:p>
    <w:p>
      <w:pPr>
        <w:pStyle w:val="Heading3"/>
        <w:spacing w:after="160" w:before="240" w:line="360" w:lineRule="auto"/>
        <w:jc w:val="left"/>
      </w:pPr>
      <w:r>
        <w:rPr>
          <w:rFonts w:ascii="Times New Roman" w:cs="Times New Roman" w:eastAsia="黑体" w:hAnsi="Times New Roman"/>
          <w:b/>
          <w:bCs/>
          <w:sz w:val="24"/>
          <w:szCs w:val="24"/>
        </w:rPr>
        <w:t xml:space="preserve">3.3.4　主体条件转型说</w:t>
      </w:r>
    </w:p>
    <w:p>
      <w:pPr>
        <w:spacing w:after="60" w:before="0" w:line="400" w:lineRule="auto"/>
        <w:ind w:firstLine="480"/>
        <w:jc w:val="both"/>
      </w:pPr>
      <w:r>
        <w:rPr>
          <w:rFonts w:ascii="Times New Roman" w:cs="Times New Roman" w:eastAsia="宋体" w:hAnsi="Times New Roman"/>
          <w:sz w:val="24"/>
          <w:szCs w:val="24"/>
        </w:rPr>
        <w:t xml:space="preserve">第三种论说即本书所主张的：人工智能时代设计学范式转型的实质，是知识生产主体条件的变化。此说与前两说的关系不是并列的竞争，而是包含与解释的关系，可以从三个方面加以比较，其结果如表3-6与图3-5所示。</w:t>
      </w:r>
    </w:p>
    <w:p>
      <w:pPr>
        <w:spacing w:after="60" w:before="0" w:line="400" w:lineRule="auto"/>
        <w:ind w:firstLine="480"/>
        <w:jc w:val="both"/>
      </w:pPr>
      <w:r>
        <w:rPr>
          <w:rFonts w:ascii="Times New Roman" w:cs="Times New Roman" w:eastAsia="宋体" w:hAnsi="Times New Roman"/>
          <w:sz w:val="24"/>
          <w:szCs w:val="24"/>
        </w:rPr>
        <w:t xml:space="preserve">第一，就解释力而言，前两说所描述的现象均可被纳入本说之下并获得统一的解释。研究方法的更新，是主体条件变化在学术研究层面的表现；设计流程与职业结构的重构，是同一变化在实践层面的表现。反之则不然：主体条件的变化无法被还原为方法的更新或工具的升级，因为它所涉及的是这些变化背后的那个承担者。</w:t>
      </w:r>
    </w:p>
    <w:p>
      <w:pPr>
        <w:spacing w:after="60" w:before="0" w:line="400" w:lineRule="auto"/>
        <w:ind w:firstLine="480"/>
        <w:jc w:val="both"/>
      </w:pPr>
      <w:r>
        <w:rPr>
          <w:rFonts w:ascii="Times New Roman" w:cs="Times New Roman" w:eastAsia="宋体" w:hAnsi="Times New Roman"/>
          <w:sz w:val="24"/>
          <w:szCs w:val="24"/>
        </w:rPr>
        <w:t xml:space="preserve">第二，就区分力而言，本说提供了前两说所缺乏的判别标准，即某项技术更替是否触及判断力的形成路径。依此标准，计算机辅助绘图与参数化工具虽然极大地改变了设计的面貌，却未触及这一路径，因而不构成范式意义上的转型；生成式人工智能则因颠倒了判断的时序、取消了意图表达的要求、消除了能力形成所需的摩擦，而直接作用于这一路径。同一标准既解释了此前何以未变，也解释了此次何以有变。</w:t>
      </w:r>
    </w:p>
    <w:p>
      <w:pPr>
        <w:spacing w:after="60" w:before="0" w:line="400" w:lineRule="auto"/>
        <w:ind w:firstLine="480"/>
        <w:jc w:val="both"/>
      </w:pPr>
      <w:r>
        <w:rPr>
          <w:rFonts w:ascii="Times New Roman" w:cs="Times New Roman" w:eastAsia="宋体" w:hAnsi="Times New Roman"/>
          <w:sz w:val="24"/>
          <w:szCs w:val="24"/>
        </w:rPr>
        <w:t xml:space="preserve">第三，就行动指向而言，本说导向可操作的应对，而前两说不然。若转型的实质在于方法，则应对是学习新方法；若在于工具，则应对是掌握新工具。以上两者均属适应性的建议，其本身并无争议，也无法解决本书所论的问题；恰恰相反，更熟练地掌握工具可能加速判断力的让渡。而若转型的实质在于主体条件，则应对便指向如何维护这一条件，即何种判断必须由人亲自作出，何种工具安排有助于判断力的存续，何种教育与制度设计能够支持这一存续。第4章至第8章的全部工作，均由此展开。</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表3-6 三种范式转型论说的比较</w:t>
      </w:r>
    </w:p>
    <w:p>
      <w:pPr>
        <w:spacing w:after="0" w:before="0" w:line="300" w:lineRule="auto"/>
        <w:jc w:val="center"/>
      </w:pPr>
      <w:r>
        <w:rPr>
          <w:rFonts w:ascii="Times New Roman" w:cs="Times New Roman" w:eastAsia="宋体" w:hAnsi="Times New Roman"/>
          <w:sz w:val="18"/>
          <w:szCs w:val="18"/>
        </w:rPr>
        <w:t xml:space="preserve">Comparison of Three Interpretations of the Paradigm Shift</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比较维度</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方法转型说</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工具转型说</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主体条件转型说（本书）</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所定位的变化位置</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设计研究的方法</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设计者用什么工作</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判断力的形成与维持路径</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主要贡献</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指出研究方法确已更新</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已注意到变化发生在实践层面</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指认了前两说共同预设而未论证的条件</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主要不足</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混同学科与研究；方法更新是常规变化，不具区分力</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缺乏区分标准，无法解释此次何以不同于前几次</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论证依托理论推演，实证检验有待后续研究</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是否具备判别标准</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有，即是否触及判断力的形成路径</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对既往技术更替的解释</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无法区分</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无法区分</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未触及形成路径，故不构成范式转型</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所导向的应对</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学习新方法</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掌握新工具</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划定边界、构建干预、建立溯源、调整培养</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与本书章节的对应</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第1章五环节渗透图谱</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第1章三阶段分期</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第4章至第8章</w:t>
            </w:r>
          </w:p>
        </w:tc>
      </w:tr>
    </w:tbl>
    <w:p>
      <w:pPr>
        <w:spacing w:line="200" w:lineRule="auto"/>
      </w:pPr>
      <w:r>
        <w:rPr>
          <w:sz w:val="18"/>
          <w:szCs w:val="18"/>
        </w:rPr>
        <w:t xml:space="preserve"/>
      </w:r>
    </w:p>
    <w:p>
      <w:pPr>
        <w:spacing w:after="120" w:before="120" w:line="400" w:lineRule="auto"/>
        <w:jc w:val="center"/>
      </w:pPr>
      <w:r>
        <w:rPr>
          <w:rFonts w:ascii="Times New Roman" w:cs="Times New Roman" w:eastAsia="宋体" w:hAnsi="Times New Roman"/>
          <w:color w:val="808080"/>
          <w:sz w:val="24"/>
          <w:szCs w:val="24"/>
        </w:rPr>
        <w:t xml:space="preserve">［此处插入图3-5］</w:t>
      </w:r>
    </w:p>
    <w:p>
      <w:pPr>
        <w:spacing w:after="0" w:before="0" w:line="300" w:lineRule="auto"/>
        <w:jc w:val="center"/>
      </w:pPr>
      <w:r>
        <w:rPr>
          <w:rFonts w:ascii="Times New Roman" w:cs="Times New Roman" w:eastAsia="宋体" w:hAnsi="Times New Roman"/>
          <w:sz w:val="18"/>
          <w:szCs w:val="18"/>
        </w:rPr>
        <w:t xml:space="preserve">图3-5 三种范式转型论说的解释范围</w:t>
      </w:r>
    </w:p>
    <w:p>
      <w:pPr>
        <w:spacing w:after="0" w:before="0" w:line="300" w:lineRule="auto"/>
        <w:jc w:val="center"/>
      </w:pPr>
      <w:r>
        <w:rPr>
          <w:rFonts w:ascii="Times New Roman" w:cs="Times New Roman" w:eastAsia="宋体" w:hAnsi="Times New Roman"/>
          <w:sz w:val="18"/>
          <w:szCs w:val="18"/>
        </w:rPr>
        <w:t xml:space="preserve">The Explanatory Scope of Three Interpretations of the Paradigm Shift</w:t>
      </w:r>
    </w:p>
    <w:p>
      <w:pPr>
        <w:spacing w:after="0" w:before="0" w:line="300" w:lineRule="auto"/>
        <w:jc w:val="center"/>
      </w:pPr>
      <w:r>
        <w:rPr>
          <w:rFonts w:ascii="Times New Roman" w:cs="Times New Roman" w:eastAsia="宋体" w:hAnsi="Times New Roman"/>
          <w:sz w:val="18"/>
          <w:szCs w:val="18"/>
        </w:rPr>
        <w:t xml:space="preserve">（图片来源：作者自绘）</w:t>
      </w:r>
    </w:p>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3.3.5　三说的实践后果差异</w:t>
      </w:r>
    </w:p>
    <w:p>
      <w:pPr>
        <w:spacing w:after="60" w:before="0" w:line="400" w:lineRule="auto"/>
        <w:ind w:firstLine="480"/>
        <w:jc w:val="both"/>
      </w:pPr>
      <w:r>
        <w:rPr>
          <w:rFonts w:ascii="Times New Roman" w:cs="Times New Roman" w:eastAsia="宋体" w:hAnsi="Times New Roman"/>
          <w:sz w:val="24"/>
          <w:szCs w:val="24"/>
        </w:rPr>
        <w:t xml:space="preserve">三种主张之间的分歧并非纯粹的学理之争，其各自导向的行动方案与资源投向截然不同，如表3-7所示。这一点值得专门说明，否则上述辨析容易被视为无关宏旨的名词之辨。</w:t>
      </w:r>
    </w:p>
    <w:p>
      <w:pPr>
        <w:spacing w:after="60" w:before="0" w:line="400" w:lineRule="auto"/>
        <w:ind w:firstLine="480"/>
        <w:jc w:val="both"/>
      </w:pPr>
      <w:r>
        <w:rPr>
          <w:rFonts w:ascii="Times New Roman" w:cs="Times New Roman" w:eastAsia="宋体" w:hAnsi="Times New Roman"/>
          <w:sz w:val="24"/>
          <w:szCs w:val="24"/>
        </w:rPr>
        <w:t xml:space="preserve">依方法转型说，当务之急是使研究者与从业者尽快掌握新工具，其行动方案表现为工具培训的普及、提示技巧的传授、新方法课程的开设，其隐含的评价标准是使用的熟练程度与产出的效率。依工具转型说，当务之急是研究人机协同这一新现象，其行动方案表现为新研究方向的设立、协同模式的分类描述、协作效能的测评，其隐含的评价标准是对新现象描述的准确与完整。依主体条件转型说，当务之急则是改造工具与制度以保留判断，其行动方案表现为边界的划定、干预机制的构建、溯源制度的建立与培养方式的调整，其隐含的评价标准是判断能力的存续状况。</w:t>
      </w:r>
    </w:p>
    <w:p>
      <w:pPr>
        <w:spacing w:after="60" w:before="0" w:line="400" w:lineRule="auto"/>
        <w:ind w:firstLine="480"/>
        <w:jc w:val="both"/>
      </w:pPr>
      <w:r>
        <w:rPr>
          <w:rFonts w:ascii="Times New Roman" w:cs="Times New Roman" w:eastAsia="宋体" w:hAnsi="Times New Roman"/>
          <w:sz w:val="24"/>
          <w:szCs w:val="24"/>
        </w:rPr>
        <w:t xml:space="preserve">三种方案在资源投向上几乎不相重叠，甚至可能相互抵触。以设计教育为例：依第一种方案，理当尽早引入生成式工具以免学生落后于行业；依第三种方案，则恰恰应当在判断能力的形成期审慎地限制其使用，或至少确保其使用方式不致中断内化的过程。二者所指的方向恰好相反，而其分歧的根源，正在于对何为转型之实质的不同判断。因此，本节的辨析并非概念的纠缠，而关涉实践的取舍，即采纳何种诊断，便将采取何种行动。</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表3-7 三说的行动方案与资源投向差异</w:t>
      </w:r>
    </w:p>
    <w:p>
      <w:pPr>
        <w:spacing w:after="0" w:before="0" w:line="300" w:lineRule="auto"/>
        <w:jc w:val="center"/>
      </w:pPr>
      <w:r>
        <w:rPr>
          <w:rFonts w:ascii="Times New Roman" w:cs="Times New Roman" w:eastAsia="宋体" w:hAnsi="Times New Roman"/>
          <w:sz w:val="18"/>
          <w:szCs w:val="18"/>
        </w:rPr>
        <w:t xml:space="preserve">Divergent Action Programs and Resource Allocations Implied by the Three Interpretations</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论说</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当务之急</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具体行动方案</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隐含的评价标准</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在设计教育中的主张</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方法转型说</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尽快掌握新工具</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工具培训普及、提示技巧传授、新方法课程开设</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使用的熟练程度与产出效率</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尽早引入生成式工具，以免学生落后于行业</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工具转型说</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研究人机协同这一新现象</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新研究方向设立、协同模式分类描述、协作效能测评</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对新现象描述的准确与完整</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以人机协同为新的教学内容加以研究</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主体条件转型说</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改造工具与制度以保留判断</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边界划定、干预机制构建、溯源制度建立、培养方式调整</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判断能力的存续状况</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在判断能力形成期审慎限制使用，或确保使用方式不中断内化</w:t>
            </w:r>
          </w:p>
        </w:tc>
      </w:tr>
    </w:tbl>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3.4　命题的提出及其可辩驳性</w:t>
      </w:r>
    </w:p>
    <w:p>
      <w:pPr>
        <w:spacing w:after="60" w:before="0" w:line="400" w:lineRule="auto"/>
        <w:ind w:firstLine="480"/>
        <w:jc w:val="both"/>
      </w:pPr>
      <w:r>
        <w:rPr>
          <w:rFonts w:ascii="Times New Roman" w:cs="Times New Roman" w:eastAsia="宋体" w:hAnsi="Times New Roman"/>
          <w:sz w:val="24"/>
          <w:szCs w:val="24"/>
        </w:rPr>
        <w:t xml:space="preserve">前三节的工作已使本书的命题得以正式提出。本节首先给出命题的正式陈述及其三层含义，其次提出由命题所推出的三项实践性推论，再次明确命题的可辩驳条件，最后辨析本命题与国内既有设计主体性讨论的关系。</w:t>
      </w:r>
    </w:p>
    <w:p>
      <w:pPr>
        <w:pStyle w:val="Heading3"/>
        <w:spacing w:after="160" w:before="240" w:line="360" w:lineRule="auto"/>
        <w:jc w:val="left"/>
      </w:pPr>
      <w:r>
        <w:rPr>
          <w:rFonts w:ascii="Times New Roman" w:cs="Times New Roman" w:eastAsia="黑体" w:hAnsi="Times New Roman"/>
          <w:b/>
          <w:bCs/>
          <w:sz w:val="24"/>
          <w:szCs w:val="24"/>
        </w:rPr>
        <w:t xml:space="preserve">3.4.1　命题的正式陈述</w:t>
      </w:r>
    </w:p>
    <w:p>
      <w:pPr>
        <w:spacing w:after="60" w:before="0" w:line="400" w:lineRule="auto"/>
        <w:ind w:firstLine="480"/>
        <w:jc w:val="both"/>
      </w:pPr>
      <w:r>
        <w:rPr>
          <w:rFonts w:ascii="Times New Roman" w:cs="Times New Roman" w:eastAsia="宋体" w:hAnsi="Times New Roman"/>
          <w:sz w:val="24"/>
          <w:szCs w:val="24"/>
        </w:rPr>
        <w:t xml:space="preserve">综合上述，本书提出如下命题：</w:t>
      </w:r>
    </w:p>
    <w:p>
      <w:pPr>
        <w:spacing w:after="60" w:before="0" w:line="400" w:lineRule="auto"/>
        <w:ind w:firstLine="480"/>
        <w:jc w:val="both"/>
      </w:pPr>
      <w:r>
        <w:rPr>
          <w:rFonts w:ascii="Times New Roman" w:cs="Times New Roman" w:eastAsia="宋体" w:hAnsi="Times New Roman"/>
          <w:b/>
          <w:bCs/>
          <w:sz w:val="24"/>
          <w:szCs w:val="24"/>
        </w:rPr>
        <w:t xml:space="preserve">人工智能时代设计学范式转型的实质，是知识生产主体条件的变化，即由成熟判断主体的持续存在可被默认，转向其存在须被专门维护。</w:t>
      </w:r>
    </w:p>
    <w:p>
      <w:pPr>
        <w:spacing w:after="60" w:before="0" w:line="400" w:lineRule="auto"/>
        <w:ind w:firstLine="480"/>
        <w:jc w:val="both"/>
      </w:pPr>
      <w:r>
        <w:rPr>
          <w:rFonts w:ascii="Times New Roman" w:cs="Times New Roman" w:eastAsia="宋体" w:hAnsi="Times New Roman"/>
          <w:sz w:val="24"/>
          <w:szCs w:val="24"/>
        </w:rPr>
        <w:t xml:space="preserve">这一命题包含三层含义，须予分别说明。第一层是关于事实的：设计学此前确实将成熟判断主体的存在视为无须论证的前提，其教育与研究的全部安排均建立于此。第二层是关于变化的：生成式人工智能经由作用于判断力的形成路径，使这一前提不再能够被默认。第三层是关于应对的：既然不能被默认，便须被专门维护，而维护的方式不是道德的劝诫，而是工具、流程、教育与制度层面的具体安排。</w:t>
      </w:r>
    </w:p>
    <w:p>
      <w:pPr>
        <w:pStyle w:val="Heading3"/>
        <w:spacing w:after="160" w:before="240" w:line="360" w:lineRule="auto"/>
        <w:jc w:val="left"/>
      </w:pPr>
      <w:r>
        <w:rPr>
          <w:rFonts w:ascii="Times New Roman" w:cs="Times New Roman" w:eastAsia="黑体" w:hAnsi="Times New Roman"/>
          <w:b/>
          <w:bCs/>
          <w:sz w:val="24"/>
          <w:szCs w:val="24"/>
        </w:rPr>
        <w:t xml:space="preserve">3.4.2　命题的三项推论</w:t>
      </w:r>
    </w:p>
    <w:p>
      <w:pPr>
        <w:spacing w:after="60" w:before="0" w:line="400" w:lineRule="auto"/>
        <w:ind w:firstLine="480"/>
        <w:jc w:val="both"/>
      </w:pPr>
      <w:r>
        <w:rPr>
          <w:rFonts w:ascii="Times New Roman" w:cs="Times New Roman" w:eastAsia="宋体" w:hAnsi="Times New Roman"/>
          <w:sz w:val="24"/>
          <w:szCs w:val="24"/>
        </w:rPr>
        <w:t xml:space="preserve">由这一命题可以推出三项具有实践指向的推论，构成后续章节工作的依据，如表3-8所示。</w:t>
      </w:r>
    </w:p>
    <w:p>
      <w:pPr>
        <w:spacing w:after="60" w:before="0" w:line="400" w:lineRule="auto"/>
        <w:ind w:firstLine="480"/>
        <w:jc w:val="both"/>
      </w:pPr>
      <w:r>
        <w:rPr>
          <w:rFonts w:ascii="Times New Roman" w:cs="Times New Roman" w:eastAsia="宋体" w:hAnsi="Times New Roman"/>
          <w:sz w:val="24"/>
          <w:szCs w:val="24"/>
        </w:rPr>
        <w:t xml:space="preserve">推论一，学科议题的扩展。设计学的核心议题应当包含判断能力的形成与维系，而不限于设计方法、设计对象与设计评价。此前，判断力的培育被视为教育学的分内之事，而非设计理论的对象；依本书命题，它应当成为设计学本身的理论议题，因为它关乎这门学科的存续条件。</w:t>
      </w:r>
    </w:p>
    <w:p>
      <w:pPr>
        <w:spacing w:after="60" w:before="0" w:line="400" w:lineRule="auto"/>
        <w:ind w:firstLine="480"/>
        <w:jc w:val="both"/>
      </w:pPr>
      <w:r>
        <w:rPr>
          <w:rFonts w:ascii="Times New Roman" w:cs="Times New Roman" w:eastAsia="宋体" w:hAnsi="Times New Roman"/>
          <w:sz w:val="24"/>
          <w:szCs w:val="24"/>
        </w:rPr>
        <w:t xml:space="preserve">推论二，工具评价标准的扩展。设计工具的评价不应仅限于即时效率、输出质量与使用体验，还须纳入其对使用者判断能力的长期影响。一件在效率指标上表现优异而系统性地削弱使用者判断力的工具，依此标准不应被评为优良设计。这一推论直接指向第6章所提出的工具设计准则。</w:t>
      </w:r>
    </w:p>
    <w:p>
      <w:pPr>
        <w:spacing w:after="60" w:before="0" w:line="400" w:lineRule="auto"/>
        <w:ind w:firstLine="480"/>
        <w:jc w:val="both"/>
      </w:pPr>
      <w:r>
        <w:rPr>
          <w:rFonts w:ascii="Times New Roman" w:cs="Times New Roman" w:eastAsia="宋体" w:hAnsi="Times New Roman"/>
          <w:sz w:val="24"/>
          <w:szCs w:val="24"/>
        </w:rPr>
        <w:t xml:space="preserve">推论三，教育目标的扩展。设计教育的目标应当包含在人工智能环境中维持判断自主的能力，而不限于工具运用能力的培养。当前诸多院校将人工智能素养列为培养目标，这固然必要，但依第2章 2.5.4 所作辨析，素养关注会不会用，而本推论所要求的是用了之后还剩下什么，二者不可相互替代。第8章将就此展开。</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表3-8 命题的三项推论及其承接章节</w:t>
      </w:r>
    </w:p>
    <w:p>
      <w:pPr>
        <w:spacing w:after="0" w:before="0" w:line="300" w:lineRule="auto"/>
        <w:jc w:val="center"/>
      </w:pPr>
      <w:r>
        <w:rPr>
          <w:rFonts w:ascii="Times New Roman" w:cs="Times New Roman" w:eastAsia="宋体" w:hAnsi="Times New Roman"/>
          <w:sz w:val="18"/>
          <w:szCs w:val="18"/>
        </w:rPr>
        <w:t xml:space="preserve">Three Corollaries of the Thesis and the Chapters that Take Them Up</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推论</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内容</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此前的通行看法</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本书的主张</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承接章节</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推论一 学科议题的扩展</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核心议题应包含判断能力的形成与维系</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判断力培育属教育学的分内之事</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它关乎学科存续条件，应成为设计学本身的理论议题</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全书</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推论二 工具评价标准的扩展</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工具评价须纳入对使用者判断能力的长期影响</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以即时效率、输出质量与使用体验为评价指标</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系统性削弱判断力的工具不应被评为优良设计</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第6章</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推论三 教育目标的扩展</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教育目标应包含在人工智能环境中维持判断自主的能力</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以人工智能素养为培养目标</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素养关注会不会用，本推论关注用了之后还剩下什么</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第8章</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3.4.3　命题的可辩驳条件</w:t>
      </w:r>
    </w:p>
    <w:p>
      <w:pPr>
        <w:spacing w:after="60" w:before="0" w:line="400" w:lineRule="auto"/>
        <w:ind w:firstLine="480"/>
        <w:jc w:val="both"/>
      </w:pPr>
      <w:r>
        <w:rPr>
          <w:rFonts w:ascii="Times New Roman" w:cs="Times New Roman" w:eastAsia="宋体" w:hAnsi="Times New Roman"/>
          <w:sz w:val="24"/>
          <w:szCs w:val="24"/>
        </w:rPr>
        <w:t xml:space="preserve">一个负责任的命题应当明确其可被反驳的条件。本书认为，下列三类证据中的任何一类若能成立，都将构成对上述命题的实质性反驳，如表3-9所示。</w:t>
      </w:r>
    </w:p>
    <w:p>
      <w:pPr>
        <w:spacing w:after="60" w:before="0" w:line="400" w:lineRule="auto"/>
        <w:ind w:firstLine="480"/>
        <w:jc w:val="both"/>
      </w:pPr>
      <w:r>
        <w:rPr>
          <w:rFonts w:ascii="Times New Roman" w:cs="Times New Roman" w:eastAsia="宋体" w:hAnsi="Times New Roman"/>
          <w:sz w:val="24"/>
          <w:szCs w:val="24"/>
        </w:rPr>
        <w:t xml:space="preserve">第一，若能证明在持续高强度使用生成式工具的条件下，设计者的判断能力不发生系统性退化，则本命题的现实前提不成立。这项反驳需要长周期的纵向追踪与可靠的能力测量，其难度如第2章 2.5.5 所述；但本书并不因测量困难而将命题置于不可检验的地位，恰恰相反，本书在第5章列出可检验推论，正是为使这一反驳成为可能。</w:t>
      </w:r>
    </w:p>
    <w:p>
      <w:pPr>
        <w:spacing w:after="60" w:before="0" w:line="400" w:lineRule="auto"/>
        <w:ind w:firstLine="480"/>
        <w:jc w:val="both"/>
      </w:pPr>
      <w:r>
        <w:rPr>
          <w:rFonts w:ascii="Times New Roman" w:cs="Times New Roman" w:eastAsia="宋体" w:hAnsi="Times New Roman"/>
          <w:sz w:val="24"/>
          <w:szCs w:val="24"/>
        </w:rPr>
        <w:t xml:space="preserve">第二，若能证明判断力可经由非亲历的途径同等有效地形成，例如经由大量观摩、系统讲授或与模型的交互式训练而获得，则主体条件无须以传统方式维护，本书关于维持机制的论述便需重写。这项反驳的关键在于同等有效：若非亲历途径所形成的仅是识别能力而非生成能力，则不构成反驳，因为如第2章所论，二者并不等同。</w:t>
      </w:r>
    </w:p>
    <w:p>
      <w:pPr>
        <w:spacing w:after="60" w:before="0" w:line="400" w:lineRule="auto"/>
        <w:ind w:firstLine="480"/>
        <w:jc w:val="both"/>
      </w:pPr>
      <w:r>
        <w:rPr>
          <w:rFonts w:ascii="Times New Roman" w:cs="Times New Roman" w:eastAsia="宋体" w:hAnsi="Times New Roman"/>
          <w:sz w:val="24"/>
          <w:szCs w:val="24"/>
        </w:rPr>
        <w:t xml:space="preserve">第三，若能证明设计学的知识可以在无成熟判断主体的条件下继续再生产，例如判断可被完全外化于工具与规范之中，则主体条件根本不是这门学科的必要条件，本书全部立论失效。这项反驳与 3.1.1 所述两条知识论进路的分歧直接相关，它实际上要求证明形式化进路的彻底成功。第2章 2.3.5 关于知识获取瓶颈与统计拟合之限度的讨论，是本书对这项反驳所作的预先回应，但这一回应并非终局，技术的演进仍可能改变判断。</w:t>
      </w:r>
    </w:p>
    <w:p>
      <w:pPr>
        <w:spacing w:after="60" w:before="0" w:line="400" w:lineRule="auto"/>
        <w:ind w:firstLine="480"/>
        <w:jc w:val="both"/>
      </w:pPr>
      <w:r>
        <w:rPr>
          <w:rFonts w:ascii="Times New Roman" w:cs="Times New Roman" w:eastAsia="宋体" w:hAnsi="Times New Roman"/>
          <w:sz w:val="24"/>
          <w:szCs w:val="24"/>
        </w:rPr>
        <w:t xml:space="preserve">以上三项之外，还有一类看似反驳而实非反驳的论点，须予辨明，即以工具将持续改进、当前的问题终将被技术解决为由否定本命题。此论未触及命题本身，因为如第2章 2.5.4 所论，模型愈可靠，使用者核验的必要性愈低，判断能力的退化反而愈快。工具性能的提升不是本问题的解，而恰是本问题的加剧条件。</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表3-9 命题的三项可辩驳条件</w:t>
      </w:r>
    </w:p>
    <w:p>
      <w:pPr>
        <w:spacing w:after="0" w:before="0" w:line="300" w:lineRule="auto"/>
        <w:jc w:val="center"/>
      </w:pPr>
      <w:r>
        <w:rPr>
          <w:rFonts w:ascii="Times New Roman" w:cs="Times New Roman" w:eastAsia="宋体" w:hAnsi="Times New Roman"/>
          <w:sz w:val="18"/>
          <w:szCs w:val="18"/>
        </w:rPr>
        <w:t xml:space="preserve">Three Conditions under which the Thesis Would Be Refuted</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反驳</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须证明的内容</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若成立则本书何处失效</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检验的难点</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本书的预先回应</w:t>
            </w:r>
          </w:p>
        </w:tc>
      </w:tr>
      <w:tr>
        <w:trPr>
          <w:tblHeader w:val="false"/>
        </w:trPr>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反驳一</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持续高强度使用条件下判断能力不发生系统性退化</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命题的现实前提不成立</w:t>
            </w:r>
          </w:p>
        </w:tc>
        <w:tc>
          <w:tcPr>
            <w:tcW w:type="dxa" w:w="1805"/>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须长周期纵向追踪与可靠的能力测量</w:t>
            </w:r>
          </w:p>
        </w:tc>
        <w:tc>
          <w:tcPr>
            <w:tcW w:type="dxa" w:w="180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第5章列出可检验推论，使这一反驳成为可能</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反驳二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判断力可经由非亲历途径同等有效地形成</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关于维持机制的论述须重写</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须证明所形成者为生成能力而非仅识别能力</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第2章已辨析二者不等同</w:t>
            </w:r>
          </w:p>
        </w:tc>
      </w:tr>
      <w:tr>
        <w:trPr>
          <w:tblHeader w:val="false"/>
        </w:trPr>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反驳三</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设计知识可在无成熟判断主体的条件下继续再生产</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全部立论失效</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须证明形式化进路的彻底成功</w:t>
            </w:r>
          </w:p>
        </w:tc>
        <w:tc>
          <w:tcPr>
            <w:tcW w:type="dxa" w:w="18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第2章 2.3.5 关于知识获取瓶颈与统计拟合限度的讨论</w:t>
            </w:r>
          </w:p>
        </w:tc>
      </w:tr>
      <w:tr>
        <w:trPr>
          <w:tblHeader w:val="false"/>
        </w:trPr>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非反驳</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以工具将持续改进为由否定命题</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不构成反驳</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c>
          <w:tcPr>
            <w:tcW w:type="dxa" w:w="18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模型愈可靠，退化反而愈快，性能提升是加剧条件而非解</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3.4.4　本命题与既有设计主体性讨论的关系</w:t>
      </w:r>
    </w:p>
    <w:p>
      <w:pPr>
        <w:spacing w:after="60" w:before="0" w:line="400" w:lineRule="auto"/>
        <w:ind w:firstLine="480"/>
        <w:jc w:val="both"/>
      </w:pPr>
      <w:r>
        <w:rPr>
          <w:rFonts w:ascii="Times New Roman" w:cs="Times New Roman" w:eastAsia="宋体" w:hAnsi="Times New Roman"/>
          <w:sz w:val="24"/>
          <w:szCs w:val="24"/>
        </w:rPr>
        <w:t xml:space="preserve">国内设计学界近年关于设计主体性的讨论较为活跃，其间已有若干具有影响的主张：或强调在生成式技术普及的条件下，人的不可替代之处在于意义的创造；或关注人工智能时代创作主体性与审美标准所发生的变革</w:t>
      </w:r>
      <w:r>
        <w:rPr>
          <w:rFonts w:ascii="Times New Roman" w:cs="Times New Roman" w:eastAsia="宋体" w:hAnsi="Times New Roman"/>
          <w:color w:val="C00000"/>
          <w:sz w:val="24"/>
          <w:szCs w:val="24"/>
        </w:rPr>
        <w:t xml:space="preserve">【待补：国内关于设计主体性、意义创造与审美标准变革的代表性文献，与第1章研究现状节所引者宜保持一致】</w:t>
      </w:r>
      <w:r>
        <w:rPr>
          <w:rFonts w:ascii="Times New Roman" w:cs="Times New Roman" w:eastAsia="宋体" w:hAnsi="Times New Roman"/>
          <w:sz w:val="24"/>
          <w:szCs w:val="24"/>
        </w:rPr>
        <w:t xml:space="preserve">。本命题与此类讨论有何异同，须予辨明，否则容易被视为同类主张的又一次重述。</w:t>
      </w:r>
    </w:p>
    <w:p>
      <w:pPr>
        <w:spacing w:after="60" w:before="0" w:line="400" w:lineRule="auto"/>
        <w:ind w:firstLine="480"/>
        <w:jc w:val="both"/>
      </w:pPr>
      <w:r>
        <w:rPr>
          <w:rFonts w:ascii="Times New Roman" w:cs="Times New Roman" w:eastAsia="宋体" w:hAnsi="Times New Roman"/>
          <w:sz w:val="24"/>
          <w:szCs w:val="24"/>
        </w:rPr>
        <w:t xml:space="preserve">其相通之处在于关切的对象一致：三者均以设计者在技术条件下的位置为问题，均不愿将设计简化为一种可被自动化的生产活动。其分野则在于论述的层次。既有讨论多在价值层面展开，其论述形态是应然的宣称，即人应当保有主体地位，意义的创造应当归属于人，审美的标准不应由模型的分布所决定。此类宣称有其重要性，它们确立了讨论的价值坐标。</w:t>
      </w:r>
    </w:p>
    <w:p>
      <w:pPr>
        <w:spacing w:after="60" w:before="0" w:line="400" w:lineRule="auto"/>
        <w:ind w:firstLine="480"/>
        <w:jc w:val="both"/>
      </w:pPr>
      <w:r>
        <w:rPr>
          <w:rFonts w:ascii="Times New Roman" w:cs="Times New Roman" w:eastAsia="宋体" w:hAnsi="Times New Roman"/>
          <w:sz w:val="24"/>
          <w:szCs w:val="24"/>
        </w:rPr>
        <w:t xml:space="preserve">本命题则在条件层面展开，其论述形态是实然的分析，即主体地位的保有须以何种条件为前提，这些条件当前处于何种状态，其被侵蚀的机理为何，可经由何种手段予以维持。换言之，既有讨论回答的是人应当处于何种位置，本命题追问的是人何以能够处于这一位置。</w:t>
      </w:r>
    </w:p>
    <w:p>
      <w:pPr>
        <w:spacing w:after="60" w:before="0" w:line="400" w:lineRule="auto"/>
        <w:ind w:firstLine="480"/>
        <w:jc w:val="both"/>
      </w:pPr>
      <w:r>
        <w:rPr>
          <w:rFonts w:ascii="Times New Roman" w:cs="Times New Roman" w:eastAsia="宋体" w:hAnsi="Times New Roman"/>
          <w:sz w:val="24"/>
          <w:szCs w:val="24"/>
        </w:rPr>
        <w:t xml:space="preserve">二者不但不相冲突，而且互为需要。缺乏价值层面的宣称，则条件层面的分析将失去其目的，即维持判断能力究竟为何而维持，须由价值来回答。缺乏条件层面的分析，则价值层面的宣称将悬置于空中，即主张人不可替代而不问其可替代性的条件如何变化，宣称便只是宣称。本书自认所补的是后一环节，并以此作为对既有讨论的接续而非取代。</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3.5　对自主知识体系建构的意涵</w:t>
      </w:r>
    </w:p>
    <w:p>
      <w:pPr>
        <w:spacing w:after="60" w:before="0" w:line="400" w:lineRule="auto"/>
        <w:ind w:firstLine="480"/>
        <w:jc w:val="both"/>
      </w:pPr>
      <w:r>
        <w:rPr>
          <w:rFonts w:ascii="Times New Roman" w:cs="Times New Roman" w:eastAsia="宋体" w:hAnsi="Times New Roman"/>
          <w:sz w:val="24"/>
          <w:szCs w:val="24"/>
        </w:rPr>
        <w:t xml:space="preserve">命题既已提出，还须说明其在学科建设层面的意义。本节首先指出自主知识体系建构中一个未被充分论及的层面，即主体能力的自主，其次说明审美取向外部化在设计学中的具体表现，最后说明这一问题对其他学科的一般启示。</w:t>
      </w:r>
    </w:p>
    <w:p>
      <w:pPr>
        <w:pStyle w:val="Heading3"/>
        <w:spacing w:after="160" w:before="240" w:line="360" w:lineRule="auto"/>
        <w:jc w:val="left"/>
      </w:pPr>
      <w:r>
        <w:rPr>
          <w:rFonts w:ascii="Times New Roman" w:cs="Times New Roman" w:eastAsia="黑体" w:hAnsi="Times New Roman"/>
          <w:b/>
          <w:bCs/>
          <w:sz w:val="24"/>
          <w:szCs w:val="24"/>
        </w:rPr>
        <w:t xml:space="preserve">3.5.1　主体能力的自主：被忽略的第四个层面</w:t>
      </w:r>
    </w:p>
    <w:p>
      <w:pPr>
        <w:spacing w:after="60" w:before="0" w:line="400" w:lineRule="auto"/>
        <w:ind w:firstLine="480"/>
        <w:jc w:val="both"/>
      </w:pPr>
      <w:r>
        <w:rPr>
          <w:rFonts w:ascii="Times New Roman" w:cs="Times New Roman" w:eastAsia="宋体" w:hAnsi="Times New Roman"/>
          <w:sz w:val="24"/>
          <w:szCs w:val="24"/>
        </w:rPr>
        <w:t xml:space="preserve">加快构建中国哲学社会科学自主知识体系，是当前学术工作的重要方向</w:t>
      </w:r>
      <w:r>
        <w:rPr>
          <w:rFonts w:ascii="Times New Roman" w:cs="Times New Roman" w:eastAsia="宋体" w:hAnsi="Times New Roman"/>
          <w:color w:val="C00000"/>
          <w:sz w:val="24"/>
          <w:szCs w:val="24"/>
        </w:rPr>
        <w:t xml:space="preserve">【待补：中国哲学社会科学自主知识体系建构的权威论述】</w:t>
      </w:r>
      <w:r>
        <w:rPr>
          <w:rFonts w:ascii="Times New Roman" w:cs="Times New Roman" w:eastAsia="宋体" w:hAnsi="Times New Roman"/>
          <w:sz w:val="24"/>
          <w:szCs w:val="24"/>
        </w:rPr>
        <w:t xml:space="preserve">。既有讨论多在三个层面上展开：一为概念与范畴的自主，即形成源自本土经验的核心概念而非简单移植；二为问题意识的自主，即以本土的现实问题为研究的出发点；三为评价标准的自主，即建立符合自身学术传统与实践需要的评价体系。</w:t>
      </w:r>
    </w:p>
    <w:p>
      <w:pPr>
        <w:spacing w:after="60" w:before="0" w:line="400" w:lineRule="auto"/>
        <w:ind w:firstLine="480"/>
        <w:jc w:val="both"/>
      </w:pPr>
      <w:r>
        <w:rPr>
          <w:rFonts w:ascii="Times New Roman" w:cs="Times New Roman" w:eastAsia="宋体" w:hAnsi="Times New Roman"/>
          <w:sz w:val="24"/>
          <w:szCs w:val="24"/>
        </w:rPr>
        <w:t xml:space="preserve">本书认为，尚有第四个层面未被充分论及，即主体能力的自主，也就是从事知识生产的人，其判断能力本身是否独立。这一层面之所以重要，在于它是前三个层面的前提，如表3-10所示。若研究者与实践者的判断能力已然依附于某一外部系统，而该系统的价值取向由其训练语料的分布所决定，则概念的自主、问题意识的自主与评价标准的自主便只能是名义上的。人可以在使用他人的判断的同时宣称自己的概念是自主的，但这种自主经不起追问。</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表3-10 自主知识体系建构的四个层面</w:t>
      </w:r>
    </w:p>
    <w:p>
      <w:pPr>
        <w:spacing w:after="0" w:before="0" w:line="300" w:lineRule="auto"/>
        <w:jc w:val="center"/>
      </w:pPr>
      <w:r>
        <w:rPr>
          <w:rFonts w:ascii="Times New Roman" w:cs="Times New Roman" w:eastAsia="宋体" w:hAnsi="Times New Roman"/>
          <w:sz w:val="18"/>
          <w:szCs w:val="18"/>
        </w:rPr>
        <w:t xml:space="preserve">Four Levels in the Construction of an Independent Knowledge System</w:t>
      </w:r>
    </w:p>
    <w:p>
      <w:pPr>
        <w:spacing w:after="0" w:before="0" w:line="300" w:lineRule="auto"/>
        <w:jc w:val="center"/>
      </w:pPr>
      <w:r>
        <w:rPr>
          <w:rFonts w:ascii="Times New Roman" w:cs="Times New Roman" w:eastAsia="宋体" w:hAnsi="Times New Roman"/>
          <w:sz w:val="18"/>
          <w:szCs w:val="18"/>
        </w:rPr>
        <w:t xml:space="preserve">（表格来源：作者自绘）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层面</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具体所指</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既有讨论的关注程度</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与其他层面的关系</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概念与范畴的自主</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形成源自本土经验的核心概念而非简单移植</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充分</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以主体能力的自主为前提</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问题意识的自主</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以本土的现实问题为研究的出发点</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充分</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以主体能力的自主为前提</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评价标准的自主</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建立符合自身学术传统与实践需要的评价体系</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充分</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以主体能力的自主为前提</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主体能力的自主</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从事知识生产的人，其判断能力本身是否独立</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未被充分论及</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前三个层面的共同前提</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3.5.2　审美取向外部化的学科含义</w:t>
      </w:r>
    </w:p>
    <w:p>
      <w:pPr>
        <w:spacing w:after="60" w:before="0" w:line="400" w:lineRule="auto"/>
        <w:ind w:firstLine="480"/>
        <w:jc w:val="both"/>
      </w:pPr>
      <w:r>
        <w:rPr>
          <w:rFonts w:ascii="Times New Roman" w:cs="Times New Roman" w:eastAsia="宋体" w:hAnsi="Times New Roman"/>
          <w:sz w:val="24"/>
          <w:szCs w:val="24"/>
        </w:rPr>
        <w:t xml:space="preserve">这一层面在设计学中表现得尤为具体。生成式模型的训练分布并非中立，它承载着特定的视觉传统、题材偏好与美学取向；当设计者的判断日益向模型的默认输出收敛时，其后果便不止于第1章所述的方案同质化，而进一步表现为审美取向的外部化，即判断的尺度不再源于设计者自身的文化经验与专业积累，而源于一个由外部语料所塑造的统计分布。</w:t>
      </w:r>
    </w:p>
    <w:p>
      <w:pPr>
        <w:spacing w:after="60" w:before="0" w:line="400" w:lineRule="auto"/>
        <w:ind w:firstLine="480"/>
        <w:jc w:val="both"/>
      </w:pPr>
      <w:r>
        <w:rPr>
          <w:rFonts w:ascii="Times New Roman" w:cs="Times New Roman" w:eastAsia="宋体" w:hAnsi="Times New Roman"/>
          <w:sz w:val="24"/>
          <w:szCs w:val="24"/>
        </w:rPr>
        <w:t xml:space="preserve">因此，第1章所观察到的地域性表达稀释现象，在此获得了学科层面的意义。它不仅是风格多样性的减少，更是文化判断力的让渡。一位设计者若已习惯于以模型输出的完成度作为方案优劣的判据，则他在面对本土的材料、工艺、纹样与空间经验时，将缺乏据以判断其价值的内在尺度，因为那个尺度已经外移。以上分析表明，维系设计者的判断能力，不仅是职业能力问题，也是文化自主性问题。本书第8章关于地方设计资源与设计教育的讨论，其正当性根源即在于此。</w:t>
      </w:r>
    </w:p>
    <w:p>
      <w:pPr>
        <w:pStyle w:val="Heading3"/>
        <w:spacing w:after="160" w:before="240" w:line="360" w:lineRule="auto"/>
        <w:jc w:val="left"/>
      </w:pPr>
      <w:r>
        <w:rPr>
          <w:rFonts w:ascii="Times New Roman" w:cs="Times New Roman" w:eastAsia="黑体" w:hAnsi="Times New Roman"/>
          <w:b/>
          <w:bCs/>
          <w:sz w:val="24"/>
          <w:szCs w:val="24"/>
        </w:rPr>
        <w:t xml:space="preserve">3.5.3　对其他学科的一般启示</w:t>
      </w:r>
    </w:p>
    <w:p>
      <w:pPr>
        <w:spacing w:after="60" w:before="0" w:line="400" w:lineRule="auto"/>
        <w:ind w:firstLine="480"/>
        <w:jc w:val="both"/>
      </w:pPr>
      <w:r>
        <w:rPr>
          <w:rFonts w:ascii="Times New Roman" w:cs="Times New Roman" w:eastAsia="宋体" w:hAnsi="Times New Roman"/>
          <w:sz w:val="24"/>
          <w:szCs w:val="24"/>
        </w:rPr>
        <w:t xml:space="preserve">主体条件问题并非设计学所独有。凡以判断、诠释与价值权衡为核心机能的学科，都将遭遇相同的问题：法学中的裁量、文学研究中的品鉴、史学中的史料辨析与意义阐释、艺术学中的审美判断，其共同特征是不存在可完全形式化的求解程序，其能力的形成同样依赖长期的亲历与缄默的积累。以上学科在生成式人工智能深度介入之后，都将面临与设计学相似的处境。</w:t>
      </w:r>
    </w:p>
    <w:p>
      <w:pPr>
        <w:spacing w:after="60" w:before="0" w:line="400" w:lineRule="auto"/>
        <w:ind w:firstLine="480"/>
        <w:jc w:val="both"/>
      </w:pPr>
      <w:r>
        <w:rPr>
          <w:rFonts w:ascii="Times New Roman" w:cs="Times New Roman" w:eastAsia="宋体" w:hAnsi="Times New Roman"/>
          <w:sz w:val="24"/>
          <w:szCs w:val="24"/>
        </w:rPr>
        <w:t xml:space="preserve">设计学之所以可能最先遭遇这一处境，有两项原因。第一，设计的实践性最强，其工作过程与工具的耦合最为紧密，因而工具变化的影响传导最快。第二，设计的产出高度可视化，生成式工具在此领域的成效最为直观，其推广速度因而最快。二者共同使设计学成为这一问题的前沿地带。</w:t>
      </w:r>
    </w:p>
    <w:p>
      <w:pPr>
        <w:spacing w:after="60" w:before="0" w:line="400" w:lineRule="auto"/>
        <w:ind w:firstLine="480"/>
        <w:jc w:val="both"/>
      </w:pPr>
      <w:r>
        <w:rPr>
          <w:rFonts w:ascii="Times New Roman" w:cs="Times New Roman" w:eastAsia="宋体" w:hAnsi="Times New Roman"/>
          <w:sz w:val="24"/>
          <w:szCs w:val="24"/>
        </w:rPr>
        <w:t xml:space="preserve">因此，设计学在此问题上的探索具有先导意义。它所要回答的问题，即何种判断不可让渡、判断力经由何种机制衰减、又可经由何种设计与制度安排予以维系，对于其他面临同样处境的学科而言，具有可资参照的价值。这也是本书将一个看似属于设计行业的具体问题，置于学科知识形态与自主知识体系的层面加以讨论的理由所在。</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3.6　本章小结</w:t>
      </w:r>
    </w:p>
    <w:p>
      <w:pPr>
        <w:spacing w:after="60" w:before="0" w:line="400" w:lineRule="auto"/>
        <w:ind w:firstLine="480"/>
        <w:jc w:val="both"/>
      </w:pPr>
      <w:r>
        <w:rPr>
          <w:rFonts w:ascii="Times New Roman" w:cs="Times New Roman" w:eastAsia="宋体" w:hAnsi="Times New Roman"/>
          <w:sz w:val="24"/>
          <w:szCs w:val="24"/>
        </w:rPr>
        <w:t xml:space="preserve">本章从设计学的知识形态入手，论证了设计知识的载体是人而非命题。首先，本章梳理了设计知识论的两条进路，指出其分歧的实质在于设计知识可否被完全形式化，并将焦点由问题的性质移至判断的性质，归纳出设计判断的情境依赖性、价值负载性与主体承担性三重不可化约性。其次，本章提出了知识生产的主体条件这一概念，说明设计学的主体条件此前由教育、职业与行业三个层面的机制加以维持，解释了此前的技术更替何以未曾动摇这一条件而生成式人工智能何以使其成为问题，并由此揭示了结构完好的空心化这一学科危机形态，同时以手工技艺失传的历史类比为其提供了旁证。再次，本章在辨析方法转型说与工具转型说之不足的基础上，正式提出了本书的命题，即人工智能时代设计学范式转型的实质是知识生产主体条件的变化，并明确了该命题的三项推论与三项可辩驳条件，辨析了它与国内既有设计主体性讨论在论述层次上的分工。最后，本章指出自主知识体系建构中尚有主体能力的自主这一未被充分论及的层面，说明了审美取向外部化的学科含义与本问题对其他学科的一般启示。</w:t>
      </w:r>
    </w:p>
    <w:p>
      <w:pPr>
        <w:spacing w:after="60" w:before="0" w:line="400" w:lineRule="auto"/>
        <w:ind w:firstLine="480"/>
        <w:jc w:val="both"/>
      </w:pPr>
      <w:r>
        <w:rPr>
          <w:rFonts w:ascii="Times New Roman" w:cs="Times New Roman" w:eastAsia="宋体" w:hAnsi="Times New Roman"/>
          <w:sz w:val="24"/>
          <w:szCs w:val="24"/>
        </w:rPr>
        <w:t xml:space="preserve">命题既立，随之而来的便是一个无法回避的具体问题：既然主体条件须被专门维护，那么究竟何者必须由人亲自作出，何者可以交付机器？维护的对象若不能被明确指认，则一切维护的主张都停留于宣示。第1章已经指出，当前的分界由工具默认设定且缺乏正当性依据；本章则说明了重新划界何以是学科层面的必要工作。本书将在第4章中着手建立这一分界的识别方法，将抽象的边界问题转化为可定位、可采样的具体判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2026-08-30T13:16:32.997Z</dcterms:created>
  <dcterms:modified xsi:type="dcterms:W3CDTF">2026-08-30T13:16:32.997Z</dcterms:modified>
</cp:coreProperties>
</file>

<file path=docProps/custom.xml><?xml version="1.0" encoding="utf-8"?>
<Properties xmlns="http://schemas.openxmlformats.org/officeDocument/2006/custom-properties" xmlns:vt="http://schemas.openxmlformats.org/officeDocument/2006/docPropsVTypes"/>
</file>