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r>
        <w:rPr>
          <w:rFonts w:hint="eastAsia" w:ascii="Times New Roman" w:hAnsi="Times New Roman" w:cs="Times New Roman"/>
          <w:b/>
          <w:bCs/>
          <w:sz w:val="36"/>
          <w:szCs w:val="44"/>
          <w:lang w:val="en-US" w:eastAsia="zh-CN"/>
        </w:rPr>
        <w:t xml:space="preserve"> </w:t>
      </w:r>
    </w:p>
    <w:p w14:paraId="48D42A77">
      <w:pPr>
        <w:jc w:val="center"/>
        <w:rPr>
          <w:rFonts w:hint="default" w:ascii="Times New Roman" w:hAnsi="Times New Roman" w:eastAsia="宋体" w:cs="Times New Roman"/>
          <w:b/>
          <w:bCs/>
          <w:sz w:val="36"/>
          <w:szCs w:val="44"/>
          <w:lang w:val="en-US" w:eastAsia="zh-CN"/>
        </w:rPr>
      </w:pPr>
    </w:p>
    <w:p w14:paraId="0961F3D4">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《高校共享道路慢行主体的安全认知偏差与行为引导研究》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5F17BBC8">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w:t>
      </w:r>
    </w:p>
    <w:p w14:paraId="51C4CC4A">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申报单位：</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2026年9月4日</w:t>
      </w: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2C17DEE8"/>
    <w:p w14:paraId="11D9D7A5">
      <w:pPr>
        <w:pStyle w:val="2"/>
        <w:spacing w:before="100" w:after="480" w:line="400" w:lineRule="exact"/>
        <w:jc w:val="center"/>
        <w:rPr>
          <w:rFonts w:hint="eastAsia" w:ascii="黑体" w:hAnsi="黑体" w:eastAsia="黑体"/>
          <w:b w:val="0"/>
          <w:bCs w:val="0"/>
          <w:sz w:val="30"/>
          <w:szCs w:val="30"/>
          <w:lang w:val="en-US" w:eastAsia="zh-CN"/>
        </w:rPr>
      </w:pPr>
      <w:bookmarkStart w:id="0" w:name="_Toc1439120049"/>
      <w:r>
        <w:rPr>
          <w:rFonts w:hint="eastAsia" w:ascii="黑体" w:hAnsi="黑体" w:eastAsia="黑体"/>
          <w:b w:val="0"/>
          <w:bCs w:val="0"/>
          <w:sz w:val="30"/>
          <w:szCs w:val="30"/>
          <w:lang w:val="en-US" w:eastAsia="zh-CN"/>
        </w:rPr>
        <w:t>摘要</w:t>
      </w:r>
      <w:bookmarkEnd w:id="0"/>
    </w:p>
    <w:p w14:paraId="491D631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高校共享道路是行人与骑行者在同一空间内混合通行的典型场所，本研究将上述两类交通参与者统称为慢行主体。此类空间中的交通冲突，既来自路权的物理竞争，也来自慢行主体在安全认知上的系统性差异：同一路段的风险，在行人与骑行者眼中往往并不相同，而两者的判断又都可能偏离客观实际。本课题以湖北工业大学主校区为实证对象，遵循“特征识别—模型构建—需求识别—策略生成”的研究路径，在识别交通冲突时空分布与行为特征的基础上，系统测度慢行主体主观安全认知与客观安全属性之间的偏差，揭示其向交通行为转化的作用机理，并据此开发面向慢行主体的安全引导系统设计原型。</w:t>
      </w:r>
    </w:p>
    <w:p w14:paraId="2DE3C33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14:paraId="506A7F3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w:t>
      </w:r>
      <w:bookmarkStart w:id="53" w:name="_GoBack"/>
      <w:bookmarkEnd w:id="53"/>
      <w:r>
        <w:rPr>
          <w:rFonts w:hint="eastAsia" w:ascii="Times New Roman" w:hAnsi="Times New Roman" w:cs="Times New Roman"/>
          <w:color w:val="000000"/>
          <w:sz w:val="24"/>
          <w:szCs w:val="24"/>
          <w:lang w:val="en-US" w:eastAsia="zh-CN"/>
        </w:rPr>
        <w:t>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14:paraId="78A5FF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14:paraId="6359423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14:paraId="41653FD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价值在于，将设计学的人本视角与交通工程、行为科学的研究方法相结合，把安全认知偏差由方法学上的信度问题确立为可测度的研究对象，揭示其作为交通冲突内生驱动机制的作用路径，并将理论发现转化为可实施的安全引导设计方案，为高校共享道路慢行主体的行为引导与校园交通安全治理提供了理论与实践两个层面的支撑。</w:t>
      </w:r>
    </w:p>
    <w:p w14:paraId="02C3B5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b/>
          <w:bCs/>
          <w:color w:val="000000"/>
          <w:sz w:val="24"/>
          <w:szCs w:val="24"/>
          <w:lang w:val="en-US" w:eastAsia="zh-CN"/>
        </w:rPr>
        <w:t>关键词</w:t>
      </w:r>
      <w:r>
        <w:rPr>
          <w:rFonts w:hint="eastAsia" w:ascii="Times New Roman" w:hAnsi="Times New Roman" w:cs="Times New Roman"/>
          <w:color w:val="000000"/>
          <w:sz w:val="24"/>
          <w:szCs w:val="24"/>
          <w:lang w:val="en-US" w:eastAsia="zh-CN"/>
        </w:rPr>
        <w:t>：高校共享道路；慢行主体；安全认知偏差；交通冲突；行为决策模型；安全引导</w:t>
      </w:r>
    </w:p>
    <w:p w14:paraId="1C3C23F9">
      <w:r>
        <w:br w:type="page"/>
      </w:r>
    </w:p>
    <w:p w14:paraId="7DC34D10">
      <w:pPr>
        <w:pStyle w:val="2"/>
        <w:spacing w:before="100" w:after="480" w:line="400" w:lineRule="exact"/>
        <w:rPr>
          <w:rFonts w:hint="eastAsia" w:ascii="黑体" w:hAnsi="黑体" w:eastAsia="黑体"/>
          <w:b w:val="0"/>
          <w:bCs w:val="0"/>
          <w:sz w:val="30"/>
          <w:szCs w:val="30"/>
          <w:lang w:val="en-US" w:eastAsia="zh-CN"/>
        </w:rPr>
      </w:pPr>
      <w:bookmarkStart w:id="1" w:name="_Toc182347382"/>
      <w:r>
        <w:rPr>
          <w:rFonts w:hint="eastAsia" w:ascii="黑体" w:hAnsi="黑体" w:eastAsia="黑体"/>
          <w:b w:val="0"/>
          <w:bCs w:val="0"/>
          <w:sz w:val="30"/>
          <w:szCs w:val="30"/>
          <w:lang w:val="en-US" w:eastAsia="zh-CN"/>
        </w:rPr>
        <w:t>Abstract</w:t>
      </w:r>
      <w:bookmarkEnd w:id="1"/>
    </w:p>
    <w:p w14:paraId="0D21CE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Shared roads on university campuses are typical spaces in which pedestrians and cyclists travel within the same physical corridor; this study refers to these two groups collectively as non-motorised users. Conflicts in such spaces arise not only from competition for right of way, but also from systematic differences in how the two groups perceive safety, and from the fact that both may misjudge the actual level of risk. Taking the main campus of Hubei University of Technology as the empirical setting, this study follows a research path of "feature identification - model construction - need identification - strategy generation". Building on the identification of the spatial, temporal and behavioural characteristics of conflicts, it measures the discrepancy between the subjective safety perception of non-motorised users and the objective safety attributes of the road, examines how this discrepancy is translated into travel behaviour, and develops a safety guidance system prototype for non-motorised users.</w:t>
      </w:r>
    </w:p>
    <w:p w14:paraId="2D0CDC4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14:paraId="77EF8DF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14:paraId="5DFA603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14:paraId="118ABD6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14:paraId="53B9AA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The contribution of this study lies in combining a human-centred design perspective with methods from traffic engineering and behavioural science, in establishing safety-related cognitive bias as a measurable object of study rather than a question of measurement reliability, in identifying it as an endogenous driver of traffic conflict, and in translating these findings into an implementable safety guidance design, thereby providing theoretical and practical support for the behavioural guidance of non-motorised users and for the safety governance of campus shared roads.</w:t>
      </w:r>
    </w:p>
    <w:p w14:paraId="086C0746">
      <w:pPr>
        <w:pStyle w:val="4"/>
        <w:bidi w:val="0"/>
        <w:spacing w:before="120" w:after="120" w:line="360" w:lineRule="auto"/>
        <w:ind w:firstLine="480"/>
        <w:jc w:val="both"/>
        <w:rPr>
          <w:rFonts w:hint="eastAsia" w:eastAsia="宋体"/>
          <w:lang w:eastAsia="zh-CN"/>
        </w:rPr>
      </w:pPr>
      <w:r>
        <w:rPr>
          <w:rFonts w:hint="default" w:ascii="Times New Roman Bold" w:hAnsi="Times New Roman Bold" w:cs="Times New Roman Bold"/>
          <w:b/>
          <w:bCs/>
          <w:color w:val="000000"/>
          <w:sz w:val="24"/>
          <w:szCs w:val="24"/>
          <w:lang w:val="en-US" w:eastAsia="zh-CN"/>
        </w:rPr>
        <w:t>Keywords</w:t>
      </w:r>
      <w:r>
        <w:rPr>
          <w:rFonts w:hint="default" w:ascii="Times New Roman" w:hAnsi="Times New Roman" w:cs="Times New Roman"/>
          <w:b w:val="0"/>
          <w:bCs w:val="0"/>
          <w:color w:val="000000"/>
          <w:sz w:val="24"/>
          <w:szCs w:val="24"/>
          <w:lang w:val="en-US" w:eastAsia="zh-CN"/>
        </w:rPr>
        <w:t>:</w:t>
      </w:r>
      <w:r>
        <w:rPr>
          <w:rFonts w:hint="eastAsia" w:ascii="Times New Roman" w:hAnsi="Times New Roman" w:cs="Times New Roman"/>
          <w:color w:val="000000"/>
          <w:sz w:val="24"/>
          <w:szCs w:val="24"/>
          <w:lang w:val="en-US" w:eastAsia="zh-CN"/>
        </w:rPr>
        <w:t xml:space="preserve"> campus shared road; non-motorised users; safety cognitive bias; traffic conflict; behavioural decision model; safety guidance</w:t>
      </w:r>
    </w:p>
    <w:p w14:paraId="52269782">
      <w:r>
        <w:br w:type="page"/>
      </w:r>
    </w:p>
    <w:p w14:paraId="11861381">
      <w:pPr>
        <w:pStyle w:val="2"/>
        <w:spacing w:before="100" w:after="480" w:line="400" w:lineRule="exact"/>
        <w:jc w:val="center"/>
        <w:rPr>
          <w:rFonts w:hint="eastAsia" w:ascii="黑体" w:hAnsi="黑体" w:eastAsia="黑体"/>
          <w:b w:val="0"/>
          <w:bCs w:val="0"/>
          <w:sz w:val="30"/>
          <w:szCs w:val="30"/>
          <w:lang w:val="en-US" w:eastAsia="zh-CN"/>
        </w:rPr>
      </w:pPr>
      <w:bookmarkStart w:id="2" w:name="_Toc253285005"/>
      <w:r>
        <w:rPr>
          <w:rFonts w:hint="eastAsia" w:ascii="黑体" w:hAnsi="黑体" w:eastAsia="黑体"/>
          <w:b w:val="0"/>
          <w:bCs w:val="0"/>
          <w:sz w:val="30"/>
          <w:szCs w:val="30"/>
          <w:lang w:val="en-US" w:eastAsia="zh-CN"/>
        </w:rPr>
        <w:t>目录</w:t>
      </w:r>
      <w:bookmarkEnd w:id="2"/>
    </w:p>
    <w:p w14:paraId="6D2CFCF4">
      <w:pPr>
        <w:pStyle w:val="8"/>
        <w:tabs>
          <w:tab w:val="right" w:leader="dot" w:pos="8306"/>
        </w:tabs>
      </w:pPr>
      <w:r>
        <w:fldChar w:fldCharType="begin"/>
        <w:instrText xml:space="preserve"> TOC \o "1-3" \h \z \u </w:instrText>
        <w:fldChar w:fldCharType="separate"/>
        <w:fldChar w:fldCharType="begin"/>
        <w:instrText xml:space="preserve"> HYPERLINK \l _Toc1439120049 </w:instrText>
        <w:fldChar w:fldCharType="separate"/>
      </w:r>
      <w:r>
        <w:rPr>
          <w:rFonts w:hint="eastAsia" w:ascii="黑体" w:hAnsi="黑体" w:eastAsia="黑体"/>
          <w:bCs w:val="0"/>
          <w:szCs w:val="30"/>
          <w:lang w:val="en-US" w:eastAsia="zh-CN"/>
        </w:rPr>
        <w:t>摘要</w:t>
      </w:r>
      <w:r>
        <w:tab/>
        <w:fldChar w:fldCharType="begin"/>
        <w:instrText xml:space="preserve"> PAGEREF _Toc1439120049 \h </w:instrText>
        <w:fldChar w:fldCharType="separate"/>
        <w:t>1</w:t>
        <w:fldChar w:fldCharType="end"/>
        <w:fldChar w:fldCharType="end"/>
      </w:r>
    </w:p>
    <w:p w14:paraId="69855126">
      <w:pPr>
        <w:pStyle w:val="8"/>
        <w:tabs>
          <w:tab w:val="right" w:leader="dot" w:pos="8306"/>
        </w:tabs>
      </w:pPr>
      <w:r>
        <w:fldChar w:fldCharType="begin"/>
        <w:instrText xml:space="preserve"> HYPERLINK \l _Toc182347382 </w:instrText>
        <w:fldChar w:fldCharType="separate"/>
      </w:r>
      <w:r>
        <w:rPr>
          <w:rFonts w:hint="eastAsia" w:ascii="黑体" w:hAnsi="黑体" w:eastAsia="黑体"/>
          <w:bCs w:val="0"/>
          <w:szCs w:val="30"/>
          <w:lang w:val="en-US" w:eastAsia="zh-CN"/>
        </w:rPr>
        <w:t>Abstract</w:t>
      </w:r>
      <w:r>
        <w:tab/>
        <w:fldChar w:fldCharType="begin"/>
        <w:instrText xml:space="preserve"> PAGEREF _Toc182347382 \h </w:instrText>
        <w:fldChar w:fldCharType="separate"/>
        <w:t>3</w:t>
        <w:fldChar w:fldCharType="end"/>
        <w:fldChar w:fldCharType="end"/>
      </w:r>
    </w:p>
    <w:p w14:paraId="14EC4521">
      <w:pPr>
        <w:pStyle w:val="8"/>
        <w:tabs>
          <w:tab w:val="right" w:leader="dot" w:pos="8306"/>
        </w:tabs>
      </w:pPr>
      <w:r>
        <w:fldChar w:fldCharType="begin"/>
        <w:instrText xml:space="preserve"> HYPERLINK \l _Toc253285005 </w:instrText>
        <w:fldChar w:fldCharType="separate"/>
      </w:r>
      <w:r>
        <w:rPr>
          <w:rFonts w:hint="eastAsia" w:ascii="黑体" w:hAnsi="黑体" w:eastAsia="黑体"/>
          <w:bCs w:val="0"/>
          <w:szCs w:val="30"/>
          <w:lang w:val="en-US" w:eastAsia="zh-CN"/>
        </w:rPr>
        <w:t>目录</w:t>
      </w:r>
      <w:r>
        <w:tab/>
        <w:fldChar w:fldCharType="begin"/>
        <w:instrText xml:space="preserve"> PAGEREF _Toc253285005 \h </w:instrText>
        <w:fldChar w:fldCharType="separate"/>
        <w:t>6</w:t>
        <w:fldChar w:fldCharType="end"/>
        <w:fldChar w:fldCharType="end"/>
      </w:r>
    </w:p>
    <w:p w14:paraId="3AF139BD">
      <w:pPr>
        <w:pStyle w:val="8"/>
        <w:tabs>
          <w:tab w:val="right" w:leader="dot" w:pos="8306"/>
        </w:tabs>
      </w:pPr>
      <w:r>
        <w:fldChar w:fldCharType="begin"/>
        <w:instrText xml:space="preserve"> HYPERLINK \l _Toc648490681 </w:instrText>
        <w:fldChar w:fldCharType="separate"/>
      </w:r>
      <w:r>
        <w:rPr>
          <w:rFonts w:hint="eastAsia" w:ascii="黑体" w:hAnsi="黑体" w:eastAsia="黑体"/>
          <w:bCs w:val="0"/>
          <w:szCs w:val="30"/>
          <w:lang w:val="en-US" w:eastAsia="zh-CN"/>
        </w:rPr>
        <w:t>图目录</w:t>
      </w:r>
      <w:r>
        <w:tab/>
        <w:fldChar w:fldCharType="begin"/>
        <w:instrText xml:space="preserve"> PAGEREF _Toc648490681 \h </w:instrText>
        <w:fldChar w:fldCharType="separate"/>
        <w:t>8</w:t>
        <w:fldChar w:fldCharType="end"/>
        <w:fldChar w:fldCharType="end"/>
      </w:r>
    </w:p>
    <w:p w14:paraId="1507AE64">
      <w:pPr>
        <w:pStyle w:val="8"/>
        <w:tabs>
          <w:tab w:val="right" w:leader="dot" w:pos="8306"/>
        </w:tabs>
      </w:pPr>
      <w:r>
        <w:fldChar w:fldCharType="begin"/>
        <w:instrText xml:space="preserve"> HYPERLINK \l _Toc703367042 </w:instrText>
        <w:fldChar w:fldCharType="separate"/>
      </w:r>
      <w:r>
        <w:rPr>
          <w:rFonts w:hint="eastAsia" w:ascii="黑体" w:hAnsi="黑体" w:eastAsia="黑体"/>
          <w:bCs w:val="0"/>
          <w:szCs w:val="30"/>
          <w:lang w:val="en-US" w:eastAsia="zh-CN"/>
        </w:rPr>
        <w:t>表目录</w:t>
      </w:r>
      <w:r>
        <w:tab/>
        <w:fldChar w:fldCharType="begin"/>
        <w:instrText xml:space="preserve"> PAGEREF _Toc703367042 \h </w:instrText>
        <w:fldChar w:fldCharType="separate"/>
        <w:t>9</w:t>
        <w:fldChar w:fldCharType="end"/>
        <w:fldChar w:fldCharType="end"/>
      </w:r>
    </w:p>
    <w:p w14:paraId="492BDD3D">
      <w:pPr>
        <w:pStyle w:val="8"/>
        <w:tabs>
          <w:tab w:val="right" w:leader="dot" w:pos="8306"/>
        </w:tabs>
      </w:pPr>
      <w:r>
        <w:fldChar w:fldCharType="begin"/>
        <w:instrText xml:space="preserve"> HYPERLINK \l _Toc1739881806 </w:instrText>
        <w:fldChar w:fldCharType="separate"/>
      </w:r>
      <w:r>
        <w:rPr>
          <w:rFonts w:hint="eastAsia" w:ascii="黑体" w:hAnsi="黑体" w:eastAsia="黑体"/>
          <w:bCs w:val="0"/>
          <w:szCs w:val="30"/>
          <w:lang w:val="en-US" w:eastAsia="zh-CN"/>
        </w:rPr>
        <w:t>缩略语表</w:t>
      </w:r>
      <w:r>
        <w:tab/>
        <w:fldChar w:fldCharType="begin"/>
        <w:instrText xml:space="preserve"> PAGEREF _Toc1739881806 \h </w:instrText>
        <w:fldChar w:fldCharType="separate"/>
        <w:t>11</w:t>
        <w:fldChar w:fldCharType="end"/>
        <w:fldChar w:fldCharType="end"/>
      </w:r>
    </w:p>
    <w:p w14:paraId="44CCBA6C">
      <w:pPr>
        <w:pStyle w:val="8"/>
        <w:tabs>
          <w:tab w:val="right" w:leader="dot" w:pos="8306"/>
        </w:tabs>
      </w:pPr>
      <w:r>
        <w:fldChar w:fldCharType="begin"/>
        <w:instrText xml:space="preserve"> HYPERLINK \l _Toc2056175890 </w:instrText>
        <w:fldChar w:fldCharType="separate"/>
      </w:r>
      <w:r>
        <w:rPr>
          <w:rFonts w:hint="default" w:ascii="黑体" w:hAnsi="黑体" w:eastAsia="黑体"/>
          <w:bCs w:val="0"/>
          <w:szCs w:val="30"/>
          <w:lang w:val="en-US" w:eastAsia="zh-CN"/>
        </w:rPr>
        <w:t>1研究背景及意义</w:t>
      </w:r>
      <w:r>
        <w:tab/>
        <w:fldChar w:fldCharType="begin"/>
        <w:instrText xml:space="preserve"> PAGEREF _Toc2056175890 \h </w:instrText>
        <w:fldChar w:fldCharType="separate"/>
        <w:t>12</w:t>
        <w:fldChar w:fldCharType="end"/>
        <w:fldChar w:fldCharType="end"/>
      </w:r>
    </w:p>
    <w:p w14:paraId="5786B8A4">
      <w:pPr>
        <w:pStyle w:val="8"/>
        <w:tabs>
          <w:tab w:val="right" w:leader="dot" w:pos="8306"/>
        </w:tabs>
      </w:pPr>
      <w:r>
        <w:fldChar w:fldCharType="begin"/>
        <w:instrText xml:space="preserve"> HYPERLINK \l _Toc841335706 </w:instrText>
        <w:fldChar w:fldCharType="separate"/>
      </w:r>
      <w:r>
        <w:rPr>
          <w:rFonts w:hint="default" w:ascii="黑体" w:hAnsi="黑体" w:eastAsia="黑体"/>
          <w:bCs w:val="0"/>
          <w:szCs w:val="30"/>
          <w:lang w:val="en-US" w:eastAsia="zh-CN"/>
        </w:rPr>
        <w:t>1.1研究背景</w:t>
      </w:r>
      <w:r>
        <w:tab/>
        <w:fldChar w:fldCharType="begin"/>
        <w:instrText xml:space="preserve"> PAGEREF _Toc841335706 \h </w:instrText>
        <w:fldChar w:fldCharType="separate"/>
        <w:t>12</w:t>
        <w:fldChar w:fldCharType="end"/>
        <w:fldChar w:fldCharType="end"/>
      </w:r>
    </w:p>
    <w:p w14:paraId="60AEB92F">
      <w:pPr>
        <w:pStyle w:val="8"/>
        <w:tabs>
          <w:tab w:val="right" w:leader="dot" w:pos="8306"/>
        </w:tabs>
      </w:pPr>
      <w:r>
        <w:fldChar w:fldCharType="begin"/>
        <w:instrText xml:space="preserve"> HYPERLINK \l _Toc1296878894 </w:instrText>
        <w:fldChar w:fldCharType="separate"/>
      </w:r>
      <w:r>
        <w:rPr>
          <w:rFonts w:hint="default" w:ascii="黑体" w:hAnsi="黑体" w:eastAsia="黑体"/>
          <w:bCs w:val="0"/>
          <w:szCs w:val="30"/>
          <w:lang w:val="en-US" w:eastAsia="zh-CN"/>
        </w:rPr>
        <w:t>1.2研究意义</w:t>
      </w:r>
      <w:r>
        <w:tab/>
        <w:fldChar w:fldCharType="begin"/>
        <w:instrText xml:space="preserve"> PAGEREF _Toc1296878894 \h </w:instrText>
        <w:fldChar w:fldCharType="separate"/>
        <w:t>14</w:t>
        <w:fldChar w:fldCharType="end"/>
        <w:fldChar w:fldCharType="end"/>
      </w:r>
    </w:p>
    <w:p>
      <w:pPr>
        <w:pStyle w:val="8"/>
        <w:tabs>
          <w:tab w:val="right" w:leader="dot" w:pos="8306"/>
        </w:tabs>
      </w:pPr>
      <w:r>
        <w:t xml:space="preserve">2国内外研究现状及目标16</w:t>
      </w:r>
    </w:p>
    <w:p>
      <w:pPr>
        <w:pStyle w:val="8"/>
        <w:tabs>
          <w:tab w:val="right" w:leader="dot" w:pos="8306"/>
        </w:tabs>
      </w:pPr>
      <w:r>
        <w:t xml:space="preserve">2.1国内外研究现状16</w:t>
      </w:r>
    </w:p>
    <w:p w14:paraId="09092723">
      <w:pPr>
        <w:pStyle w:val="5"/>
        <w:tabs>
          <w:tab w:val="right" w:leader="dot" w:pos="8306"/>
        </w:tabs>
      </w:pPr>
      <w:r>
        <w:fldChar w:fldCharType="begin"/>
        <w:instrText xml:space="preserve"> HYPERLINK \l _Toc1178556944 </w:instrText>
        <w:fldChar w:fldCharType="separate"/>
      </w:r>
      <w:r>
        <w:rPr>
          <w:rFonts w:hint="eastAsia" w:ascii="黑体" w:hAnsi="黑体" w:eastAsia="黑体"/>
          <w:bCs w:val="0"/>
          <w:szCs w:val="28"/>
          <w:lang w:val="en-US" w:eastAsia="zh-CN"/>
        </w:rPr>
        <w:t>2.1.1</w:t>
      </w:r>
      <w:r>
        <w:rPr>
          <w:rFonts w:hint="default" w:ascii="黑体" w:hAnsi="黑体" w:eastAsia="黑体"/>
          <w:bCs w:val="0"/>
          <w:szCs w:val="28"/>
          <w:lang w:val="en-US" w:eastAsia="zh-CN"/>
        </w:rPr>
        <w:t>共享道路交通冲突识别方法研究</w:t>
      </w:r>
      <w:r>
        <w:tab/>
        <w:fldChar w:fldCharType="begin"/>
        <w:instrText xml:space="preserve"> PAGEREF _Toc1178556944 \h </w:instrText>
        <w:fldChar w:fldCharType="separate"/>
        <w:t>17</w:t>
        <w:fldChar w:fldCharType="end"/>
        <w:fldChar w:fldCharType="end"/>
      </w:r>
    </w:p>
    <w:p w14:paraId="52F2A5B8">
      <w:pPr>
        <w:pStyle w:val="5"/>
        <w:tabs>
          <w:tab w:val="right" w:leader="dot" w:pos="8306"/>
        </w:tabs>
      </w:pPr>
      <w:r>
        <w:fldChar w:fldCharType="begin"/>
        <w:instrText xml:space="preserve"> HYPERLINK \l _Toc1764881527 </w:instrText>
        <w:fldChar w:fldCharType="separate"/>
      </w:r>
      <w:r>
        <w:rPr>
          <w:rFonts w:hint="eastAsia" w:ascii="黑体" w:hAnsi="黑体" w:eastAsia="黑体"/>
          <w:bCs w:val="0"/>
          <w:szCs w:val="28"/>
          <w:lang w:val="en-US" w:eastAsia="zh-CN"/>
        </w:rPr>
        <w:t>2.1.2面向校园交通环境特征的主观认知评价</w:t>
      </w:r>
      <w:r>
        <w:tab/>
        <w:fldChar w:fldCharType="begin"/>
        <w:instrText xml:space="preserve"> PAGEREF _Toc1764881527 \h </w:instrText>
        <w:fldChar w:fldCharType="separate"/>
        <w:t>19</w:t>
        <w:fldChar w:fldCharType="end"/>
        <w:fldChar w:fldCharType="end"/>
      </w:r>
    </w:p>
    <w:p w14:paraId="0A139F6E">
      <w:pPr>
        <w:pStyle w:val="5"/>
        <w:tabs>
          <w:tab w:val="right" w:leader="dot" w:pos="8306"/>
        </w:tabs>
      </w:pPr>
      <w:r>
        <w:fldChar w:fldCharType="begin"/>
        <w:instrText xml:space="preserve"> HYPERLINK \l _Toc1319691925 </w:instrText>
        <w:fldChar w:fldCharType="separate"/>
      </w:r>
      <w:r>
        <w:rPr>
          <w:rFonts w:hint="eastAsia" w:ascii="黑体" w:hAnsi="黑体" w:eastAsia="黑体"/>
          <w:bCs w:val="0"/>
          <w:szCs w:val="28"/>
          <w:lang w:val="en-US" w:eastAsia="zh-CN"/>
        </w:rPr>
        <w:t>2.1.3共享道路参与者行为特征与冲突形成机理研究</w:t>
      </w:r>
      <w:r>
        <w:tab/>
        <w:fldChar w:fldCharType="begin"/>
        <w:instrText xml:space="preserve"> PAGEREF _Toc1319691925 \h </w:instrText>
        <w:fldChar w:fldCharType="separate"/>
        <w:t>21</w:t>
        <w:fldChar w:fldCharType="end"/>
        <w:fldChar w:fldCharType="end"/>
      </w:r>
    </w:p>
    <w:p w14:paraId="237B98C2">
      <w:pPr>
        <w:pStyle w:val="5"/>
        <w:tabs>
          <w:tab w:val="right" w:leader="dot" w:pos="8306"/>
        </w:tabs>
      </w:pPr>
      <w:r>
        <w:fldChar w:fldCharType="begin"/>
        <w:instrText xml:space="preserve"> HYPERLINK \l _Toc851077259 </w:instrText>
        <w:fldChar w:fldCharType="separate"/>
      </w:r>
      <w:r>
        <w:rPr>
          <w:rFonts w:hint="eastAsia" w:ascii="黑体" w:hAnsi="黑体" w:eastAsia="黑体"/>
          <w:bCs w:val="0"/>
          <w:szCs w:val="28"/>
          <w:lang w:val="en-US" w:eastAsia="zh-CN"/>
        </w:rPr>
        <w:t>2.1.4高校共享道路安全引导策略研究</w:t>
      </w:r>
      <w:r>
        <w:tab/>
        <w:fldChar w:fldCharType="begin"/>
        <w:instrText xml:space="preserve"> PAGEREF _Toc851077259 \h </w:instrText>
        <w:fldChar w:fldCharType="separate"/>
        <w:t>23</w:t>
        <w:fldChar w:fldCharType="end"/>
        <w:fldChar w:fldCharType="end"/>
      </w:r>
    </w:p>
    <w:p>
      <w:pPr>
        <w:pStyle w:val="8"/>
        <w:tabs>
          <w:tab w:val="right" w:leader="dot" w:pos="8306"/>
        </w:tabs>
      </w:pPr>
      <w:r>
        <w:t xml:space="preserve">2.2研究目标26</w:t>
      </w:r>
    </w:p>
    <w:p>
      <w:pPr>
        <w:pStyle w:val="8"/>
        <w:tabs>
          <w:tab w:val="right" w:leader="dot" w:pos="8306"/>
        </w:tabs>
      </w:pPr>
      <w:r>
        <w:t xml:space="preserve">3研究路径与方法27</w:t>
      </w:r>
    </w:p>
    <w:p w14:paraId="2EF655FD">
      <w:pPr>
        <w:pStyle w:val="8"/>
        <w:tabs>
          <w:tab w:val="right" w:leader="dot" w:pos="8306"/>
        </w:tabs>
      </w:pPr>
      <w:r>
        <w:fldChar w:fldCharType="begin"/>
        <w:instrText xml:space="preserve"> HYPERLINK \l _Toc1072798525 </w:instrText>
        <w:fldChar w:fldCharType="separate"/>
      </w:r>
      <w:r>
        <w:rPr>
          <w:rFonts w:hint="default" w:ascii="黑体" w:hAnsi="黑体" w:eastAsia="黑体"/>
          <w:bCs w:val="0"/>
          <w:szCs w:val="30"/>
          <w:lang w:val="en-US" w:eastAsia="zh-CN"/>
        </w:rPr>
        <w:t>3.1高校共享道路交通冲突特征识别</w:t>
      </w:r>
      <w:r>
        <w:rPr>
          <w:rFonts w:hint="eastAsia" w:ascii="黑体" w:hAnsi="黑体" w:eastAsia="黑体"/>
          <w:bCs w:val="0"/>
          <w:szCs w:val="30"/>
          <w:lang w:val="en-US" w:eastAsia="zh-CN"/>
        </w:rPr>
        <w:t>方法</w:t>
      </w:r>
      <w:r>
        <w:tab/>
        <w:fldChar w:fldCharType="begin"/>
        <w:instrText xml:space="preserve"> PAGEREF _Toc1072798525 \h </w:instrText>
        <w:fldChar w:fldCharType="separate"/>
        <w:t>29</w:t>
        <w:fldChar w:fldCharType="end"/>
        <w:fldChar w:fldCharType="end"/>
      </w:r>
    </w:p>
    <w:p w14:paraId="145C3F26">
      <w:pPr>
        <w:pStyle w:val="8"/>
        <w:tabs>
          <w:tab w:val="right" w:leader="dot" w:pos="8306"/>
        </w:tabs>
      </w:pPr>
      <w:r>
        <w:fldChar w:fldCharType="begin"/>
        <w:instrText xml:space="preserve"> HYPERLINK \l _Toc252109463 </w:instrText>
        <w:fldChar w:fldCharType="separate"/>
      </w:r>
      <w:r>
        <w:rPr>
          <w:rFonts w:hint="default" w:ascii="黑体" w:hAnsi="黑体" w:eastAsia="黑体"/>
          <w:bCs w:val="0"/>
          <w:szCs w:val="30"/>
          <w:lang w:val="en-US" w:eastAsia="zh-CN"/>
        </w:rPr>
        <w:t>3.2</w:t>
      </w:r>
      <w:r>
        <w:rPr>
          <w:rFonts w:hint="eastAsia" w:ascii="黑体" w:hAnsi="黑体" w:eastAsia="黑体"/>
          <w:bCs w:val="0"/>
          <w:szCs w:val="30"/>
          <w:lang w:val="en-US" w:eastAsia="zh-CN"/>
        </w:rPr>
        <w:t>共享道路冲突主体安全认知与行为意图作用机理研究方法</w:t>
      </w:r>
      <w:r>
        <w:tab/>
        <w:fldChar w:fldCharType="begin"/>
        <w:instrText xml:space="preserve"> PAGEREF _Toc252109463 \h </w:instrText>
        <w:fldChar w:fldCharType="separate"/>
        <w:t>30</w:t>
        <w:fldChar w:fldCharType="end"/>
        <w:fldChar w:fldCharType="end"/>
      </w:r>
    </w:p>
    <w:p w14:paraId="4DE31421">
      <w:pPr>
        <w:pStyle w:val="8"/>
        <w:tabs>
          <w:tab w:val="right" w:leader="dot" w:pos="8306"/>
        </w:tabs>
      </w:pPr>
      <w:r>
        <w:fldChar w:fldCharType="begin"/>
        <w:instrText xml:space="preserve"> HYPERLINK \l _Toc218509110 </w:instrText>
        <w:fldChar w:fldCharType="separate"/>
      </w:r>
      <w:r>
        <w:rPr>
          <w:rFonts w:hint="default" w:ascii="黑体" w:hAnsi="黑体" w:eastAsia="黑体"/>
          <w:bCs w:val="0"/>
          <w:szCs w:val="30"/>
          <w:lang w:val="en-US" w:eastAsia="zh-CN"/>
        </w:rPr>
        <w:t>3.3共享道路交通冲突主体认知偏差与需求分析</w:t>
      </w:r>
      <w:r>
        <w:rPr>
          <w:rFonts w:hint="eastAsia" w:ascii="黑体" w:hAnsi="黑体" w:eastAsia="黑体"/>
          <w:bCs w:val="0"/>
          <w:szCs w:val="30"/>
          <w:lang w:val="en-US" w:eastAsia="zh-CN"/>
        </w:rPr>
        <w:t>方法</w:t>
      </w:r>
      <w:r>
        <w:tab/>
        <w:fldChar w:fldCharType="begin"/>
        <w:instrText xml:space="preserve"> PAGEREF _Toc218509110 \h </w:instrText>
        <w:fldChar w:fldCharType="separate"/>
        <w:t>31</w:t>
        <w:fldChar w:fldCharType="end"/>
        <w:fldChar w:fldCharType="end"/>
      </w:r>
    </w:p>
    <w:p w14:paraId="3F6E9D9D">
      <w:pPr>
        <w:pStyle w:val="8"/>
        <w:tabs>
          <w:tab w:val="right" w:leader="dot" w:pos="8306"/>
        </w:tabs>
      </w:pPr>
      <w:r>
        <w:fldChar w:fldCharType="begin"/>
        <w:instrText xml:space="preserve"> HYPERLINK \l _Toc285575400 </w:instrText>
        <w:fldChar w:fldCharType="separate"/>
      </w:r>
      <w:r>
        <w:rPr>
          <w:rFonts w:hint="default" w:ascii="黑体" w:hAnsi="黑体" w:eastAsia="黑体"/>
          <w:bCs w:val="0"/>
          <w:szCs w:val="30"/>
          <w:lang w:val="en-US" w:eastAsia="zh-CN"/>
        </w:rPr>
        <w:t>3.</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rPr>
          <w:rFonts w:hint="eastAsia" w:ascii="黑体" w:hAnsi="黑体" w:eastAsia="黑体"/>
          <w:bCs w:val="0"/>
          <w:szCs w:val="30"/>
          <w:lang w:val="en-US" w:eastAsia="zh-CN"/>
        </w:rPr>
        <w:t>方法</w:t>
      </w:r>
      <w:r>
        <w:tab/>
        <w:fldChar w:fldCharType="begin"/>
        <w:instrText xml:space="preserve"> PAGEREF _Toc285575400 \h </w:instrText>
        <w:fldChar w:fldCharType="separate"/>
        <w:t>32</w:t>
        <w:fldChar w:fldCharType="end"/>
        <w:fldChar w:fldCharType="end"/>
      </w:r>
    </w:p>
    <w:p>
      <w:pPr>
        <w:pStyle w:val="8"/>
        <w:tabs>
          <w:tab w:val="right" w:leader="dot" w:pos="8306"/>
        </w:tabs>
      </w:pPr>
      <w:r>
        <w:t xml:space="preserve">4研究流程及结果33</w:t>
      </w:r>
    </w:p>
    <w:p w14:paraId="404A3743">
      <w:pPr>
        <w:pStyle w:val="8"/>
        <w:tabs>
          <w:tab w:val="right" w:leader="dot" w:pos="8306"/>
        </w:tabs>
      </w:pPr>
      <w:r>
        <w:fldChar w:fldCharType="begin"/>
        <w:instrText xml:space="preserve"> HYPERLINK \l _Toc996647068 </w:instrText>
        <w:fldChar w:fldCharType="separate"/>
      </w:r>
      <w:r>
        <w:rPr>
          <w:rFonts w:hint="default" w:ascii="黑体" w:hAnsi="黑体" w:eastAsia="黑体"/>
          <w:bCs w:val="0"/>
          <w:szCs w:val="30"/>
          <w:lang w:val="en-US" w:eastAsia="zh-CN"/>
        </w:rPr>
        <w:t>4.1高校共享道路交通</w:t>
      </w:r>
      <w:r>
        <w:rPr>
          <w:rFonts w:hint="eastAsia" w:ascii="黑体" w:hAnsi="黑体" w:eastAsia="黑体"/>
          <w:bCs w:val="0"/>
          <w:szCs w:val="30"/>
          <w:lang w:val="en-US" w:eastAsia="zh-CN"/>
        </w:rPr>
        <w:t>冲突</w:t>
      </w:r>
      <w:r>
        <w:rPr>
          <w:rFonts w:hint="default" w:ascii="黑体" w:hAnsi="黑体" w:eastAsia="黑体"/>
          <w:bCs w:val="0"/>
          <w:szCs w:val="30"/>
          <w:lang w:val="en-US" w:eastAsia="zh-CN"/>
        </w:rPr>
        <w:t>识别</w:t>
      </w:r>
      <w:r>
        <w:tab/>
        <w:fldChar w:fldCharType="begin"/>
        <w:instrText xml:space="preserve"> PAGEREF _Toc996647068 \h </w:instrText>
        <w:fldChar w:fldCharType="separate"/>
        <w:t>33</w:t>
        <w:fldChar w:fldCharType="end"/>
        <w:fldChar w:fldCharType="end"/>
      </w:r>
    </w:p>
    <w:p w14:paraId="76077C3D">
      <w:pPr>
        <w:pStyle w:val="5"/>
        <w:tabs>
          <w:tab w:val="right" w:leader="dot" w:pos="8306"/>
        </w:tabs>
      </w:pPr>
      <w:r>
        <w:fldChar w:fldCharType="begin"/>
        <w:instrText xml:space="preserve"> HYPERLINK \l _Toc274825276 </w:instrText>
        <w:fldChar w:fldCharType="separate"/>
      </w:r>
      <w:r>
        <w:rPr>
          <w:rFonts w:hint="default" w:ascii="黑体" w:hAnsi="黑体" w:eastAsia="黑体"/>
          <w:bCs w:val="0"/>
          <w:szCs w:val="30"/>
          <w:lang w:val="en-US" w:eastAsia="zh-CN"/>
        </w:rPr>
        <w:t>4.1.1</w:t>
      </w:r>
      <w:r>
        <w:rPr>
          <w:rFonts w:hint="eastAsia" w:ascii="黑体" w:hAnsi="黑体" w:eastAsia="黑体"/>
          <w:bCs w:val="0"/>
          <w:szCs w:val="30"/>
          <w:lang w:val="en-US" w:eastAsia="zh-CN"/>
        </w:rPr>
        <w:t>校园共享交通道路冲突事件的数据采集</w:t>
      </w:r>
      <w:r>
        <w:tab/>
        <w:fldChar w:fldCharType="begin"/>
        <w:instrText xml:space="preserve"> PAGEREF _Toc274825276 \h </w:instrText>
        <w:fldChar w:fldCharType="separate"/>
        <w:t>34</w:t>
        <w:fldChar w:fldCharType="end"/>
        <w:fldChar w:fldCharType="end"/>
      </w:r>
    </w:p>
    <w:p w14:paraId="446D2A89">
      <w:pPr>
        <w:pStyle w:val="5"/>
        <w:tabs>
          <w:tab w:val="right" w:leader="dot" w:pos="8306"/>
        </w:tabs>
      </w:pPr>
      <w:r>
        <w:fldChar w:fldCharType="begin"/>
        <w:instrText xml:space="preserve"> HYPERLINK \l _Toc1898572682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2校园共享交通道路冲突事件的数据分析</w:t>
      </w:r>
      <w:r>
        <w:tab/>
        <w:fldChar w:fldCharType="begin"/>
        <w:instrText xml:space="preserve"> PAGEREF _Toc1898572682 \h </w:instrText>
        <w:fldChar w:fldCharType="separate"/>
        <w:t>43</w:t>
        <w:fldChar w:fldCharType="end"/>
        <w:fldChar w:fldCharType="end"/>
      </w:r>
    </w:p>
    <w:p w14:paraId="73BDA34F">
      <w:pPr>
        <w:pStyle w:val="5"/>
        <w:tabs>
          <w:tab w:val="right" w:leader="dot" w:pos="8306"/>
        </w:tabs>
      </w:pPr>
      <w:r>
        <w:fldChar w:fldCharType="begin"/>
        <w:instrText xml:space="preserve"> HYPERLINK \l _Toc1999039248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3</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总结</w:t>
      </w:r>
      <w:r>
        <w:tab/>
        <w:fldChar w:fldCharType="begin"/>
        <w:instrText xml:space="preserve"> PAGEREF _Toc1999039248 \h </w:instrText>
        <w:fldChar w:fldCharType="separate"/>
        <w:t>48</w:t>
        <w:fldChar w:fldCharType="end"/>
        <w:fldChar w:fldCharType="end"/>
      </w:r>
    </w:p>
    <w:p w14:paraId="01ECA2BD">
      <w:pPr>
        <w:pStyle w:val="8"/>
        <w:tabs>
          <w:tab w:val="right" w:leader="dot" w:pos="8306"/>
        </w:tabs>
      </w:pPr>
      <w:r>
        <w:fldChar w:fldCharType="begin"/>
        <w:instrText xml:space="preserve"> HYPERLINK \l _Toc470983821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2共享道路冲突主体安全认知与行为意图作用机理研究</w:t>
      </w:r>
      <w:r>
        <w:tab/>
        <w:fldChar w:fldCharType="begin"/>
        <w:instrText xml:space="preserve"> PAGEREF _Toc470983821 \h </w:instrText>
        <w:fldChar w:fldCharType="separate"/>
        <w:t>49</w:t>
        <w:fldChar w:fldCharType="end"/>
        <w:fldChar w:fldCharType="end"/>
      </w:r>
    </w:p>
    <w:p w14:paraId="466C84A9">
      <w:pPr>
        <w:pStyle w:val="5"/>
        <w:tabs>
          <w:tab w:val="right" w:leader="dot" w:pos="8306"/>
        </w:tabs>
      </w:pPr>
      <w:r>
        <w:fldChar w:fldCharType="begin"/>
        <w:instrText xml:space="preserve"> HYPERLINK \l _Toc200356705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.1理论框架构建与量表开发</w:t>
      </w:r>
      <w:r>
        <w:tab/>
        <w:fldChar w:fldCharType="begin"/>
        <w:instrText xml:space="preserve"> PAGEREF _Toc200356705 \h </w:instrText>
        <w:fldChar w:fldCharType="separate"/>
        <w:t>49</w:t>
        <w:fldChar w:fldCharType="end"/>
        <w:fldChar w:fldCharType="end"/>
      </w:r>
    </w:p>
    <w:p w14:paraId="4C82BF88">
      <w:pPr>
        <w:pStyle w:val="5"/>
        <w:tabs>
          <w:tab w:val="right" w:leader="dot" w:pos="8306"/>
        </w:tabs>
      </w:pPr>
      <w:r>
        <w:fldChar w:fldCharType="begin"/>
        <w:instrText xml:space="preserve"> HYPERLINK \l _Toc140782439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2</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分层抽样与数据收集</w:t>
      </w:r>
      <w:r>
        <w:tab/>
        <w:fldChar w:fldCharType="begin"/>
        <w:instrText xml:space="preserve"> PAGEREF _Toc140782439 \h </w:instrText>
        <w:fldChar w:fldCharType="separate"/>
        <w:t>55</w:t>
        <w:fldChar w:fldCharType="end"/>
        <w:fldChar w:fldCharType="end"/>
      </w:r>
    </w:p>
    <w:p w14:paraId="6F4D482C">
      <w:pPr>
        <w:pStyle w:val="5"/>
        <w:tabs>
          <w:tab w:val="right" w:leader="dot" w:pos="8306"/>
        </w:tabs>
      </w:pPr>
      <w:r>
        <w:fldChar w:fldCharType="begin"/>
        <w:instrText xml:space="preserve"> HYPERLINK \l _Toc1750956926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3</w:t>
      </w:r>
      <w:r>
        <w:rPr>
          <w:rFonts w:hint="default" w:ascii="黑体" w:hAnsi="黑体" w:eastAsia="黑体"/>
          <w:bCs w:val="0"/>
          <w:szCs w:val="30"/>
          <w:lang w:val="en-US" w:eastAsia="zh-CN"/>
        </w:rPr>
        <w:t>结构方程模型分析</w:t>
      </w:r>
      <w:r>
        <w:tab/>
        <w:fldChar w:fldCharType="begin"/>
        <w:instrText xml:space="preserve"> PAGEREF _Toc1750956926 \h </w:instrText>
        <w:fldChar w:fldCharType="separate"/>
        <w:t>57</w:t>
        <w:fldChar w:fldCharType="end"/>
        <w:fldChar w:fldCharType="end"/>
      </w:r>
    </w:p>
    <w:p w14:paraId="332AE499">
      <w:pPr>
        <w:pStyle w:val="5"/>
        <w:tabs>
          <w:tab w:val="right" w:leader="dot" w:pos="8306"/>
        </w:tabs>
      </w:pPr>
      <w:r>
        <w:fldChar w:fldCharType="begin"/>
        <w:instrText xml:space="preserve"> HYPERLINK \l _Toc1364640441 </w:instrText>
        <w:fldChar w:fldCharType="separate"/>
      </w:r>
      <w:r>
        <w:rPr>
          <w:rFonts w:hint="eastAsia" w:ascii="黑体" w:hAnsi="黑体" w:eastAsia="黑体"/>
          <w:bCs w:val="0"/>
          <w:szCs w:val="30"/>
          <w:lang w:val="en-US" w:eastAsia="zh-CN"/>
        </w:rPr>
        <w:t>4.2.4共享道路冲突主体</w:t>
      </w:r>
      <w:r>
        <w:rPr>
          <w:rFonts w:hint="default" w:ascii="黑体" w:hAnsi="黑体" w:eastAsia="黑体"/>
          <w:bCs w:val="0"/>
          <w:szCs w:val="30"/>
          <w:lang w:val="en-US" w:eastAsia="zh-CN"/>
        </w:rPr>
        <w:t>行为</w:t>
      </w:r>
      <w:r>
        <w:rPr>
          <w:rFonts w:hint="eastAsia" w:ascii="黑体" w:hAnsi="黑体" w:eastAsia="黑体"/>
          <w:bCs w:val="0"/>
          <w:szCs w:val="30"/>
          <w:lang w:val="en-US" w:eastAsia="zh-CN"/>
        </w:rPr>
        <w:t>机理</w:t>
      </w:r>
      <w:r>
        <w:rPr>
          <w:rFonts w:hint="default" w:ascii="黑体" w:hAnsi="黑体" w:eastAsia="黑体"/>
          <w:bCs w:val="0"/>
          <w:szCs w:val="30"/>
          <w:lang w:val="en-US" w:eastAsia="zh-CN"/>
        </w:rPr>
        <w:t>构建</w:t>
      </w:r>
      <w:r>
        <w:tab/>
        <w:fldChar w:fldCharType="begin"/>
        <w:instrText xml:space="preserve"> PAGEREF _Toc1364640441 \h </w:instrText>
        <w:fldChar w:fldCharType="separate"/>
        <w:t>63</w:t>
        <w:fldChar w:fldCharType="end"/>
        <w:fldChar w:fldCharType="end"/>
      </w:r>
    </w:p>
    <w:p w14:paraId="309435F0">
      <w:pPr>
        <w:pStyle w:val="8"/>
        <w:tabs>
          <w:tab w:val="right" w:leader="dot" w:pos="8306"/>
        </w:tabs>
      </w:pPr>
      <w:r>
        <w:fldChar w:fldCharType="begin"/>
        <w:instrText xml:space="preserve"> HYPERLINK \l _Toc386541927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3共享道路交通冲突主体认知偏差与需求分析</w:t>
      </w:r>
      <w:r>
        <w:tab/>
        <w:fldChar w:fldCharType="begin"/>
        <w:instrText xml:space="preserve"> PAGEREF _Toc386541927 \h </w:instrText>
        <w:fldChar w:fldCharType="separate"/>
        <w:t>67</w:t>
        <w:fldChar w:fldCharType="end"/>
        <w:fldChar w:fldCharType="end"/>
      </w:r>
    </w:p>
    <w:p w14:paraId="032E7085">
      <w:pPr>
        <w:pStyle w:val="5"/>
        <w:tabs>
          <w:tab w:val="right" w:leader="dot" w:pos="8306"/>
        </w:tabs>
      </w:pPr>
      <w:r>
        <w:fldChar w:fldCharType="begin"/>
        <w:instrText xml:space="preserve"> HYPERLINK \l _Toc472134914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.1理论</w:t>
      </w:r>
      <w:r>
        <w:rPr>
          <w:rFonts w:hint="eastAsia" w:ascii="黑体" w:hAnsi="黑体" w:eastAsia="黑体"/>
          <w:bCs w:val="0"/>
          <w:szCs w:val="30"/>
          <w:lang w:val="en-US" w:eastAsia="zh-CN"/>
        </w:rPr>
        <w:t>研究</w:t>
      </w:r>
      <w:r>
        <w:rPr>
          <w:rFonts w:hint="default" w:ascii="黑体" w:hAnsi="黑体" w:eastAsia="黑体"/>
          <w:bCs w:val="0"/>
          <w:szCs w:val="30"/>
          <w:lang w:val="en-US" w:eastAsia="zh-CN"/>
        </w:rPr>
        <w:t>框架</w:t>
      </w:r>
      <w:r>
        <w:rPr>
          <w:rFonts w:hint="eastAsia" w:ascii="黑体" w:hAnsi="黑体" w:eastAsia="黑体"/>
          <w:bCs w:val="0"/>
          <w:szCs w:val="30"/>
          <w:lang w:val="en-US" w:eastAsia="zh-CN"/>
        </w:rPr>
        <w:t>及指标</w:t>
      </w:r>
      <w:r>
        <w:rPr>
          <w:rFonts w:hint="default" w:ascii="黑体" w:hAnsi="黑体" w:eastAsia="黑体"/>
          <w:bCs w:val="0"/>
          <w:szCs w:val="30"/>
          <w:lang w:val="en-US" w:eastAsia="zh-CN"/>
        </w:rPr>
        <w:t>构建</w:t>
      </w:r>
      <w:r>
        <w:tab/>
        <w:fldChar w:fldCharType="begin"/>
        <w:instrText xml:space="preserve"> PAGEREF _Toc472134914 \h </w:instrText>
        <w:fldChar w:fldCharType="separate"/>
        <w:t>68</w:t>
        <w:fldChar w:fldCharType="end"/>
        <w:fldChar w:fldCharType="end"/>
      </w:r>
    </w:p>
    <w:p w14:paraId="756BB786">
      <w:pPr>
        <w:pStyle w:val="5"/>
        <w:tabs>
          <w:tab w:val="right" w:leader="dot" w:pos="8306"/>
        </w:tabs>
      </w:pPr>
      <w:r>
        <w:fldChar w:fldCharType="begin"/>
        <w:instrText xml:space="preserve"> HYPERLINK \l _Toc219423933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2研究流程</w:t>
      </w:r>
      <w:r>
        <w:tab/>
        <w:fldChar w:fldCharType="begin"/>
        <w:instrText xml:space="preserve"> PAGEREF _Toc219423933 \h </w:instrText>
        <w:fldChar w:fldCharType="separate"/>
        <w:t>74</w:t>
        <w:fldChar w:fldCharType="end"/>
        <w:fldChar w:fldCharType="end"/>
      </w:r>
    </w:p>
    <w:p w14:paraId="7555364A">
      <w:pPr>
        <w:pStyle w:val="5"/>
        <w:tabs>
          <w:tab w:val="right" w:leader="dot" w:pos="8306"/>
        </w:tabs>
      </w:pPr>
      <w:r>
        <w:fldChar w:fldCharType="begin"/>
        <w:instrText xml:space="preserve"> HYPERLINK \l _Toc628620032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3研究结果</w:t>
      </w:r>
      <w:r>
        <w:tab/>
        <w:fldChar w:fldCharType="begin"/>
        <w:instrText xml:space="preserve"> PAGEREF _Toc628620032 \h </w:instrText>
        <w:fldChar w:fldCharType="separate"/>
        <w:t>76</w:t>
        <w:fldChar w:fldCharType="end"/>
        <w:fldChar w:fldCharType="end"/>
      </w:r>
    </w:p>
    <w:p w14:paraId="5B35067A">
      <w:pPr>
        <w:pStyle w:val="8"/>
        <w:tabs>
          <w:tab w:val="right" w:leader="dot" w:pos="8306"/>
        </w:tabs>
      </w:pPr>
      <w:r>
        <w:fldChar w:fldCharType="begin"/>
        <w:instrText xml:space="preserve"> HYPERLINK \l _Toc1744818231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tab/>
        <w:fldChar w:fldCharType="begin"/>
        <w:instrText xml:space="preserve"> PAGEREF _Toc1744818231 \h </w:instrText>
        <w:fldChar w:fldCharType="separate"/>
        <w:t>85</w:t>
        <w:fldChar w:fldCharType="end"/>
        <w:fldChar w:fldCharType="end"/>
      </w:r>
    </w:p>
    <w:p w14:paraId="2C94518C">
      <w:pPr>
        <w:pStyle w:val="5"/>
        <w:tabs>
          <w:tab w:val="right" w:leader="dot" w:pos="8306"/>
        </w:tabs>
      </w:pPr>
      <w:r>
        <w:fldChar w:fldCharType="begin"/>
        <w:instrText xml:space="preserve"> HYPERLINK \l _Toc1270808632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.1校园共享道路安全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w:t>
      </w:r>
      <w:r>
        <w:rPr>
          <w:rFonts w:hint="eastAsia" w:ascii="黑体" w:hAnsi="黑体" w:eastAsia="黑体"/>
          <w:bCs w:val="0"/>
          <w:szCs w:val="30"/>
          <w:lang w:val="en-US" w:eastAsia="zh-CN"/>
        </w:rPr>
        <w:t>研究方法</w:t>
      </w:r>
      <w:r>
        <w:tab/>
        <w:fldChar w:fldCharType="begin"/>
        <w:instrText xml:space="preserve"> PAGEREF _Toc1270808632 \h </w:instrText>
        <w:fldChar w:fldCharType="separate"/>
        <w:t>85</w:t>
        <w:fldChar w:fldCharType="end"/>
        <w:fldChar w:fldCharType="end"/>
      </w:r>
    </w:p>
    <w:p w14:paraId="1951EE07">
      <w:pPr>
        <w:pStyle w:val="5"/>
        <w:tabs>
          <w:tab w:val="right" w:leader="dot" w:pos="8306"/>
        </w:tabs>
      </w:pPr>
      <w:r>
        <w:fldChar w:fldCharType="begin"/>
        <w:instrText xml:space="preserve"> HYPERLINK \l _Toc1755808609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2高校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引导策略生成</w:t>
      </w:r>
      <w:r>
        <w:tab/>
        <w:fldChar w:fldCharType="begin"/>
        <w:instrText xml:space="preserve"> PAGEREF _Toc1755808609 \h </w:instrText>
        <w:fldChar w:fldCharType="separate"/>
        <w:t>86</w:t>
        <w:fldChar w:fldCharType="end"/>
        <w:fldChar w:fldCharType="end"/>
      </w:r>
    </w:p>
    <w:p w14:paraId="45F70FCC">
      <w:pPr>
        <w:pStyle w:val="5"/>
        <w:tabs>
          <w:tab w:val="right" w:leader="dot" w:pos="8306"/>
        </w:tabs>
      </w:pPr>
      <w:r>
        <w:fldChar w:fldCharType="begin"/>
        <w:instrText xml:space="preserve"> HYPERLINK \l _Toc1302498036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3高校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系统设计</w:t>
      </w:r>
      <w:r>
        <w:rPr>
          <w:rFonts w:hint="eastAsia" w:ascii="黑体" w:hAnsi="黑体" w:eastAsia="黑体"/>
          <w:bCs w:val="0"/>
          <w:szCs w:val="30"/>
          <w:lang w:val="en-US" w:eastAsia="zh-CN"/>
        </w:rPr>
        <w:t>与可用性评估</w:t>
      </w:r>
      <w:r>
        <w:tab/>
        <w:fldChar w:fldCharType="begin"/>
        <w:instrText xml:space="preserve"> PAGEREF _Toc1302498036 \h </w:instrText>
        <w:fldChar w:fldCharType="separate"/>
        <w:t>92</w:t>
        <w:fldChar w:fldCharType="end"/>
        <w:fldChar w:fldCharType="end"/>
      </w:r>
    </w:p>
    <w:p>
      <w:pPr>
        <w:pStyle w:val="8"/>
        <w:tabs>
          <w:tab w:val="right" w:leader="dot" w:pos="8306"/>
        </w:tabs>
      </w:pPr>
      <w:r>
        <w:t xml:space="preserve">5研究总结102</w:t>
      </w:r>
    </w:p>
    <w:p>
      <w:pPr>
        <w:pStyle w:val="8"/>
        <w:tabs>
          <w:tab w:val="right" w:leader="dot" w:pos="8306"/>
        </w:tabs>
      </w:pPr>
      <w:r>
        <w:t xml:space="preserve">5.1研究成果概述102</w:t>
      </w:r>
    </w:p>
    <w:p>
      <w:pPr>
        <w:pStyle w:val="8"/>
        <w:tabs>
          <w:tab w:val="right" w:leader="dot" w:pos="8306"/>
        </w:tabs>
      </w:pPr>
      <w:r>
        <w:t xml:space="preserve">5.2研究局限与不足104</w:t>
      </w:r>
    </w:p>
    <w:p w14:paraId="4ADCB228">
      <w:pPr>
        <w:pStyle w:val="8"/>
        <w:tabs>
          <w:tab w:val="right" w:leader="dot" w:pos="8306"/>
        </w:tabs>
      </w:pPr>
      <w:r>
        <w:fldChar w:fldCharType="begin"/>
        <w:instrText xml:space="preserve"> HYPERLINK \l _Toc88977976 </w:instrText>
        <w:fldChar w:fldCharType="separate"/>
      </w:r>
      <w:r>
        <w:rPr>
          <w:rFonts w:hint="eastAsia" w:ascii="黑体" w:hAnsi="黑体" w:eastAsia="黑体"/>
          <w:bCs w:val="0"/>
          <w:szCs w:val="30"/>
          <w:lang w:val="en-US" w:eastAsia="zh-CN"/>
        </w:rPr>
        <w:t>5.3未来研究展望</w:t>
      </w:r>
      <w:r>
        <w:tab/>
        <w:fldChar w:fldCharType="begin"/>
        <w:instrText xml:space="preserve"> PAGEREF _Toc88977976 \h </w:instrText>
        <w:fldChar w:fldCharType="separate"/>
        <w:t>105</w:t>
        <w:fldChar w:fldCharType="end"/>
        <w:fldChar w:fldCharType="end"/>
      </w:r>
    </w:p>
    <w:p w14:paraId="35B76017">
      <w:pPr>
        <w:pStyle w:val="8"/>
        <w:tabs>
          <w:tab w:val="right" w:leader="dot" w:pos="8306"/>
        </w:tabs>
      </w:pPr>
      <w:r>
        <w:fldChar w:fldCharType="begin"/>
        <w:instrText xml:space="preserve"> HYPERLINK \l _Toc804224320 </w:instrText>
        <w:fldChar w:fldCharType="separate"/>
      </w:r>
      <w:r>
        <w:rPr>
          <w:rFonts w:hint="eastAsia" w:ascii="黑体" w:hAnsi="黑体" w:eastAsia="黑体"/>
          <w:bCs w:val="0"/>
          <w:szCs w:val="30"/>
          <w:lang w:val="en-US" w:eastAsia="zh-CN"/>
        </w:rPr>
        <w:t>5.4面向湖北省高校的推广建议</w:t>
      </w:r>
      <w:r>
        <w:tab/>
        <w:fldChar w:fldCharType="begin"/>
        <w:instrText xml:space="preserve"> PAGEREF _Toc804224320 \h </w:instrText>
        <w:fldChar w:fldCharType="separate"/>
        <w:t>106</w:t>
        <w:fldChar w:fldCharType="end"/>
        <w:fldChar w:fldCharType="end"/>
      </w:r>
    </w:p>
    <w:p w14:paraId="343A8ACB">
      <w:pPr>
        <w:pStyle w:val="8"/>
        <w:tabs>
          <w:tab w:val="right" w:leader="dot" w:pos="8306"/>
        </w:tabs>
      </w:pPr>
      <w:r>
        <w:fldChar w:fldCharType="begin"/>
        <w:instrText xml:space="preserve"> HYPERLINK \l _Toc336072022 </w:instrText>
        <w:fldChar w:fldCharType="separate"/>
      </w:r>
      <w:r>
        <w:rPr>
          <w:rFonts w:hint="eastAsia" w:ascii="黑体" w:hAnsi="黑体" w:eastAsia="黑体"/>
          <w:bCs w:val="0"/>
          <w:szCs w:val="30"/>
          <w:lang w:val="en-US" w:eastAsia="zh-CN"/>
        </w:rPr>
        <w:t>参考文献</w:t>
      </w:r>
      <w:r>
        <w:tab/>
        <w:fldChar w:fldCharType="begin"/>
        <w:instrText xml:space="preserve"> PAGEREF _Toc336072022 \h </w:instrText>
        <w:fldChar w:fldCharType="separate"/>
        <w:t>108</w:t>
        <w:fldChar w:fldCharType="end"/>
        <w:fldChar w:fldCharType="end"/>
      </w:r>
    </w:p>
    <w:p w14:paraId="00AA0C72">
      <w:pPr>
        <w:pStyle w:val="8"/>
        <w:tabs>
          <w:tab w:val="right" w:leader="dot" w:pos="8306"/>
        </w:tabs>
      </w:pPr>
      <w:r>
        <w:fldChar w:fldCharType="begin"/>
        <w:instrText xml:space="preserve"> HYPERLINK \l _Toc480482144 </w:instrText>
        <w:fldChar w:fldCharType="separate"/>
      </w:r>
      <w:r>
        <w:rPr>
          <w:rFonts w:hint="eastAsia" w:ascii="黑体" w:hAnsi="黑体" w:eastAsia="黑体"/>
          <w:bCs w:val="0"/>
          <w:szCs w:val="30"/>
          <w:lang w:val="en-US" w:eastAsia="zh-CN"/>
        </w:rPr>
        <w:t>附录</w:t>
      </w:r>
      <w:r>
        <w:tab/>
        <w:fldChar w:fldCharType="begin"/>
        <w:instrText xml:space="preserve"> PAGEREF _Toc480482144 \h </w:instrText>
        <w:fldChar w:fldCharType="separate"/>
        <w:t>116</w:t>
        <w:fldChar w:fldCharType="end"/>
        <w:fldChar w:fldCharType="end"/>
      </w:r>
    </w:p>
    <w:p w14:paraId="1051F363">
      <w:pPr>
        <w:pStyle w:val="5"/>
        <w:tabs>
          <w:tab w:val="right" w:leader="dot" w:pos="8306"/>
        </w:tabs>
      </w:pPr>
      <w:r>
        <w:fldChar w:fldCharType="begin"/>
        <w:instrText xml:space="preserve"> HYPERLINK \l _Toc924881488 </w:instrText>
        <w:fldChar w:fldCharType="separate"/>
      </w:r>
      <w:r>
        <w:rPr>
          <w:rFonts w:hint="eastAsia" w:ascii="黑体" w:hAnsi="黑体" w:eastAsia="黑体"/>
          <w:bCs w:val="0"/>
          <w:szCs w:val="30"/>
          <w:lang w:val="en-US" w:eastAsia="zh-CN"/>
        </w:rPr>
        <w:t>附录A  校园共享道路观测点位登记与环境参数实测表</w:t>
      </w:r>
      <w:r>
        <w:tab/>
        <w:fldChar w:fldCharType="begin"/>
        <w:instrText xml:space="preserve"> PAGEREF _Toc924881488 \h </w:instrText>
        <w:fldChar w:fldCharType="separate"/>
        <w:t>116</w:t>
        <w:fldChar w:fldCharType="end"/>
        <w:fldChar w:fldCharType="end"/>
      </w:r>
    </w:p>
    <w:p w14:paraId="64DC78C1">
      <w:pPr>
        <w:pStyle w:val="5"/>
        <w:tabs>
          <w:tab w:val="right" w:leader="dot" w:pos="8306"/>
        </w:tabs>
      </w:pPr>
      <w:r>
        <w:fldChar w:fldCharType="begin"/>
        <w:instrText xml:space="preserve"> HYPERLINK \l _Toc996531830 </w:instrText>
        <w:fldChar w:fldCharType="separate"/>
      </w:r>
      <w:r>
        <w:rPr>
          <w:rFonts w:hint="eastAsia" w:ascii="黑体" w:hAnsi="黑体" w:eastAsia="黑体"/>
          <w:bCs w:val="0"/>
          <w:szCs w:val="30"/>
          <w:lang w:val="en-US" w:eastAsia="zh-CN"/>
        </w:rPr>
        <w:t>附录B  校园共享道路冲突行为编码手册</w:t>
      </w:r>
      <w:r>
        <w:tab/>
        <w:fldChar w:fldCharType="begin"/>
        <w:instrText xml:space="preserve"> PAGEREF _Toc996531830 \h </w:instrText>
        <w:fldChar w:fldCharType="separate"/>
        <w:t>117</w:t>
        <w:fldChar w:fldCharType="end"/>
        <w:fldChar w:fldCharType="end"/>
      </w:r>
    </w:p>
    <w:p w14:paraId="3EF05484">
      <w:pPr>
        <w:pStyle w:val="5"/>
        <w:tabs>
          <w:tab w:val="right" w:leader="dot" w:pos="8306"/>
        </w:tabs>
      </w:pPr>
      <w:r>
        <w:fldChar w:fldCharType="begin"/>
        <w:instrText xml:space="preserve"> HYPERLINK \l _Toc485503857 </w:instrText>
        <w:fldChar w:fldCharType="separate"/>
      </w:r>
      <w:r>
        <w:rPr>
          <w:rFonts w:hint="eastAsia" w:ascii="黑体" w:hAnsi="黑体" w:eastAsia="黑体"/>
          <w:bCs w:val="0"/>
          <w:szCs w:val="30"/>
          <w:lang w:val="en-US" w:eastAsia="zh-CN"/>
        </w:rPr>
        <w:t>附录C  研究量表与问卷全文</w:t>
      </w:r>
      <w:r>
        <w:tab/>
        <w:fldChar w:fldCharType="begin"/>
        <w:instrText xml:space="preserve"> PAGEREF _Toc485503857 \h </w:instrText>
        <w:fldChar w:fldCharType="separate"/>
        <w:t>118</w:t>
        <w:fldChar w:fldCharType="end"/>
        <w:fldChar w:fldCharType="end"/>
      </w:r>
    </w:p>
    <w:p w14:paraId="37D46343">
      <w:pPr>
        <w:pStyle w:val="5"/>
        <w:tabs>
          <w:tab w:val="right" w:leader="dot" w:pos="8306"/>
        </w:tabs>
      </w:pPr>
      <w:r>
        <w:fldChar w:fldCharType="begin"/>
        <w:instrText xml:space="preserve"> HYPERLINK \l _Toc1572949646 </w:instrText>
        <w:fldChar w:fldCharType="separate"/>
      </w:r>
      <w:r>
        <w:rPr>
          <w:rFonts w:hint="eastAsia" w:ascii="黑体" w:hAnsi="黑体" w:eastAsia="黑体"/>
          <w:bCs w:val="0"/>
          <w:szCs w:val="30"/>
          <w:lang w:val="en-US" w:eastAsia="zh-CN"/>
        </w:rPr>
        <w:t>附录D  访谈提纲与主题编码表</w:t>
      </w:r>
      <w:r>
        <w:tab/>
        <w:fldChar w:fldCharType="begin"/>
        <w:instrText xml:space="preserve"> PAGEREF _Toc1572949646 \h </w:instrText>
        <w:fldChar w:fldCharType="separate"/>
        <w:t>120</w:t>
        <w:fldChar w:fldCharType="end"/>
        <w:fldChar w:fldCharType="end"/>
      </w:r>
    </w:p>
    <w:p w14:paraId="08AF7232">
      <w:pPr>
        <w:pStyle w:val="5"/>
        <w:tabs>
          <w:tab w:val="right" w:leader="dot" w:pos="8306"/>
        </w:tabs>
      </w:pPr>
      <w:r>
        <w:fldChar w:fldCharType="begin"/>
        <w:instrText xml:space="preserve"> HYPERLINK \l _Toc1041005752 </w:instrText>
        <w:fldChar w:fldCharType="separate"/>
      </w:r>
      <w:r>
        <w:rPr>
          <w:rFonts w:hint="eastAsia" w:ascii="黑体" w:hAnsi="黑体" w:eastAsia="黑体"/>
          <w:bCs w:val="0"/>
          <w:szCs w:val="30"/>
          <w:lang w:val="en-US" w:eastAsia="zh-CN"/>
        </w:rPr>
        <w:t>附录E  场景设计与客观安全指数评分明细</w:t>
      </w:r>
      <w:r>
        <w:tab/>
        <w:fldChar w:fldCharType="begin"/>
        <w:instrText xml:space="preserve"> PAGEREF _Toc1041005752 \h </w:instrText>
        <w:fldChar w:fldCharType="separate"/>
        <w:t>122</w:t>
        <w:fldChar w:fldCharType="end"/>
        <w:fldChar w:fldCharType="end"/>
      </w:r>
    </w:p>
    <w:p w14:paraId="2F762AAF">
      <w:pPr>
        <w:pStyle w:val="5"/>
        <w:tabs>
          <w:tab w:val="right" w:leader="dot" w:pos="8306"/>
        </w:tabs>
      </w:pPr>
      <w:r>
        <w:fldChar w:fldCharType="begin"/>
        <w:instrText xml:space="preserve"> HYPERLINK \l _Toc634401755 </w:instrText>
        <w:fldChar w:fldCharType="separate"/>
      </w:r>
      <w:r>
        <w:rPr>
          <w:rFonts w:hint="eastAsia" w:ascii="黑体" w:hAnsi="黑体" w:eastAsia="黑体"/>
          <w:bCs w:val="0"/>
          <w:szCs w:val="30"/>
          <w:lang w:val="en-US" w:eastAsia="zh-CN"/>
        </w:rPr>
        <w:t>附录F  专家构成与德尔菲评分汇总</w:t>
      </w:r>
      <w:r>
        <w:tab/>
        <w:fldChar w:fldCharType="begin"/>
        <w:instrText xml:space="preserve"> PAGEREF _Toc634401755 \h </w:instrText>
        <w:fldChar w:fldCharType="separate"/>
        <w:t>123</w:t>
        <w:fldChar w:fldCharType="end"/>
        <w:fldChar w:fldCharType="end"/>
      </w:r>
    </w:p>
    <w:p w14:paraId="09E94C7A">
      <w:pPr>
        <w:pStyle w:val="5"/>
        <w:tabs>
          <w:tab w:val="right" w:leader="dot" w:pos="8306"/>
        </w:tabs>
      </w:pPr>
      <w:r>
        <w:fldChar w:fldCharType="begin"/>
        <w:instrText xml:space="preserve"> HYPERLINK \l _Toc133988930 </w:instrText>
        <w:fldChar w:fldCharType="separate"/>
      </w:r>
      <w:r>
        <w:rPr>
          <w:rFonts w:hint="eastAsia" w:ascii="黑体" w:hAnsi="黑体" w:eastAsia="黑体"/>
          <w:bCs w:val="0"/>
          <w:szCs w:val="30"/>
          <w:lang w:val="en-US" w:eastAsia="zh-CN"/>
        </w:rPr>
        <w:t>附录G  研究伦理声明与知情同意要点</w:t>
      </w:r>
      <w:r>
        <w:tab/>
        <w:fldChar w:fldCharType="begin"/>
        <w:instrText xml:space="preserve"> PAGEREF _Toc133988930 \h </w:instrText>
        <w:fldChar w:fldCharType="separate"/>
        <w:t>125</w:t>
        <w:fldChar w:fldCharType="end"/>
        <w:fldChar w:fldCharType="end"/>
      </w:r>
    </w:p>
    <w:p w14:paraId="1B84FB1E">
      <w:pPr>
        <w:pStyle w:val="4"/>
        <w:jc w:val="both"/>
      </w:pPr>
      <w:r>
        <w:fldChar w:fldCharType="end"/>
      </w:r>
    </w:p>
    <w:p w14:paraId="3E2D1F3B">
      <w:r>
        <w:br w:type="page"/>
      </w:r>
    </w:p>
    <w:p w14:paraId="7E5D3568">
      <w:pPr>
        <w:pStyle w:val="2"/>
        <w:spacing w:before="100" w:after="480" w:line="400" w:lineRule="exact"/>
        <w:rPr>
          <w:rFonts w:hint="eastAsia" w:ascii="黑体" w:hAnsi="黑体" w:eastAsia="黑体"/>
          <w:b w:val="0"/>
          <w:bCs w:val="0"/>
          <w:sz w:val="30"/>
          <w:szCs w:val="30"/>
          <w:lang w:val="en-US" w:eastAsia="zh-CN"/>
        </w:rPr>
      </w:pPr>
      <w:bookmarkStart w:id="3" w:name="_Toc648490681"/>
      <w:r>
        <w:rPr>
          <w:rFonts w:hint="eastAsia" w:ascii="黑体" w:hAnsi="黑体" w:eastAsia="黑体"/>
          <w:b w:val="0"/>
          <w:bCs w:val="0"/>
          <w:sz w:val="30"/>
          <w:szCs w:val="30"/>
          <w:lang w:val="en-US" w:eastAsia="zh-CN"/>
        </w:rPr>
        <w:t>图目录</w:t>
      </w:r>
      <w:bookmarkEnd w:id="3"/>
    </w:p>
    <w:p w14:paraId="1B87349E">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  本课题技术路线图</w:t>
      </w:r>
    </w:p>
    <w:p w14:paraId="3A4EC30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图2  校园共享道路12个观测点</w:t>
      </w:r>
    </w:p>
    <w:p w14:paraId="1678818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图3  校园共享道路冲突事件较高的5个热点区域</w:t>
      </w:r>
    </w:p>
    <w:p w14:paraId="4728505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图4  校园共享道路5个热点区域的具体交通状况</w:t>
      </w:r>
    </w:p>
    <w:p w14:paraId="654B7746">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图5  行人行为决策模型</w:t>
      </w:r>
    </w:p>
    <w:p w14:paraId="2E5F20DA">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图6  骑行者行为决策模型</w:t>
      </w:r>
    </w:p>
    <w:p w14:paraId="41855BF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图7  基于AI生成的共享道路交通参与者第一人称视角测试场景图（部分）</w:t>
      </w:r>
    </w:p>
    <w:p w14:paraId="2FC80F13">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图8  高校共享道路安全引导系统需求清单</w:t>
      </w:r>
    </w:p>
    <w:p w14:paraId="39CE796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图9  面向高校共享道路主要参与者的安全引导系统设计原型</w:t>
      </w:r>
    </w:p>
    <w:p w14:paraId="26C84E02">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图10  交叉口部署预警标志设计原型</w:t>
      </w:r>
    </w:p>
    <w:p w14:paraId="0D41887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图11  立面动态提示装置设计原型</w:t>
      </w:r>
    </w:p>
    <w:p w14:paraId="012989E4">
      <w:r>
        <w:br w:type="page"/>
      </w:r>
    </w:p>
    <w:p w14:paraId="0C6D56A0">
      <w:pPr>
        <w:pStyle w:val="2"/>
        <w:spacing w:before="100" w:after="480" w:line="400" w:lineRule="exact"/>
        <w:rPr>
          <w:rFonts w:hint="eastAsia" w:ascii="黑体" w:hAnsi="黑体" w:eastAsia="黑体"/>
          <w:b w:val="0"/>
          <w:bCs w:val="0"/>
          <w:sz w:val="30"/>
          <w:szCs w:val="30"/>
          <w:lang w:val="en-US" w:eastAsia="zh-CN"/>
        </w:rPr>
      </w:pPr>
      <w:bookmarkStart w:id="4" w:name="_Toc703367042"/>
      <w:r>
        <w:rPr>
          <w:rFonts w:hint="eastAsia" w:ascii="黑体" w:hAnsi="黑体" w:eastAsia="黑体"/>
          <w:b w:val="0"/>
          <w:bCs w:val="0"/>
          <w:sz w:val="30"/>
          <w:szCs w:val="30"/>
          <w:lang w:val="en-US" w:eastAsia="zh-CN"/>
        </w:rPr>
        <w:t>表目录</w:t>
      </w:r>
      <w:bookmarkEnd w:id="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14:paraId="78EA796E">
      <w:r>
        <w:br w:type="page"/>
      </w:r>
    </w:p>
    <w:p w14:paraId="1584E056">
      <w:pPr>
        <w:pStyle w:val="2"/>
        <w:spacing w:before="100" w:after="480" w:line="400" w:lineRule="exact"/>
        <w:rPr>
          <w:rFonts w:hint="eastAsia" w:ascii="黑体" w:hAnsi="黑体" w:eastAsia="黑体"/>
          <w:b w:val="0"/>
          <w:bCs w:val="0"/>
          <w:sz w:val="30"/>
          <w:szCs w:val="30"/>
          <w:lang w:val="en-US" w:eastAsia="zh-CN"/>
        </w:rPr>
      </w:pPr>
      <w:bookmarkStart w:id="5" w:name="_Toc1739881806"/>
      <w:r>
        <w:rPr>
          <w:rFonts w:hint="eastAsia" w:ascii="黑体" w:hAnsi="黑体" w:eastAsia="黑体"/>
          <w:b w:val="0"/>
          <w:bCs w:val="0"/>
          <w:sz w:val="30"/>
          <w:szCs w:val="30"/>
          <w:lang w:val="en-US" w:eastAsia="zh-CN"/>
        </w:rPr>
        <w:t>缩略语表</w:t>
      </w:r>
      <w:bookmarkEnd w:id="5"/>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400"/>
        <w:gridCol w:w="4400"/>
        <w:gridCol w:w="2696"/>
      </w:tblGrid>
      <w:tr w14:paraId="51C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400" w:type="dxa"/>
            <w:tcBorders>
              <w:top w:val="single" w:color="000000" w:sz="8" w:space="0"/>
              <w:left w:val="nil"/>
              <w:bottom w:val="single" w:color="000000" w:sz="8" w:space="0"/>
              <w:right w:val="nil"/>
            </w:tcBorders>
            <w:vAlign w:val="center"/>
          </w:tcPr>
          <w:p w14:paraId="08A6698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缩略语</w:t>
            </w:r>
          </w:p>
        </w:tc>
        <w:tc>
          <w:tcPr>
            <w:tcW w:w="4400" w:type="dxa"/>
            <w:tcBorders>
              <w:top w:val="single" w:color="000000" w:sz="8" w:space="0"/>
              <w:left w:val="nil"/>
              <w:bottom w:val="single" w:color="000000" w:sz="8" w:space="0"/>
              <w:right w:val="nil"/>
            </w:tcBorders>
            <w:vAlign w:val="center"/>
          </w:tcPr>
          <w:p w14:paraId="6B23EB5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英文全称</w:t>
            </w:r>
          </w:p>
        </w:tc>
        <w:tc>
          <w:tcPr>
            <w:tcW w:w="2696" w:type="dxa"/>
            <w:tcBorders>
              <w:top w:val="single" w:color="000000" w:sz="8" w:space="0"/>
              <w:left w:val="nil"/>
              <w:bottom w:val="single" w:color="000000" w:sz="8" w:space="0"/>
              <w:right w:val="nil"/>
            </w:tcBorders>
            <w:vAlign w:val="center"/>
          </w:tcPr>
          <w:p w14:paraId="6FC48F3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中文名称</w:t>
            </w:r>
          </w:p>
        </w:tc>
      </w:tr>
      <w:tr w14:paraId="7CEF3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7EF1F1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AIGC</w:t>
            </w:r>
          </w:p>
        </w:tc>
        <w:tc>
          <w:tcPr>
            <w:tcW w:w="4400" w:type="dxa"/>
            <w:tcBorders>
              <w:top w:val="nil"/>
              <w:left w:val="nil"/>
              <w:bottom w:val="nil"/>
              <w:right w:val="nil"/>
            </w:tcBorders>
            <w:vAlign w:val="center"/>
          </w:tcPr>
          <w:p w14:paraId="114E366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Artificial Intelligence Generated Content</w:t>
            </w:r>
          </w:p>
        </w:tc>
        <w:tc>
          <w:tcPr>
            <w:tcW w:w="2696" w:type="dxa"/>
            <w:tcBorders>
              <w:top w:val="nil"/>
              <w:left w:val="nil"/>
              <w:bottom w:val="nil"/>
              <w:right w:val="nil"/>
            </w:tcBorders>
            <w:vAlign w:val="center"/>
          </w:tcPr>
          <w:p w14:paraId="017798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人工智能生成内容</w:t>
            </w:r>
          </w:p>
        </w:tc>
      </w:tr>
      <w:tr w14:paraId="08D3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56F281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w:t>
            </w:r>
          </w:p>
        </w:tc>
        <w:tc>
          <w:tcPr>
            <w:tcW w:w="4400" w:type="dxa"/>
            <w:tcBorders>
              <w:top w:val="nil"/>
              <w:left w:val="nil"/>
              <w:bottom w:val="nil"/>
              <w:right w:val="nil"/>
            </w:tcBorders>
            <w:vAlign w:val="center"/>
          </w:tcPr>
          <w:p w14:paraId="077B53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Average Variance Extracted</w:t>
            </w:r>
          </w:p>
        </w:tc>
        <w:tc>
          <w:tcPr>
            <w:tcW w:w="2696" w:type="dxa"/>
            <w:tcBorders>
              <w:top w:val="nil"/>
              <w:left w:val="nil"/>
              <w:bottom w:val="nil"/>
              <w:right w:val="nil"/>
            </w:tcBorders>
            <w:vAlign w:val="center"/>
          </w:tcPr>
          <w:p w14:paraId="2E2FE58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平均方差萃取量</w:t>
            </w:r>
          </w:p>
        </w:tc>
      </w:tr>
      <w:tr w14:paraId="619A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0A20F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BLOS</w:t>
            </w:r>
          </w:p>
        </w:tc>
        <w:tc>
          <w:tcPr>
            <w:tcW w:w="4400" w:type="dxa"/>
            <w:tcBorders>
              <w:top w:val="nil"/>
              <w:left w:val="nil"/>
              <w:bottom w:val="nil"/>
              <w:right w:val="nil"/>
            </w:tcBorders>
            <w:vAlign w:val="center"/>
          </w:tcPr>
          <w:p w14:paraId="6192D1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Bicycle Level of Service</w:t>
            </w:r>
          </w:p>
        </w:tc>
        <w:tc>
          <w:tcPr>
            <w:tcW w:w="2696" w:type="dxa"/>
            <w:tcBorders>
              <w:top w:val="nil"/>
              <w:left w:val="nil"/>
              <w:bottom w:val="nil"/>
              <w:right w:val="nil"/>
            </w:tcBorders>
            <w:vAlign w:val="center"/>
          </w:tcPr>
          <w:p w14:paraId="303CAE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自行车服务水平</w:t>
            </w:r>
          </w:p>
        </w:tc>
      </w:tr>
      <w:tr w14:paraId="5B30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DBF5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CBC</w:t>
            </w:r>
          </w:p>
        </w:tc>
        <w:tc>
          <w:tcPr>
            <w:tcW w:w="4400" w:type="dxa"/>
            <w:tcBorders>
              <w:top w:val="nil"/>
              <w:left w:val="nil"/>
              <w:bottom w:val="nil"/>
              <w:right w:val="nil"/>
            </w:tcBorders>
            <w:vAlign w:val="center"/>
          </w:tcPr>
          <w:p w14:paraId="3327B5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Cognitive Bias Coefficient</w:t>
            </w:r>
          </w:p>
        </w:tc>
        <w:tc>
          <w:tcPr>
            <w:tcW w:w="2696" w:type="dxa"/>
            <w:tcBorders>
              <w:top w:val="nil"/>
              <w:left w:val="nil"/>
              <w:bottom w:val="nil"/>
              <w:right w:val="nil"/>
            </w:tcBorders>
            <w:vAlign w:val="center"/>
          </w:tcPr>
          <w:p w14:paraId="26FEE91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认知偏差系数</w:t>
            </w:r>
          </w:p>
        </w:tc>
      </w:tr>
      <w:tr w14:paraId="388C8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A98FE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CFA</w:t>
            </w:r>
          </w:p>
        </w:tc>
        <w:tc>
          <w:tcPr>
            <w:tcW w:w="4400" w:type="dxa"/>
            <w:tcBorders>
              <w:top w:val="nil"/>
              <w:left w:val="nil"/>
              <w:bottom w:val="nil"/>
              <w:right w:val="nil"/>
            </w:tcBorders>
            <w:vAlign w:val="center"/>
          </w:tcPr>
          <w:p w14:paraId="22D0BE6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Confirmatory Factor Analysis</w:t>
            </w:r>
          </w:p>
        </w:tc>
        <w:tc>
          <w:tcPr>
            <w:tcW w:w="2696" w:type="dxa"/>
            <w:tcBorders>
              <w:top w:val="nil"/>
              <w:left w:val="nil"/>
              <w:bottom w:val="nil"/>
              <w:right w:val="nil"/>
            </w:tcBorders>
            <w:vAlign w:val="center"/>
          </w:tcPr>
          <w:p w14:paraId="0DE5B5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验证性因子分析</w:t>
            </w:r>
          </w:p>
        </w:tc>
      </w:tr>
      <w:tr w14:paraId="59CA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81698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CFI</w:t>
            </w:r>
          </w:p>
        </w:tc>
        <w:tc>
          <w:tcPr>
            <w:tcW w:w="4400" w:type="dxa"/>
            <w:tcBorders>
              <w:top w:val="nil"/>
              <w:left w:val="nil"/>
              <w:bottom w:val="nil"/>
              <w:right w:val="nil"/>
            </w:tcBorders>
            <w:vAlign w:val="center"/>
          </w:tcPr>
          <w:p w14:paraId="70CB4B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Comparative Fit Index</w:t>
            </w:r>
          </w:p>
        </w:tc>
        <w:tc>
          <w:tcPr>
            <w:tcW w:w="2696" w:type="dxa"/>
            <w:tcBorders>
              <w:top w:val="nil"/>
              <w:left w:val="nil"/>
              <w:bottom w:val="nil"/>
              <w:right w:val="nil"/>
            </w:tcBorders>
            <w:vAlign w:val="center"/>
          </w:tcPr>
          <w:p w14:paraId="5B5BA63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比较拟合指数</w:t>
            </w:r>
          </w:p>
        </w:tc>
      </w:tr>
      <w:tr w14:paraId="530D6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F14BF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CR</w:t>
            </w:r>
          </w:p>
        </w:tc>
        <w:tc>
          <w:tcPr>
            <w:tcW w:w="4400" w:type="dxa"/>
            <w:tcBorders>
              <w:top w:val="nil"/>
              <w:left w:val="nil"/>
              <w:bottom w:val="nil"/>
              <w:right w:val="nil"/>
            </w:tcBorders>
            <w:vAlign w:val="center"/>
          </w:tcPr>
          <w:p w14:paraId="0BA87E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Composite Reliability</w:t>
            </w:r>
          </w:p>
        </w:tc>
        <w:tc>
          <w:tcPr>
            <w:tcW w:w="2696" w:type="dxa"/>
            <w:tcBorders>
              <w:top w:val="nil"/>
              <w:left w:val="nil"/>
              <w:bottom w:val="nil"/>
              <w:right w:val="nil"/>
            </w:tcBorders>
            <w:vAlign w:val="center"/>
          </w:tcPr>
          <w:p w14:paraId="77393E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组合信度</w:t>
            </w:r>
          </w:p>
        </w:tc>
      </w:tr>
      <w:tr w14:paraId="3AB5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3A930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IPA</w:t>
            </w:r>
          </w:p>
        </w:tc>
        <w:tc>
          <w:tcPr>
            <w:tcW w:w="4400" w:type="dxa"/>
            <w:tcBorders>
              <w:top w:val="nil"/>
              <w:left w:val="nil"/>
              <w:bottom w:val="nil"/>
              <w:right w:val="nil"/>
            </w:tcBorders>
            <w:vAlign w:val="center"/>
          </w:tcPr>
          <w:p w14:paraId="635337C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Importance-Performance Analysis</w:t>
            </w:r>
          </w:p>
        </w:tc>
        <w:tc>
          <w:tcPr>
            <w:tcW w:w="2696" w:type="dxa"/>
            <w:tcBorders>
              <w:top w:val="nil"/>
              <w:left w:val="nil"/>
              <w:bottom w:val="nil"/>
              <w:right w:val="nil"/>
            </w:tcBorders>
            <w:vAlign w:val="center"/>
          </w:tcPr>
          <w:p w14:paraId="7B6567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重要度—满意度分析</w:t>
            </w:r>
          </w:p>
        </w:tc>
      </w:tr>
      <w:tr w14:paraId="304E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3C675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OSI</w:t>
            </w:r>
          </w:p>
        </w:tc>
        <w:tc>
          <w:tcPr>
            <w:tcW w:w="4400" w:type="dxa"/>
            <w:tcBorders>
              <w:top w:val="nil"/>
              <w:left w:val="nil"/>
              <w:bottom w:val="nil"/>
              <w:right w:val="nil"/>
            </w:tcBorders>
            <w:vAlign w:val="center"/>
          </w:tcPr>
          <w:p w14:paraId="3ABF0E0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Objective Safety Index</w:t>
            </w:r>
          </w:p>
        </w:tc>
        <w:tc>
          <w:tcPr>
            <w:tcW w:w="2696" w:type="dxa"/>
            <w:tcBorders>
              <w:top w:val="nil"/>
              <w:left w:val="nil"/>
              <w:bottom w:val="nil"/>
              <w:right w:val="nil"/>
            </w:tcBorders>
            <w:vAlign w:val="center"/>
          </w:tcPr>
          <w:p w14:paraId="45E234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客观安全指数</w:t>
            </w:r>
          </w:p>
        </w:tc>
      </w:tr>
      <w:tr w14:paraId="79E9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2F78E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PBC</w:t>
            </w:r>
          </w:p>
        </w:tc>
        <w:tc>
          <w:tcPr>
            <w:tcW w:w="4400" w:type="dxa"/>
            <w:tcBorders>
              <w:top w:val="nil"/>
              <w:left w:val="nil"/>
              <w:bottom w:val="nil"/>
              <w:right w:val="nil"/>
            </w:tcBorders>
            <w:vAlign w:val="center"/>
          </w:tcPr>
          <w:p w14:paraId="778F9C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Behavioral Control</w:t>
            </w:r>
          </w:p>
        </w:tc>
        <w:tc>
          <w:tcPr>
            <w:tcW w:w="2696" w:type="dxa"/>
            <w:tcBorders>
              <w:top w:val="nil"/>
              <w:left w:val="nil"/>
              <w:bottom w:val="nil"/>
              <w:right w:val="nil"/>
            </w:tcBorders>
            <w:vAlign w:val="center"/>
          </w:tcPr>
          <w:p w14:paraId="759FB2D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r>
      <w:tr w14:paraId="03AAC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2C4A8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PEU</w:t>
            </w:r>
          </w:p>
        </w:tc>
        <w:tc>
          <w:tcPr>
            <w:tcW w:w="4400" w:type="dxa"/>
            <w:tcBorders>
              <w:top w:val="nil"/>
              <w:left w:val="nil"/>
              <w:bottom w:val="nil"/>
              <w:right w:val="nil"/>
            </w:tcBorders>
            <w:vAlign w:val="center"/>
          </w:tcPr>
          <w:p w14:paraId="10A0D40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Ease of Use</w:t>
            </w:r>
          </w:p>
        </w:tc>
        <w:tc>
          <w:tcPr>
            <w:tcW w:w="2696" w:type="dxa"/>
            <w:tcBorders>
              <w:top w:val="nil"/>
              <w:left w:val="nil"/>
              <w:bottom w:val="nil"/>
              <w:right w:val="nil"/>
            </w:tcBorders>
            <w:vAlign w:val="center"/>
          </w:tcPr>
          <w:p w14:paraId="1130C7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r>
      <w:tr w14:paraId="673D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6D2AA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w:t>
            </w:r>
          </w:p>
        </w:tc>
        <w:tc>
          <w:tcPr>
            <w:tcW w:w="4400" w:type="dxa"/>
            <w:tcBorders>
              <w:top w:val="nil"/>
              <w:left w:val="nil"/>
              <w:bottom w:val="nil"/>
              <w:right w:val="nil"/>
            </w:tcBorders>
            <w:vAlign w:val="center"/>
          </w:tcPr>
          <w:p w14:paraId="7CDC2F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Perceived Usefulness</w:t>
            </w:r>
          </w:p>
        </w:tc>
        <w:tc>
          <w:tcPr>
            <w:tcW w:w="2696" w:type="dxa"/>
            <w:tcBorders>
              <w:top w:val="nil"/>
              <w:left w:val="nil"/>
              <w:bottom w:val="nil"/>
              <w:right w:val="nil"/>
            </w:tcBorders>
            <w:vAlign w:val="center"/>
          </w:tcPr>
          <w:p w14:paraId="26B4CC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r>
      <w:tr w14:paraId="4591A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8E2A8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PUCE</w:t>
            </w:r>
          </w:p>
        </w:tc>
        <w:tc>
          <w:tcPr>
            <w:tcW w:w="4400" w:type="dxa"/>
            <w:tcBorders>
              <w:top w:val="nil"/>
              <w:left w:val="nil"/>
              <w:bottom w:val="nil"/>
              <w:right w:val="nil"/>
            </w:tcBorders>
            <w:vAlign w:val="center"/>
          </w:tcPr>
          <w:p w14:paraId="2C9C38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Path User Comfort Equivalent</w:t>
            </w:r>
          </w:p>
        </w:tc>
        <w:tc>
          <w:tcPr>
            <w:tcW w:w="2696" w:type="dxa"/>
            <w:tcBorders>
              <w:top w:val="nil"/>
              <w:left w:val="nil"/>
              <w:bottom w:val="nil"/>
              <w:right w:val="nil"/>
            </w:tcBorders>
            <w:vAlign w:val="center"/>
          </w:tcPr>
          <w:p w14:paraId="20FEBD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路径使用者舒适度当量</w:t>
            </w:r>
          </w:p>
        </w:tc>
      </w:tr>
      <w:tr w14:paraId="4374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8AAE5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RMSEA</w:t>
            </w:r>
          </w:p>
        </w:tc>
        <w:tc>
          <w:tcPr>
            <w:tcW w:w="4400" w:type="dxa"/>
            <w:tcBorders>
              <w:top w:val="nil"/>
              <w:left w:val="nil"/>
              <w:bottom w:val="nil"/>
              <w:right w:val="nil"/>
            </w:tcBorders>
            <w:vAlign w:val="center"/>
          </w:tcPr>
          <w:p w14:paraId="3BA494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Root Mean Square Error of Approximation</w:t>
            </w:r>
          </w:p>
        </w:tc>
        <w:tc>
          <w:tcPr>
            <w:tcW w:w="2696" w:type="dxa"/>
            <w:tcBorders>
              <w:top w:val="nil"/>
              <w:left w:val="nil"/>
              <w:bottom w:val="nil"/>
              <w:right w:val="nil"/>
            </w:tcBorders>
            <w:vAlign w:val="center"/>
          </w:tcPr>
          <w:p w14:paraId="3DEC44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近似误差均方根</w:t>
            </w:r>
          </w:p>
        </w:tc>
      </w:tr>
      <w:tr w14:paraId="668A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80751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SEM</w:t>
            </w:r>
          </w:p>
        </w:tc>
        <w:tc>
          <w:tcPr>
            <w:tcW w:w="4400" w:type="dxa"/>
            <w:tcBorders>
              <w:top w:val="nil"/>
              <w:left w:val="nil"/>
              <w:bottom w:val="nil"/>
              <w:right w:val="nil"/>
            </w:tcBorders>
            <w:vAlign w:val="center"/>
          </w:tcPr>
          <w:p w14:paraId="121D19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Structural Equation Modeling</w:t>
            </w:r>
          </w:p>
        </w:tc>
        <w:tc>
          <w:tcPr>
            <w:tcW w:w="2696" w:type="dxa"/>
            <w:tcBorders>
              <w:top w:val="nil"/>
              <w:left w:val="nil"/>
              <w:bottom w:val="nil"/>
              <w:right w:val="nil"/>
            </w:tcBorders>
            <w:vAlign w:val="center"/>
          </w:tcPr>
          <w:p w14:paraId="18EFFF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结构方程模型</w:t>
            </w:r>
          </w:p>
        </w:tc>
      </w:tr>
      <w:tr w14:paraId="3598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E75C4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SRMR</w:t>
            </w:r>
          </w:p>
        </w:tc>
        <w:tc>
          <w:tcPr>
            <w:tcW w:w="4400" w:type="dxa"/>
            <w:tcBorders>
              <w:top w:val="nil"/>
              <w:left w:val="nil"/>
              <w:bottom w:val="nil"/>
              <w:right w:val="nil"/>
            </w:tcBorders>
            <w:vAlign w:val="center"/>
          </w:tcPr>
          <w:p w14:paraId="445FA43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Standardized Root Mean Square Residual</w:t>
            </w:r>
          </w:p>
        </w:tc>
        <w:tc>
          <w:tcPr>
            <w:tcW w:w="2696" w:type="dxa"/>
            <w:tcBorders>
              <w:top w:val="nil"/>
              <w:left w:val="nil"/>
              <w:bottom w:val="nil"/>
              <w:right w:val="nil"/>
            </w:tcBorders>
            <w:vAlign w:val="center"/>
          </w:tcPr>
          <w:p w14:paraId="2ABE62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标准化残差均方根</w:t>
            </w:r>
          </w:p>
        </w:tc>
      </w:tr>
      <w:tr w14:paraId="436AD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CEFE34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w:t>
            </w:r>
          </w:p>
        </w:tc>
        <w:tc>
          <w:tcPr>
            <w:tcW w:w="4400" w:type="dxa"/>
            <w:tcBorders>
              <w:top w:val="nil"/>
              <w:left w:val="nil"/>
              <w:bottom w:val="nil"/>
              <w:right w:val="nil"/>
            </w:tcBorders>
            <w:vAlign w:val="center"/>
          </w:tcPr>
          <w:p w14:paraId="7902CA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System Usability Scale</w:t>
            </w:r>
          </w:p>
        </w:tc>
        <w:tc>
          <w:tcPr>
            <w:tcW w:w="2696" w:type="dxa"/>
            <w:tcBorders>
              <w:top w:val="nil"/>
              <w:left w:val="nil"/>
              <w:bottom w:val="nil"/>
              <w:right w:val="nil"/>
            </w:tcBorders>
            <w:vAlign w:val="center"/>
          </w:tcPr>
          <w:p w14:paraId="270F42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系统可用性量表</w:t>
            </w:r>
          </w:p>
        </w:tc>
      </w:tr>
      <w:tr w14:paraId="6675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CA434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TAM</w:t>
            </w:r>
          </w:p>
        </w:tc>
        <w:tc>
          <w:tcPr>
            <w:tcW w:w="4400" w:type="dxa"/>
            <w:tcBorders>
              <w:top w:val="nil"/>
              <w:left w:val="nil"/>
              <w:bottom w:val="nil"/>
              <w:right w:val="nil"/>
            </w:tcBorders>
            <w:vAlign w:val="center"/>
          </w:tcPr>
          <w:p w14:paraId="2ACB6B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Technology Acceptance Model</w:t>
            </w:r>
          </w:p>
        </w:tc>
        <w:tc>
          <w:tcPr>
            <w:tcW w:w="2696" w:type="dxa"/>
            <w:tcBorders>
              <w:top w:val="nil"/>
              <w:left w:val="nil"/>
              <w:bottom w:val="nil"/>
              <w:right w:val="nil"/>
            </w:tcBorders>
            <w:vAlign w:val="center"/>
          </w:tcPr>
          <w:p w14:paraId="2B2D99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技术接受模型</w:t>
            </w:r>
          </w:p>
        </w:tc>
      </w:tr>
      <w:tr w14:paraId="3AA07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BC254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TLI</w:t>
            </w:r>
          </w:p>
        </w:tc>
        <w:tc>
          <w:tcPr>
            <w:tcW w:w="4400" w:type="dxa"/>
            <w:tcBorders>
              <w:top w:val="nil"/>
              <w:left w:val="nil"/>
              <w:bottom w:val="nil"/>
              <w:right w:val="nil"/>
            </w:tcBorders>
            <w:vAlign w:val="center"/>
          </w:tcPr>
          <w:p w14:paraId="3CE6D4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Tucker-Lewis Index</w:t>
            </w:r>
          </w:p>
        </w:tc>
        <w:tc>
          <w:tcPr>
            <w:tcW w:w="2696" w:type="dxa"/>
            <w:tcBorders>
              <w:top w:val="nil"/>
              <w:left w:val="nil"/>
              <w:bottom w:val="nil"/>
              <w:right w:val="nil"/>
            </w:tcBorders>
            <w:vAlign w:val="center"/>
          </w:tcPr>
          <w:p w14:paraId="360335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塔克—刘易斯指数</w:t>
            </w:r>
          </w:p>
        </w:tc>
      </w:tr>
      <w:tr w14:paraId="3158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B34FF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TPB</w:t>
            </w:r>
          </w:p>
        </w:tc>
        <w:tc>
          <w:tcPr>
            <w:tcW w:w="4400" w:type="dxa"/>
            <w:tcBorders>
              <w:top w:val="nil"/>
              <w:left w:val="nil"/>
              <w:bottom w:val="nil"/>
              <w:right w:val="nil"/>
            </w:tcBorders>
            <w:vAlign w:val="center"/>
          </w:tcPr>
          <w:p w14:paraId="692132D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Theory of Planned Behavior</w:t>
            </w:r>
          </w:p>
        </w:tc>
        <w:tc>
          <w:tcPr>
            <w:tcW w:w="2696" w:type="dxa"/>
            <w:tcBorders>
              <w:top w:val="nil"/>
              <w:left w:val="nil"/>
              <w:bottom w:val="nil"/>
              <w:right w:val="nil"/>
            </w:tcBorders>
            <w:vAlign w:val="center"/>
          </w:tcPr>
          <w:p w14:paraId="5CD48C9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计划行为理论</w:t>
            </w:r>
          </w:p>
        </w:tc>
      </w:tr>
      <w:tr w14:paraId="239A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E6F6C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TRA</w:t>
            </w:r>
          </w:p>
        </w:tc>
        <w:tc>
          <w:tcPr>
            <w:tcW w:w="4400" w:type="dxa"/>
            <w:tcBorders>
              <w:top w:val="nil"/>
              <w:left w:val="nil"/>
              <w:bottom w:val="nil"/>
              <w:right w:val="nil"/>
            </w:tcBorders>
            <w:vAlign w:val="center"/>
          </w:tcPr>
          <w:p w14:paraId="067434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Theory of Reasoned Action</w:t>
            </w:r>
          </w:p>
        </w:tc>
        <w:tc>
          <w:tcPr>
            <w:tcW w:w="2696" w:type="dxa"/>
            <w:tcBorders>
              <w:top w:val="nil"/>
              <w:left w:val="nil"/>
              <w:bottom w:val="nil"/>
              <w:right w:val="nil"/>
            </w:tcBorders>
            <w:vAlign w:val="center"/>
          </w:tcPr>
          <w:p w14:paraId="28CE04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合理行为理论</w:t>
            </w:r>
          </w:p>
        </w:tc>
      </w:tr>
      <w:tr w14:paraId="2FA8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single" w:color="000000" w:sz="8" w:space="0"/>
              <w:right w:val="nil"/>
            </w:tcBorders>
            <w:vAlign w:val="center"/>
          </w:tcPr>
          <w:p w14:paraId="54DA3E7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TTC</w:t>
            </w:r>
          </w:p>
        </w:tc>
        <w:tc>
          <w:tcPr>
            <w:tcW w:w="4400" w:type="dxa"/>
            <w:tcBorders>
              <w:top w:val="nil"/>
              <w:left w:val="nil"/>
              <w:bottom w:val="single" w:color="000000" w:sz="8" w:space="0"/>
              <w:right w:val="nil"/>
            </w:tcBorders>
            <w:vAlign w:val="center"/>
          </w:tcPr>
          <w:p w14:paraId="32DF5A4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Time to Collision</w:t>
            </w:r>
          </w:p>
        </w:tc>
        <w:tc>
          <w:tcPr>
            <w:tcW w:w="2696" w:type="dxa"/>
            <w:tcBorders>
              <w:top w:val="nil"/>
              <w:left w:val="nil"/>
              <w:bottom w:val="single" w:color="000000" w:sz="8" w:space="0"/>
              <w:right w:val="nil"/>
            </w:tcBorders>
            <w:vAlign w:val="center"/>
          </w:tcPr>
          <w:p w14:paraId="3708F5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碰撞时间</w:t>
            </w:r>
          </w:p>
        </w:tc>
      </w:tr>
    </w:tbl>
    <w:p w14:paraId="713BD210">
      <w:r>
        <w:br w:type="page"/>
      </w:r>
    </w:p>
    <w:p w14:paraId="5BB1EDF1">
      <w:pPr>
        <w:pStyle w:val="2"/>
        <w:spacing w:before="100" w:after="480" w:line="400" w:lineRule="exact"/>
        <w:rPr>
          <w:rFonts w:hint="default" w:ascii="楷体" w:hAnsi="楷体" w:eastAsia="楷体" w:cs="楷体"/>
          <w:sz w:val="24"/>
          <w:szCs w:val="32"/>
          <w:lang w:val="en-US" w:eastAsia="zh-CN"/>
        </w:rPr>
      </w:pPr>
      <w:bookmarkStart w:id="6" w:name="_Toc2056175890"/>
      <w:r>
        <w:rPr>
          <w:rFonts w:hint="default" w:ascii="黑体" w:hAnsi="黑体" w:eastAsia="黑体"/>
          <w:b w:val="0"/>
          <w:bCs w:val="0"/>
          <w:sz w:val="30"/>
          <w:szCs w:val="30"/>
          <w:lang w:val="en-US" w:eastAsia="zh-CN"/>
        </w:rPr>
        <w:t>1研究背景及意义</w:t>
      </w:r>
      <w:bookmarkEnd w:id="6"/>
    </w:p>
    <w:p w14:paraId="72B83E08">
      <w:pPr>
        <w:pStyle w:val="2"/>
        <w:spacing w:before="100" w:after="480" w:line="400" w:lineRule="exact"/>
        <w:rPr>
          <w:rFonts w:hint="default" w:ascii="黑体" w:hAnsi="黑体" w:eastAsia="黑体"/>
          <w:b w:val="0"/>
          <w:bCs w:val="0"/>
          <w:sz w:val="30"/>
          <w:szCs w:val="30"/>
          <w:lang w:val="en-US" w:eastAsia="zh-CN"/>
        </w:rPr>
      </w:pPr>
      <w:bookmarkStart w:id="7" w:name="_Toc841335706"/>
      <w:r>
        <w:rPr>
          <w:rFonts w:hint="default" w:ascii="黑体" w:hAnsi="黑体" w:eastAsia="黑体"/>
          <w:b w:val="0"/>
          <w:bCs w:val="0"/>
          <w:sz w:val="30"/>
          <w:szCs w:val="30"/>
          <w:lang w:val="en-US" w:eastAsia="zh-CN"/>
        </w:rPr>
        <w:t>1.1研究背景</w:t>
      </w:r>
      <w:bookmarkEnd w:id="7"/>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上述政策文本共同构筑了校园交通安全治理的制度体系框架。将国家、省域与城市三个层级的政策并置分析，既能够梳理出一条自上而下逐步具体化的政策演进脉络，也可识别出当前政策体系中仍存在一处待填补的制度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。与之相配套，《城市步行和自行车交通系统规划标准》则从规划层面对步行与自行车交通系统的空间供给、网络连续性与设施配置提出了要求</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w:t>
      </w:r>
      <w:r>
        <w:rPr>
          <w:rFonts w:hint="eastAsia" w:ascii="Times New Roman" w:hAnsi="Times New Roman" w:cs="Times New Roman"/>
          <w:color w:val="000000"/>
          <w:sz w:val="24"/>
          <w:szCs w:val="24"/>
          <w:lang w:val="en-US" w:eastAsia="zh-CN"/>
          <w:highlight w:val="yellow"/>
        </w:rPr>
        <w:t xml:space="preserve">；更为上位的《城市综合交通体系规划标准》亦要求城市交通体系规划保障步行与非机动车交通的路权与网络完整性</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该类空间既不属于机动车通行空间，也不属于纯步行专属区域，其路权的实际配置主要依赖道路使用者之间的临场协调，而非通过正式制度进行预先界定。</w:t>
      </w:r>
    </w:p>
    <w:p w14:paraId="5199D1A0">
      <w:pPr>
        <w:pStyle w:val="4"/>
        <w:bidi w:val="0"/>
        <w:spacing w:before="120" w:after="120" w:line="360" w:lineRule="auto"/>
        <w:ind w:firstLine="480"/>
        <w:jc w:val="both"/>
        <w:rPr>
          <w:rFonts w:hint="default" w:ascii="Times New Roman" w:hAnsi="Times New Roman" w:cs="Times New Roman"/>
          <w:lang w:val="en-US" w:eastAsia="zh-CN"/>
        </w:rPr>
      </w:pPr>
      <w:r>
        <w:rPr>
          <w:rFonts w:hint="eastAsia" w:ascii="Times New Roman" w:hAnsi="Times New Roman" w:cs="Times New Roman"/>
          <w:color w:val="000000"/>
          <w:sz w:val="24"/>
          <w:szCs w:val="24"/>
          <w:lang w:val="en-US" w:eastAsia="zh-CN"/>
        </w:rPr>
        <w:t>因此，</w:t>
      </w:r>
      <w:r>
        <w:rPr>
          <w:rFonts w:hint="default" w:ascii="Times New Roman" w:hAnsi="Times New Roman" w:cs="Times New Roman"/>
          <w:lang w:val="en-US" w:eastAsia="zh-CN"/>
        </w:rPr>
        <w:t>政策规范的完善并未从根本上消解高校共享道路的交通冲突。其深层的问题在于：行人与骑行者之间存在显著的安全感知差异与路权认知分歧，这种认知错位形成了交通冲突的内生驱动机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1221C59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14:paraId="602ECA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相较于城市道路交通治理，大学校园交通治理存在一项特有属性，即治理手段的柔性化特征。高校管理部门并不具有道路交通执法权，其主要依靠是交通安全的相关宣传教育、志愿劝导与设施改造，难以通过处罚形成有效威慑。这表明：在城市道路治理中行之有效的“规则加执法”路径，在校园场景中的适用性有限；相对地，通过环境设计引导行为的路径，则具有更大的施展空间。该判断构成了本研究选取设计干预作为研究切入点的现实依据。</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14:paraId="76121CA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因此，本课题将安全认知偏差作为贯穿全篇的核心线索，并以行人与骑行者所构成的慢行主体作为统一的分析单元，这既是对既有理论争议的回应，也是针对校园这一特定场景所作出的具体回答。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bookmarkStart w:id="8" w:name="_Toc1296878894"/>
      <w:r>
        <w:rPr>
          <w:rFonts w:hint="default" w:ascii="黑体" w:hAnsi="黑体" w:eastAsia="黑体"/>
          <w:b w:val="0"/>
          <w:bCs w:val="0"/>
          <w:sz w:val="30"/>
          <w:szCs w:val="30"/>
          <w:lang w:val="en-US" w:eastAsia="zh-CN"/>
        </w:rPr>
        <w:t>1.2研究意义</w:t>
      </w:r>
      <w:bookmarkEnd w:id="8"/>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w:t>
      </w:r>
      <w:r>
        <w:rPr>
          <w:rFonts w:hint="eastAsia" w:ascii="Times New Roman" w:hAnsi="Times New Roman" w:cs="Times New Roman"/>
          <w:lang w:val="en-US" w:eastAsia="zh-CN"/>
        </w:rPr>
        <w:t>、</w:t>
      </w:r>
      <w:r>
        <w:rPr>
          <w:rFonts w:hint="default" w:ascii="Times New Roman" w:hAnsi="Times New Roman" w:cs="Times New Roman"/>
          <w:lang w:val="en-US" w:eastAsia="zh-CN"/>
        </w:rPr>
        <w:t>实践</w:t>
      </w:r>
      <w:r>
        <w:rPr>
          <w:rFonts w:hint="eastAsia" w:ascii="Times New Roman" w:hAnsi="Times New Roman" w:cs="Times New Roman"/>
          <w:lang w:val="en-US" w:eastAsia="zh-CN"/>
        </w:rPr>
        <w:t>与社会</w:t>
      </w:r>
      <w:r>
        <w:rPr>
          <w:rFonts w:hint="default" w:ascii="Times New Roman" w:hAnsi="Times New Roman" w:cs="Times New Roman"/>
          <w:lang w:val="en-US" w:eastAsia="zh-CN"/>
        </w:rPr>
        <w:t>意义。</w:t>
      </w:r>
    </w:p>
    <w:p w14:paraId="1980F2BF">
      <w:pPr>
        <w:pStyle w:val="4"/>
        <w:rPr>
          <w:rFonts w:hint="eastAsia" w:eastAsia="宋体"/>
          <w:lang w:eastAsia="zh-CN"/>
        </w:rPr>
      </w:pPr>
      <w:r>
        <w:rPr>
          <w:rFonts w:hint="default" w:ascii="Times New Roman" w:hAnsi="Times New Roman" w:cs="Times New Roman"/>
          <w:lang w:val="en-US" w:eastAsia="zh-CN"/>
        </w:rPr>
        <w:t>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在理论层面的贡献可归纳为三点。第一，将安全认知偏差由方法学上的信度问题，转化为具有实质意义的研究对象，并为其建立可计算的量化指标，使“主观感知与客观风险之间相差多少、在何处相差”成为可测量、可比较的问题。第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第三，将行为科学的解释性框架与设计学的生成性方法相衔接，形成“识别—解释—生成—验证”的完整闭环，为设计干预类研究提供了一种可复用的研究范式。</w:t>
      </w:r>
    </w:p>
    <w:p w14:paraId="3649964D">
      <w:pPr>
        <w:pStyle w:val="4"/>
        <w:rPr>
          <w:rFonts w:hint="eastAsia" w:eastAsia="宋体"/>
          <w:lang w:eastAsia="zh-CN"/>
        </w:rPr>
      </w:pPr>
      <w:r>
        <w:rPr>
          <w:rFonts w:hint="eastAsia" w:ascii="Times New Roman" w:hAnsi="Times New Roman" w:cs="Times New Roman"/>
          <w:lang w:val="en-US" w:eastAsia="zh-CN"/>
        </w:rPr>
        <w:t>在</w:t>
      </w:r>
      <w:r>
        <w:rPr>
          <w:rFonts w:hint="default" w:ascii="Times New Roman" w:hAnsi="Times New Roman" w:cs="Times New Roman"/>
          <w:lang w:val="en-US" w:eastAsia="zh-CN"/>
        </w:rPr>
        <w:t>实践层面，本课题紧密贴合当下校园安全管理的紧迫需求。课题的研究成果将为校园交通规划与管理提供科学支撑，为构建“安全校园”与“绿色校园”提供实践性参考。同时，本课题将基于理论成果生成的设计策略，优化高校共享道路中参与者的交通行为，降低交通冲突概率，增强师生出行的安全感。此外，本研究与国家交通安全与地区可持续发展战略相契合，为高校安全研究领域提供应用推广方案。</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的成果具有三个方面的直接用途。第一，冲突热点的识别结果与环境要素的量化关系，可直接应用于校园道路改造工程的优先级排序与设计参数选取方法，能够保障有限的改造资金精准匹配于改造需求最迫切的共享路段。第二，安全引导系统的设计原型及其配套的设计规范，可作为高校校园导视系统更新的直接参考，其色彩编码、信息层级与布点原则具有跨校迁移的可能。第三，本课题所建立的“观测—建模—测度—设计—验证”工作流程，本身即是一套可供其他高校复用的自评估方法，学校可依此定期检视本校共享道路的安全状况。</w:t>
      </w:r>
    </w:p>
    <w:p w14:paraId="53E35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校园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bookmarkStart w:id="9" w:name="_Toc1832038055"/>
      <w:r>
        <w:rPr>
          <w:rFonts w:hint="default" w:ascii="黑体" w:hAnsi="黑体" w:eastAsia="黑体"/>
          <w:b w:val="0"/>
          <w:bCs w:val="0"/>
          <w:sz w:val="30"/>
          <w:szCs w:val="30"/>
          <w:lang w:val="en-US" w:eastAsia="zh-CN"/>
        </w:rPr>
        <w:t>2</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研究现状及目标</w:t>
      </w:r>
      <w:bookmarkEnd w:id="9"/>
    </w:p>
    <w:p w14:paraId="4BC02344">
      <w:pPr>
        <w:pStyle w:val="2"/>
        <w:spacing w:before="100" w:after="480" w:line="400" w:lineRule="exact"/>
        <w:rPr>
          <w:rFonts w:hint="default" w:ascii="黑体" w:hAnsi="黑体" w:eastAsia="黑体"/>
          <w:b w:val="0"/>
          <w:bCs w:val="0"/>
          <w:sz w:val="30"/>
          <w:szCs w:val="30"/>
          <w:lang w:val="en-US" w:eastAsia="zh-CN"/>
        </w:rPr>
      </w:pPr>
      <w:bookmarkStart w:id="10" w:name="_Toc443059699"/>
      <w:r>
        <w:rPr>
          <w:rFonts w:hint="default" w:ascii="黑体" w:hAnsi="黑体" w:eastAsia="黑体"/>
          <w:b w:val="0"/>
          <w:bCs w:val="0"/>
          <w:sz w:val="30"/>
          <w:szCs w:val="30"/>
          <w:lang w:val="en-US" w:eastAsia="zh-CN"/>
        </w:rPr>
        <w:t>2.1</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w:t>
      </w:r>
      <w:bookmarkEnd w:id="10"/>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本章研究现状述评所依托的文献均通过系统化文献检索流程获取，以保障述评范围的完备性与可重复性。检索范围涵盖Web of Science核心合集、Scopus与中国知网三个数据库，检索时间窗设定为2010年1月至2025年9月。需要声明的是：对该时间窗之前具有奠基意义的理论文献，则不作年限限制。外文文献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10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14:paraId="3D86749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文献的纳入与排除依据四项标准。第一，研究对象涉及行人、骑行者或两者之间的交互。第二，研究场景为混合通行或慢行主导的道路空间。第三，采用可复核的实证方法，或提出明确的理论框架。第四，文献类型为同行评议期刊论文、学位论文或权威机构技术报告。此外，文献的排除标准包括：第一，仅涉及机动车之间冲突而不涉及慢行主体的研究；第二，缺乏方法描述的评论性短文与会议摘要；第三，重复发表或数据来源相同的文献；第四，无法获取全文的条目。</w:t>
      </w:r>
    </w:p>
    <w:p w14:paraId="607D211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14:paraId="21C639E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  文献检索与筛选过程统计</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100"/>
        <w:gridCol w:w="3600"/>
        <w:gridCol w:w="1700"/>
        <w:gridCol w:w="2096"/>
      </w:tblGrid>
      <w:tr w14:paraId="08701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100" w:type="dxa"/>
            <w:tcBorders>
              <w:top w:val="single" w:color="000000" w:sz="8" w:space="0"/>
              <w:left w:val="nil"/>
              <w:bottom w:val="single" w:color="000000" w:sz="8" w:space="0"/>
              <w:right w:val="nil"/>
            </w:tcBorders>
            <w:vAlign w:val="center"/>
          </w:tcPr>
          <w:p w14:paraId="470F8C7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阶段</w:t>
            </w:r>
          </w:p>
        </w:tc>
        <w:tc>
          <w:tcPr>
            <w:tcW w:w="3600" w:type="dxa"/>
            <w:tcBorders>
              <w:top w:val="single" w:color="000000" w:sz="8" w:space="0"/>
              <w:left w:val="nil"/>
              <w:bottom w:val="single" w:color="000000" w:sz="8" w:space="0"/>
              <w:right w:val="nil"/>
            </w:tcBorders>
            <w:vAlign w:val="center"/>
          </w:tcPr>
          <w:p w14:paraId="111511D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具体操作</w:t>
            </w:r>
          </w:p>
        </w:tc>
        <w:tc>
          <w:tcPr>
            <w:tcW w:w="1700" w:type="dxa"/>
            <w:tcBorders>
              <w:top w:val="single" w:color="000000" w:sz="8" w:space="0"/>
              <w:left w:val="nil"/>
              <w:bottom w:val="single" w:color="000000" w:sz="8" w:space="0"/>
              <w:right w:val="nil"/>
            </w:tcBorders>
            <w:vAlign w:val="center"/>
          </w:tcPr>
          <w:p w14:paraId="6D95F12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排除数</w:t>
            </w:r>
          </w:p>
        </w:tc>
        <w:tc>
          <w:tcPr>
            <w:tcW w:w="2096" w:type="dxa"/>
            <w:tcBorders>
              <w:top w:val="single" w:color="000000" w:sz="8" w:space="0"/>
              <w:left w:val="nil"/>
              <w:bottom w:val="single" w:color="000000" w:sz="8" w:space="0"/>
              <w:right w:val="nil"/>
            </w:tcBorders>
            <w:vAlign w:val="center"/>
          </w:tcPr>
          <w:p w14:paraId="4474C7E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剩余数</w:t>
            </w:r>
          </w:p>
        </w:tc>
      </w:tr>
      <w:tr w14:paraId="3FB7C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6EDA0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7779B8D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Web of Science核心合集</w:t>
            </w:r>
          </w:p>
        </w:tc>
        <w:tc>
          <w:tcPr>
            <w:tcW w:w="1700" w:type="dxa"/>
            <w:tcBorders>
              <w:top w:val="nil"/>
              <w:left w:val="nil"/>
              <w:bottom w:val="nil"/>
              <w:right w:val="nil"/>
            </w:tcBorders>
            <w:vAlign w:val="center"/>
          </w:tcPr>
          <w:p w14:paraId="69AEEA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7DA8CE1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1062</w:t>
            </w:r>
          </w:p>
        </w:tc>
      </w:tr>
      <w:tr w14:paraId="585A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A13DE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0F4D786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Scopus</w:t>
            </w:r>
          </w:p>
        </w:tc>
        <w:tc>
          <w:tcPr>
            <w:tcW w:w="1700" w:type="dxa"/>
            <w:tcBorders>
              <w:top w:val="nil"/>
              <w:left w:val="nil"/>
              <w:bottom w:val="nil"/>
              <w:right w:val="nil"/>
            </w:tcBorders>
            <w:vAlign w:val="center"/>
          </w:tcPr>
          <w:p w14:paraId="7F9868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5CE0A2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1148</w:t>
            </w:r>
          </w:p>
        </w:tc>
      </w:tr>
      <w:tr w14:paraId="3634E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45B0A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0A432E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c>
          <w:tcPr>
            <w:tcW w:w="1700" w:type="dxa"/>
            <w:tcBorders>
              <w:top w:val="nil"/>
              <w:left w:val="nil"/>
              <w:bottom w:val="nil"/>
              <w:right w:val="nil"/>
            </w:tcBorders>
            <w:vAlign w:val="center"/>
          </w:tcPr>
          <w:p w14:paraId="0C8596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737E01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637</w:t>
            </w:r>
          </w:p>
        </w:tc>
      </w:tr>
      <w:tr w14:paraId="5734B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0D0D87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检索</w:t>
            </w:r>
          </w:p>
        </w:tc>
        <w:tc>
          <w:tcPr>
            <w:tcW w:w="3600" w:type="dxa"/>
            <w:tcBorders>
              <w:top w:val="nil"/>
              <w:left w:val="nil"/>
              <w:bottom w:val="nil"/>
              <w:right w:val="nil"/>
            </w:tcBorders>
            <w:vAlign w:val="center"/>
          </w:tcPr>
          <w:p w14:paraId="45F9CB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初检记录合计</w:t>
            </w:r>
          </w:p>
        </w:tc>
        <w:tc>
          <w:tcPr>
            <w:tcW w:w="1700" w:type="dxa"/>
            <w:tcBorders>
              <w:top w:val="nil"/>
              <w:left w:val="nil"/>
              <w:bottom w:val="nil"/>
              <w:right w:val="nil"/>
            </w:tcBorders>
            <w:vAlign w:val="center"/>
          </w:tcPr>
          <w:p w14:paraId="70D4B4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nil"/>
              <w:right w:val="nil"/>
            </w:tcBorders>
            <w:vAlign w:val="center"/>
          </w:tcPr>
          <w:p w14:paraId="34422F8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2847</w:t>
            </w:r>
          </w:p>
        </w:tc>
      </w:tr>
      <w:tr w14:paraId="7647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EAE21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去重</w:t>
            </w:r>
          </w:p>
        </w:tc>
        <w:tc>
          <w:tcPr>
            <w:tcW w:w="3600" w:type="dxa"/>
            <w:tcBorders>
              <w:top w:val="nil"/>
              <w:left w:val="nil"/>
              <w:bottom w:val="nil"/>
              <w:right w:val="nil"/>
            </w:tcBorders>
            <w:vAlign w:val="center"/>
          </w:tcPr>
          <w:p w14:paraId="644486C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剔除跨库重复记录</w:t>
            </w:r>
          </w:p>
        </w:tc>
        <w:tc>
          <w:tcPr>
            <w:tcW w:w="1700" w:type="dxa"/>
            <w:tcBorders>
              <w:top w:val="nil"/>
              <w:left w:val="nil"/>
              <w:bottom w:val="nil"/>
              <w:right w:val="nil"/>
            </w:tcBorders>
            <w:vAlign w:val="center"/>
          </w:tcPr>
          <w:p w14:paraId="299844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911</w:t>
            </w:r>
          </w:p>
        </w:tc>
        <w:tc>
          <w:tcPr>
            <w:tcW w:w="2096" w:type="dxa"/>
            <w:tcBorders>
              <w:top w:val="nil"/>
              <w:left w:val="nil"/>
              <w:bottom w:val="nil"/>
              <w:right w:val="nil"/>
            </w:tcBorders>
            <w:vAlign w:val="center"/>
          </w:tcPr>
          <w:p w14:paraId="1077C8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1936</w:t>
            </w:r>
          </w:p>
        </w:tc>
      </w:tr>
      <w:tr w14:paraId="00971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449F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初筛</w:t>
            </w:r>
          </w:p>
        </w:tc>
        <w:tc>
          <w:tcPr>
            <w:tcW w:w="3600" w:type="dxa"/>
            <w:tcBorders>
              <w:top w:val="nil"/>
              <w:left w:val="nil"/>
              <w:bottom w:val="nil"/>
              <w:right w:val="nil"/>
            </w:tcBorders>
            <w:vAlign w:val="center"/>
          </w:tcPr>
          <w:p w14:paraId="54C1C3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依题名与摘要筛选</w:t>
            </w:r>
          </w:p>
        </w:tc>
        <w:tc>
          <w:tcPr>
            <w:tcW w:w="1700" w:type="dxa"/>
            <w:tcBorders>
              <w:top w:val="nil"/>
              <w:left w:val="nil"/>
              <w:bottom w:val="nil"/>
              <w:right w:val="nil"/>
            </w:tcBorders>
            <w:vAlign w:val="center"/>
          </w:tcPr>
          <w:p w14:paraId="64739A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1502</w:t>
            </w:r>
          </w:p>
        </w:tc>
        <w:tc>
          <w:tcPr>
            <w:tcW w:w="2096" w:type="dxa"/>
            <w:tcBorders>
              <w:top w:val="nil"/>
              <w:left w:val="nil"/>
              <w:bottom w:val="nil"/>
              <w:right w:val="nil"/>
            </w:tcBorders>
            <w:vAlign w:val="center"/>
          </w:tcPr>
          <w:p w14:paraId="1B33AF7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434</w:t>
            </w:r>
          </w:p>
        </w:tc>
      </w:tr>
      <w:tr w14:paraId="1DA5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7662F6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复核</w:t>
            </w:r>
          </w:p>
        </w:tc>
        <w:tc>
          <w:tcPr>
            <w:tcW w:w="3600" w:type="dxa"/>
            <w:tcBorders>
              <w:top w:val="nil"/>
              <w:left w:val="nil"/>
              <w:bottom w:val="nil"/>
              <w:right w:val="nil"/>
            </w:tcBorders>
            <w:vAlign w:val="center"/>
          </w:tcPr>
          <w:p w14:paraId="156338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全文复核：不符合纳入标准</w:t>
            </w:r>
          </w:p>
        </w:tc>
        <w:tc>
          <w:tcPr>
            <w:tcW w:w="1700" w:type="dxa"/>
            <w:tcBorders>
              <w:top w:val="nil"/>
              <w:left w:val="nil"/>
              <w:bottom w:val="nil"/>
              <w:right w:val="nil"/>
            </w:tcBorders>
            <w:vAlign w:val="center"/>
          </w:tcPr>
          <w:p w14:paraId="582F35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301</w:t>
            </w:r>
          </w:p>
        </w:tc>
        <w:tc>
          <w:tcPr>
            <w:tcW w:w="2096" w:type="dxa"/>
            <w:tcBorders>
              <w:top w:val="nil"/>
              <w:left w:val="nil"/>
              <w:bottom w:val="nil"/>
              <w:right w:val="nil"/>
            </w:tcBorders>
            <w:vAlign w:val="center"/>
          </w:tcPr>
          <w:p w14:paraId="419571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133</w:t>
            </w:r>
          </w:p>
        </w:tc>
      </w:tr>
      <w:tr w14:paraId="6F97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4E7C2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复核</w:t>
            </w:r>
          </w:p>
        </w:tc>
        <w:tc>
          <w:tcPr>
            <w:tcW w:w="3600" w:type="dxa"/>
            <w:tcBorders>
              <w:top w:val="nil"/>
              <w:left w:val="nil"/>
              <w:bottom w:val="nil"/>
              <w:right w:val="nil"/>
            </w:tcBorders>
            <w:vAlign w:val="center"/>
          </w:tcPr>
          <w:p w14:paraId="328DA7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全文复核：无法获取全文</w:t>
            </w:r>
          </w:p>
        </w:tc>
        <w:tc>
          <w:tcPr>
            <w:tcW w:w="1700" w:type="dxa"/>
            <w:tcBorders>
              <w:top w:val="nil"/>
              <w:left w:val="nil"/>
              <w:bottom w:val="nil"/>
              <w:right w:val="nil"/>
            </w:tcBorders>
            <w:vAlign w:val="center"/>
          </w:tcPr>
          <w:p w14:paraId="284047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69</w:t>
            </w:r>
          </w:p>
        </w:tc>
        <w:tc>
          <w:tcPr>
            <w:tcW w:w="2096" w:type="dxa"/>
            <w:tcBorders>
              <w:top w:val="nil"/>
              <w:left w:val="nil"/>
              <w:bottom w:val="nil"/>
              <w:right w:val="nil"/>
            </w:tcBorders>
            <w:vAlign w:val="center"/>
          </w:tcPr>
          <w:p w14:paraId="30C23E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r>
      <w:tr w14:paraId="7B1A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737C7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补充</w:t>
            </w:r>
          </w:p>
        </w:tc>
        <w:tc>
          <w:tcPr>
            <w:tcW w:w="3600" w:type="dxa"/>
            <w:tcBorders>
              <w:top w:val="nil"/>
              <w:left w:val="nil"/>
              <w:bottom w:val="nil"/>
              <w:right w:val="nil"/>
            </w:tcBorders>
            <w:vAlign w:val="center"/>
          </w:tcPr>
          <w:p w14:paraId="767503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参考文献回溯追踪补入</w:t>
            </w:r>
          </w:p>
        </w:tc>
        <w:tc>
          <w:tcPr>
            <w:tcW w:w="1700" w:type="dxa"/>
            <w:tcBorders>
              <w:top w:val="nil"/>
              <w:left w:val="nil"/>
              <w:bottom w:val="nil"/>
              <w:right w:val="nil"/>
            </w:tcBorders>
            <w:vAlign w:val="center"/>
          </w:tcPr>
          <w:p w14:paraId="3658EF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c>
          <w:tcPr>
            <w:tcW w:w="2096" w:type="dxa"/>
            <w:tcBorders>
              <w:top w:val="nil"/>
              <w:left w:val="nil"/>
              <w:bottom w:val="nil"/>
              <w:right w:val="nil"/>
            </w:tcBorders>
            <w:vAlign w:val="center"/>
          </w:tcPr>
          <w:p w14:paraId="7CCDB4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77</w:t>
            </w:r>
          </w:p>
        </w:tc>
      </w:tr>
      <w:tr w14:paraId="48CB1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single" w:color="000000" w:sz="8" w:space="0"/>
              <w:right w:val="nil"/>
            </w:tcBorders>
            <w:vAlign w:val="center"/>
          </w:tcPr>
          <w:p w14:paraId="0C02FD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c>
          <w:tcPr>
            <w:tcW w:w="3600" w:type="dxa"/>
            <w:tcBorders>
              <w:top w:val="nil"/>
              <w:left w:val="nil"/>
              <w:bottom w:val="single" w:color="000000" w:sz="8" w:space="0"/>
              <w:right w:val="nil"/>
            </w:tcBorders>
            <w:vAlign w:val="center"/>
          </w:tcPr>
          <w:p w14:paraId="339B90B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最终纳入本章述评的文献</w:t>
            </w:r>
          </w:p>
        </w:tc>
        <w:tc>
          <w:tcPr>
            <w:tcW w:w="1700" w:type="dxa"/>
            <w:tcBorders>
              <w:top w:val="nil"/>
              <w:left w:val="nil"/>
              <w:bottom w:val="single" w:color="000000" w:sz="8" w:space="0"/>
              <w:right w:val="nil"/>
            </w:tcBorders>
            <w:vAlign w:val="center"/>
          </w:tcPr>
          <w:p w14:paraId="0D33A8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2096" w:type="dxa"/>
            <w:tcBorders>
              <w:top w:val="nil"/>
              <w:left w:val="nil"/>
              <w:bottom w:val="single" w:color="000000" w:sz="8" w:space="0"/>
              <w:right w:val="nil"/>
            </w:tcBorders>
            <w:vAlign w:val="center"/>
          </w:tcPr>
          <w:p w14:paraId="24BE79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77</w:t>
            </w:r>
          </w:p>
        </w:tc>
      </w:tr>
    </w:tbl>
    <w:p w14:paraId="41F1D1A2"/>
    <w:p w14:paraId="779C251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bookmarkStart w:id="11" w:name="_Toc1178556944"/>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bookmarkEnd w:id="11"/>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。我国《无障碍设计规范》对提示性铺装、缘石坡道等设施提出了明确要求</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highlight w:val="yellow"/>
        </w:rPr>
        <w:t xml:space="preserve">，相关强制性条文现已由《建筑与市政工程无障碍通用规范》统一规定</w:t>
      </w:r>
      <w:r>
        <w:rPr>
          <w:rFonts w:hint="eastAsia" w:ascii="Times New Roman" w:hAnsi="Times New Roman" w:cs="Times New Roman"/>
          <w:color w:val="000000"/>
          <w:sz w:val="24"/>
          <w:szCs w:val="24"/>
          <w:lang w:val="en-US" w:eastAsia="zh-CN"/>
          <w:vertAlign w:val="superscript"/>
          <w:highlight w:val="yellow"/>
        </w:rPr>
        <w:t xml:space="preserve">[</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其内在逻辑与上述批评相通：路权与方向信息须以可由非视觉通道获取的方式呈现，否则空间的开放性并不等同于可达性。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20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1]</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14:paraId="42225F8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  常用替代安全指标的比较及其在校园慢行情境中的适用性</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800"/>
        <w:gridCol w:w="1750"/>
        <w:gridCol w:w="1750"/>
        <w:gridCol w:w="2296"/>
      </w:tblGrid>
      <w:tr w14:paraId="10FA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06FC8E3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指标</w:t>
            </w:r>
          </w:p>
        </w:tc>
        <w:tc>
          <w:tcPr>
            <w:tcW w:w="1800" w:type="dxa"/>
            <w:tcBorders>
              <w:top w:val="single" w:color="000000" w:sz="8" w:space="0"/>
              <w:left w:val="nil"/>
              <w:bottom w:val="single" w:color="000000" w:sz="8" w:space="0"/>
              <w:right w:val="nil"/>
            </w:tcBorders>
            <w:vAlign w:val="center"/>
          </w:tcPr>
          <w:p w14:paraId="0AAA934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基本定义</w:t>
            </w:r>
          </w:p>
        </w:tc>
        <w:tc>
          <w:tcPr>
            <w:tcW w:w="1750" w:type="dxa"/>
            <w:tcBorders>
              <w:top w:val="single" w:color="000000" w:sz="8" w:space="0"/>
              <w:left w:val="nil"/>
              <w:bottom w:val="single" w:color="000000" w:sz="8" w:space="0"/>
              <w:right w:val="nil"/>
            </w:tcBorders>
            <w:vAlign w:val="center"/>
          </w:tcPr>
          <w:p w14:paraId="78AA953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主要优势</w:t>
            </w:r>
          </w:p>
        </w:tc>
        <w:tc>
          <w:tcPr>
            <w:tcW w:w="1750" w:type="dxa"/>
            <w:tcBorders>
              <w:top w:val="single" w:color="000000" w:sz="8" w:space="0"/>
              <w:left w:val="nil"/>
              <w:bottom w:val="single" w:color="000000" w:sz="8" w:space="0"/>
              <w:right w:val="nil"/>
            </w:tcBorders>
            <w:vAlign w:val="center"/>
          </w:tcPr>
          <w:p w14:paraId="0EC3B5F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主要局限</w:t>
            </w:r>
          </w:p>
        </w:tc>
        <w:tc>
          <w:tcPr>
            <w:tcW w:w="2296" w:type="dxa"/>
            <w:tcBorders>
              <w:top w:val="single" w:color="000000" w:sz="8" w:space="0"/>
              <w:left w:val="nil"/>
              <w:bottom w:val="single" w:color="000000" w:sz="8" w:space="0"/>
              <w:right w:val="nil"/>
            </w:tcBorders>
            <w:vAlign w:val="center"/>
          </w:tcPr>
          <w:p w14:paraId="72FA052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校园慢行情境适用性</w:t>
            </w:r>
          </w:p>
        </w:tc>
      </w:tr>
      <w:tr w14:paraId="728B8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C5E70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碰撞时间TTC</w:t>
            </w:r>
          </w:p>
        </w:tc>
        <w:tc>
          <w:tcPr>
            <w:tcW w:w="1800" w:type="dxa"/>
            <w:tcBorders>
              <w:top w:val="nil"/>
              <w:left w:val="nil"/>
              <w:bottom w:val="nil"/>
              <w:right w:val="nil"/>
            </w:tcBorders>
            <w:vAlign w:val="center"/>
          </w:tcPr>
          <w:p w14:paraId="16C640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保持当前速度与方向时至碰撞的剩余时间</w:t>
            </w:r>
          </w:p>
        </w:tc>
        <w:tc>
          <w:tcPr>
            <w:tcW w:w="1750" w:type="dxa"/>
            <w:tcBorders>
              <w:top w:val="nil"/>
              <w:left w:val="nil"/>
              <w:bottom w:val="nil"/>
              <w:right w:val="nil"/>
            </w:tcBorders>
            <w:vAlign w:val="center"/>
          </w:tcPr>
          <w:p w14:paraId="30FB22D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危险迫近性直观，预测性强，可连续计算</w:t>
            </w:r>
          </w:p>
        </w:tc>
        <w:tc>
          <w:tcPr>
            <w:tcW w:w="1750" w:type="dxa"/>
            <w:tcBorders>
              <w:top w:val="nil"/>
              <w:left w:val="nil"/>
              <w:bottom w:val="nil"/>
              <w:right w:val="nil"/>
            </w:tcBorders>
            <w:vAlign w:val="center"/>
          </w:tcPr>
          <w:p w14:paraId="2C746A9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依赖轨迹外推，对低速与频繁变向情境敏感度下降</w:t>
            </w:r>
          </w:p>
        </w:tc>
        <w:tc>
          <w:tcPr>
            <w:tcW w:w="2296" w:type="dxa"/>
            <w:tcBorders>
              <w:top w:val="nil"/>
              <w:left w:val="nil"/>
              <w:bottom w:val="nil"/>
              <w:right w:val="nil"/>
            </w:tcBorders>
            <w:vAlign w:val="center"/>
          </w:tcPr>
          <w:p w14:paraId="0C33D8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适用，但阈值需按低速情境下调</w:t>
            </w:r>
          </w:p>
        </w:tc>
      </w:tr>
      <w:tr w14:paraId="019E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9C04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后侵入时间PET</w:t>
            </w:r>
          </w:p>
        </w:tc>
        <w:tc>
          <w:tcPr>
            <w:tcW w:w="1800" w:type="dxa"/>
            <w:tcBorders>
              <w:top w:val="nil"/>
              <w:left w:val="nil"/>
              <w:bottom w:val="nil"/>
              <w:right w:val="nil"/>
            </w:tcBorders>
            <w:vAlign w:val="center"/>
          </w:tcPr>
          <w:p w14:paraId="7C40BB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先行者离开与后行者到达冲突点的时间差</w:t>
            </w:r>
          </w:p>
        </w:tc>
        <w:tc>
          <w:tcPr>
            <w:tcW w:w="1750" w:type="dxa"/>
            <w:tcBorders>
              <w:top w:val="nil"/>
              <w:left w:val="nil"/>
              <w:bottom w:val="nil"/>
              <w:right w:val="nil"/>
            </w:tcBorders>
            <w:vAlign w:val="center"/>
          </w:tcPr>
          <w:p w14:paraId="5F2BBE3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计算简便，对交叉冲突尤为适用</w:t>
            </w:r>
          </w:p>
        </w:tc>
        <w:tc>
          <w:tcPr>
            <w:tcW w:w="1750" w:type="dxa"/>
            <w:tcBorders>
              <w:top w:val="nil"/>
              <w:left w:val="nil"/>
              <w:bottom w:val="nil"/>
              <w:right w:val="nil"/>
            </w:tcBorders>
            <w:vAlign w:val="center"/>
          </w:tcPr>
          <w:p w14:paraId="414052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仅适用于轨迹存在交叉点的情形，无法刻画同向追随</w:t>
            </w:r>
          </w:p>
        </w:tc>
        <w:tc>
          <w:tcPr>
            <w:tcW w:w="2296" w:type="dxa"/>
            <w:tcBorders>
              <w:top w:val="nil"/>
              <w:left w:val="nil"/>
              <w:bottom w:val="nil"/>
              <w:right w:val="nil"/>
            </w:tcBorders>
            <w:vAlign w:val="center"/>
          </w:tcPr>
          <w:p w14:paraId="53BDACB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部分适用，可作为交叉口的补充指标</w:t>
            </w:r>
          </w:p>
        </w:tc>
      </w:tr>
      <w:tr w14:paraId="7012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649A7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减速度需求DRAC</w:t>
            </w:r>
          </w:p>
        </w:tc>
        <w:tc>
          <w:tcPr>
            <w:tcW w:w="1800" w:type="dxa"/>
            <w:tcBorders>
              <w:top w:val="nil"/>
              <w:left w:val="nil"/>
              <w:bottom w:val="nil"/>
              <w:right w:val="nil"/>
            </w:tcBorders>
            <w:vAlign w:val="center"/>
          </w:tcPr>
          <w:p w14:paraId="698C99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避免碰撞所需的最小减速度</w:t>
            </w:r>
          </w:p>
        </w:tc>
        <w:tc>
          <w:tcPr>
            <w:tcW w:w="1750" w:type="dxa"/>
            <w:tcBorders>
              <w:top w:val="nil"/>
              <w:left w:val="nil"/>
              <w:bottom w:val="nil"/>
              <w:right w:val="nil"/>
            </w:tcBorders>
            <w:vAlign w:val="center"/>
          </w:tcPr>
          <w:p w14:paraId="7D474FA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纳入了制动能力约束，物理含义明确</w:t>
            </w:r>
          </w:p>
        </w:tc>
        <w:tc>
          <w:tcPr>
            <w:tcW w:w="1750" w:type="dxa"/>
            <w:tcBorders>
              <w:top w:val="nil"/>
              <w:left w:val="nil"/>
              <w:bottom w:val="nil"/>
              <w:right w:val="nil"/>
            </w:tcBorders>
            <w:vAlign w:val="center"/>
          </w:tcPr>
          <w:p w14:paraId="13EAE04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需已知制动性能参数，慢行主体差异极大</w:t>
            </w:r>
          </w:p>
        </w:tc>
        <w:tc>
          <w:tcPr>
            <w:tcW w:w="2296" w:type="dxa"/>
            <w:tcBorders>
              <w:top w:val="nil"/>
              <w:left w:val="nil"/>
              <w:bottom w:val="nil"/>
              <w:right w:val="nil"/>
            </w:tcBorders>
            <w:vAlign w:val="center"/>
          </w:tcPr>
          <w:p w14:paraId="5B76A99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适用性有限</w:t>
            </w:r>
          </w:p>
        </w:tc>
      </w:tr>
      <w:tr w14:paraId="7BE9D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CD97C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最小距离</w:t>
            </w:r>
          </w:p>
        </w:tc>
        <w:tc>
          <w:tcPr>
            <w:tcW w:w="1800" w:type="dxa"/>
            <w:tcBorders>
              <w:top w:val="nil"/>
              <w:left w:val="nil"/>
              <w:bottom w:val="nil"/>
              <w:right w:val="nil"/>
            </w:tcBorders>
            <w:vAlign w:val="center"/>
          </w:tcPr>
          <w:p w14:paraId="620576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交互过程中两者之间的最短空间间隔</w:t>
            </w:r>
          </w:p>
        </w:tc>
        <w:tc>
          <w:tcPr>
            <w:tcW w:w="1750" w:type="dxa"/>
            <w:tcBorders>
              <w:top w:val="nil"/>
              <w:left w:val="nil"/>
              <w:bottom w:val="nil"/>
              <w:right w:val="nil"/>
            </w:tcBorders>
            <w:vAlign w:val="center"/>
          </w:tcPr>
          <w:p w14:paraId="667CF2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测量直接，不依赖速度估计</w:t>
            </w:r>
          </w:p>
        </w:tc>
        <w:tc>
          <w:tcPr>
            <w:tcW w:w="1750" w:type="dxa"/>
            <w:tcBorders>
              <w:top w:val="nil"/>
              <w:left w:val="nil"/>
              <w:bottom w:val="nil"/>
              <w:right w:val="nil"/>
            </w:tcBorders>
            <w:vAlign w:val="center"/>
          </w:tcPr>
          <w:p w14:paraId="1939594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未计入速度信息，静态接近与高速掠过难以区分</w:t>
            </w:r>
          </w:p>
        </w:tc>
        <w:tc>
          <w:tcPr>
            <w:tcW w:w="2296" w:type="dxa"/>
            <w:tcBorders>
              <w:top w:val="nil"/>
              <w:left w:val="nil"/>
              <w:bottom w:val="nil"/>
              <w:right w:val="nil"/>
            </w:tcBorders>
            <w:vAlign w:val="center"/>
          </w:tcPr>
          <w:p w14:paraId="303BF49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可作为辅助指标</w:t>
            </w:r>
          </w:p>
        </w:tc>
      </w:tr>
      <w:tr w14:paraId="79EBA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100EA8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w:t>
            </w:r>
          </w:p>
        </w:tc>
        <w:tc>
          <w:tcPr>
            <w:tcW w:w="1800" w:type="dxa"/>
            <w:tcBorders>
              <w:top w:val="nil"/>
              <w:left w:val="nil"/>
              <w:bottom w:val="single" w:color="000000" w:sz="8" w:space="0"/>
              <w:right w:val="nil"/>
            </w:tcBorders>
            <w:vAlign w:val="center"/>
          </w:tcPr>
          <w:p w14:paraId="5DBE21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冲突双方在交互时刻的速度差值</w:t>
            </w:r>
          </w:p>
        </w:tc>
        <w:tc>
          <w:tcPr>
            <w:tcW w:w="1750" w:type="dxa"/>
            <w:tcBorders>
              <w:top w:val="nil"/>
              <w:left w:val="nil"/>
              <w:bottom w:val="single" w:color="000000" w:sz="8" w:space="0"/>
              <w:right w:val="nil"/>
            </w:tcBorders>
            <w:vAlign w:val="center"/>
          </w:tcPr>
          <w:p w14:paraId="7826F9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直接对应伤害严重程度</w:t>
            </w:r>
          </w:p>
        </w:tc>
        <w:tc>
          <w:tcPr>
            <w:tcW w:w="1750" w:type="dxa"/>
            <w:tcBorders>
              <w:top w:val="nil"/>
              <w:left w:val="nil"/>
              <w:bottom w:val="single" w:color="000000" w:sz="8" w:space="0"/>
              <w:right w:val="nil"/>
            </w:tcBorders>
            <w:vAlign w:val="center"/>
          </w:tcPr>
          <w:p w14:paraId="0196A19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单独使用无法判定是否构成冲突</w:t>
            </w:r>
          </w:p>
        </w:tc>
        <w:tc>
          <w:tcPr>
            <w:tcW w:w="2296" w:type="dxa"/>
            <w:tcBorders>
              <w:top w:val="nil"/>
              <w:left w:val="nil"/>
              <w:bottom w:val="single" w:color="000000" w:sz="8" w:space="0"/>
              <w:right w:val="nil"/>
            </w:tcBorders>
            <w:vAlign w:val="center"/>
          </w:tcPr>
          <w:p w14:paraId="51C71E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宜与时间类指标联合使用</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14:paraId="276927C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是基于上述局限，本课题在沿用碰撞时间指标作为主要判别依据的同时，对其分级阈值作了针对性调整，调整的依据包含以下三点。第一，校园共享道路的通行速度普遍低于城市道路，冲突双方从察觉到完成规避所需的绝对时间更短，若沿用机动车情境下小于1秒的严重冲突阈值，将使大量实际已构成危险的交互被归入低等级。第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14:paraId="6911F17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bookmarkStart w:id="12" w:name="_Toc1764881527"/>
      <w:r>
        <w:rPr>
          <w:rFonts w:hint="eastAsia" w:ascii="黑体" w:hAnsi="黑体" w:eastAsia="黑体"/>
          <w:b w:val="0"/>
          <w:bCs w:val="0"/>
          <w:sz w:val="28"/>
          <w:szCs w:val="28"/>
          <w:lang w:val="en-US" w:eastAsia="zh-CN"/>
        </w:rPr>
        <w:t>2.1.2面向校园交通环境特征的主观认知评价</w:t>
      </w:r>
      <w:bookmarkEnd w:id="12"/>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。这一系列工作的共同贡献在于，将“环境是否让人感到安全舒适”这一主观判断，锚定在可测量的物理属性之上。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。一些研究采用自行车服务水平（Bicycle Level of Service，BLOS）或路径行人舒适度指数（Path User Comfort Equivalent，PUCE）的相关方法对校园交通环境特征进行测度</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9</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发现人行道宽度、连通性、照明等因素直接影响行人舒适度和安全感知。面向校园步行环境的实证研究亦表明，步道条件的改善可提高行人流量与安全感，而宽度不足或缺乏无障碍设计的人行道会迫使行人进入车行道，从而降低其安全感与舒适度</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30</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。针对不同地域校园所开展的步行友好性研究进一步显示，人行道品质与设施完善程度同学生的步行意愿显著相关</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。此类客观测量数据为解释环境—行为关系提供了数据支撑。</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在慢行交通的评价方法上，已形成若干各有侧重的方法族群。例如，自行车服务水平模型以实时感知数据为基础，通过回归方式将车道宽度、机动车流量与速度、路面状况等变量与骑行者的主观舒适度评分相关联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31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。除此之外，面向步行的评价则以步行指数一类的综合指标为代表，已被应用于校园环境的实证研究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。上述方法的比较如表3所示。</w:t>
      </w:r>
    </w:p>
    <w:p w14:paraId="495B797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6A151E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  慢行交通主观安全与环境品质评价方法的比较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00"/>
        <w:gridCol w:w="1100"/>
        <w:gridCol w:w="2500"/>
        <w:gridCol w:w="1400"/>
        <w:gridCol w:w="1996"/>
      </w:tblGrid>
      <w:tr w14:paraId="6E81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00" w:type="dxa"/>
            <w:tcBorders>
              <w:top w:val="single" w:color="000000" w:sz="8" w:space="0"/>
              <w:left w:val="nil"/>
              <w:bottom w:val="single" w:color="000000" w:sz="8" w:space="0"/>
              <w:right w:val="nil"/>
            </w:tcBorders>
            <w:vAlign w:val="center"/>
          </w:tcPr>
          <w:p w14:paraId="5BE7142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方法</w:t>
            </w:r>
          </w:p>
        </w:tc>
        <w:tc>
          <w:tcPr>
            <w:tcW w:w="1100" w:type="dxa"/>
            <w:tcBorders>
              <w:top w:val="single" w:color="000000" w:sz="8" w:space="0"/>
              <w:left w:val="nil"/>
              <w:bottom w:val="single" w:color="000000" w:sz="8" w:space="0"/>
              <w:right w:val="nil"/>
            </w:tcBorders>
            <w:vAlign w:val="center"/>
          </w:tcPr>
          <w:p w14:paraId="5A25C54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评价对象</w:t>
            </w:r>
          </w:p>
        </w:tc>
        <w:tc>
          <w:tcPr>
            <w:tcW w:w="2500" w:type="dxa"/>
            <w:tcBorders>
              <w:top w:val="single" w:color="000000" w:sz="8" w:space="0"/>
              <w:left w:val="nil"/>
              <w:bottom w:val="single" w:color="000000" w:sz="8" w:space="0"/>
              <w:right w:val="nil"/>
            </w:tcBorders>
            <w:vAlign w:val="center"/>
          </w:tcPr>
          <w:p w14:paraId="52AFA0B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主要输入变量</w:t>
            </w:r>
          </w:p>
        </w:tc>
        <w:tc>
          <w:tcPr>
            <w:tcW w:w="1400" w:type="dxa"/>
            <w:tcBorders>
              <w:top w:val="single" w:color="000000" w:sz="8" w:space="0"/>
              <w:left w:val="nil"/>
              <w:bottom w:val="single" w:color="000000" w:sz="8" w:space="0"/>
              <w:right w:val="nil"/>
            </w:tcBorders>
            <w:vAlign w:val="center"/>
          </w:tcPr>
          <w:p w14:paraId="1908293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输出形式</w:t>
            </w:r>
          </w:p>
        </w:tc>
        <w:tc>
          <w:tcPr>
            <w:tcW w:w="1996" w:type="dxa"/>
            <w:tcBorders>
              <w:top w:val="single" w:color="000000" w:sz="8" w:space="0"/>
              <w:left w:val="nil"/>
              <w:bottom w:val="single" w:color="000000" w:sz="8" w:space="0"/>
              <w:right w:val="nil"/>
            </w:tcBorders>
            <w:vAlign w:val="center"/>
          </w:tcPr>
          <w:p w14:paraId="02F5E76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在本研究中的作用</w:t>
            </w:r>
          </w:p>
        </w:tc>
      </w:tr>
      <w:tr w14:paraId="6367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3F3AEF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自行车服务水平BLOS</w:t>
            </w:r>
          </w:p>
        </w:tc>
        <w:tc>
          <w:tcPr>
            <w:tcW w:w="1100" w:type="dxa"/>
            <w:tcBorders>
              <w:top w:val="nil"/>
              <w:left w:val="nil"/>
              <w:bottom w:val="nil"/>
              <w:right w:val="nil"/>
            </w:tcBorders>
            <w:vAlign w:val="center"/>
          </w:tcPr>
          <w:p w14:paraId="05E26B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骑行者</w:t>
            </w:r>
          </w:p>
        </w:tc>
        <w:tc>
          <w:tcPr>
            <w:tcW w:w="2500" w:type="dxa"/>
            <w:tcBorders>
              <w:top w:val="nil"/>
              <w:left w:val="nil"/>
              <w:bottom w:val="nil"/>
              <w:right w:val="nil"/>
            </w:tcBorders>
            <w:vAlign w:val="center"/>
          </w:tcPr>
          <w:p w14:paraId="344539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有效宽度、机动车流量与速度、路面状况、分隔形式</w:t>
            </w:r>
          </w:p>
        </w:tc>
        <w:tc>
          <w:tcPr>
            <w:tcW w:w="1400" w:type="dxa"/>
            <w:tcBorders>
              <w:top w:val="nil"/>
              <w:left w:val="nil"/>
              <w:bottom w:val="nil"/>
              <w:right w:val="nil"/>
            </w:tcBorders>
            <w:vAlign w:val="center"/>
          </w:tcPr>
          <w:p w14:paraId="60D124D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A至F六级服务水平</w:t>
            </w:r>
          </w:p>
        </w:tc>
        <w:tc>
          <w:tcPr>
            <w:tcW w:w="1996" w:type="dxa"/>
            <w:tcBorders>
              <w:top w:val="nil"/>
              <w:left w:val="nil"/>
              <w:bottom w:val="nil"/>
              <w:right w:val="nil"/>
            </w:tcBorders>
            <w:vAlign w:val="center"/>
          </w:tcPr>
          <w:p w14:paraId="31D17A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用于设计原型的骑行安全量化评估</w:t>
            </w:r>
          </w:p>
        </w:tc>
      </w:tr>
      <w:tr w14:paraId="61E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45D88F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路径使用者舒适度当量PUCE</w:t>
            </w:r>
          </w:p>
        </w:tc>
        <w:tc>
          <w:tcPr>
            <w:tcW w:w="1100" w:type="dxa"/>
            <w:tcBorders>
              <w:top w:val="nil"/>
              <w:left w:val="nil"/>
              <w:bottom w:val="nil"/>
              <w:right w:val="nil"/>
            </w:tcBorders>
            <w:vAlign w:val="center"/>
          </w:tcPr>
          <w:p w14:paraId="195D55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行人与骑行者</w:t>
            </w:r>
          </w:p>
        </w:tc>
        <w:tc>
          <w:tcPr>
            <w:tcW w:w="2500" w:type="dxa"/>
            <w:tcBorders>
              <w:top w:val="nil"/>
              <w:left w:val="nil"/>
              <w:bottom w:val="nil"/>
              <w:right w:val="nil"/>
            </w:tcBorders>
            <w:vAlign w:val="center"/>
          </w:tcPr>
          <w:p w14:paraId="00AE871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通行宽度、混行强度、遭遇频次、避让空间</w:t>
            </w:r>
          </w:p>
        </w:tc>
        <w:tc>
          <w:tcPr>
            <w:tcW w:w="1400" w:type="dxa"/>
            <w:tcBorders>
              <w:top w:val="nil"/>
              <w:left w:val="nil"/>
              <w:bottom w:val="nil"/>
              <w:right w:val="nil"/>
            </w:tcBorders>
            <w:vAlign w:val="center"/>
          </w:tcPr>
          <w:p w14:paraId="30D3A82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舒适度当量值</w:t>
            </w:r>
          </w:p>
        </w:tc>
        <w:tc>
          <w:tcPr>
            <w:tcW w:w="1996" w:type="dxa"/>
            <w:tcBorders>
              <w:top w:val="nil"/>
              <w:left w:val="nil"/>
              <w:bottom w:val="nil"/>
              <w:right w:val="nil"/>
            </w:tcBorders>
            <w:vAlign w:val="center"/>
          </w:tcPr>
          <w:p w14:paraId="121DB5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用于设计原型的步行安全量化评估</w:t>
            </w:r>
          </w:p>
        </w:tc>
      </w:tr>
      <w:tr w14:paraId="60A4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05B638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交通压力等级LTS</w:t>
            </w:r>
          </w:p>
        </w:tc>
        <w:tc>
          <w:tcPr>
            <w:tcW w:w="1100" w:type="dxa"/>
            <w:tcBorders>
              <w:top w:val="nil"/>
              <w:left w:val="nil"/>
              <w:bottom w:val="nil"/>
              <w:right w:val="nil"/>
            </w:tcBorders>
            <w:vAlign w:val="center"/>
          </w:tcPr>
          <w:p w14:paraId="65769C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骑行者</w:t>
            </w:r>
          </w:p>
        </w:tc>
        <w:tc>
          <w:tcPr>
            <w:tcW w:w="2500" w:type="dxa"/>
            <w:tcBorders>
              <w:top w:val="nil"/>
              <w:left w:val="nil"/>
              <w:bottom w:val="nil"/>
              <w:right w:val="nil"/>
            </w:tcBorders>
            <w:vAlign w:val="center"/>
          </w:tcPr>
          <w:p w14:paraId="6F2924D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车道等级、分隔条件、交叉口形式、网络连通性</w:t>
            </w:r>
          </w:p>
        </w:tc>
        <w:tc>
          <w:tcPr>
            <w:tcW w:w="1400" w:type="dxa"/>
            <w:tcBorders>
              <w:top w:val="nil"/>
              <w:left w:val="nil"/>
              <w:bottom w:val="nil"/>
              <w:right w:val="nil"/>
            </w:tcBorders>
            <w:vAlign w:val="center"/>
          </w:tcPr>
          <w:p w14:paraId="6A35275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LTS 1至4级</w:t>
            </w:r>
          </w:p>
        </w:tc>
        <w:tc>
          <w:tcPr>
            <w:tcW w:w="1996" w:type="dxa"/>
            <w:tcBorders>
              <w:top w:val="nil"/>
              <w:left w:val="nil"/>
              <w:bottom w:val="nil"/>
              <w:right w:val="nil"/>
            </w:tcBorders>
            <w:vAlign w:val="center"/>
          </w:tcPr>
          <w:p w14:paraId="74E8979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为路权分隔形式的设定提供参照</w:t>
            </w:r>
          </w:p>
        </w:tc>
      </w:tr>
      <w:tr w14:paraId="67E5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70223C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步行指数类综合指标</w:t>
            </w:r>
          </w:p>
        </w:tc>
        <w:tc>
          <w:tcPr>
            <w:tcW w:w="1100" w:type="dxa"/>
            <w:tcBorders>
              <w:top w:val="nil"/>
              <w:left w:val="nil"/>
              <w:bottom w:val="nil"/>
              <w:right w:val="nil"/>
            </w:tcBorders>
            <w:vAlign w:val="center"/>
          </w:tcPr>
          <w:p w14:paraId="1C4A24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w:t>
            </w:r>
          </w:p>
        </w:tc>
        <w:tc>
          <w:tcPr>
            <w:tcW w:w="2500" w:type="dxa"/>
            <w:tcBorders>
              <w:top w:val="nil"/>
              <w:left w:val="nil"/>
              <w:bottom w:val="nil"/>
              <w:right w:val="nil"/>
            </w:tcBorders>
            <w:vAlign w:val="center"/>
          </w:tcPr>
          <w:p w14:paraId="4206A0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设施可达性、路网连通度、街道品质</w:t>
            </w:r>
          </w:p>
        </w:tc>
        <w:tc>
          <w:tcPr>
            <w:tcW w:w="1400" w:type="dxa"/>
            <w:tcBorders>
              <w:top w:val="nil"/>
              <w:left w:val="nil"/>
              <w:bottom w:val="nil"/>
              <w:right w:val="nil"/>
            </w:tcBorders>
            <w:vAlign w:val="center"/>
          </w:tcPr>
          <w:p w14:paraId="396AEFB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综合评分</w:t>
            </w:r>
          </w:p>
        </w:tc>
        <w:tc>
          <w:tcPr>
            <w:tcW w:w="1996" w:type="dxa"/>
            <w:tcBorders>
              <w:top w:val="nil"/>
              <w:left w:val="nil"/>
              <w:bottom w:val="nil"/>
              <w:right w:val="nil"/>
            </w:tcBorders>
            <w:vAlign w:val="center"/>
          </w:tcPr>
          <w:p w14:paraId="01798A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为环境要素的选取提供参照</w:t>
            </w:r>
          </w:p>
        </w:tc>
      </w:tr>
      <w:tr w14:paraId="302F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single" w:color="000000" w:sz="8" w:space="0"/>
              <w:right w:val="nil"/>
            </w:tcBorders>
            <w:vAlign w:val="center"/>
          </w:tcPr>
          <w:p w14:paraId="6C06D2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城市设计品质审计</w:t>
            </w:r>
          </w:p>
        </w:tc>
        <w:tc>
          <w:tcPr>
            <w:tcW w:w="1100" w:type="dxa"/>
            <w:tcBorders>
              <w:top w:val="nil"/>
              <w:left w:val="nil"/>
              <w:bottom w:val="single" w:color="000000" w:sz="8" w:space="0"/>
              <w:right w:val="nil"/>
            </w:tcBorders>
            <w:vAlign w:val="center"/>
          </w:tcPr>
          <w:p w14:paraId="17828B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w:t>
            </w:r>
          </w:p>
        </w:tc>
        <w:tc>
          <w:tcPr>
            <w:tcW w:w="2500" w:type="dxa"/>
            <w:tcBorders>
              <w:top w:val="nil"/>
              <w:left w:val="nil"/>
              <w:bottom w:val="single" w:color="000000" w:sz="8" w:space="0"/>
              <w:right w:val="nil"/>
            </w:tcBorders>
            <w:vAlign w:val="center"/>
          </w:tcPr>
          <w:p w14:paraId="6EBCB4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围合感、通透性、人性化尺度、复杂度</w:t>
            </w:r>
          </w:p>
        </w:tc>
        <w:tc>
          <w:tcPr>
            <w:tcW w:w="1400" w:type="dxa"/>
            <w:tcBorders>
              <w:top w:val="nil"/>
              <w:left w:val="nil"/>
              <w:bottom w:val="single" w:color="000000" w:sz="8" w:space="0"/>
              <w:right w:val="nil"/>
            </w:tcBorders>
            <w:vAlign w:val="center"/>
          </w:tcPr>
          <w:p w14:paraId="4F4B87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各维度评分</w:t>
            </w:r>
          </w:p>
        </w:tc>
        <w:tc>
          <w:tcPr>
            <w:tcW w:w="1996" w:type="dxa"/>
            <w:tcBorders>
              <w:top w:val="nil"/>
              <w:left w:val="nil"/>
              <w:bottom w:val="single" w:color="000000" w:sz="8" w:space="0"/>
              <w:right w:val="nil"/>
            </w:tcBorders>
            <w:vAlign w:val="center"/>
          </w:tcPr>
          <w:p w14:paraId="21932F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为景观复杂度变量的设定提供参照</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14:paraId="2647DB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bookmarkStart w:id="13" w:name="_Toc1319691925"/>
      <w:r>
        <w:rPr>
          <w:rFonts w:hint="eastAsia" w:ascii="黑体" w:hAnsi="黑体" w:eastAsia="黑体"/>
          <w:b w:val="0"/>
          <w:bCs w:val="0"/>
          <w:sz w:val="28"/>
          <w:szCs w:val="28"/>
          <w:lang w:val="en-US" w:eastAsia="zh-CN"/>
        </w:rPr>
        <w:t>2.1.3共享道路参与者行为特征与冲突形成机理研究</w:t>
      </w:r>
      <w:bookmarkEnd w:id="13"/>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。此外，还有研究通过区分“差错”与“违规”两类不安全行为，指出前者源于信息加工的失败，后者则源于动机层面的选择，二者需要不同的干预路径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与上述侧重规范与控制的理论不同，另一类理论从威胁评估的角度解释防护行为。健康信念模型（the health belief model，HBM）认为：个体是否采取防护行为取决于其对威胁易感性与严重性的判断，以及对行动收益与障碍的权衡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40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41</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14:paraId="2D9C87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14:paraId="3EF0907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  行为理论框架的比较与本研究的构念取舍</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1700"/>
        <w:gridCol w:w="1700"/>
        <w:gridCol w:w="2100"/>
        <w:gridCol w:w="1396"/>
      </w:tblGrid>
      <w:tr w14:paraId="5535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0065733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理论</w:t>
            </w:r>
          </w:p>
        </w:tc>
        <w:tc>
          <w:tcPr>
            <w:tcW w:w="1700" w:type="dxa"/>
            <w:tcBorders>
              <w:top w:val="single" w:color="000000" w:sz="8" w:space="0"/>
              <w:left w:val="nil"/>
              <w:bottom w:val="single" w:color="000000" w:sz="8" w:space="0"/>
              <w:right w:val="nil"/>
            </w:tcBorders>
            <w:vAlign w:val="center"/>
          </w:tcPr>
          <w:p w14:paraId="183146A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核心构念</w:t>
            </w:r>
          </w:p>
        </w:tc>
        <w:tc>
          <w:tcPr>
            <w:tcW w:w="1700" w:type="dxa"/>
            <w:tcBorders>
              <w:top w:val="single" w:color="000000" w:sz="8" w:space="0"/>
              <w:left w:val="nil"/>
              <w:bottom w:val="single" w:color="000000" w:sz="8" w:space="0"/>
              <w:right w:val="nil"/>
            </w:tcBorders>
            <w:vAlign w:val="center"/>
          </w:tcPr>
          <w:p w14:paraId="4DD2ABA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解释重心</w:t>
            </w:r>
          </w:p>
        </w:tc>
        <w:tc>
          <w:tcPr>
            <w:tcW w:w="2100" w:type="dxa"/>
            <w:tcBorders>
              <w:top w:val="single" w:color="000000" w:sz="8" w:space="0"/>
              <w:left w:val="nil"/>
              <w:bottom w:val="single" w:color="000000" w:sz="8" w:space="0"/>
              <w:right w:val="nil"/>
            </w:tcBorders>
            <w:vAlign w:val="center"/>
          </w:tcPr>
          <w:p w14:paraId="674C545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对本研究的适配性</w:t>
            </w:r>
          </w:p>
        </w:tc>
        <w:tc>
          <w:tcPr>
            <w:tcW w:w="1396" w:type="dxa"/>
            <w:tcBorders>
              <w:top w:val="single" w:color="000000" w:sz="8" w:space="0"/>
              <w:left w:val="nil"/>
              <w:bottom w:val="single" w:color="000000" w:sz="8" w:space="0"/>
              <w:right w:val="nil"/>
            </w:tcBorders>
            <w:vAlign w:val="center"/>
          </w:tcPr>
          <w:p w14:paraId="28B925E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取舍</w:t>
            </w:r>
          </w:p>
        </w:tc>
      </w:tr>
      <w:tr w14:paraId="6875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0FB6C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合理行为理论TRA</w:t>
            </w:r>
          </w:p>
        </w:tc>
        <w:tc>
          <w:tcPr>
            <w:tcW w:w="1700" w:type="dxa"/>
            <w:tcBorders>
              <w:top w:val="nil"/>
              <w:left w:val="nil"/>
              <w:bottom w:val="nil"/>
              <w:right w:val="nil"/>
            </w:tcBorders>
            <w:vAlign w:val="center"/>
          </w:tcPr>
          <w:p w14:paraId="1C280B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态度、主观规范、行为意图</w:t>
            </w:r>
          </w:p>
        </w:tc>
        <w:tc>
          <w:tcPr>
            <w:tcW w:w="1700" w:type="dxa"/>
            <w:tcBorders>
              <w:top w:val="nil"/>
              <w:left w:val="nil"/>
              <w:bottom w:val="nil"/>
              <w:right w:val="nil"/>
            </w:tcBorders>
            <w:vAlign w:val="center"/>
          </w:tcPr>
          <w:p w14:paraId="4603E2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完全自主行为的理性决策过程</w:t>
            </w:r>
          </w:p>
        </w:tc>
        <w:tc>
          <w:tcPr>
            <w:tcW w:w="2100" w:type="dxa"/>
            <w:tcBorders>
              <w:top w:val="nil"/>
              <w:left w:val="nil"/>
              <w:bottom w:val="nil"/>
              <w:right w:val="nil"/>
            </w:tcBorders>
            <w:vAlign w:val="center"/>
          </w:tcPr>
          <w:p w14:paraId="4B57EC7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奠定态度与规范的测量基础</w:t>
            </w:r>
          </w:p>
        </w:tc>
        <w:tc>
          <w:tcPr>
            <w:tcW w:w="1396" w:type="dxa"/>
            <w:tcBorders>
              <w:top w:val="nil"/>
              <w:left w:val="nil"/>
              <w:bottom w:val="nil"/>
              <w:right w:val="nil"/>
            </w:tcBorders>
            <w:vAlign w:val="center"/>
          </w:tcPr>
          <w:p w14:paraId="18DFEF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r>
      <w:tr w14:paraId="5CEF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18C54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计划行为理论TPB</w:t>
            </w:r>
          </w:p>
        </w:tc>
        <w:tc>
          <w:tcPr>
            <w:tcW w:w="1700" w:type="dxa"/>
            <w:tcBorders>
              <w:top w:val="nil"/>
              <w:left w:val="nil"/>
              <w:bottom w:val="nil"/>
              <w:right w:val="nil"/>
            </w:tcBorders>
            <w:vAlign w:val="center"/>
          </w:tcPr>
          <w:p w14:paraId="3C9A101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在TRA基础上增加知觉行为控制</w:t>
            </w:r>
          </w:p>
        </w:tc>
        <w:tc>
          <w:tcPr>
            <w:tcW w:w="1700" w:type="dxa"/>
            <w:tcBorders>
              <w:top w:val="nil"/>
              <w:left w:val="nil"/>
              <w:bottom w:val="nil"/>
              <w:right w:val="nil"/>
            </w:tcBorders>
            <w:vAlign w:val="center"/>
          </w:tcPr>
          <w:p w14:paraId="441E52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非完全自主行为的意图形成</w:t>
            </w:r>
          </w:p>
        </w:tc>
        <w:tc>
          <w:tcPr>
            <w:tcW w:w="2100" w:type="dxa"/>
            <w:tcBorders>
              <w:top w:val="nil"/>
              <w:left w:val="nil"/>
              <w:bottom w:val="nil"/>
              <w:right w:val="nil"/>
            </w:tcBorders>
            <w:vAlign w:val="center"/>
          </w:tcPr>
          <w:p w14:paraId="521CB1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校园通行受技能与条件约束，适配度高</w:t>
            </w:r>
          </w:p>
        </w:tc>
        <w:tc>
          <w:tcPr>
            <w:tcW w:w="1396" w:type="dxa"/>
            <w:tcBorders>
              <w:top w:val="nil"/>
              <w:left w:val="nil"/>
              <w:bottom w:val="nil"/>
              <w:right w:val="nil"/>
            </w:tcBorders>
            <w:vAlign w:val="center"/>
          </w:tcPr>
          <w:p w14:paraId="0EAE54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纳入，作为主干</w:t>
            </w:r>
          </w:p>
        </w:tc>
      </w:tr>
      <w:tr w14:paraId="4218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7BA8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技术接受模型TAM</w:t>
            </w:r>
          </w:p>
        </w:tc>
        <w:tc>
          <w:tcPr>
            <w:tcW w:w="1700" w:type="dxa"/>
            <w:tcBorders>
              <w:top w:val="nil"/>
              <w:left w:val="nil"/>
              <w:bottom w:val="nil"/>
              <w:right w:val="nil"/>
            </w:tcBorders>
            <w:vAlign w:val="center"/>
          </w:tcPr>
          <w:p w14:paraId="5F27606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感知有用性、感知易用性</w:t>
            </w:r>
          </w:p>
        </w:tc>
        <w:tc>
          <w:tcPr>
            <w:tcW w:w="1700" w:type="dxa"/>
            <w:tcBorders>
              <w:top w:val="nil"/>
              <w:left w:val="nil"/>
              <w:bottom w:val="nil"/>
              <w:right w:val="nil"/>
            </w:tcBorders>
            <w:vAlign w:val="center"/>
          </w:tcPr>
          <w:p w14:paraId="6E3F98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使用者对事物的接受与采纳意愿</w:t>
            </w:r>
          </w:p>
        </w:tc>
        <w:tc>
          <w:tcPr>
            <w:tcW w:w="2100" w:type="dxa"/>
            <w:tcBorders>
              <w:top w:val="nil"/>
              <w:left w:val="nil"/>
              <w:bottom w:val="nil"/>
              <w:right w:val="nil"/>
            </w:tcBorders>
            <w:vAlign w:val="center"/>
          </w:tcPr>
          <w:p w14:paraId="7F1783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刻画设施便利性对合规行为的影响</w:t>
            </w:r>
          </w:p>
        </w:tc>
        <w:tc>
          <w:tcPr>
            <w:tcW w:w="1396" w:type="dxa"/>
            <w:tcBorders>
              <w:top w:val="nil"/>
              <w:left w:val="nil"/>
              <w:bottom w:val="nil"/>
              <w:right w:val="nil"/>
            </w:tcBorders>
            <w:vAlign w:val="center"/>
          </w:tcPr>
          <w:p w14:paraId="5CE411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w:t>
            </w:r>
          </w:p>
        </w:tc>
      </w:tr>
      <w:tr w14:paraId="691F4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5542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健康信念模型HBM</w:t>
            </w:r>
          </w:p>
        </w:tc>
        <w:tc>
          <w:tcPr>
            <w:tcW w:w="1700" w:type="dxa"/>
            <w:tcBorders>
              <w:top w:val="nil"/>
              <w:left w:val="nil"/>
              <w:bottom w:val="nil"/>
              <w:right w:val="nil"/>
            </w:tcBorders>
            <w:vAlign w:val="center"/>
          </w:tcPr>
          <w:p w14:paraId="6B129C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易感性、严重性、收益、障碍</w:t>
            </w:r>
          </w:p>
        </w:tc>
        <w:tc>
          <w:tcPr>
            <w:tcW w:w="1700" w:type="dxa"/>
            <w:tcBorders>
              <w:top w:val="nil"/>
              <w:left w:val="nil"/>
              <w:bottom w:val="nil"/>
              <w:right w:val="nil"/>
            </w:tcBorders>
            <w:vAlign w:val="center"/>
          </w:tcPr>
          <w:p w14:paraId="761802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威胁认知驱动的防护行为</w:t>
            </w:r>
          </w:p>
        </w:tc>
        <w:tc>
          <w:tcPr>
            <w:tcW w:w="2100" w:type="dxa"/>
            <w:tcBorders>
              <w:top w:val="nil"/>
              <w:left w:val="nil"/>
              <w:bottom w:val="nil"/>
              <w:right w:val="nil"/>
            </w:tcBorders>
            <w:vAlign w:val="center"/>
          </w:tcPr>
          <w:p w14:paraId="1682EA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适用于高威胁一次性决策，契合度较低</w:t>
            </w:r>
          </w:p>
        </w:tc>
        <w:tc>
          <w:tcPr>
            <w:tcW w:w="1396" w:type="dxa"/>
            <w:tcBorders>
              <w:top w:val="nil"/>
              <w:left w:val="nil"/>
              <w:bottom w:val="nil"/>
              <w:right w:val="nil"/>
            </w:tcBorders>
            <w:vAlign w:val="center"/>
          </w:tcPr>
          <w:p w14:paraId="0258177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未纳入主干，思想体现于风险感知变量</w:t>
            </w:r>
          </w:p>
        </w:tc>
      </w:tr>
      <w:tr w14:paraId="6461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88D27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保护动机理论PMT</w:t>
            </w:r>
          </w:p>
        </w:tc>
        <w:tc>
          <w:tcPr>
            <w:tcW w:w="1700" w:type="dxa"/>
            <w:tcBorders>
              <w:top w:val="nil"/>
              <w:left w:val="nil"/>
              <w:bottom w:val="nil"/>
              <w:right w:val="nil"/>
            </w:tcBorders>
            <w:vAlign w:val="center"/>
          </w:tcPr>
          <w:p w14:paraId="2470123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威胁评估、应对评估</w:t>
            </w:r>
          </w:p>
        </w:tc>
        <w:tc>
          <w:tcPr>
            <w:tcW w:w="1700" w:type="dxa"/>
            <w:tcBorders>
              <w:top w:val="nil"/>
              <w:left w:val="nil"/>
              <w:bottom w:val="nil"/>
              <w:right w:val="nil"/>
            </w:tcBorders>
            <w:vAlign w:val="center"/>
          </w:tcPr>
          <w:p w14:paraId="4E87F5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恐惧诉求条件下的动机形成</w:t>
            </w:r>
          </w:p>
        </w:tc>
        <w:tc>
          <w:tcPr>
            <w:tcW w:w="2100" w:type="dxa"/>
            <w:tcBorders>
              <w:top w:val="nil"/>
              <w:left w:val="nil"/>
              <w:bottom w:val="nil"/>
              <w:right w:val="nil"/>
            </w:tcBorders>
            <w:vAlign w:val="center"/>
          </w:tcPr>
          <w:p w14:paraId="4DD1DBD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同上，且强调应对效能</w:t>
            </w:r>
          </w:p>
        </w:tc>
        <w:tc>
          <w:tcPr>
            <w:tcW w:w="1396" w:type="dxa"/>
            <w:tcBorders>
              <w:top w:val="nil"/>
              <w:left w:val="nil"/>
              <w:bottom w:val="nil"/>
              <w:right w:val="nil"/>
            </w:tcBorders>
            <w:vAlign w:val="center"/>
          </w:tcPr>
          <w:p w14:paraId="2FF9B49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未纳入主干，思想体现于知觉行为控制变量</w:t>
            </w:r>
          </w:p>
        </w:tc>
      </w:tr>
      <w:tr w14:paraId="76D91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B5F65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驾驶行为问卷DBQ框架</w:t>
            </w:r>
          </w:p>
        </w:tc>
        <w:tc>
          <w:tcPr>
            <w:tcW w:w="1700" w:type="dxa"/>
            <w:tcBorders>
              <w:top w:val="nil"/>
              <w:left w:val="nil"/>
              <w:bottom w:val="single" w:color="000000" w:sz="8" w:space="0"/>
              <w:right w:val="nil"/>
            </w:tcBorders>
            <w:vAlign w:val="center"/>
          </w:tcPr>
          <w:p w14:paraId="784829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差错、失误、违规</w:t>
            </w:r>
          </w:p>
        </w:tc>
        <w:tc>
          <w:tcPr>
            <w:tcW w:w="1700" w:type="dxa"/>
            <w:tcBorders>
              <w:top w:val="nil"/>
              <w:left w:val="nil"/>
              <w:bottom w:val="single" w:color="000000" w:sz="8" w:space="0"/>
              <w:right w:val="nil"/>
            </w:tcBorders>
            <w:vAlign w:val="center"/>
          </w:tcPr>
          <w:p w14:paraId="0A714E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不安全行为的类型学区分</w:t>
            </w:r>
          </w:p>
        </w:tc>
        <w:tc>
          <w:tcPr>
            <w:tcW w:w="2100" w:type="dxa"/>
            <w:tcBorders>
              <w:top w:val="nil"/>
              <w:left w:val="nil"/>
              <w:bottom w:val="single" w:color="000000" w:sz="8" w:space="0"/>
              <w:right w:val="nil"/>
            </w:tcBorders>
            <w:vAlign w:val="center"/>
          </w:tcPr>
          <w:p w14:paraId="43F645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为冲突行为的分类编码提供参照</w:t>
            </w:r>
          </w:p>
        </w:tc>
        <w:tc>
          <w:tcPr>
            <w:tcW w:w="1396" w:type="dxa"/>
            <w:tcBorders>
              <w:top w:val="nil"/>
              <w:left w:val="nil"/>
              <w:bottom w:val="single" w:color="000000" w:sz="8" w:space="0"/>
              <w:right w:val="nil"/>
            </w:tcBorders>
            <w:vAlign w:val="center"/>
          </w:tcPr>
          <w:p w14:paraId="01F1830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用于行为编码，未进入结构模型</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[3</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-3</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40</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。这两项研究共同说明：风险判断的偏差并非随机误差，而是具有稳定结构、可被识别与预测的现象。这为本研究将“安全认知偏差”作为独立研究对象，并尝试对其进行量化与分类，提供了理论依据。</w:t>
      </w:r>
    </w:p>
    <w:p w14:paraId="34500C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bookmarkStart w:id="14" w:name="_Toc851077259"/>
      <w:r>
        <w:rPr>
          <w:rFonts w:hint="eastAsia" w:ascii="黑体" w:hAnsi="黑体" w:eastAsia="黑体"/>
          <w:b w:val="0"/>
          <w:bCs w:val="0"/>
          <w:sz w:val="28"/>
          <w:szCs w:val="28"/>
          <w:lang w:val="en-US" w:eastAsia="zh-CN"/>
        </w:rPr>
        <w:t>2.1.4高校共享道路安全引导策略研究</w:t>
      </w:r>
      <w:bookmarkEnd w:id="14"/>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其中，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安全引导设计，处于工程路径与信息传递之间，其特点是以较低的改造成本，通过改变环境的信息供给结构来影响高校共享道路慢</w:t>
      </w:r>
      <w:r>
        <w:rPr>
          <w:rFonts w:hint="eastAsia" w:ascii="Times New Roman" w:hAnsi="Times New Roman" w:cs="Times New Roman"/>
          <w:color w:val="000000"/>
          <w:sz w:val="24"/>
          <w:szCs w:val="24"/>
          <w:lang w:val="en-US" w:eastAsia="zh-CN"/>
          <w:highlight w:val="yellow"/>
        </w:rPr>
        <w:t xml:space="preserve">行</w:t>
      </w:r>
      <w:r>
        <w:rPr>
          <w:rFonts w:hint="eastAsia" w:ascii="Times New Roman" w:hAnsi="Times New Roman" w:cs="Times New Roman"/>
          <w:color w:val="000000"/>
          <w:sz w:val="24"/>
          <w:szCs w:val="24"/>
          <w:lang w:val="en-US" w:eastAsia="zh-CN"/>
        </w:rPr>
        <w:t xml:space="preserve">主体的判断与选择。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30</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9</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highlight w:val="yellow"/>
        </w:rPr>
        <w:t xml:space="preserve">。国内近期一项针对道路交叉口安全设施设计的知识图谱分析亦指出，此类设施的研究重心正由单一功能配置转向以使用者认知过程为依据的设计范式</w:t>
      </w:r>
      <w:r>
        <w:rPr>
          <w:rFonts w:hint="default" w:ascii="Times New Roman" w:hAnsi="Times New Roman" w:cs="Times New Roman"/>
          <w:lang w:val="en-US" w:eastAsia="zh-CN"/>
          <w:vertAlign w:val="superscript"/>
          <w:highlight w:val="yellow"/>
        </w:rPr>
        <w:t xml:space="preserve">[50]</w:t>
      </w:r>
      <w:r>
        <w:rPr>
          <w:rFonts w:hint="default" w:ascii="Times New Roman" w:hAnsi="Times New Roman" w:cs="Times New Roman"/>
          <w:lang w:val="en-US" w:eastAsia="zh-CN"/>
          <w:highlight w:val="yellow"/>
        </w:rPr>
        <w:t xml:space="preserve">，这一趋势与本课题的取向一致</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层面，已有研究尝试为电动滑板车等微出行工具加装主动提示装置，通过语音提示与铃声增强骑行者与行人之间的沟通。从多重资源理论的角度看，在视觉通道已趋饱和的通行情境中适度引入听觉提示，确可在不增加视觉负荷的前提下提升信息的到达率</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51</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这为此类装置的有效性提供了理论解释。此外，许多校园开始尝试部署主动感知技术：利用视频监控、雷达传感器等组成物联网网络，实时监测交通流与冲突情况，从而及时预警危险。例如，地理围栏技术（Geofencing）在共享电动自行车管理中已被广泛应用，使车辆一旦驶入特定区域即自动限速或发出提醒，并引导车辆停放至指定区域。不过，此类技术手段主要作用于车辆一端，对使用者违规动机的抑制作用有限，已有针对校园电动自行车使用者的研究即显示，合规行为的便利性较之外部约束更能解释其行为选择</w:t>
      </w:r>
      <w:r>
        <w:rPr>
          <w:rFonts w:hint="default" w:ascii="Times New Roman" w:hAnsi="Times New Roman" w:cs="Times New Roman"/>
          <w:lang w:val="en-US" w:eastAsia="zh-CN"/>
          <w:vertAlign w:val="superscript"/>
        </w:rPr>
        <w:t xml:space="preserve">[4</w:t>
      </w:r>
      <w:r>
        <w:rPr>
          <w:rFonts w:hint="default" w:ascii="Times New Roman" w:hAnsi="Times New Roman" w:cs="Times New Roman"/>
          <w:lang w:val="en-US" w:eastAsia="zh-CN"/>
          <w:vertAlign w:val="superscript"/>
          <w:highlight w:val="yellow"/>
        </w:rPr>
        <w:t xml:space="preserve">3</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52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。此外，寻路研究进一步将这一过程分解为决策制定、决策执行与信息处理三个环节，强调环境所提供的信息必须与使用者在特定决策点上的需求相匹配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6</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。另外，多重资源理论则说明，视觉与听觉通道的资源相对独立，因而在视觉通道已趋饱和的情境中，适度引入听觉提示可以在不增加视觉负荷的前提下提升信息的到达率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51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。这一系列结论对本课题具有启示性作用：安全引导系统的设计目标并非信息量的最大化，而是在关键决策点上以最低的认知代价传递最必要的信息。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7</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8</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vertAlign w:val="superscript"/>
          <w:highlight w:val="yellow"/>
        </w:rPr>
        <w:t xml:space="preserve">9</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60</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61</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62</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vertAlign w:val="superscript"/>
          <w:highlight w:val="yellow"/>
        </w:rPr>
        <w:t xml:space="preserve">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vertAlign w:val="superscript"/>
          <w:highlight w:val="yellow"/>
        </w:rPr>
        <w:t xml:space="preserve">4</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14:paraId="5760C4B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然而，既有研究尚未从设计学视角深入剖析校园共享交通情境下行人与非机动车交通需求同行为动机之间的耦合机制，此种理论维度的缺失致使相关实体产品在真实场景中的适配效能显著受限。</w:t>
      </w: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w:t>
      </w:r>
      <w:r>
        <w:rPr>
          <w:rFonts w:hint="eastAsia" w:ascii="Times New Roman" w:hAnsi="Times New Roman" w:cs="Times New Roman"/>
          <w:color w:val="000000"/>
          <w:sz w:val="24"/>
          <w:szCs w:val="24"/>
          <w:lang w:val="en-US" w:eastAsia="zh-CN"/>
        </w:rPr>
        <w:t>综合审视上述四个维度的研究进展，既有文献在逻辑衔接上仍存在三个尚未解决的研究缺陷。</w:t>
      </w:r>
    </w:p>
    <w:p w14:paraId="0B2435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客观识别与主观解释之间的内在关联机制尚不明确。尽管现有的冲突识别技术已能够精确表征冲突发生的时空维度及表现形式，但其解释效力主要局限于行为表象层面，难以深入揭示参与者在特定情境下的认知判断逻辑及决策依据。相比之下，行为心理学研究虽在意图形成机制的阐释方面具有理论优势，但往往依赖于自陈问卷作为单一数据来源，缺乏与客观冲突数据的有效映射与融合。鉴于上述两类研究范式目前仍处于相对独立的状态，尚未构建起能够相互印证的完整证据链条。</w:t>
      </w:r>
    </w:p>
    <w:p w14:paraId="475CC88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尽管既有文献已广泛证实主观评价与客观测量之间存在显著的非一致性，但此类差异多被局限于方法学层面的信度检验范畴，鲜有研究将其作为具有独立理论价值的实体对象进行系统性考察，从而深入剖析其空间分布特征、关键影响因子及内在形成机制。然而，从交通安全干预的视角审视，这种系统性的认知偏离——具体表现为风险低估区域与过度谨慎区域的异质性分布——构成了精准制定干预策略的核心靶点，亟待通过实证研究予以揭示与解析。</w:t>
      </w:r>
    </w:p>
    <w:p w14:paraId="38F9FA9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理论发现与设计实践之间存在显著脱节。尽管既有研究已提出诸多安全引导措施，但此类措施与前述行为机理之间往往缺乏严密的逻辑推导，多源于经验判断或案例移植。鉴于措施的有效性机制、目标受众特征及其心理作用路径尚未得到充分阐释，这不仅制约了措施的可迁移性，亦导致其实施效果具有较大的不确定性。</w:t>
      </w:r>
    </w:p>
    <w:p w14:paraId="6B66F6EB">
      <w:pPr>
        <w:pStyle w:val="4"/>
        <w:bidi w:val="0"/>
        <w:spacing w:before="120" w:after="120" w:line="360" w:lineRule="auto"/>
        <w:ind w:firstLine="480"/>
        <w:jc w:val="both"/>
        <w:rPr>
          <w:rFonts w:hint="eastAsia" w:eastAsia="宋体"/>
          <w:lang w:eastAsia="zh-CN"/>
        </w:rPr>
      </w:pPr>
      <w:r>
        <w:rPr>
          <w:rFonts w:hint="default" w:ascii="Times New Roman" w:hAnsi="Times New Roman" w:cs="Times New Roman"/>
          <w:lang w:val="en-US" w:eastAsia="zh-CN"/>
        </w:rPr>
        <w:t>综上，本研究认为</w:t>
      </w:r>
      <w:r>
        <w:rPr>
          <w:rFonts w:hint="eastAsia" w:ascii="Times New Roman" w:hAnsi="Times New Roman" w:cs="Times New Roman"/>
          <w:lang w:val="en-US" w:eastAsia="zh-CN"/>
        </w:rPr>
        <w:t>当前的核心问题在于</w:t>
      </w:r>
      <w:r>
        <w:rPr>
          <w:rFonts w:hint="default" w:ascii="Times New Roman" w:hAnsi="Times New Roman" w:cs="Times New Roman"/>
          <w:lang w:val="en-US" w:eastAsia="zh-CN"/>
        </w:rPr>
        <w:t>：针对高校共享道路交通冲突机理的系统性研究，以及提升共享道路安全性的实践策略研究均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w:t>
      </w:r>
      <w:r>
        <w:rPr>
          <w:rFonts w:hint="eastAsia" w:ascii="Times New Roman" w:hAnsi="Times New Roman" w:cs="Times New Roman"/>
          <w:color w:val="000000"/>
          <w:sz w:val="24"/>
          <w:szCs w:val="24"/>
          <w:lang w:val="en-US" w:eastAsia="zh-CN"/>
        </w:rPr>
        <w:t>上述三处研究缺陷，恰好构成本课题四项子任务的设计依据。研究缺口与子任务之间的对应关系如表5所示。</w:t>
      </w:r>
    </w:p>
    <w:p w14:paraId="7E84662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表5  研究缺口与本课题子任务的对应关系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2300"/>
        <w:gridCol w:w="2900"/>
        <w:gridCol w:w="1496"/>
      </w:tblGrid>
      <w:tr w14:paraId="52E7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76AC853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研究缺口</w:t>
            </w:r>
          </w:p>
        </w:tc>
        <w:tc>
          <w:tcPr>
            <w:tcW w:w="2300" w:type="dxa"/>
            <w:tcBorders>
              <w:top w:val="single" w:color="000000" w:sz="8" w:space="0"/>
              <w:left w:val="nil"/>
              <w:bottom w:val="single" w:color="000000" w:sz="8" w:space="0"/>
              <w:right w:val="nil"/>
            </w:tcBorders>
            <w:vAlign w:val="center"/>
          </w:tcPr>
          <w:p w14:paraId="79AB4D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既有研究的不足</w:t>
            </w:r>
          </w:p>
        </w:tc>
        <w:tc>
          <w:tcPr>
            <w:tcW w:w="2900" w:type="dxa"/>
            <w:tcBorders>
              <w:top w:val="single" w:color="000000" w:sz="8" w:space="0"/>
              <w:left w:val="nil"/>
              <w:bottom w:val="single" w:color="000000" w:sz="8" w:space="0"/>
              <w:right w:val="nil"/>
            </w:tcBorders>
            <w:vAlign w:val="center"/>
          </w:tcPr>
          <w:p w14:paraId="4DE50D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本课题的应对</w:t>
            </w:r>
          </w:p>
        </w:tc>
        <w:tc>
          <w:tcPr>
            <w:tcW w:w="1496" w:type="dxa"/>
            <w:tcBorders>
              <w:top w:val="single" w:color="000000" w:sz="8" w:space="0"/>
              <w:left w:val="nil"/>
              <w:bottom w:val="single" w:color="000000" w:sz="8" w:space="0"/>
              <w:right w:val="nil"/>
            </w:tcBorders>
            <w:vAlign w:val="center"/>
          </w:tcPr>
          <w:p w14:paraId="30B05AF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对应子任务</w:t>
            </w:r>
          </w:p>
        </w:tc>
      </w:tr>
      <w:tr w14:paraId="73AB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5E8F82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客观识别与主观解释之间缺乏对接</w:t>
            </w:r>
          </w:p>
        </w:tc>
        <w:tc>
          <w:tcPr>
            <w:tcW w:w="2300" w:type="dxa"/>
            <w:tcBorders>
              <w:top w:val="nil"/>
              <w:left w:val="nil"/>
              <w:bottom w:val="nil"/>
              <w:right w:val="nil"/>
            </w:tcBorders>
            <w:vAlign w:val="center"/>
          </w:tcPr>
          <w:p w14:paraId="34F0AC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冲突识别止于行为表象；行为研究缺少客观数据支撑</w:t>
            </w:r>
          </w:p>
        </w:tc>
        <w:tc>
          <w:tcPr>
            <w:tcW w:w="2900" w:type="dxa"/>
            <w:tcBorders>
              <w:top w:val="nil"/>
              <w:left w:val="nil"/>
              <w:bottom w:val="nil"/>
              <w:right w:val="nil"/>
            </w:tcBorders>
            <w:vAlign w:val="center"/>
          </w:tcPr>
          <w:p w14:paraId="06D268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14:paraId="03056C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子任务①与子任务②</w:t>
            </w:r>
          </w:p>
        </w:tc>
      </w:tr>
      <w:tr w14:paraId="5136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1CFCDB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主观感知与客观风险的偏离未被作为对象研究</w:t>
            </w:r>
          </w:p>
        </w:tc>
        <w:tc>
          <w:tcPr>
            <w:tcW w:w="2300" w:type="dxa"/>
            <w:tcBorders>
              <w:top w:val="nil"/>
              <w:left w:val="nil"/>
              <w:bottom w:val="nil"/>
              <w:right w:val="nil"/>
            </w:tcBorders>
            <w:vAlign w:val="center"/>
          </w:tcPr>
          <w:p w14:paraId="5763AB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多将主客观不一致视为信度问题，未追问其分布与成因</w:t>
            </w:r>
          </w:p>
        </w:tc>
        <w:tc>
          <w:tcPr>
            <w:tcW w:w="2900" w:type="dxa"/>
            <w:tcBorders>
              <w:top w:val="nil"/>
              <w:left w:val="nil"/>
              <w:bottom w:val="nil"/>
              <w:right w:val="nil"/>
            </w:tcBorders>
            <w:vAlign w:val="center"/>
          </w:tcPr>
          <w:p w14:paraId="4475336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构建客观安全指数与认知偏差系数的量化对照体系，识别偏差的场景类型与影响因素</w:t>
            </w:r>
          </w:p>
        </w:tc>
        <w:tc>
          <w:tcPr>
            <w:tcW w:w="1496" w:type="dxa"/>
            <w:tcBorders>
              <w:top w:val="nil"/>
              <w:left w:val="nil"/>
              <w:bottom w:val="nil"/>
              <w:right w:val="nil"/>
            </w:tcBorders>
            <w:vAlign w:val="center"/>
          </w:tcPr>
          <w:p w14:paraId="282393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子任务③</w:t>
            </w:r>
          </w:p>
        </w:tc>
      </w:tr>
      <w:tr w14:paraId="6B3C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5E9006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理论发现向设计实践的转化路径不明</w:t>
            </w:r>
          </w:p>
        </w:tc>
        <w:tc>
          <w:tcPr>
            <w:tcW w:w="2300" w:type="dxa"/>
            <w:tcBorders>
              <w:top w:val="nil"/>
              <w:left w:val="nil"/>
              <w:bottom w:val="single" w:color="000000" w:sz="8" w:space="0"/>
              <w:right w:val="nil"/>
            </w:tcBorders>
            <w:vAlign w:val="center"/>
          </w:tcPr>
          <w:p w14:paraId="2B0CCE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引导措施多为经验判断或案例移植，缺乏机理层面的推导</w:t>
            </w:r>
          </w:p>
        </w:tc>
        <w:tc>
          <w:tcPr>
            <w:tcW w:w="2900" w:type="dxa"/>
            <w:tcBorders>
              <w:top w:val="nil"/>
              <w:left w:val="nil"/>
              <w:bottom w:val="single" w:color="000000" w:sz="8" w:space="0"/>
              <w:right w:val="nil"/>
            </w:tcBorders>
            <w:vAlign w:val="center"/>
          </w:tcPr>
          <w:p w14:paraId="642AC8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14:paraId="4E5DBE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子任务③与子任务④</w:t>
            </w:r>
          </w:p>
        </w:tc>
      </w:tr>
    </w:tbl>
    <w:p w14:paraId="6066844A"/>
    <w:p w14:paraId="468C9264">
      <w:pPr>
        <w:pStyle w:val="2"/>
        <w:spacing w:before="120" w:after="480" w:line="400" w:lineRule="exact"/>
        <w:rPr>
          <w:rFonts w:hint="default" w:ascii="黑体" w:hAnsi="黑体" w:eastAsia="黑体"/>
          <w:b w:val="0"/>
          <w:bCs w:val="0"/>
          <w:sz w:val="30"/>
          <w:szCs w:val="30"/>
          <w:lang w:val="en-US" w:eastAsia="zh-CN"/>
        </w:rPr>
      </w:pPr>
      <w:bookmarkStart w:id="15" w:name="_Toc1814402993"/>
      <w:r>
        <w:rPr>
          <w:rFonts w:hint="default" w:ascii="黑体" w:hAnsi="黑体" w:eastAsia="黑体"/>
          <w:b w:val="0"/>
          <w:bCs w:val="0"/>
          <w:sz w:val="30"/>
          <w:szCs w:val="30"/>
          <w:lang w:val="en-US" w:eastAsia="zh-CN"/>
        </w:rPr>
        <w:t>2.2研究目标</w:t>
      </w:r>
      <w:bookmarkEnd w:id="15"/>
    </w:p>
    <w:p w14:paraId="0EF63263">
      <w:pPr>
        <w:pStyle w:val="4"/>
        <w:rPr>
          <w:rFonts w:hint="eastAsia" w:eastAsia="宋体"/>
          <w:lang w:eastAsia="zh-CN"/>
        </w:rPr>
      </w:pPr>
      <w:r>
        <w:rPr>
          <w:rFonts w:hint="default" w:ascii="Times New Roman" w:hAnsi="Times New Roman" w:cs="Times New Roman"/>
          <w:lang w:val="en-US" w:eastAsia="zh-CN"/>
        </w:rPr>
        <w:t>本课题的核心研究问题在于：</w:t>
      </w:r>
      <w:r>
        <w:rPr>
          <w:rFonts w:hint="eastAsia" w:ascii="Times New Roman" w:hAnsi="Times New Roman" w:cs="Times New Roman"/>
          <w:lang w:val="en-US" w:eastAsia="zh-CN"/>
        </w:rPr>
        <w:t>尽管既有文献在高校共享道路交通冲突的客观识别及参与者心理机制阐释方面已积累一定成果，但二者之间尚未建立有效的逻辑关联。具体而言，慢行交通参与者的主观安全感知与客观风险暴露之间的系统性偏差未被确立为独立的测度对象，导致从认知机理到设计实践的转化路径仍缺乏明确的理论支撑与方法论指引。</w:t>
      </w:r>
    </w:p>
    <w:p w14:paraId="74B2ADD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 </w:t>
      </w:r>
    </w:p>
    <w:p w14:paraId="5AF5D1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研究所称慢行主体，特指校园共享道路上的行人与骑行者两类交通参与者，其中骑行者涵盖使用自行车与电动自行车者。此外，本研究所称共享道路，指未在不同交通方式之间作物理分隔、由上述两类主体共同使用的校园道路。之所以以慢行主体而非单一交通方式作为研究对象，是因为本研究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 xml:space="preserve">3研究路径与方法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 xml:space="preserve">图1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B23D1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p>
    <w:p w14:paraId="5BC0C9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方法论层面，本课题采用混合方法研究路径。交通冲突的时空分布特征及其表现形式，构成了一个依赖客观观测与统计描述予以解答的实证性问题；而参与主体的行为动因及其决策依据，则指向一个亟需通过意义阐释与过程还原加以解析的解释性问题。因此，定量分析与定性研究方法的互补性整合成为必然要求，二者在方法论层面具有不可替代的协同价值。若仅局限于定量观测，研究视野将囿于对冲突现象表层的描述性统计，难以深入揭示其背后的因果机制。反之，若单纯依赖定性访谈，则缺乏对问题规模及空间分布特征的宏观量化刻画，致使研究结论在支撑资源优化配置等实践决策时面临效度不足的挑战。</w:t>
      </w:r>
    </w:p>
    <w:p w14:paraId="6CAFB7C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具体设计上，本课题采用探索性时序设计，即定量与定性方法并非平行展开，而是按先后顺序相互衔接。首先，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再次，子任务③以主客观对照量化认知偏差，并经由深度访谈与参与式工作坊，将偏差转化为可操作的设计需求。最后，子任务④则以需求清单为输入生成设计方案，并回到量化评估完成验证。四项子任务之间是逐级供给的关系，而非彼此独立的并列罗列，这也是本课题技术路线的核心特征。</w:t>
      </w:r>
    </w:p>
    <w:p w14:paraId="0D42AD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14:paraId="65B4DA5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表6  本课题研究设计矩阵</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1900"/>
        <w:gridCol w:w="1900"/>
        <w:gridCol w:w="1800"/>
        <w:gridCol w:w="1696"/>
      </w:tblGrid>
      <w:tr w14:paraId="430C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3E0154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子任务</w:t>
            </w:r>
          </w:p>
        </w:tc>
        <w:tc>
          <w:tcPr>
            <w:tcW w:w="1900" w:type="dxa"/>
            <w:tcBorders>
              <w:top w:val="single" w:color="000000" w:sz="8" w:space="0"/>
              <w:left w:val="nil"/>
              <w:bottom w:val="single" w:color="000000" w:sz="8" w:space="0"/>
              <w:right w:val="nil"/>
            </w:tcBorders>
            <w:vAlign w:val="center"/>
          </w:tcPr>
          <w:p w14:paraId="3D202E0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研究问题</w:t>
            </w:r>
          </w:p>
        </w:tc>
        <w:tc>
          <w:tcPr>
            <w:tcW w:w="1900" w:type="dxa"/>
            <w:tcBorders>
              <w:top w:val="single" w:color="000000" w:sz="8" w:space="0"/>
              <w:left w:val="nil"/>
              <w:bottom w:val="single" w:color="000000" w:sz="8" w:space="0"/>
              <w:right w:val="nil"/>
            </w:tcBorders>
            <w:vAlign w:val="center"/>
          </w:tcPr>
          <w:p w14:paraId="02D5491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主要方法</w:t>
            </w:r>
          </w:p>
        </w:tc>
        <w:tc>
          <w:tcPr>
            <w:tcW w:w="1800" w:type="dxa"/>
            <w:tcBorders>
              <w:top w:val="single" w:color="000000" w:sz="8" w:space="0"/>
              <w:left w:val="nil"/>
              <w:bottom w:val="single" w:color="000000" w:sz="8" w:space="0"/>
              <w:right w:val="nil"/>
            </w:tcBorders>
            <w:vAlign w:val="center"/>
          </w:tcPr>
          <w:p w14:paraId="2DD3EB3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数据来源</w:t>
            </w:r>
          </w:p>
        </w:tc>
        <w:tc>
          <w:tcPr>
            <w:tcW w:w="1696" w:type="dxa"/>
            <w:tcBorders>
              <w:top w:val="single" w:color="000000" w:sz="8" w:space="0"/>
              <w:left w:val="nil"/>
              <w:bottom w:val="single" w:color="000000" w:sz="8" w:space="0"/>
              <w:right w:val="nil"/>
            </w:tcBorders>
            <w:vAlign w:val="center"/>
          </w:tcPr>
          <w:p w14:paraId="5198933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主要产出</w:t>
            </w:r>
          </w:p>
        </w:tc>
      </w:tr>
      <w:tr w14:paraId="1A56C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97B32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①冲突特征识别</w:t>
            </w:r>
          </w:p>
        </w:tc>
        <w:tc>
          <w:tcPr>
            <w:tcW w:w="1900" w:type="dxa"/>
            <w:tcBorders>
              <w:top w:val="nil"/>
              <w:left w:val="nil"/>
              <w:bottom w:val="nil"/>
              <w:right w:val="nil"/>
            </w:tcBorders>
            <w:vAlign w:val="center"/>
          </w:tcPr>
          <w:p w14:paraId="131E8E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冲突在何时、何地、以何种行为形式发生</w:t>
            </w:r>
          </w:p>
        </w:tc>
        <w:tc>
          <w:tcPr>
            <w:tcW w:w="1900" w:type="dxa"/>
            <w:tcBorders>
              <w:top w:val="nil"/>
              <w:left w:val="nil"/>
              <w:bottom w:val="nil"/>
              <w:right w:val="nil"/>
            </w:tcBorders>
            <w:vAlign w:val="center"/>
          </w:tcPr>
          <w:p w14:paraId="54AB6A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视频观测、冲突技术、半结构化访谈、问卷调查</w:t>
            </w:r>
          </w:p>
        </w:tc>
        <w:tc>
          <w:tcPr>
            <w:tcW w:w="1800" w:type="dxa"/>
            <w:tcBorders>
              <w:top w:val="nil"/>
              <w:left w:val="nil"/>
              <w:bottom w:val="nil"/>
              <w:right w:val="nil"/>
            </w:tcBorders>
            <w:vAlign w:val="center"/>
          </w:tcPr>
          <w:p w14:paraId="56CC708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12个点位的视频记录、53人次访谈、132份问卷</w:t>
            </w:r>
          </w:p>
        </w:tc>
        <w:tc>
          <w:tcPr>
            <w:tcW w:w="1696" w:type="dxa"/>
            <w:tcBorders>
              <w:top w:val="nil"/>
              <w:left w:val="nil"/>
              <w:bottom w:val="nil"/>
              <w:right w:val="nil"/>
            </w:tcBorders>
            <w:vAlign w:val="center"/>
          </w:tcPr>
          <w:p w14:paraId="07EF77D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冲突热点分布、行为模式清单、环境要素相关性</w:t>
            </w:r>
          </w:p>
        </w:tc>
      </w:tr>
      <w:tr w14:paraId="38FFC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2F57E5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②行为机理研究</w:t>
            </w:r>
          </w:p>
        </w:tc>
        <w:tc>
          <w:tcPr>
            <w:tcW w:w="1900" w:type="dxa"/>
            <w:tcBorders>
              <w:top w:val="nil"/>
              <w:left w:val="nil"/>
              <w:bottom w:val="nil"/>
              <w:right w:val="nil"/>
            </w:tcBorders>
            <w:vAlign w:val="center"/>
          </w:tcPr>
          <w:p w14:paraId="3E24FC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安全认知如何转化为行为意图，两类主体有何差异</w:t>
            </w:r>
          </w:p>
        </w:tc>
        <w:tc>
          <w:tcPr>
            <w:tcW w:w="1900" w:type="dxa"/>
            <w:tcBorders>
              <w:top w:val="nil"/>
              <w:left w:val="nil"/>
              <w:bottom w:val="nil"/>
              <w:right w:val="nil"/>
            </w:tcBorders>
            <w:vAlign w:val="center"/>
          </w:tcPr>
          <w:p w14:paraId="3B4E86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量表开发、分层抽样、结构方程模型、多群组分析</w:t>
            </w:r>
          </w:p>
        </w:tc>
        <w:tc>
          <w:tcPr>
            <w:tcW w:w="1800" w:type="dxa"/>
            <w:tcBorders>
              <w:top w:val="nil"/>
              <w:left w:val="nil"/>
              <w:bottom w:val="nil"/>
              <w:right w:val="nil"/>
            </w:tcBorders>
            <w:vAlign w:val="center"/>
          </w:tcPr>
          <w:p w14:paraId="02E2420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232份有效问卷</w:t>
            </w:r>
          </w:p>
        </w:tc>
        <w:tc>
          <w:tcPr>
            <w:tcW w:w="1696" w:type="dxa"/>
            <w:tcBorders>
              <w:top w:val="nil"/>
              <w:left w:val="nil"/>
              <w:bottom w:val="nil"/>
              <w:right w:val="nil"/>
            </w:tcBorders>
            <w:vAlign w:val="center"/>
          </w:tcPr>
          <w:p w14:paraId="7DBBF4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行人与骑行者的行为决策模型</w:t>
            </w:r>
          </w:p>
        </w:tc>
      </w:tr>
      <w:tr w14:paraId="2EF56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38416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③认知偏差与需求</w:t>
            </w:r>
          </w:p>
        </w:tc>
        <w:tc>
          <w:tcPr>
            <w:tcW w:w="1900" w:type="dxa"/>
            <w:tcBorders>
              <w:top w:val="nil"/>
              <w:left w:val="nil"/>
              <w:bottom w:val="nil"/>
              <w:right w:val="nil"/>
            </w:tcBorders>
            <w:vAlign w:val="center"/>
          </w:tcPr>
          <w:p w14:paraId="3368CF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主观感知与客观风险的偏离分布如何，成因为何</w:t>
            </w:r>
          </w:p>
        </w:tc>
        <w:tc>
          <w:tcPr>
            <w:tcW w:w="1900" w:type="dxa"/>
            <w:tcBorders>
              <w:top w:val="nil"/>
              <w:left w:val="nil"/>
              <w:bottom w:val="nil"/>
              <w:right w:val="nil"/>
            </w:tcBorders>
            <w:vAlign w:val="center"/>
          </w:tcPr>
          <w:p w14:paraId="15E414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AIGC场景实验、主客观对照、深度访谈、参与式工作坊</w:t>
            </w:r>
          </w:p>
        </w:tc>
        <w:tc>
          <w:tcPr>
            <w:tcW w:w="1800" w:type="dxa"/>
            <w:tcBorders>
              <w:top w:val="nil"/>
              <w:left w:val="nil"/>
              <w:bottom w:val="nil"/>
              <w:right w:val="nil"/>
            </w:tcBorders>
            <w:vAlign w:val="center"/>
          </w:tcPr>
          <w:p w14:paraId="1D9A6FB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870个场景评分、30人访谈、3场工作坊</w:t>
            </w:r>
          </w:p>
        </w:tc>
        <w:tc>
          <w:tcPr>
            <w:tcW w:w="1696" w:type="dxa"/>
            <w:tcBorders>
              <w:top w:val="nil"/>
              <w:left w:val="nil"/>
              <w:bottom w:val="nil"/>
              <w:right w:val="nil"/>
            </w:tcBorders>
            <w:vAlign w:val="center"/>
          </w:tcPr>
          <w:p w14:paraId="00A74B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认知偏差测度结果、安全引导需求清单</w:t>
            </w:r>
          </w:p>
        </w:tc>
      </w:tr>
      <w:tr w14:paraId="5992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0BDA9E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④策略生成与验证</w:t>
            </w:r>
          </w:p>
        </w:tc>
        <w:tc>
          <w:tcPr>
            <w:tcW w:w="1900" w:type="dxa"/>
            <w:tcBorders>
              <w:top w:val="nil"/>
              <w:left w:val="nil"/>
              <w:bottom w:val="single" w:color="000000" w:sz="8" w:space="0"/>
              <w:right w:val="nil"/>
            </w:tcBorders>
            <w:vAlign w:val="center"/>
          </w:tcPr>
          <w:p w14:paraId="47F82A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需求如何转化为设计方案，方案效果如何</w:t>
            </w:r>
          </w:p>
        </w:tc>
        <w:tc>
          <w:tcPr>
            <w:tcW w:w="1900" w:type="dxa"/>
            <w:tcBorders>
              <w:top w:val="nil"/>
              <w:left w:val="nil"/>
              <w:bottom w:val="single" w:color="000000" w:sz="8" w:space="0"/>
              <w:right w:val="nil"/>
            </w:tcBorders>
            <w:vAlign w:val="center"/>
          </w:tcPr>
          <w:p w14:paraId="42FD67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需求分层、案例研究、参与式设计、可用性测试、模型测算</w:t>
            </w:r>
          </w:p>
        </w:tc>
        <w:tc>
          <w:tcPr>
            <w:tcW w:w="1800" w:type="dxa"/>
            <w:tcBorders>
              <w:top w:val="nil"/>
              <w:left w:val="nil"/>
              <w:bottom w:val="single" w:color="000000" w:sz="8" w:space="0"/>
              <w:right w:val="nil"/>
            </w:tcBorders>
            <w:vAlign w:val="center"/>
          </w:tcPr>
          <w:p w14:paraId="11ACE39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86份Kano问卷、20个案例、26人评估</w:t>
            </w:r>
          </w:p>
        </w:tc>
        <w:tc>
          <w:tcPr>
            <w:tcW w:w="1696" w:type="dxa"/>
            <w:tcBorders>
              <w:top w:val="nil"/>
              <w:left w:val="nil"/>
              <w:bottom w:val="single" w:color="000000" w:sz="8" w:space="0"/>
              <w:right w:val="nil"/>
            </w:tcBorders>
            <w:vAlign w:val="center"/>
          </w:tcPr>
          <w:p w14:paraId="56B06A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安全引导系统设计原型与评估结论</w:t>
            </w:r>
          </w:p>
        </w:tc>
      </w:tr>
    </w:tbl>
    <w:p w14:paraId="203EF82F"/>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bookmarkStart w:id="17" w:name="_Toc1072798525"/>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bookmarkEnd w:id="17"/>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w:t>
      </w:r>
      <w:r>
        <w:rPr>
          <w:rFonts w:hint="eastAsia" w:ascii="Times New Roman" w:hAnsi="Times New Roman" w:cs="Times New Roman"/>
          <w:lang w:val="en-US" w:eastAsia="zh-CN"/>
        </w:rPr>
        <w:t>慢行主体</w:t>
      </w:r>
      <w:r>
        <w:rPr>
          <w:rFonts w:hint="default" w:ascii="Times New Roman" w:hAnsi="Times New Roman" w:cs="Times New Roman"/>
          <w:lang w:val="en-US" w:eastAsia="zh-CN"/>
        </w:rPr>
        <w:t>（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4DE1A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bookmarkStart w:id="18" w:name="_Toc252109463"/>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bookmarkEnd w:id="18"/>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10CE8A6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bookmarkStart w:id="19" w:name="_Toc218509110"/>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bookmarkEnd w:id="19"/>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473D1AB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采用人工智能生成的标准化场景图片而非实地照片作为刺激材料，原因在于认知偏差的测度要求对环境变量进行精确控制：若采用实地照片作为实验刺激材料，各类环境变量之间呈现高度耦合特征，无法准确识别评分差异的具体来源变量；而人工智能生成方法可在控制其余背景条件恒定的基础上，对单个变量进行独立操纵，从而为模型主效应与关键交互效应的有效估计提供可行性。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bookmarkStart w:id="20" w:name="_Toc285575400"/>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bookmarkEnd w:id="20"/>
    </w:p>
    <w:p w14:paraId="205F0B9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安全引导系统的设计原型，通过道路标识、标线、色彩编码、触感提示与动态提示装置等要素，改善慢行主体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5D9ED904">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第三，基于数字建模和原型制作技术，将安全引导系统嵌入典型校园场景，形成中等保真度的测试原型，基于系统可用性量表（SUS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305F95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bookmarkStart w:id="21" w:name="_Toc39796755"/>
      <w:r>
        <w:rPr>
          <w:rFonts w:hint="default" w:ascii="黑体" w:hAnsi="黑体" w:eastAsia="黑体"/>
          <w:b w:val="0"/>
          <w:bCs w:val="0"/>
          <w:sz w:val="30"/>
          <w:szCs w:val="30"/>
          <w:lang w:val="en-US" w:eastAsia="zh-CN"/>
        </w:rPr>
        <w:t>4研究流程及结果</w:t>
      </w:r>
      <w:bookmarkEnd w:id="21"/>
    </w:p>
    <w:p w14:paraId="287AA0DF">
      <w:pPr>
        <w:pStyle w:val="2"/>
        <w:spacing w:before="100" w:after="480" w:line="400" w:lineRule="exact"/>
        <w:rPr>
          <w:rFonts w:hint="default" w:ascii="黑体" w:hAnsi="黑体" w:eastAsia="黑体"/>
          <w:b w:val="0"/>
          <w:bCs w:val="0"/>
          <w:sz w:val="30"/>
          <w:szCs w:val="30"/>
          <w:lang w:val="en-US" w:eastAsia="zh-CN"/>
        </w:rPr>
      </w:pPr>
      <w:bookmarkStart w:id="22" w:name="_Toc996647068"/>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bookmarkEnd w:id="22"/>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共享道路概念最早由荷兰交通工程师Hans Monderman提出</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4</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5</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732AF148">
      <w:pPr>
        <w:pStyle w:val="4"/>
        <w:rPr>
          <w:rFonts w:hint="eastAsia" w:eastAsia="宋体"/>
          <w:lang w:eastAsia="zh-CN"/>
        </w:rPr>
      </w:pPr>
      <w:r>
        <w:rPr>
          <w:rFonts w:hint="default" w:ascii="Times New Roman" w:hAnsi="Times New Roman" w:cs="Times New Roman"/>
          <w:lang w:val="en-US" w:eastAsia="zh-CN"/>
        </w:rPr>
        <w:t>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w:t>
      </w:r>
      <w:r>
        <w:rPr>
          <w:rFonts w:hint="eastAsia" w:ascii="Times New Roman" w:hAnsi="Times New Roman" w:cs="Times New Roman"/>
          <w:lang w:val="en-US" w:eastAsia="zh-CN"/>
        </w:rPr>
        <w:t>本研究旨在系统阐释冲突事件在时空维度的分布规律，甄别易诱发冲突的典型行为模式，并解析交通环境特征要素对冲突发生机制的影响路径。基于对上述关键问题的实证分析，本文期望为后续的设计介入提供坚实的科学依据，进而构建兼具安全性、高效性与人性化的校园道路共享交通系统。</w:t>
      </w:r>
    </w:p>
    <w:p w14:paraId="673CF6BE">
      <w:pPr>
        <w:pStyle w:val="3"/>
        <w:spacing w:before="100" w:after="480" w:line="400" w:lineRule="exact"/>
        <w:rPr>
          <w:rFonts w:hint="default" w:ascii="黑体" w:hAnsi="黑体" w:eastAsia="黑体"/>
          <w:b w:val="0"/>
          <w:bCs w:val="0"/>
          <w:sz w:val="30"/>
          <w:szCs w:val="30"/>
          <w:lang w:val="en-US" w:eastAsia="zh-CN"/>
        </w:rPr>
      </w:pPr>
      <w:bookmarkStart w:id="23" w:name="_Toc274825276"/>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bookmarkEnd w:id="23"/>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14:paraId="3E28A3D8">
      <w:pPr>
        <w:pStyle w:val="4"/>
        <w:rPr>
          <w:rFonts w:hint="default" w:ascii="Times New Roman" w:hAnsi="Times New Roman" w:cs="Times New Roman"/>
          <w:lang w:val="en-US" w:eastAsia="zh-CN"/>
        </w:rPr>
      </w:pPr>
      <w:r>
        <w:rPr>
          <w:rFonts w:hint="default" w:ascii="Times New Roman" w:hAnsi="Times New Roman" w:cs="Times New Roman"/>
          <w:lang w:val="en-US" w:eastAsia="zh-CN"/>
        </w:rPr>
        <w:t>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w:t>
      </w:r>
      <w:r>
        <w:rPr>
          <w:rFonts w:hint="default" w:ascii="Times New Roman" w:hAnsi="Times New Roman" w:cs="Times New Roman"/>
          <w:lang w:val="en-US" w:eastAsia="zh-CN"/>
          <w:highlight w:val="yellow"/>
        </w:rPr>
        <w:t xml:space="preserve"> </w:t>
      </w:r>
      <w:r>
        <w:rPr>
          <w:rFonts w:hint="default" w:ascii="Times New Roman" w:hAnsi="Times New Roman" w:cs="Times New Roman"/>
          <w:lang w:val="en-US" w:eastAsia="zh-CN"/>
        </w:rPr>
        <w:t xml:space="preserve"> 校园共享道路观测点</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144" w:type="dxa"/>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4296" w:type="dxa"/>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4296" w:type="dxa"/>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4296" w:type="dxa"/>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校园共享道路12个观测点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5C98DB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采集的合规性方面，本研究采取了系统的保护措施。全部观测点位均设于校园公共通行区域，不涉及任何具有私密性的空间。此外，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w:t>
      </w:r>
      <w:r>
        <w:rPr>
          <w:rFonts w:hint="eastAsia" w:ascii="Times New Roman" w:hAnsi="Times New Roman" w:cs="Times New Roman"/>
          <w:lang w:val="en-US" w:eastAsia="zh-CN"/>
          <w:highlight w:val="yellow"/>
        </w:rPr>
        <w:t xml:space="preserve">（题项构成如表8所示）</w:t>
      </w:r>
      <w:r>
        <w:rPr>
          <w:rFonts w:hint="eastAsia" w:ascii="Times New Roman" w:hAnsi="Times New Roman" w:cs="Times New Roman"/>
          <w:lang w:val="en-US" w:eastAsia="zh-CN"/>
        </w:rPr>
        <w:t xml:space="preserve">，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w:t>
      </w:r>
      <w:r>
        <w:rPr>
          <w:rFonts w:hint="eastAsia" w:ascii="Times New Roman" w:hAnsi="Times New Roman" w:eastAsia="宋体" w:cs="Times New Roman"/>
          <w:lang w:val="en-US" w:eastAsia="zh-CN"/>
          <w:highlight w:val="yellow"/>
        </w:rPr>
        <w:t xml:space="preserve"> </w:t>
      </w:r>
      <w:r>
        <w:rPr>
          <w:rFonts w:hint="eastAsia" w:ascii="Times New Roman" w:hAnsi="Times New Roman" w:eastAsia="宋体" w:cs="Times New Roman"/>
          <w:lang w:val="en-US" w:eastAsia="zh-CN"/>
        </w:rPr>
        <w:t xml:space="preserve"> 面向交通冲突者的高校共享道路交通环境特征要素调研问卷内容</w:t>
      </w:r>
    </w:p>
    <w:tbl>
      <w:tblPr>
        <w:tblStyle w:val="11"/>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14:paraId="356975F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14:paraId="7842A95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14:paraId="3284162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14:paraId="1E373F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14:paraId="0EEFF7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A4ACFB1">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表9  冲突事件标注的标注者间一致性检验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1100"/>
        <w:gridCol w:w="1000"/>
        <w:gridCol w:w="1167"/>
        <w:gridCol w:w="1233"/>
        <w:gridCol w:w="2296"/>
      </w:tblGrid>
      <w:tr w14:paraId="0D2C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6C7EF5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检验层面</w:t>
            </w:r>
          </w:p>
        </w:tc>
        <w:tc>
          <w:tcPr>
            <w:tcW w:w="1100" w:type="dxa"/>
            <w:tcBorders>
              <w:top w:val="single" w:color="000000" w:sz="8" w:space="0"/>
              <w:left w:val="nil"/>
              <w:bottom w:val="single" w:color="000000" w:sz="8" w:space="0"/>
              <w:right w:val="nil"/>
            </w:tcBorders>
            <w:vAlign w:val="center"/>
          </w:tcPr>
          <w:p w14:paraId="68DF44B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复核样本量</w:t>
            </w:r>
          </w:p>
        </w:tc>
        <w:tc>
          <w:tcPr>
            <w:tcW w:w="1000" w:type="dxa"/>
            <w:tcBorders>
              <w:top w:val="single" w:color="000000" w:sz="8" w:space="0"/>
              <w:left w:val="nil"/>
              <w:bottom w:val="single" w:color="000000" w:sz="8" w:space="0"/>
              <w:right w:val="nil"/>
            </w:tcBorders>
            <w:vAlign w:val="center"/>
          </w:tcPr>
          <w:p w14:paraId="3CE25F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一致比例</w:t>
            </w:r>
          </w:p>
        </w:tc>
        <w:tc>
          <w:tcPr>
            <w:tcW w:w="1167" w:type="dxa"/>
            <w:tcBorders>
              <w:top w:val="single" w:color="000000" w:sz="8" w:space="0"/>
              <w:left w:val="nil"/>
              <w:bottom w:val="single" w:color="000000" w:sz="8" w:space="0"/>
              <w:right w:val="nil"/>
            </w:tcBorders>
            <w:vAlign w:val="center"/>
          </w:tcPr>
          <w:p w14:paraId="5ABB6AD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Cohen's κ</w:t>
            </w:r>
          </w:p>
        </w:tc>
        <w:tc>
          <w:tcPr>
            <w:tcW w:w="1233" w:type="dxa"/>
            <w:tcBorders>
              <w:top w:val="single" w:color="000000" w:sz="8" w:space="0"/>
              <w:left w:val="nil"/>
              <w:bottom w:val="single" w:color="000000" w:sz="8" w:space="0"/>
              <w:right w:val="nil"/>
            </w:tcBorders>
            <w:vAlign w:val="center"/>
          </w:tcPr>
          <w:p w14:paraId="39B3134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一致性水平</w:t>
            </w:r>
          </w:p>
        </w:tc>
        <w:tc>
          <w:tcPr>
            <w:tcW w:w="2296" w:type="dxa"/>
            <w:tcBorders>
              <w:top w:val="single" w:color="000000" w:sz="8" w:space="0"/>
              <w:left w:val="nil"/>
              <w:bottom w:val="single" w:color="000000" w:sz="8" w:space="0"/>
              <w:right w:val="nil"/>
            </w:tcBorders>
            <w:vAlign w:val="center"/>
          </w:tcPr>
          <w:p w14:paraId="1161B28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主要分歧所在</w:t>
            </w:r>
          </w:p>
        </w:tc>
      </w:tr>
      <w:tr w14:paraId="0AC9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4299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冲突事件成立与否</w:t>
            </w:r>
          </w:p>
        </w:tc>
        <w:tc>
          <w:tcPr>
            <w:tcW w:w="1100" w:type="dxa"/>
            <w:tcBorders>
              <w:top w:val="nil"/>
              <w:left w:val="nil"/>
              <w:bottom w:val="nil"/>
              <w:right w:val="nil"/>
            </w:tcBorders>
            <w:vAlign w:val="center"/>
          </w:tcPr>
          <w:p w14:paraId="562ED0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nil"/>
              <w:right w:val="nil"/>
            </w:tcBorders>
            <w:vAlign w:val="center"/>
          </w:tcPr>
          <w:p w14:paraId="1CB6A9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93.2%</w:t>
            </w:r>
          </w:p>
        </w:tc>
        <w:tc>
          <w:tcPr>
            <w:tcW w:w="1167" w:type="dxa"/>
            <w:tcBorders>
              <w:top w:val="nil"/>
              <w:left w:val="nil"/>
              <w:bottom w:val="nil"/>
              <w:right w:val="nil"/>
            </w:tcBorders>
            <w:vAlign w:val="center"/>
          </w:tcPr>
          <w:p w14:paraId="33E2390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233" w:type="dxa"/>
            <w:tcBorders>
              <w:top w:val="nil"/>
              <w:left w:val="nil"/>
              <w:bottom w:val="nil"/>
              <w:right w:val="nil"/>
            </w:tcBorders>
            <w:vAlign w:val="center"/>
          </w:tcPr>
          <w:p w14:paraId="60A8B9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几乎完全一致</w:t>
            </w:r>
          </w:p>
        </w:tc>
        <w:tc>
          <w:tcPr>
            <w:tcW w:w="2296" w:type="dxa"/>
            <w:tcBorders>
              <w:top w:val="nil"/>
              <w:left w:val="nil"/>
              <w:bottom w:val="nil"/>
              <w:right w:val="nil"/>
            </w:tcBorders>
            <w:vAlign w:val="center"/>
          </w:tcPr>
          <w:p w14:paraId="08B058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轻微擦身与正常避让的界限</w:t>
            </w:r>
          </w:p>
        </w:tc>
      </w:tr>
      <w:tr w14:paraId="51700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5EB2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冲突严重程度分级</w:t>
            </w:r>
          </w:p>
        </w:tc>
        <w:tc>
          <w:tcPr>
            <w:tcW w:w="1100" w:type="dxa"/>
            <w:tcBorders>
              <w:top w:val="nil"/>
              <w:left w:val="nil"/>
              <w:bottom w:val="nil"/>
              <w:right w:val="nil"/>
            </w:tcBorders>
            <w:vAlign w:val="center"/>
          </w:tcPr>
          <w:p w14:paraId="3E96F3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nil"/>
              <w:right w:val="nil"/>
            </w:tcBorders>
            <w:vAlign w:val="center"/>
          </w:tcPr>
          <w:p w14:paraId="43E1A9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86.4%</w:t>
            </w:r>
          </w:p>
        </w:tc>
        <w:tc>
          <w:tcPr>
            <w:tcW w:w="1167" w:type="dxa"/>
            <w:tcBorders>
              <w:top w:val="nil"/>
              <w:left w:val="nil"/>
              <w:bottom w:val="nil"/>
              <w:right w:val="nil"/>
            </w:tcBorders>
            <w:vAlign w:val="center"/>
          </w:tcPr>
          <w:p w14:paraId="0839616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w:t>
            </w:r>
          </w:p>
        </w:tc>
        <w:tc>
          <w:tcPr>
            <w:tcW w:w="1233" w:type="dxa"/>
            <w:tcBorders>
              <w:top w:val="nil"/>
              <w:left w:val="nil"/>
              <w:bottom w:val="nil"/>
              <w:right w:val="nil"/>
            </w:tcBorders>
            <w:vAlign w:val="center"/>
          </w:tcPr>
          <w:p w14:paraId="5F4922E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高度一致</w:t>
            </w:r>
          </w:p>
        </w:tc>
        <w:tc>
          <w:tcPr>
            <w:tcW w:w="2296" w:type="dxa"/>
            <w:tcBorders>
              <w:top w:val="nil"/>
              <w:left w:val="nil"/>
              <w:bottom w:val="nil"/>
              <w:right w:val="nil"/>
            </w:tcBorders>
            <w:vAlign w:val="center"/>
          </w:tcPr>
          <w:p w14:paraId="46DF839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二级与三级冲突交界，TTC约2.5秒处</w:t>
            </w:r>
          </w:p>
        </w:tc>
      </w:tr>
      <w:tr w14:paraId="477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699350A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触发行为类别编码</w:t>
            </w:r>
          </w:p>
        </w:tc>
        <w:tc>
          <w:tcPr>
            <w:tcW w:w="1100" w:type="dxa"/>
            <w:tcBorders>
              <w:top w:val="nil"/>
              <w:left w:val="nil"/>
              <w:bottom w:val="single" w:color="000000" w:sz="8" w:space="0"/>
              <w:right w:val="nil"/>
            </w:tcBorders>
            <w:vAlign w:val="center"/>
          </w:tcPr>
          <w:p w14:paraId="3D8E5E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59起</w:t>
            </w:r>
          </w:p>
        </w:tc>
        <w:tc>
          <w:tcPr>
            <w:tcW w:w="1000" w:type="dxa"/>
            <w:tcBorders>
              <w:top w:val="nil"/>
              <w:left w:val="nil"/>
              <w:bottom w:val="single" w:color="000000" w:sz="8" w:space="0"/>
              <w:right w:val="nil"/>
            </w:tcBorders>
            <w:vAlign w:val="center"/>
          </w:tcPr>
          <w:p w14:paraId="3AFC23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88.1%</w:t>
            </w:r>
          </w:p>
        </w:tc>
        <w:tc>
          <w:tcPr>
            <w:tcW w:w="1167" w:type="dxa"/>
            <w:tcBorders>
              <w:top w:val="nil"/>
              <w:left w:val="nil"/>
              <w:bottom w:val="single" w:color="000000" w:sz="8" w:space="0"/>
              <w:right w:val="nil"/>
            </w:tcBorders>
            <w:vAlign w:val="center"/>
          </w:tcPr>
          <w:p w14:paraId="6484BD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0.79</w:t>
            </w:r>
          </w:p>
        </w:tc>
        <w:tc>
          <w:tcPr>
            <w:tcW w:w="1233" w:type="dxa"/>
            <w:tcBorders>
              <w:top w:val="nil"/>
              <w:left w:val="nil"/>
              <w:bottom w:val="single" w:color="000000" w:sz="8" w:space="0"/>
              <w:right w:val="nil"/>
            </w:tcBorders>
            <w:vAlign w:val="center"/>
          </w:tcPr>
          <w:p w14:paraId="3CB8760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高度一致</w:t>
            </w:r>
          </w:p>
        </w:tc>
        <w:tc>
          <w:tcPr>
            <w:tcW w:w="2296" w:type="dxa"/>
            <w:tcBorders>
              <w:top w:val="nil"/>
              <w:left w:val="nil"/>
              <w:bottom w:val="single" w:color="000000" w:sz="8" w:space="0"/>
              <w:right w:val="nil"/>
            </w:tcBorders>
            <w:vAlign w:val="center"/>
          </w:tcPr>
          <w:p w14:paraId="52B8C7B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注意力分散与突发变向的并存情形</w:t>
            </w:r>
          </w:p>
        </w:tc>
      </w:tr>
    </w:tbl>
    <w:p>
      <w:pPr>
        <w:pStyle w:val="4"/>
        <w:spacing w:before="12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6</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7</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vertAlign w:val="superscript"/>
          <w:highlight w:val="yellow"/>
        </w:rPr>
        <w:t xml:space="preserve">9</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表10</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行人与骑行者在校园共享道路中的TTC分级</w:t>
      </w:r>
    </w:p>
    <w:tbl>
      <w:tblPr>
        <w:tblStyle w:val="11"/>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适用</w:t>
            </w:r>
            <w:r>
              <w:rPr>
                <w:rFonts w:hint="eastAsia" w:ascii="Times New Roman" w:hAnsi="Times New Roman" w:eastAsia="宋体" w:cs="Times New Roman"/>
                <w:b/>
                <w:bCs w:val="0"/>
                <w:color w:val="000000"/>
                <w:kern w:val="0"/>
                <w:sz w:val="24"/>
                <w:szCs w:val="24"/>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已进入不安全</w:t>
            </w:r>
            <w:r>
              <w:rPr>
                <w:rFonts w:hint="eastAsia" w:ascii="Times New Roman" w:hAnsi="Times New Roman" w:eastAsia="宋体" w:cs="Times New Roman"/>
                <w:b w:val="0"/>
                <w:color w:val="000000"/>
                <w:kern w:val="0"/>
                <w:sz w:val="24"/>
                <w:szCs w:val="24"/>
                <w:lang w:val="en-US" w:eastAsia="zh-CN" w:bidi="ar"/>
              </w:rPr>
              <w:t>的范畴</w:t>
            </w:r>
            <w:r>
              <w:rPr>
                <w:rFonts w:hint="default" w:ascii="Times New Roman" w:hAnsi="Times New Roman" w:eastAsia="宋体" w:cs="Times New Roman"/>
                <w:b w:val="0"/>
                <w:color w:val="000000"/>
                <w:kern w:val="0"/>
                <w:sz w:val="24"/>
                <w:szCs w:val="24"/>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3"/>
                <w:rFonts w:hint="default" w:ascii="Times New Roman" w:hAnsi="Times New Roman" w:eastAsia="宋体" w:cs="Times New Roman"/>
                <w:b w:val="0"/>
                <w:color w:val="000000"/>
                <w:kern w:val="0"/>
                <w:sz w:val="24"/>
                <w:szCs w:val="24"/>
                <w:lang w:val="en-US" w:eastAsia="zh-CN" w:bidi="ar"/>
              </w:rPr>
            </w:pPr>
            <w:r>
              <w:rPr>
                <w:rStyle w:val="13"/>
                <w:rFonts w:hint="default" w:ascii="Times New Roman" w:hAnsi="Times New Roman" w:eastAsia="宋体" w:cs="Times New Roman"/>
                <w:b w:val="0"/>
                <w:color w:val="000000"/>
                <w:kern w:val="0"/>
                <w:sz w:val="24"/>
                <w:szCs w:val="24"/>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Style w:val="13"/>
                <w:rFonts w:hint="default" w:ascii="Times New Roman" w:hAnsi="Times New Roman" w:eastAsia="宋体" w:cs="Times New Roman"/>
                <w:b w:val="0"/>
                <w:color w:val="000000"/>
                <w:kern w:val="0"/>
                <w:sz w:val="24"/>
                <w:szCs w:val="24"/>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虽未</w:t>
            </w:r>
            <w:r>
              <w:rPr>
                <w:rFonts w:hint="eastAsia" w:ascii="Times New Roman" w:hAnsi="Times New Roman" w:eastAsia="宋体" w:cs="Times New Roman"/>
                <w:b w:val="0"/>
                <w:color w:val="000000"/>
                <w:kern w:val="0"/>
                <w:sz w:val="24"/>
                <w:szCs w:val="24"/>
                <w:lang w:val="en-US" w:eastAsia="zh-CN" w:bidi="ar"/>
              </w:rPr>
              <w:t>达到</w:t>
            </w:r>
            <w:r>
              <w:rPr>
                <w:rFonts w:hint="default" w:ascii="Times New Roman" w:hAnsi="Times New Roman" w:eastAsia="宋体" w:cs="Times New Roman"/>
                <w:b w:val="0"/>
                <w:color w:val="000000"/>
                <w:kern w:val="0"/>
                <w:sz w:val="24"/>
                <w:szCs w:val="24"/>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8</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vertAlign w:val="superscript"/>
          <w:highlight w:val="yellow"/>
        </w:rPr>
        <w:t xml:space="preserve">9</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7402AC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经三级编码所提炼出的八个核心主题，构成了对冲突成因的质性解释，现分述如下。</w:t>
      </w:r>
    </w:p>
    <w:p w14:paraId="0ECCD85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14:paraId="49DD39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14:paraId="3F4013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14:paraId="7C1394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14:paraId="45060EA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14:paraId="1E5B248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14:paraId="1D8581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14:paraId="5DA640C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14:paraId="421B3D4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问卷采用线上线下相结合的方式进行数据采集。线上问卷通过问卷星平台发布，线下问卷则由调查员在12个观察点位现场街头拦截式调研。同时，使用</w:t>
      </w:r>
      <w:r>
        <w:rPr>
          <w:rFonts w:hint="eastAsia" w:ascii="Times New Roman" w:hAnsi="Times New Roman" w:cs="Times New Roman"/>
          <w:lang w:val="en-US" w:eastAsia="zh-CN"/>
        </w:rPr>
        <w:t>“</w:t>
      </w:r>
      <w:r>
        <w:rPr>
          <w:rFonts w:hint="default" w:ascii="Times New Roman" w:hAnsi="Times New Roman" w:cs="Times New Roman"/>
          <w:lang w:val="en-US" w:eastAsia="zh-CN"/>
        </w:rPr>
        <w:t>滚雪球抽样法</w:t>
      </w:r>
      <w:r>
        <w:rPr>
          <w:rFonts w:hint="eastAsia" w:ascii="Times New Roman" w:hAnsi="Times New Roman" w:cs="Times New Roman"/>
          <w:lang w:val="en-US" w:eastAsia="zh-CN"/>
        </w:rPr>
        <w:t>”</w:t>
      </w:r>
      <w:r>
        <w:rPr>
          <w:rFonts w:hint="default" w:ascii="Times New Roman" w:hAnsi="Times New Roman" w:cs="Times New Roman"/>
          <w:lang w:val="en-US" w:eastAsia="zh-CN"/>
        </w:rPr>
        <w:t>重点收集在该点位有实际使用经验的师生意见。为确保问卷质量，研究团队设置了注意力检查题和逻辑一致性检查机制，剔除明显不认真作答的问卷，最终有效问卷数量与有效率见前文数据采集阶段的说明。</w:t>
      </w:r>
    </w:p>
    <w:p w14:paraId="576B98FA">
      <w:pPr>
        <w:pStyle w:val="4"/>
        <w:jc w:val="both"/>
        <w:rPr>
          <w:rFonts w:hint="eastAsia" w:eastAsia="宋体"/>
          <w:lang w:eastAsia="zh-CN"/>
        </w:rPr>
      </w:pPr>
      <w:r>
        <w:rPr>
          <w:rFonts w:hint="eastAsia" w:ascii="Times New Roman" w:hAnsi="Times New Roman" w:cs="Times New Roman"/>
          <w:lang w:val="en-US" w:eastAsia="zh-CN"/>
        </w:rPr>
        <w:t>主观感知数据经由问卷调查获取，并与前期客观测量数据实施交叉验证。相关性分析结果表明，客观环境指标与主观感知评价之间呈现显著正相关关系，这不仅证实了使用者对环境特征具备较为准确的感知能力，亦确证了问卷设计的效度。此外，问卷所收集的开放式意见及改善建议，为后续优化方案的制定提供了关键的一手资料，从而增强了研究成果与实际需求的契合度，并提升了其实践指导价值。</w:t>
      </w:r>
    </w:p>
    <w:p w14:paraId="707023E3">
      <w:pPr>
        <w:pStyle w:val="3"/>
        <w:spacing w:before="100" w:after="480" w:line="400" w:lineRule="exact"/>
        <w:rPr>
          <w:rFonts w:hint="default" w:ascii="黑体" w:hAnsi="黑体" w:eastAsia="黑体"/>
          <w:b w:val="0"/>
          <w:bCs w:val="0"/>
          <w:sz w:val="30"/>
          <w:szCs w:val="30"/>
          <w:lang w:val="en-US" w:eastAsia="zh-CN"/>
        </w:rPr>
      </w:pPr>
      <w:bookmarkStart w:id="24" w:name="_Toc1898572682"/>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bookmarkEnd w:id="24"/>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14:paraId="5CC1A1FF">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w:t>
      </w:r>
      <w:r>
        <w:rPr>
          <w:rFonts w:hint="default" w:ascii="Times New Roman" w:hAnsi="Times New Roman" w:eastAsia="宋体" w:cs="Times New Roman"/>
          <w:lang w:val="en-US" w:eastAsia="zh-CN"/>
          <w:highlight w:val="yellow"/>
        </w:rPr>
        <w:t xml:space="preserve"> </w:t>
      </w:r>
      <w:r>
        <w:rPr>
          <w:rFonts w:hint="default" w:ascii="Times New Roman" w:hAnsi="Times New Roman" w:eastAsia="宋体" w:cs="Times New Roman"/>
          <w:lang w:val="en-US" w:eastAsia="zh-CN"/>
        </w:rPr>
        <w:t xml:space="preserve"> 冲突事件空间分布统计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highlight w:val="yellow"/>
        </w:rPr>
        <w:t xml:space="preserve">图4  校园共享道路5个热点区域的具体交通状况</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14:paraId="29A2846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14:paraId="46C4D91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w:t>
      </w:r>
      <w:r>
        <w:rPr>
          <w:rFonts w:hint="default" w:ascii="Times New Roman" w:hAnsi="Times New Roman" w:eastAsia="宋体" w:cs="Times New Roman"/>
          <w:lang w:val="en-US" w:eastAsia="zh-CN"/>
          <w:highlight w:val="yellow"/>
        </w:rPr>
        <w:t xml:space="preserve"> </w:t>
      </w:r>
      <w:r>
        <w:rPr>
          <w:rFonts w:hint="default" w:ascii="Times New Roman" w:hAnsi="Times New Roman" w:eastAsia="宋体" w:cs="Times New Roman"/>
          <w:lang w:val="en-US" w:eastAsia="zh-CN"/>
        </w:rPr>
        <w:t xml:space="preserve"> 冲突行为模式统计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14:paraId="4A1AA3A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表13</w:t>
      </w:r>
      <w:r>
        <w:rPr>
          <w:rFonts w:hint="default" w:ascii="Times New Roman" w:hAnsi="Times New Roman" w:eastAsia="宋体" w:cs="Times New Roman"/>
          <w:lang w:val="en-US" w:eastAsia="zh-CN"/>
          <w:highlight w:val="yellow"/>
        </w:rPr>
        <w:t xml:space="preserve"> </w:t>
      </w:r>
      <w:r>
        <w:rPr>
          <w:rFonts w:hint="default" w:ascii="Times New Roman" w:hAnsi="Times New Roman" w:eastAsia="宋体" w:cs="Times New Roman"/>
          <w:lang w:val="en-US" w:eastAsia="zh-CN"/>
        </w:rPr>
        <w:t xml:space="preserve"> 校园共享道路交通环境与冲突行为的相关性统计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3"/>
        <w:spacing w:before="100" w:after="480" w:line="400" w:lineRule="exact"/>
        <w:rPr>
          <w:rFonts w:hint="default" w:ascii="黑体" w:hAnsi="黑体" w:eastAsia="黑体"/>
          <w:b w:val="0"/>
          <w:bCs w:val="0"/>
          <w:sz w:val="30"/>
          <w:szCs w:val="30"/>
          <w:lang w:val="en-US" w:eastAsia="zh-CN"/>
        </w:rPr>
      </w:pPr>
      <w:bookmarkStart w:id="25" w:name="_Toc1999039248"/>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25"/>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263E2B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bookmarkStart w:id="26" w:name="_Toc47098382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bookmarkEnd w:id="26"/>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3"/>
        <w:spacing w:before="100" w:after="480" w:line="400" w:lineRule="exact"/>
        <w:rPr>
          <w:rFonts w:hint="default" w:ascii="黑体" w:hAnsi="黑体" w:eastAsia="黑体"/>
          <w:b w:val="0"/>
          <w:bCs w:val="0"/>
          <w:sz w:val="30"/>
          <w:szCs w:val="30"/>
          <w:lang w:val="en-US" w:eastAsia="zh-CN"/>
        </w:rPr>
      </w:pPr>
      <w:bookmarkStart w:id="27" w:name="_Toc200356705"/>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bookmarkEnd w:id="27"/>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w:t>
      </w:r>
      <w:r>
        <w:rPr>
          <w:rFonts w:hint="eastAsia" w:ascii="Times New Roman" w:hAnsi="Times New Roman" w:cs="Times New Roman"/>
          <w:lang w:val="en-US" w:eastAsia="zh-CN"/>
          <w:highlight w:val="yellow"/>
        </w:rPr>
        <w:t xml:space="preserve">统计了各备选要素在既有文献中的出</w:t>
      </w:r>
      <w:r>
        <w:rPr>
          <w:rFonts w:hint="eastAsia" w:ascii="Times New Roman" w:hAnsi="Times New Roman" w:cs="Times New Roman"/>
          <w:lang w:val="en-US" w:eastAsia="zh-CN"/>
        </w:rPr>
        <w:t xml:space="preserve">现</w:t>
      </w:r>
      <w:r>
        <w:rPr>
          <w:rFonts w:hint="eastAsia" w:ascii="Times New Roman" w:hAnsi="Times New Roman" w:cs="Times New Roman"/>
          <w:lang w:val="en-US" w:eastAsia="zh-CN"/>
          <w:highlight w:val="yellow"/>
        </w:rPr>
        <w:t xml:space="preserve">频率，其中风险感知一项依据风险认知研究中的经典界定加以识别</w:t>
      </w:r>
      <w:r>
        <w:rPr>
          <w:rFonts w:hint="eastAsia" w:ascii="Times New Roman" w:hAnsi="Times New Roman" w:cs="Times New Roman"/>
          <w:lang w:val="en-US" w:eastAsia="zh-CN"/>
          <w:vertAlign w:val="superscript"/>
          <w:highlight w:val="yellow"/>
        </w:rPr>
        <w:t xml:space="preserve">[47]</w:t>
      </w:r>
      <w:r>
        <w:rPr>
          <w:rFonts w:hint="eastAsia" w:ascii="Times New Roman" w:hAnsi="Times New Roman" w:cs="Times New Roman"/>
          <w:lang w:val="en-US" w:eastAsia="zh-CN"/>
          <w:highlight w:val="yellow"/>
        </w:rPr>
        <w:t xml:space="preserve">。统计结果为</w:t>
      </w:r>
      <w:r>
        <w:rPr>
          <w:rFonts w:hint="eastAsia" w:ascii="Times New Roman" w:hAnsi="Times New Roman" w:cs="Times New Roman"/>
          <w:lang w:val="en-US" w:eastAsia="zh-CN"/>
        </w:rPr>
        <w:t xml:space="preserve">：态度（Attitude）出现频率达89.5%，主观规范（Subjective Norm）为76.2%，知觉行为控制（Perceived Behavioral Control）为82.4%，风险感知（Risk Perception）为68.3%，行为意图（Behavioral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vertAlign w:val="superscript"/>
          <w:highlight w:val="yellow"/>
        </w:rPr>
        <w:t xml:space="preserve">41</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14:paraId="750097B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表14</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高校共享道路交通安全行为要素表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14:paraId="49D129D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高校共享道路交通安全行为研究要素及其编码</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bl>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表15</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高校共享道路交通安全行为研究要素及其编码（续）</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1"/>
        <w:spacing w:before="100" w:after="300" w:line="400" w:lineRule="exact"/>
        <w:rPr>
          <w:rFonts w:hint="default" w:ascii="Times New Roman" w:hAnsi="Times New Roman" w:eastAsia="黑体" w:cs="Times New Roman"/>
          <w:b w:val="0"/>
          <w:bCs w:val="0"/>
          <w:sz w:val="28"/>
          <w:szCs w:val="28"/>
          <w:lang w:val="en-US" w:eastAsia="zh-CN"/>
        </w:rPr>
      </w:pP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在题项筛选的同时，本研究对量表的内容效度进行了检验。内容效度考察的是题项能否充分代表其所测量的构念，通常由领域专家评定。本研究邀请8位专家对正式量表的每一题项就</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与所属维度的相关程度</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14:paraId="1E300D7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14:paraId="0A1AF13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D0A3A1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表16  量表题项来源分布与内容效度检验结果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86"/>
        <w:gridCol w:w="1020"/>
        <w:gridCol w:w="1586"/>
        <w:gridCol w:w="1133"/>
        <w:gridCol w:w="1133"/>
        <w:gridCol w:w="2038"/>
      </w:tblGrid>
      <w:tr w14:paraId="2D346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86" w:type="dxa"/>
            <w:tcBorders>
              <w:top w:val="single" w:color="000000" w:sz="8" w:space="0"/>
              <w:left w:val="nil"/>
              <w:bottom w:val="single" w:color="000000" w:sz="8" w:space="0"/>
              <w:right w:val="nil"/>
            </w:tcBorders>
            <w:vAlign w:val="center"/>
          </w:tcPr>
          <w:p w14:paraId="0E5F304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维度</w:t>
            </w:r>
          </w:p>
        </w:tc>
        <w:tc>
          <w:tcPr>
            <w:tcW w:w="1020" w:type="dxa"/>
            <w:tcBorders>
              <w:top w:val="single" w:color="000000" w:sz="8" w:space="0"/>
              <w:left w:val="nil"/>
              <w:bottom w:val="single" w:color="000000" w:sz="8" w:space="0"/>
              <w:right w:val="nil"/>
            </w:tcBorders>
            <w:vAlign w:val="center"/>
          </w:tcPr>
          <w:p w14:paraId="23173D9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题项数</w:t>
            </w:r>
          </w:p>
        </w:tc>
        <w:tc>
          <w:tcPr>
            <w:tcW w:w="1586" w:type="dxa"/>
            <w:tcBorders>
              <w:top w:val="single" w:color="000000" w:sz="8" w:space="0"/>
              <w:left w:val="nil"/>
              <w:bottom w:val="single" w:color="000000" w:sz="8" w:space="0"/>
              <w:right w:val="nil"/>
            </w:tcBorders>
            <w:vAlign w:val="center"/>
          </w:tcPr>
          <w:p w14:paraId="3CDFCBB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已有量表改编</w:t>
            </w:r>
          </w:p>
        </w:tc>
        <w:tc>
          <w:tcPr>
            <w:tcW w:w="1133" w:type="dxa"/>
            <w:tcBorders>
              <w:top w:val="single" w:color="000000" w:sz="8" w:space="0"/>
              <w:left w:val="nil"/>
              <w:bottom w:val="single" w:color="000000" w:sz="8" w:space="0"/>
              <w:right w:val="nil"/>
            </w:tcBorders>
            <w:vAlign w:val="center"/>
          </w:tcPr>
          <w:p w14:paraId="28E31DB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访谈提炼</w:t>
            </w:r>
          </w:p>
        </w:tc>
        <w:tc>
          <w:tcPr>
            <w:tcW w:w="1133" w:type="dxa"/>
            <w:tcBorders>
              <w:top w:val="single" w:color="000000" w:sz="8" w:space="0"/>
              <w:left w:val="nil"/>
              <w:bottom w:val="single" w:color="000000" w:sz="8" w:space="0"/>
              <w:right w:val="nil"/>
            </w:tcBorders>
            <w:vAlign w:val="center"/>
          </w:tcPr>
          <w:p w14:paraId="09F8BF6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理论推导</w:t>
            </w:r>
          </w:p>
        </w:tc>
        <w:tc>
          <w:tcPr>
            <w:tcW w:w="2038" w:type="dxa"/>
            <w:tcBorders>
              <w:top w:val="single" w:color="000000" w:sz="8" w:space="0"/>
              <w:left w:val="nil"/>
              <w:bottom w:val="single" w:color="000000" w:sz="8" w:space="0"/>
              <w:right w:val="nil"/>
            </w:tcBorders>
            <w:vAlign w:val="center"/>
          </w:tcPr>
          <w:p w14:paraId="0C5CD3A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内容效度指数</w:t>
            </w:r>
          </w:p>
        </w:tc>
      </w:tr>
      <w:tr w14:paraId="41F8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3A4AAC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w:t>
            </w:r>
          </w:p>
        </w:tc>
        <w:tc>
          <w:tcPr>
            <w:tcW w:w="1020" w:type="dxa"/>
            <w:tcBorders>
              <w:top w:val="nil"/>
              <w:left w:val="nil"/>
              <w:bottom w:val="nil"/>
              <w:right w:val="nil"/>
            </w:tcBorders>
            <w:vAlign w:val="center"/>
          </w:tcPr>
          <w:p w14:paraId="119992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5C6121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368783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147704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20064C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0.96</w:t>
            </w:r>
          </w:p>
        </w:tc>
      </w:tr>
      <w:tr w14:paraId="14A7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C1A5D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w:t>
            </w:r>
          </w:p>
        </w:tc>
        <w:tc>
          <w:tcPr>
            <w:tcW w:w="1020" w:type="dxa"/>
            <w:tcBorders>
              <w:top w:val="nil"/>
              <w:left w:val="nil"/>
              <w:bottom w:val="nil"/>
              <w:right w:val="nil"/>
            </w:tcBorders>
            <w:vAlign w:val="center"/>
          </w:tcPr>
          <w:p w14:paraId="4A625F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73A5A4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6346E80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103C90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41C6DB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0.93</w:t>
            </w:r>
          </w:p>
        </w:tc>
      </w:tr>
      <w:tr w14:paraId="08D9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3BEAD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c>
          <w:tcPr>
            <w:tcW w:w="1020" w:type="dxa"/>
            <w:tcBorders>
              <w:top w:val="nil"/>
              <w:left w:val="nil"/>
              <w:bottom w:val="nil"/>
              <w:right w:val="nil"/>
            </w:tcBorders>
            <w:vAlign w:val="center"/>
          </w:tcPr>
          <w:p w14:paraId="3ABAAD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560451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31CB648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639471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5AE745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w:t>
            </w:r>
          </w:p>
        </w:tc>
      </w:tr>
      <w:tr w14:paraId="70FE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4BD9C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c>
          <w:tcPr>
            <w:tcW w:w="1020" w:type="dxa"/>
            <w:tcBorders>
              <w:top w:val="nil"/>
              <w:left w:val="nil"/>
              <w:bottom w:val="nil"/>
              <w:right w:val="nil"/>
            </w:tcBorders>
            <w:vAlign w:val="center"/>
          </w:tcPr>
          <w:p w14:paraId="2FB7AD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441672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5E180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36350C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1AF4A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0.91</w:t>
            </w:r>
          </w:p>
        </w:tc>
      </w:tr>
      <w:tr w14:paraId="310E7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BCA8F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c>
          <w:tcPr>
            <w:tcW w:w="1020" w:type="dxa"/>
            <w:tcBorders>
              <w:top w:val="nil"/>
              <w:left w:val="nil"/>
              <w:bottom w:val="nil"/>
              <w:right w:val="nil"/>
            </w:tcBorders>
            <w:vAlign w:val="center"/>
          </w:tcPr>
          <w:p w14:paraId="7E8D07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586" w:type="dxa"/>
            <w:tcBorders>
              <w:top w:val="nil"/>
              <w:left w:val="nil"/>
              <w:bottom w:val="nil"/>
              <w:right w:val="nil"/>
            </w:tcBorders>
            <w:vAlign w:val="center"/>
          </w:tcPr>
          <w:p w14:paraId="120682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6E0BA6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62593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258662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0.88</w:t>
            </w:r>
          </w:p>
        </w:tc>
      </w:tr>
      <w:tr w14:paraId="71AA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58848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w:t>
            </w:r>
          </w:p>
        </w:tc>
        <w:tc>
          <w:tcPr>
            <w:tcW w:w="1020" w:type="dxa"/>
            <w:tcBorders>
              <w:top w:val="nil"/>
              <w:left w:val="nil"/>
              <w:bottom w:val="nil"/>
              <w:right w:val="nil"/>
            </w:tcBorders>
            <w:vAlign w:val="center"/>
          </w:tcPr>
          <w:p w14:paraId="02CEA5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71E325E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48FCA7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5FAD7F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38" w:type="dxa"/>
            <w:tcBorders>
              <w:top w:val="nil"/>
              <w:left w:val="nil"/>
              <w:bottom w:val="nil"/>
              <w:right w:val="nil"/>
            </w:tcBorders>
            <w:vAlign w:val="center"/>
          </w:tcPr>
          <w:p w14:paraId="445A8F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0.92</w:t>
            </w:r>
          </w:p>
        </w:tc>
      </w:tr>
      <w:tr w14:paraId="6239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B8A23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w:t>
            </w:r>
          </w:p>
        </w:tc>
        <w:tc>
          <w:tcPr>
            <w:tcW w:w="1020" w:type="dxa"/>
            <w:tcBorders>
              <w:top w:val="nil"/>
              <w:left w:val="nil"/>
              <w:bottom w:val="nil"/>
              <w:right w:val="nil"/>
            </w:tcBorders>
            <w:vAlign w:val="center"/>
          </w:tcPr>
          <w:p w14:paraId="7BF66C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586" w:type="dxa"/>
            <w:tcBorders>
              <w:top w:val="nil"/>
              <w:left w:val="nil"/>
              <w:bottom w:val="nil"/>
              <w:right w:val="nil"/>
            </w:tcBorders>
            <w:vAlign w:val="center"/>
          </w:tcPr>
          <w:p w14:paraId="63ED25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33" w:type="dxa"/>
            <w:tcBorders>
              <w:top w:val="nil"/>
              <w:left w:val="nil"/>
              <w:bottom w:val="nil"/>
              <w:right w:val="nil"/>
            </w:tcBorders>
            <w:vAlign w:val="center"/>
          </w:tcPr>
          <w:p w14:paraId="7D316D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33" w:type="dxa"/>
            <w:tcBorders>
              <w:top w:val="nil"/>
              <w:left w:val="nil"/>
              <w:bottom w:val="nil"/>
              <w:right w:val="nil"/>
            </w:tcBorders>
            <w:vAlign w:val="center"/>
          </w:tcPr>
          <w:p w14:paraId="351A4B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1D76F6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0.90</w:t>
            </w:r>
          </w:p>
        </w:tc>
      </w:tr>
      <w:tr w14:paraId="70C11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5C90E8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行为意图</w:t>
            </w:r>
          </w:p>
        </w:tc>
        <w:tc>
          <w:tcPr>
            <w:tcW w:w="1020" w:type="dxa"/>
            <w:tcBorders>
              <w:top w:val="nil"/>
              <w:left w:val="nil"/>
              <w:bottom w:val="nil"/>
              <w:right w:val="nil"/>
            </w:tcBorders>
            <w:vAlign w:val="center"/>
          </w:tcPr>
          <w:p w14:paraId="099499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586" w:type="dxa"/>
            <w:tcBorders>
              <w:top w:val="nil"/>
              <w:left w:val="nil"/>
              <w:bottom w:val="nil"/>
              <w:right w:val="nil"/>
            </w:tcBorders>
            <w:vAlign w:val="center"/>
          </w:tcPr>
          <w:p w14:paraId="659655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5DDBAD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33" w:type="dxa"/>
            <w:tcBorders>
              <w:top w:val="nil"/>
              <w:left w:val="nil"/>
              <w:bottom w:val="nil"/>
              <w:right w:val="nil"/>
            </w:tcBorders>
            <w:vAlign w:val="center"/>
          </w:tcPr>
          <w:p w14:paraId="3B58A9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2038" w:type="dxa"/>
            <w:tcBorders>
              <w:top w:val="nil"/>
              <w:left w:val="nil"/>
              <w:bottom w:val="nil"/>
              <w:right w:val="nil"/>
            </w:tcBorders>
            <w:vAlign w:val="center"/>
          </w:tcPr>
          <w:p w14:paraId="781296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w:t>
            </w:r>
          </w:p>
        </w:tc>
      </w:tr>
      <w:tr w14:paraId="5CBE0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single" w:color="000000" w:sz="8" w:space="0"/>
              <w:right w:val="nil"/>
            </w:tcBorders>
            <w:vAlign w:val="center"/>
          </w:tcPr>
          <w:p w14:paraId="001F3F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合计／整体</w:t>
            </w:r>
          </w:p>
        </w:tc>
        <w:tc>
          <w:tcPr>
            <w:tcW w:w="1020" w:type="dxa"/>
            <w:tcBorders>
              <w:top w:val="nil"/>
              <w:left w:val="nil"/>
              <w:bottom w:val="single" w:color="000000" w:sz="8" w:space="0"/>
              <w:right w:val="nil"/>
            </w:tcBorders>
            <w:vAlign w:val="center"/>
          </w:tcPr>
          <w:p w14:paraId="71ED3A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586" w:type="dxa"/>
            <w:tcBorders>
              <w:top w:val="nil"/>
              <w:left w:val="nil"/>
              <w:bottom w:val="single" w:color="000000" w:sz="8" w:space="0"/>
              <w:right w:val="nil"/>
            </w:tcBorders>
            <w:vAlign w:val="center"/>
          </w:tcPr>
          <w:p w14:paraId="39AA537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c>
          <w:tcPr>
            <w:tcW w:w="1133" w:type="dxa"/>
            <w:tcBorders>
              <w:top w:val="nil"/>
              <w:left w:val="nil"/>
              <w:bottom w:val="single" w:color="000000" w:sz="8" w:space="0"/>
              <w:right w:val="nil"/>
            </w:tcBorders>
            <w:vAlign w:val="center"/>
          </w:tcPr>
          <w:p w14:paraId="611B61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c>
          <w:tcPr>
            <w:tcW w:w="1133" w:type="dxa"/>
            <w:tcBorders>
              <w:top w:val="nil"/>
              <w:left w:val="nil"/>
              <w:bottom w:val="single" w:color="000000" w:sz="8" w:space="0"/>
              <w:right w:val="nil"/>
            </w:tcBorders>
            <w:vAlign w:val="center"/>
          </w:tcPr>
          <w:p w14:paraId="24772C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2038" w:type="dxa"/>
            <w:tcBorders>
              <w:top w:val="nil"/>
              <w:left w:val="nil"/>
              <w:bottom w:val="single" w:color="000000" w:sz="8" w:space="0"/>
              <w:right w:val="nil"/>
            </w:tcBorders>
            <w:vAlign w:val="center"/>
          </w:tcPr>
          <w:p w14:paraId="700D8C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0.92</w:t>
            </w:r>
          </w:p>
        </w:tc>
      </w:tr>
    </w:tbl>
    <w:p w14:paraId="0987CCAC"/>
    <w:p w14:paraId="0C14D2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14:paraId="07CC01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14:paraId="74E1570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采用主成分法提取公因子，并通过最大方差法完成正交旋转。依据特征值大于1的提取标准，共析出8个因子，与研究理论预设的8个构念数量完全吻合，累计方差贡献率达到68.3%。旋转后的因子载荷矩阵结果表明：所有题项在其对应归属的目标因子上载荷值介于0.58至0.87之间，且各题项在非对应因子上的交叉载荷均低于0.40，因子结构清晰，未出现题项因子归属混淆的问题。探索性因子分析结果摘要如表17所示。</w:t>
      </w:r>
    </w:p>
    <w:p w14:paraId="57BEE0F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C17A3C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表17  探索性因子分析结果摘要</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6"/>
        <w:gridCol w:w="1813"/>
        <w:gridCol w:w="1020"/>
        <w:gridCol w:w="1133"/>
        <w:gridCol w:w="1586"/>
        <w:gridCol w:w="2038"/>
      </w:tblGrid>
      <w:tr w14:paraId="2D6C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6" w:type="dxa"/>
            <w:tcBorders>
              <w:top w:val="single" w:color="000000" w:sz="8" w:space="0"/>
              <w:left w:val="nil"/>
              <w:bottom w:val="single" w:color="000000" w:sz="8" w:space="0"/>
              <w:right w:val="nil"/>
            </w:tcBorders>
            <w:vAlign w:val="center"/>
          </w:tcPr>
          <w:p w14:paraId="3E24F65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因子</w:t>
            </w:r>
          </w:p>
        </w:tc>
        <w:tc>
          <w:tcPr>
            <w:tcW w:w="1813" w:type="dxa"/>
            <w:tcBorders>
              <w:top w:val="single" w:color="000000" w:sz="8" w:space="0"/>
              <w:left w:val="nil"/>
              <w:bottom w:val="single" w:color="000000" w:sz="8" w:space="0"/>
              <w:right w:val="nil"/>
            </w:tcBorders>
            <w:vAlign w:val="center"/>
          </w:tcPr>
          <w:p w14:paraId="332D15B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对应构念</w:t>
            </w:r>
          </w:p>
        </w:tc>
        <w:tc>
          <w:tcPr>
            <w:tcW w:w="1020" w:type="dxa"/>
            <w:tcBorders>
              <w:top w:val="single" w:color="000000" w:sz="8" w:space="0"/>
              <w:left w:val="nil"/>
              <w:bottom w:val="single" w:color="000000" w:sz="8" w:space="0"/>
              <w:right w:val="nil"/>
            </w:tcBorders>
            <w:vAlign w:val="center"/>
          </w:tcPr>
          <w:p w14:paraId="44F3936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题项数</w:t>
            </w:r>
          </w:p>
        </w:tc>
        <w:tc>
          <w:tcPr>
            <w:tcW w:w="1133" w:type="dxa"/>
            <w:tcBorders>
              <w:top w:val="single" w:color="000000" w:sz="8" w:space="0"/>
              <w:left w:val="nil"/>
              <w:bottom w:val="single" w:color="000000" w:sz="8" w:space="0"/>
              <w:right w:val="nil"/>
            </w:tcBorders>
            <w:vAlign w:val="center"/>
          </w:tcPr>
          <w:p w14:paraId="0AD6085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特征值</w:t>
            </w:r>
          </w:p>
        </w:tc>
        <w:tc>
          <w:tcPr>
            <w:tcW w:w="1586" w:type="dxa"/>
            <w:tcBorders>
              <w:top w:val="single" w:color="000000" w:sz="8" w:space="0"/>
              <w:left w:val="nil"/>
              <w:bottom w:val="single" w:color="000000" w:sz="8" w:space="0"/>
              <w:right w:val="nil"/>
            </w:tcBorders>
            <w:vAlign w:val="center"/>
          </w:tcPr>
          <w:p w14:paraId="38029C9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解释方差(%)</w:t>
            </w:r>
          </w:p>
        </w:tc>
        <w:tc>
          <w:tcPr>
            <w:tcW w:w="2038" w:type="dxa"/>
            <w:tcBorders>
              <w:top w:val="single" w:color="000000" w:sz="8" w:space="0"/>
              <w:left w:val="nil"/>
              <w:bottom w:val="single" w:color="000000" w:sz="8" w:space="0"/>
              <w:right w:val="nil"/>
            </w:tcBorders>
            <w:vAlign w:val="center"/>
          </w:tcPr>
          <w:p w14:paraId="7241C51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载荷区间</w:t>
            </w:r>
          </w:p>
        </w:tc>
      </w:tr>
      <w:tr w14:paraId="5358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44ED9D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F1</w:t>
            </w:r>
          </w:p>
        </w:tc>
        <w:tc>
          <w:tcPr>
            <w:tcW w:w="1813" w:type="dxa"/>
            <w:tcBorders>
              <w:top w:val="nil"/>
              <w:left w:val="nil"/>
              <w:bottom w:val="nil"/>
              <w:right w:val="nil"/>
            </w:tcBorders>
            <w:vAlign w:val="center"/>
          </w:tcPr>
          <w:p w14:paraId="0E2C4DB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w:t>
            </w:r>
          </w:p>
        </w:tc>
        <w:tc>
          <w:tcPr>
            <w:tcW w:w="1020" w:type="dxa"/>
            <w:tcBorders>
              <w:top w:val="nil"/>
              <w:left w:val="nil"/>
              <w:bottom w:val="nil"/>
              <w:right w:val="nil"/>
            </w:tcBorders>
            <w:vAlign w:val="center"/>
          </w:tcPr>
          <w:p w14:paraId="7589B9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2A005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6.42</w:t>
            </w:r>
          </w:p>
        </w:tc>
        <w:tc>
          <w:tcPr>
            <w:tcW w:w="1586" w:type="dxa"/>
            <w:tcBorders>
              <w:top w:val="nil"/>
              <w:left w:val="nil"/>
              <w:bottom w:val="nil"/>
              <w:right w:val="nil"/>
            </w:tcBorders>
            <w:vAlign w:val="center"/>
          </w:tcPr>
          <w:p w14:paraId="0AC48E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14.9</w:t>
            </w:r>
          </w:p>
        </w:tc>
        <w:tc>
          <w:tcPr>
            <w:tcW w:w="2038" w:type="dxa"/>
            <w:tcBorders>
              <w:top w:val="nil"/>
              <w:left w:val="nil"/>
              <w:bottom w:val="nil"/>
              <w:right w:val="nil"/>
            </w:tcBorders>
            <w:vAlign w:val="center"/>
          </w:tcPr>
          <w:p w14:paraId="53E6EA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0.71-0.87</w:t>
            </w:r>
          </w:p>
        </w:tc>
      </w:tr>
      <w:tr w14:paraId="67354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3A0AA7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F2</w:t>
            </w:r>
          </w:p>
        </w:tc>
        <w:tc>
          <w:tcPr>
            <w:tcW w:w="1813" w:type="dxa"/>
            <w:tcBorders>
              <w:top w:val="nil"/>
              <w:left w:val="nil"/>
              <w:bottom w:val="nil"/>
              <w:right w:val="nil"/>
            </w:tcBorders>
            <w:vAlign w:val="center"/>
          </w:tcPr>
          <w:p w14:paraId="692BD2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行为意图</w:t>
            </w:r>
          </w:p>
        </w:tc>
        <w:tc>
          <w:tcPr>
            <w:tcW w:w="1020" w:type="dxa"/>
            <w:tcBorders>
              <w:top w:val="nil"/>
              <w:left w:val="nil"/>
              <w:bottom w:val="nil"/>
              <w:right w:val="nil"/>
            </w:tcBorders>
            <w:vAlign w:val="center"/>
          </w:tcPr>
          <w:p w14:paraId="53C5B9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3CD42B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4.87</w:t>
            </w:r>
          </w:p>
        </w:tc>
        <w:tc>
          <w:tcPr>
            <w:tcW w:w="1586" w:type="dxa"/>
            <w:tcBorders>
              <w:top w:val="nil"/>
              <w:left w:val="nil"/>
              <w:bottom w:val="nil"/>
              <w:right w:val="nil"/>
            </w:tcBorders>
            <w:vAlign w:val="center"/>
          </w:tcPr>
          <w:p w14:paraId="5CF3A0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11.3</w:t>
            </w:r>
          </w:p>
        </w:tc>
        <w:tc>
          <w:tcPr>
            <w:tcW w:w="2038" w:type="dxa"/>
            <w:tcBorders>
              <w:top w:val="nil"/>
              <w:left w:val="nil"/>
              <w:bottom w:val="nil"/>
              <w:right w:val="nil"/>
            </w:tcBorders>
            <w:vAlign w:val="center"/>
          </w:tcPr>
          <w:p w14:paraId="566598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0.68-0.85</w:t>
            </w:r>
          </w:p>
        </w:tc>
      </w:tr>
      <w:tr w14:paraId="75EB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83F25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F3</w:t>
            </w:r>
          </w:p>
        </w:tc>
        <w:tc>
          <w:tcPr>
            <w:tcW w:w="1813" w:type="dxa"/>
            <w:tcBorders>
              <w:top w:val="nil"/>
              <w:left w:val="nil"/>
              <w:bottom w:val="nil"/>
              <w:right w:val="nil"/>
            </w:tcBorders>
            <w:vAlign w:val="center"/>
          </w:tcPr>
          <w:p w14:paraId="3CCC94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w:t>
            </w:r>
          </w:p>
        </w:tc>
        <w:tc>
          <w:tcPr>
            <w:tcW w:w="1020" w:type="dxa"/>
            <w:tcBorders>
              <w:top w:val="nil"/>
              <w:left w:val="nil"/>
              <w:bottom w:val="nil"/>
              <w:right w:val="nil"/>
            </w:tcBorders>
            <w:vAlign w:val="center"/>
          </w:tcPr>
          <w:p w14:paraId="685774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239343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3.95</w:t>
            </w:r>
          </w:p>
        </w:tc>
        <w:tc>
          <w:tcPr>
            <w:tcW w:w="1586" w:type="dxa"/>
            <w:tcBorders>
              <w:top w:val="nil"/>
              <w:left w:val="nil"/>
              <w:bottom w:val="nil"/>
              <w:right w:val="nil"/>
            </w:tcBorders>
            <w:vAlign w:val="center"/>
          </w:tcPr>
          <w:p w14:paraId="45551F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2038" w:type="dxa"/>
            <w:tcBorders>
              <w:top w:val="nil"/>
              <w:left w:val="nil"/>
              <w:bottom w:val="nil"/>
              <w:right w:val="nil"/>
            </w:tcBorders>
            <w:vAlign w:val="center"/>
          </w:tcPr>
          <w:p w14:paraId="3AE0B91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0.66-0.83</w:t>
            </w:r>
          </w:p>
        </w:tc>
      </w:tr>
      <w:tr w14:paraId="2C25F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6E35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F4</w:t>
            </w:r>
          </w:p>
        </w:tc>
        <w:tc>
          <w:tcPr>
            <w:tcW w:w="1813" w:type="dxa"/>
            <w:tcBorders>
              <w:top w:val="nil"/>
              <w:left w:val="nil"/>
              <w:bottom w:val="nil"/>
              <w:right w:val="nil"/>
            </w:tcBorders>
            <w:vAlign w:val="center"/>
          </w:tcPr>
          <w:p w14:paraId="6FB11E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w:t>
            </w:r>
          </w:p>
        </w:tc>
        <w:tc>
          <w:tcPr>
            <w:tcW w:w="1020" w:type="dxa"/>
            <w:tcBorders>
              <w:top w:val="nil"/>
              <w:left w:val="nil"/>
              <w:bottom w:val="nil"/>
              <w:right w:val="nil"/>
            </w:tcBorders>
            <w:vAlign w:val="center"/>
          </w:tcPr>
          <w:p w14:paraId="6B755D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133" w:type="dxa"/>
            <w:tcBorders>
              <w:top w:val="nil"/>
              <w:left w:val="nil"/>
              <w:bottom w:val="nil"/>
              <w:right w:val="nil"/>
            </w:tcBorders>
            <w:vAlign w:val="center"/>
          </w:tcPr>
          <w:p w14:paraId="10FEEF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3.51</w:t>
            </w:r>
          </w:p>
        </w:tc>
        <w:tc>
          <w:tcPr>
            <w:tcW w:w="1586" w:type="dxa"/>
            <w:tcBorders>
              <w:top w:val="nil"/>
              <w:left w:val="nil"/>
              <w:bottom w:val="nil"/>
              <w:right w:val="nil"/>
            </w:tcBorders>
            <w:vAlign w:val="center"/>
          </w:tcPr>
          <w:p w14:paraId="14EF84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8.2</w:t>
            </w:r>
          </w:p>
        </w:tc>
        <w:tc>
          <w:tcPr>
            <w:tcW w:w="2038" w:type="dxa"/>
            <w:tcBorders>
              <w:top w:val="nil"/>
              <w:left w:val="nil"/>
              <w:bottom w:val="nil"/>
              <w:right w:val="nil"/>
            </w:tcBorders>
            <w:vAlign w:val="center"/>
          </w:tcPr>
          <w:p w14:paraId="42F522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0.63-0.81</w:t>
            </w:r>
          </w:p>
        </w:tc>
      </w:tr>
      <w:tr w14:paraId="3899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39B1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F5</w:t>
            </w:r>
          </w:p>
        </w:tc>
        <w:tc>
          <w:tcPr>
            <w:tcW w:w="1813" w:type="dxa"/>
            <w:tcBorders>
              <w:top w:val="nil"/>
              <w:left w:val="nil"/>
              <w:bottom w:val="nil"/>
              <w:right w:val="nil"/>
            </w:tcBorders>
            <w:vAlign w:val="center"/>
          </w:tcPr>
          <w:p w14:paraId="414343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w:t>
            </w:r>
          </w:p>
        </w:tc>
        <w:tc>
          <w:tcPr>
            <w:tcW w:w="1020" w:type="dxa"/>
            <w:tcBorders>
              <w:top w:val="nil"/>
              <w:left w:val="nil"/>
              <w:bottom w:val="nil"/>
              <w:right w:val="nil"/>
            </w:tcBorders>
            <w:vAlign w:val="center"/>
          </w:tcPr>
          <w:p w14:paraId="0D29D0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4A20F9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3.08</w:t>
            </w:r>
          </w:p>
        </w:tc>
        <w:tc>
          <w:tcPr>
            <w:tcW w:w="1586" w:type="dxa"/>
            <w:tcBorders>
              <w:top w:val="nil"/>
              <w:left w:val="nil"/>
              <w:bottom w:val="nil"/>
              <w:right w:val="nil"/>
            </w:tcBorders>
            <w:vAlign w:val="center"/>
          </w:tcPr>
          <w:p w14:paraId="681C7F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2038" w:type="dxa"/>
            <w:tcBorders>
              <w:top w:val="nil"/>
              <w:left w:val="nil"/>
              <w:bottom w:val="nil"/>
              <w:right w:val="nil"/>
            </w:tcBorders>
            <w:vAlign w:val="center"/>
          </w:tcPr>
          <w:p w14:paraId="44C2F9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0.65-0.82</w:t>
            </w:r>
          </w:p>
        </w:tc>
      </w:tr>
      <w:tr w14:paraId="2D78D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0C5298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F6</w:t>
            </w:r>
          </w:p>
        </w:tc>
        <w:tc>
          <w:tcPr>
            <w:tcW w:w="1813" w:type="dxa"/>
            <w:tcBorders>
              <w:top w:val="nil"/>
              <w:left w:val="nil"/>
              <w:bottom w:val="nil"/>
              <w:right w:val="nil"/>
            </w:tcBorders>
            <w:vAlign w:val="center"/>
          </w:tcPr>
          <w:p w14:paraId="0690CD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w:t>
            </w:r>
          </w:p>
        </w:tc>
        <w:tc>
          <w:tcPr>
            <w:tcW w:w="1020" w:type="dxa"/>
            <w:tcBorders>
              <w:top w:val="nil"/>
              <w:left w:val="nil"/>
              <w:bottom w:val="nil"/>
              <w:right w:val="nil"/>
            </w:tcBorders>
            <w:vAlign w:val="center"/>
          </w:tcPr>
          <w:p w14:paraId="17E632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45C541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2.74</w:t>
            </w:r>
          </w:p>
        </w:tc>
        <w:tc>
          <w:tcPr>
            <w:tcW w:w="1586" w:type="dxa"/>
            <w:tcBorders>
              <w:top w:val="nil"/>
              <w:left w:val="nil"/>
              <w:bottom w:val="nil"/>
              <w:right w:val="nil"/>
            </w:tcBorders>
            <w:vAlign w:val="center"/>
          </w:tcPr>
          <w:p w14:paraId="27663A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2038" w:type="dxa"/>
            <w:tcBorders>
              <w:top w:val="nil"/>
              <w:left w:val="nil"/>
              <w:bottom w:val="nil"/>
              <w:right w:val="nil"/>
            </w:tcBorders>
            <w:vAlign w:val="center"/>
          </w:tcPr>
          <w:p w14:paraId="0B4820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0.61-0.79</w:t>
            </w:r>
          </w:p>
        </w:tc>
      </w:tr>
      <w:tr w14:paraId="7950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18F4915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F7</w:t>
            </w:r>
          </w:p>
        </w:tc>
        <w:tc>
          <w:tcPr>
            <w:tcW w:w="1813" w:type="dxa"/>
            <w:tcBorders>
              <w:top w:val="nil"/>
              <w:left w:val="nil"/>
              <w:bottom w:val="nil"/>
              <w:right w:val="nil"/>
            </w:tcBorders>
            <w:vAlign w:val="center"/>
          </w:tcPr>
          <w:p w14:paraId="659FED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w:t>
            </w:r>
          </w:p>
        </w:tc>
        <w:tc>
          <w:tcPr>
            <w:tcW w:w="1020" w:type="dxa"/>
            <w:tcBorders>
              <w:top w:val="nil"/>
              <w:left w:val="nil"/>
              <w:bottom w:val="nil"/>
              <w:right w:val="nil"/>
            </w:tcBorders>
            <w:vAlign w:val="center"/>
          </w:tcPr>
          <w:p w14:paraId="23CC97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133" w:type="dxa"/>
            <w:tcBorders>
              <w:top w:val="nil"/>
              <w:left w:val="nil"/>
              <w:bottom w:val="nil"/>
              <w:right w:val="nil"/>
            </w:tcBorders>
            <w:vAlign w:val="center"/>
          </w:tcPr>
          <w:p w14:paraId="7999B2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1586" w:type="dxa"/>
            <w:tcBorders>
              <w:top w:val="nil"/>
              <w:left w:val="nil"/>
              <w:bottom w:val="nil"/>
              <w:right w:val="nil"/>
            </w:tcBorders>
            <w:vAlign w:val="center"/>
          </w:tcPr>
          <w:p w14:paraId="6AE105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c>
          <w:tcPr>
            <w:tcW w:w="2038" w:type="dxa"/>
            <w:tcBorders>
              <w:top w:val="nil"/>
              <w:left w:val="nil"/>
              <w:bottom w:val="nil"/>
              <w:right w:val="nil"/>
            </w:tcBorders>
            <w:vAlign w:val="center"/>
          </w:tcPr>
          <w:p w14:paraId="024360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0.58-0.76</w:t>
            </w:r>
          </w:p>
        </w:tc>
      </w:tr>
      <w:tr w14:paraId="2E69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5FE80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F8</w:t>
            </w:r>
          </w:p>
        </w:tc>
        <w:tc>
          <w:tcPr>
            <w:tcW w:w="1813" w:type="dxa"/>
            <w:tcBorders>
              <w:top w:val="nil"/>
              <w:left w:val="nil"/>
              <w:bottom w:val="nil"/>
              <w:right w:val="nil"/>
            </w:tcBorders>
            <w:vAlign w:val="center"/>
          </w:tcPr>
          <w:p w14:paraId="6EB3AEE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w:t>
            </w:r>
          </w:p>
        </w:tc>
        <w:tc>
          <w:tcPr>
            <w:tcW w:w="1020" w:type="dxa"/>
            <w:tcBorders>
              <w:top w:val="nil"/>
              <w:left w:val="nil"/>
              <w:bottom w:val="nil"/>
              <w:right w:val="nil"/>
            </w:tcBorders>
            <w:vAlign w:val="center"/>
          </w:tcPr>
          <w:p w14:paraId="549C5C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133" w:type="dxa"/>
            <w:tcBorders>
              <w:top w:val="nil"/>
              <w:left w:val="nil"/>
              <w:bottom w:val="nil"/>
              <w:right w:val="nil"/>
            </w:tcBorders>
            <w:vAlign w:val="center"/>
          </w:tcPr>
          <w:p w14:paraId="083C75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2.44</w:t>
            </w:r>
          </w:p>
        </w:tc>
        <w:tc>
          <w:tcPr>
            <w:tcW w:w="1586" w:type="dxa"/>
            <w:tcBorders>
              <w:top w:val="nil"/>
              <w:left w:val="nil"/>
              <w:bottom w:val="nil"/>
              <w:right w:val="nil"/>
            </w:tcBorders>
            <w:vAlign w:val="center"/>
          </w:tcPr>
          <w:p w14:paraId="4BEBD2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5.6</w:t>
            </w:r>
          </w:p>
        </w:tc>
        <w:tc>
          <w:tcPr>
            <w:tcW w:w="2038" w:type="dxa"/>
            <w:tcBorders>
              <w:top w:val="nil"/>
              <w:left w:val="nil"/>
              <w:bottom w:val="nil"/>
              <w:right w:val="nil"/>
            </w:tcBorders>
            <w:vAlign w:val="center"/>
          </w:tcPr>
          <w:p w14:paraId="2D5453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0.62-0.80</w:t>
            </w:r>
          </w:p>
        </w:tc>
      </w:tr>
      <w:tr w14:paraId="1A9D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single" w:color="000000" w:sz="8" w:space="0"/>
              <w:right w:val="nil"/>
            </w:tcBorders>
            <w:vAlign w:val="center"/>
          </w:tcPr>
          <w:p w14:paraId="44C443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w:t>
            </w:r>
          </w:p>
        </w:tc>
        <w:tc>
          <w:tcPr>
            <w:tcW w:w="1813" w:type="dxa"/>
            <w:tcBorders>
              <w:top w:val="nil"/>
              <w:left w:val="nil"/>
              <w:bottom w:val="single" w:color="000000" w:sz="8" w:space="0"/>
              <w:right w:val="nil"/>
            </w:tcBorders>
            <w:vAlign w:val="center"/>
          </w:tcPr>
          <w:p w14:paraId="05D39F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020" w:type="dxa"/>
            <w:tcBorders>
              <w:top w:val="nil"/>
              <w:left w:val="nil"/>
              <w:bottom w:val="single" w:color="000000" w:sz="8" w:space="0"/>
              <w:right w:val="nil"/>
            </w:tcBorders>
            <w:vAlign w:val="center"/>
          </w:tcPr>
          <w:p w14:paraId="6D3451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133" w:type="dxa"/>
            <w:tcBorders>
              <w:top w:val="nil"/>
              <w:left w:val="nil"/>
              <w:bottom w:val="single" w:color="000000" w:sz="8" w:space="0"/>
              <w:right w:val="nil"/>
            </w:tcBorders>
            <w:vAlign w:val="center"/>
          </w:tcPr>
          <w:p w14:paraId="533552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586" w:type="dxa"/>
            <w:tcBorders>
              <w:top w:val="nil"/>
              <w:left w:val="nil"/>
              <w:bottom w:val="single" w:color="000000" w:sz="8" w:space="0"/>
              <w:right w:val="nil"/>
            </w:tcBorders>
            <w:vAlign w:val="center"/>
          </w:tcPr>
          <w:p w14:paraId="1E016E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68.3</w:t>
            </w:r>
          </w:p>
        </w:tc>
        <w:tc>
          <w:tcPr>
            <w:tcW w:w="2038" w:type="dxa"/>
            <w:tcBorders>
              <w:top w:val="nil"/>
              <w:left w:val="nil"/>
              <w:bottom w:val="single" w:color="000000" w:sz="8" w:space="0"/>
              <w:right w:val="nil"/>
            </w:tcBorders>
            <w:vAlign w:val="center"/>
          </w:tcPr>
          <w:p w14:paraId="67758B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7F292885"/>
    <w:p w14:paraId="14869F6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14:paraId="24A22AD7">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（3）研究假设的提出</w:t>
      </w:r>
    </w:p>
    <w:p w14:paraId="0C5AE9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基于上述理论框架与要素界定，本研究提出九条研究假设，分别对应理论模型中的九条直接路径。</w:t>
      </w:r>
    </w:p>
    <w:p w14:paraId="60B1A6E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14:paraId="44316B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14:paraId="3FEB35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14:paraId="69CD286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关于经验的作用，直接或间接的事故经历是风险认知形成的重要来源，经历过险情的个体通常对同类情境保持更高的警觉。据此提出：H9，过往冲突经历正向影响风险感知。</w:t>
      </w:r>
    </w:p>
    <w:p w14:paraId="256FF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上述九条假设构成了本研究的结构模型，其检验结果将在4.2.3节报告。</w:t>
      </w:r>
    </w:p>
    <w:p w14:paraId="3BE905C2">
      <w:pPr>
        <w:pStyle w:val="3"/>
        <w:spacing w:before="100" w:after="480" w:line="400" w:lineRule="exact"/>
        <w:rPr>
          <w:rFonts w:hint="default" w:ascii="黑体" w:hAnsi="黑体" w:eastAsia="黑体"/>
          <w:b w:val="0"/>
          <w:bCs w:val="0"/>
          <w:sz w:val="30"/>
          <w:szCs w:val="30"/>
          <w:lang w:val="en-US" w:eastAsia="zh-CN"/>
        </w:rPr>
      </w:pPr>
      <w:bookmarkStart w:id="28" w:name="_Toc14078243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bookmarkEnd w:id="28"/>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w:t>
      </w:r>
      <w:r>
        <w:rPr>
          <w:rFonts w:hint="eastAsia" w:ascii="Times New Roman" w:hAnsi="Times New Roman" w:cs="Times New Roman"/>
          <w:lang w:val="en-US" w:eastAsia="zh-CN"/>
          <w:highlight w:val="yellow"/>
        </w:rPr>
        <w:t xml:space="preserve">其一为抽样调查中的经典样本量估计</w:t>
      </w:r>
      <w:r>
        <w:rPr>
          <w:rFonts w:hint="eastAsia" w:ascii="Times New Roman" w:hAnsi="Times New Roman" w:cs="Times New Roman"/>
          <w:lang w:val="en-US" w:eastAsia="zh-CN"/>
        </w:rPr>
        <w:t xml:space="preserve">公式</w:t>
      </w:r>
      <w:r>
        <w:rPr>
          <w:rFonts w:hint="eastAsia" w:ascii="Times New Roman" w:hAnsi="Times New Roman" w:cs="Times New Roman"/>
          <w:lang w:val="en-US" w:eastAsia="zh-CN"/>
          <w:vertAlign w:val="superscript"/>
        </w:rPr>
        <w:t xml:space="preserve">[7</w:t>
      </w:r>
      <w:r>
        <w:rPr>
          <w:rFonts w:hint="eastAsia" w:ascii="Times New Roman" w:hAnsi="Times New Roman" w:cs="Times New Roman"/>
          <w:lang w:val="en-US" w:eastAsia="zh-CN"/>
          <w:vertAlign w:val="superscript"/>
          <w:highlight w:val="yellow"/>
        </w:rPr>
        <w:t xml:space="preserve">0</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highlight w:val="yellow"/>
        </w:rPr>
        <w:t xml:space="preserve">，据此计算</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助理，并对其进行了2小时的集中培训，培训内容涵盖抽样原则、拦截技巧、问卷填写指导、特殊情况处理等方面。</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14:paraId="0159D07D">
      <w:pPr>
        <w:pStyle w:val="4"/>
        <w:jc w:val="both"/>
        <w:rPr>
          <w:rFonts w:hint="eastAsia" w:eastAsia="宋体"/>
          <w:lang w:eastAsia="zh-CN"/>
        </w:rPr>
      </w:pPr>
      <w:r>
        <w:rPr>
          <w:rFonts w:hint="eastAsia" w:ascii="Times New Roman" w:hAnsi="Times New Roman" w:cs="Times New Roman"/>
          <w:lang w:val="en-US" w:eastAsia="zh-CN"/>
        </w:rPr>
        <w:t>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表18</w:t>
      </w:r>
      <w:r>
        <w:rPr>
          <w:rFonts w:hint="eastAsia" w:ascii="Times New Roman" w:hAnsi="Times New Roman" w:eastAsia="宋体" w:cs="Times New Roman"/>
          <w:lang w:val="en-US" w:eastAsia="zh-CN"/>
          <w:highlight w:val="yellow"/>
        </w:rPr>
        <w:t xml:space="preserve"> </w:t>
      </w:r>
      <w:r>
        <w:rPr>
          <w:rFonts w:hint="eastAsia" w:ascii="Times New Roman" w:hAnsi="Times New Roman" w:eastAsia="宋体" w:cs="Times New Roman"/>
          <w:lang w:val="en-US" w:eastAsia="zh-CN"/>
        </w:rPr>
        <w:t xml:space="preserve"> 样本人口分布特征</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3"/>
        <w:spacing w:before="100" w:after="480" w:line="400" w:lineRule="exact"/>
        <w:rPr>
          <w:rFonts w:hint="default" w:ascii="黑体" w:hAnsi="黑体" w:eastAsia="黑体"/>
          <w:b w:val="0"/>
          <w:bCs w:val="0"/>
          <w:sz w:val="30"/>
          <w:szCs w:val="30"/>
          <w:lang w:val="en-US" w:eastAsia="zh-CN"/>
        </w:rPr>
      </w:pPr>
      <w:bookmarkStart w:id="29" w:name="_Toc175095692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bookmarkEnd w:id="29"/>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w:t>
      </w:r>
      <w:r>
        <w:rPr>
          <w:rFonts w:hint="default" w:ascii="Times New Roman" w:hAnsi="Times New Roman" w:cs="Times New Roman"/>
          <w:lang w:val="en-US" w:eastAsia="zh-CN"/>
          <w:highlight w:val="yellow"/>
        </w:rPr>
        <w:t xml:space="preserve">模型拟合优度的判读沿用结构方程模型研究中的通行界值：χ²/df小于3，比较拟合指数与塔克—刘易斯指数不低于0.90（0.95以上为优秀），近似误差均方根与标准化残差均方根均不高于0.08</w:t>
      </w:r>
      <w:r>
        <w:rPr>
          <w:rFonts w:hint="default" w:ascii="Times New Roman" w:hAnsi="Times New Roman" w:cs="Times New Roman"/>
          <w:lang w:val="en-US" w:eastAsia="zh-CN"/>
          <w:vertAlign w:val="superscript"/>
          <w:highlight w:val="yellow"/>
        </w:rPr>
        <w:t xml:space="preserve">[71]</w:t>
      </w:r>
      <w:r>
        <w:rPr>
          <w:rFonts w:hint="default" w:ascii="Times New Roman" w:hAnsi="Times New Roman" w:cs="Times New Roman"/>
          <w:lang w:val="en-US" w:eastAsia="zh-CN"/>
          <w:highlight w:val="yellow"/>
        </w:rPr>
        <w:t xml:space="preserve">。</w:t>
      </w:r>
      <w:r>
        <w:rPr>
          <w:rFonts w:hint="default" w:ascii="Times New Roman" w:hAnsi="Times New Roman" w:cs="Times New Roman"/>
          <w:lang w:val="en-US" w:eastAsia="zh-CN"/>
        </w:rPr>
        <w:t xml:space="preserve">初始模型拟合指标为：χ²=1426.38，df=832，χ²/df=1.71，CFI=0.936，TLI=0.929，RMSEA=0.033（90%CI:0.030-0.036），SRMR=0.045。虽然整体拟合可接受，但比较拟合指数与塔克—刘易斯指数均未达到上</w:t>
      </w:r>
      <w:r>
        <w:rPr>
          <w:rFonts w:hint="default" w:ascii="Times New Roman" w:hAnsi="Times New Roman" w:cs="Times New Roman"/>
          <w:lang w:val="en-US" w:eastAsia="zh-CN"/>
          <w:highlight w:val="yellow"/>
        </w:rPr>
        <w:t xml:space="preserve">述</w:t>
      </w:r>
      <w:r>
        <w:rPr>
          <w:rFonts w:hint="default" w:ascii="Times New Roman" w:hAnsi="Times New Roman" w:cs="Times New Roman"/>
          <w:lang w:val="en-US" w:eastAsia="zh-CN"/>
        </w:rPr>
        <w:t xml:space="preserve">优秀水平。</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w:t>
      </w:r>
      <w:r>
        <w:rPr>
          <w:rFonts w:hint="eastAsia" w:ascii="Times New Roman" w:hAnsi="Times New Roman" w:cs="Times New Roman"/>
          <w:lang w:val="en-US" w:eastAsia="zh-CN"/>
          <w:highlight w:val="yellow"/>
        </w:rPr>
        <w:t xml:space="preserve">、</w:t>
      </w:r>
      <w:r>
        <w:rPr>
          <w:rFonts w:hint="eastAsia" w:ascii="Times New Roman" w:hAnsi="Times New Roman" w:cs="Times New Roman"/>
          <w:lang w:val="en-US" w:eastAsia="zh-CN"/>
        </w:rPr>
        <w:t xml:space="preserve">PEU5（0.54）</w:t>
      </w:r>
      <w:r>
        <w:rPr>
          <w:rFonts w:hint="eastAsia" w:ascii="Times New Roman" w:hAnsi="Times New Roman" w:cs="Times New Roman"/>
          <w:lang w:val="en-US" w:eastAsia="zh-CN"/>
          <w:highlight w:val="yellow"/>
        </w:rPr>
        <w:t xml:space="preserve">、</w:t>
      </w:r>
      <w:r>
        <w:rPr>
          <w:rFonts w:hint="eastAsia" w:ascii="Times New Roman" w:hAnsi="Times New Roman" w:cs="Times New Roman"/>
          <w:lang w:val="en-US" w:eastAsia="zh-CN"/>
        </w:rPr>
        <w:t xml:space="preserve">PCE4（0.48）</w:t>
      </w:r>
      <w:r>
        <w:rPr>
          <w:rFonts w:hint="eastAsia" w:ascii="Times New Roman" w:hAnsi="Times New Roman" w:cs="Times New Roman"/>
          <w:lang w:val="en-US" w:eastAsia="zh-CN"/>
          <w:highlight w:val="yellow"/>
        </w:rPr>
        <w:t xml:space="preserve">与</w:t>
      </w:r>
      <w:r>
        <w:rPr>
          <w:rFonts w:hint="eastAsia" w:ascii="Times New Roman" w:hAnsi="Times New Roman" w:cs="Times New Roman"/>
          <w:lang w:val="en-US" w:eastAsia="zh-CN"/>
        </w:rPr>
        <w:t xml:space="preserve">BI6（0.56）。修正指数（MI）表明，部分题项的误差项存在较高相关性，尤其是AT1与AT2的误差相关（MI=32.45）</w:t>
      </w:r>
      <w:r>
        <w:rPr>
          <w:rFonts w:hint="eastAsia" w:ascii="Times New Roman" w:hAnsi="Times New Roman" w:cs="Times New Roman"/>
          <w:lang w:val="en-US" w:eastAsia="zh-CN"/>
          <w:highlight w:val="yellow"/>
        </w:rPr>
        <w:t xml:space="preserve">、</w:t>
      </w:r>
      <w:r>
        <w:rPr>
          <w:rFonts w:hint="eastAsia" w:ascii="Times New Roman" w:hAnsi="Times New Roman" w:cs="Times New Roman"/>
          <w:lang w:val="en-US" w:eastAsia="zh-CN"/>
        </w:rPr>
        <w:t xml:space="preserve">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lt;0.001水平上显著。信度</w:t>
      </w:r>
      <w:r>
        <w:rPr>
          <w:rFonts w:hint="eastAsia" w:ascii="Times New Roman" w:hAnsi="Times New Roman" w:cs="Times New Roman"/>
          <w:lang w:val="en-US" w:eastAsia="zh-CN"/>
          <w:highlight w:val="yellow"/>
        </w:rPr>
        <w:t xml:space="preserve">与效度</w:t>
      </w:r>
      <w:r>
        <w:rPr>
          <w:rFonts w:hint="eastAsia" w:ascii="Times New Roman" w:hAnsi="Times New Roman" w:cs="Times New Roman"/>
          <w:lang w:val="en-US" w:eastAsia="zh-CN"/>
        </w:rPr>
        <w:t xml:space="preserve">检验运用了多个指标</w:t>
      </w:r>
      <w:r>
        <w:rPr>
          <w:rFonts w:hint="eastAsia" w:ascii="Times New Roman" w:hAnsi="Times New Roman" w:cs="Times New Roman"/>
          <w:lang w:val="en-US" w:eastAsia="zh-CN"/>
          <w:highlight w:val="yellow"/>
        </w:rPr>
        <w:t xml:space="preserve">，其判定界值取心理测量学与结构方程模型研究中的通行标准：克隆巴赫系数不低于0.70</w:t>
      </w:r>
      <w:r>
        <w:rPr>
          <w:rFonts w:hint="eastAsia" w:ascii="Times New Roman" w:hAnsi="Times New Roman" w:cs="Times New Roman"/>
          <w:lang w:val="en-US" w:eastAsia="zh-CN"/>
          <w:vertAlign w:val="superscript"/>
          <w:highlight w:val="yellow"/>
        </w:rPr>
        <w:t xml:space="preserve">[72]</w:t>
      </w:r>
      <w:r>
        <w:rPr>
          <w:rFonts w:hint="eastAsia" w:ascii="Times New Roman" w:hAnsi="Times New Roman" w:cs="Times New Roman"/>
          <w:lang w:val="en-US" w:eastAsia="zh-CN"/>
          <w:highlight w:val="yellow"/>
        </w:rPr>
        <w:t xml:space="preserve">；组合信度不低于0.70、平均方差萃取量不低于0.50，且各要素平均方差萃取量的平方根应大于该要素与其他要素之间的相关系数</w:t>
      </w:r>
      <w:r>
        <w:rPr>
          <w:rFonts w:hint="eastAsia" w:ascii="Times New Roman" w:hAnsi="Times New Roman" w:cs="Times New Roman"/>
          <w:lang w:val="en-US" w:eastAsia="zh-CN"/>
          <w:vertAlign w:val="superscript"/>
          <w:highlight w:val="yellow"/>
        </w:rPr>
        <w:t xml:space="preserve">[73]</w:t>
      </w:r>
      <w:r>
        <w:rPr>
          <w:rFonts w:hint="eastAsia" w:ascii="Times New Roman" w:hAnsi="Times New Roman" w:cs="Times New Roman"/>
          <w:lang w:val="en-US" w:eastAsia="zh-CN"/>
        </w:rPr>
        <w:t xml:space="preserve">。各高校共享道路交通安全行为研究要素的Cronbach's α系数分别为：安全态度0.878、主观规范0.812、知觉行为控制0.856、感知有用性0.834、感知易用性0.798、风险感知0.867、过往冲突经历0.789、行为意图0.891，均超出</w:t>
      </w:r>
      <w:r>
        <w:rPr>
          <w:rFonts w:hint="eastAsia" w:ascii="Times New Roman" w:hAnsi="Times New Roman" w:cs="Times New Roman"/>
          <w:lang w:val="en-US" w:eastAsia="zh-CN"/>
          <w:highlight w:val="yellow"/>
        </w:rPr>
        <w:t xml:space="preserve">上述下限</w:t>
      </w:r>
      <w:r>
        <w:rPr>
          <w:rFonts w:hint="eastAsia" w:ascii="Times New Roman" w:hAnsi="Times New Roman" w:cs="Times New Roman"/>
          <w:lang w:val="en-US" w:eastAsia="zh-CN"/>
        </w:rPr>
        <w:t xml:space="preserve">。组合信度（CR）范围为0.801-0.894，平均方差萃取量（AVE）范围为0.512-0.687，</w:t>
      </w:r>
      <w:r>
        <w:rPr>
          <w:rFonts w:hint="eastAsia" w:ascii="Times New Roman" w:hAnsi="Times New Roman" w:cs="Times New Roman"/>
          <w:lang w:val="en-US" w:eastAsia="zh-CN"/>
          <w:highlight w:val="yellow"/>
        </w:rPr>
        <w:t xml:space="preserve">同样</w:t>
      </w:r>
      <w:r>
        <w:rPr>
          <w:rFonts w:hint="eastAsia" w:ascii="Times New Roman" w:hAnsi="Times New Roman" w:cs="Times New Roman"/>
          <w:lang w:val="en-US" w:eastAsia="zh-CN"/>
        </w:rPr>
        <w:t xml:space="preserve">高于</w:t>
      </w:r>
      <w:r>
        <w:rPr>
          <w:rFonts w:hint="eastAsia" w:ascii="Times New Roman" w:hAnsi="Times New Roman" w:cs="Times New Roman"/>
          <w:lang w:val="en-US" w:eastAsia="zh-CN"/>
          <w:highlight w:val="yellow"/>
        </w:rPr>
        <w:t xml:space="preserve">相应界值</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w:t>
      </w:r>
      <w:r>
        <w:rPr>
          <w:rFonts w:hint="eastAsia" w:ascii="Times New Roman" w:hAnsi="Times New Roman" w:cs="Times New Roman"/>
          <w:lang w:val="en-US" w:eastAsia="zh-CN"/>
          <w:highlight w:val="yellow"/>
        </w:rPr>
        <w:t xml:space="preserve">平方根</w:t>
      </w:r>
      <w:r>
        <w:rPr>
          <w:rFonts w:hint="eastAsia" w:ascii="Times New Roman" w:hAnsi="Times New Roman" w:cs="Times New Roman"/>
          <w:lang w:val="en-US" w:eastAsia="zh-CN"/>
        </w:rPr>
        <w:t xml:space="preserve">（0.716-0.829）均大于与其他高校共享道路交通安全行为研究要素的相关系数（最大值为0.624），以上结果表明测量模型的区分效</w:t>
      </w:r>
      <w:r>
        <w:rPr>
          <w:rFonts w:hint="eastAsia" w:ascii="Times New Roman" w:hAnsi="Times New Roman" w:cs="Times New Roman"/>
          <w:lang w:val="en-US" w:eastAsia="zh-CN"/>
          <w:highlight w:val="yellow"/>
        </w:rPr>
        <w:t xml:space="preserve">度</w:t>
      </w:r>
      <w:r>
        <w:rPr>
          <w:rFonts w:hint="eastAsia" w:ascii="Times New Roman" w:hAnsi="Times New Roman" w:cs="Times New Roman"/>
          <w:lang w:val="en-US" w:eastAsia="zh-CN"/>
        </w:rPr>
        <w:t xml:space="preserve">尚可。</w:t>
      </w:r>
    </w:p>
    <w:p w14:paraId="7AB6C4E5">
      <w:pPr>
        <w:pStyle w:val="4"/>
        <w:jc w:val="both"/>
        <w:rPr>
          <w:rFonts w:hint="eastAsia" w:ascii="Times New Roman" w:hAnsi="Times New Roman" w:cs="Times New Roman"/>
          <w:lang w:val="en-US" w:eastAsia="zh-CN"/>
        </w:rPr>
      </w:pPr>
    </w:p>
    <w:p w14:paraId="3B6BBF8F">
      <w:pPr>
        <w:pStyle w:val="4"/>
        <w:jc w:val="both"/>
        <w:rPr>
          <w:rFonts w:hint="default" w:ascii="Times New Roman" w:hAnsi="Times New Roman" w:cs="Times New Roman"/>
          <w:lang w:val="en-US" w:eastAsia="zh-CN"/>
        </w:rPr>
      </w:pPr>
    </w:p>
    <w:p w14:paraId="6889D6BF">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（2）共同方法偏差与区分效度检验</w:t>
      </w:r>
    </w:p>
    <w:p w14:paraId="19BF190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第一种方法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14:paraId="63C23A9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14:paraId="3942113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10866D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表19  共同方法偏差与区分效度检验结果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52"/>
        <w:gridCol w:w="1878"/>
        <w:gridCol w:w="1878"/>
        <w:gridCol w:w="1699"/>
        <w:gridCol w:w="1789"/>
      </w:tblGrid>
      <w:tr w14:paraId="677E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52" w:type="dxa"/>
            <w:tcBorders>
              <w:top w:val="single" w:color="000000" w:sz="8" w:space="0"/>
              <w:left w:val="nil"/>
              <w:bottom w:val="single" w:color="000000" w:sz="8" w:space="0"/>
              <w:right w:val="nil"/>
            </w:tcBorders>
            <w:vAlign w:val="center"/>
          </w:tcPr>
          <w:p w14:paraId="395E757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检验项目</w:t>
            </w:r>
          </w:p>
        </w:tc>
        <w:tc>
          <w:tcPr>
            <w:tcW w:w="1878" w:type="dxa"/>
            <w:tcBorders>
              <w:top w:val="single" w:color="000000" w:sz="8" w:space="0"/>
              <w:left w:val="nil"/>
              <w:bottom w:val="single" w:color="000000" w:sz="8" w:space="0"/>
              <w:right w:val="nil"/>
            </w:tcBorders>
            <w:vAlign w:val="center"/>
          </w:tcPr>
          <w:p w14:paraId="1FD114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检验方法</w:t>
            </w:r>
          </w:p>
        </w:tc>
        <w:tc>
          <w:tcPr>
            <w:tcW w:w="1878" w:type="dxa"/>
            <w:tcBorders>
              <w:top w:val="single" w:color="000000" w:sz="8" w:space="0"/>
              <w:left w:val="nil"/>
              <w:bottom w:val="single" w:color="000000" w:sz="8" w:space="0"/>
              <w:right w:val="nil"/>
            </w:tcBorders>
            <w:vAlign w:val="center"/>
          </w:tcPr>
          <w:p w14:paraId="423352B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判定标准</w:t>
            </w:r>
          </w:p>
        </w:tc>
        <w:tc>
          <w:tcPr>
            <w:tcW w:w="1699" w:type="dxa"/>
            <w:tcBorders>
              <w:top w:val="single" w:color="000000" w:sz="8" w:space="0"/>
              <w:left w:val="nil"/>
              <w:bottom w:val="single" w:color="000000" w:sz="8" w:space="0"/>
              <w:right w:val="nil"/>
            </w:tcBorders>
            <w:vAlign w:val="center"/>
          </w:tcPr>
          <w:p w14:paraId="5811E86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本研究结果</w:t>
            </w:r>
          </w:p>
        </w:tc>
        <w:tc>
          <w:tcPr>
            <w:tcW w:w="1789" w:type="dxa"/>
            <w:tcBorders>
              <w:top w:val="single" w:color="000000" w:sz="8" w:space="0"/>
              <w:left w:val="nil"/>
              <w:bottom w:val="single" w:color="000000" w:sz="8" w:space="0"/>
              <w:right w:val="nil"/>
            </w:tcBorders>
            <w:vAlign w:val="center"/>
          </w:tcPr>
          <w:p w14:paraId="54A925D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结论</w:t>
            </w:r>
          </w:p>
        </w:tc>
      </w:tr>
      <w:tr w14:paraId="5CFBB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2389E1A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共同方法偏差</w:t>
            </w:r>
          </w:p>
        </w:tc>
        <w:tc>
          <w:tcPr>
            <w:tcW w:w="1878" w:type="dxa"/>
            <w:tcBorders>
              <w:top w:val="nil"/>
              <w:left w:val="nil"/>
              <w:bottom w:val="nil"/>
              <w:right w:val="nil"/>
            </w:tcBorders>
            <w:vAlign w:val="center"/>
          </w:tcPr>
          <w:p w14:paraId="33719B6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哈曼单因素检验</w:t>
            </w:r>
          </w:p>
        </w:tc>
        <w:tc>
          <w:tcPr>
            <w:tcW w:w="1878" w:type="dxa"/>
            <w:tcBorders>
              <w:top w:val="nil"/>
              <w:left w:val="nil"/>
              <w:bottom w:val="nil"/>
              <w:right w:val="nil"/>
            </w:tcBorders>
            <w:vAlign w:val="center"/>
          </w:tcPr>
          <w:p w14:paraId="05836F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第一因子解释方差＜40%</w:t>
            </w:r>
          </w:p>
        </w:tc>
        <w:tc>
          <w:tcPr>
            <w:tcW w:w="1699" w:type="dxa"/>
            <w:tcBorders>
              <w:top w:val="nil"/>
              <w:left w:val="nil"/>
              <w:bottom w:val="nil"/>
              <w:right w:val="nil"/>
            </w:tcBorders>
            <w:vAlign w:val="center"/>
          </w:tcPr>
          <w:p w14:paraId="09E8A5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28.7%</w:t>
            </w:r>
          </w:p>
        </w:tc>
        <w:tc>
          <w:tcPr>
            <w:tcW w:w="1789" w:type="dxa"/>
            <w:tcBorders>
              <w:top w:val="nil"/>
              <w:left w:val="nil"/>
              <w:bottom w:val="nil"/>
              <w:right w:val="nil"/>
            </w:tcBorders>
            <w:vAlign w:val="center"/>
          </w:tcPr>
          <w:p w14:paraId="4E654D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未构成实质威胁</w:t>
            </w:r>
          </w:p>
        </w:tc>
      </w:tr>
      <w:tr w14:paraId="08A4B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44D6D86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共同方法偏差</w:t>
            </w:r>
          </w:p>
        </w:tc>
        <w:tc>
          <w:tcPr>
            <w:tcW w:w="1878" w:type="dxa"/>
            <w:tcBorders>
              <w:top w:val="nil"/>
              <w:left w:val="nil"/>
              <w:bottom w:val="nil"/>
              <w:right w:val="nil"/>
            </w:tcBorders>
            <w:vAlign w:val="center"/>
          </w:tcPr>
          <w:p w14:paraId="309CAA5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控制未测量方法因子</w:t>
            </w:r>
          </w:p>
        </w:tc>
        <w:tc>
          <w:tcPr>
            <w:tcW w:w="1878" w:type="dxa"/>
            <w:tcBorders>
              <w:top w:val="nil"/>
              <w:left w:val="nil"/>
              <w:bottom w:val="nil"/>
              <w:right w:val="nil"/>
            </w:tcBorders>
            <w:vAlign w:val="center"/>
          </w:tcPr>
          <w:p w14:paraId="7F5FA7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ΔCFI＜0.01</w:t>
            </w:r>
          </w:p>
        </w:tc>
        <w:tc>
          <w:tcPr>
            <w:tcW w:w="1699" w:type="dxa"/>
            <w:tcBorders>
              <w:top w:val="nil"/>
              <w:left w:val="nil"/>
              <w:bottom w:val="nil"/>
              <w:right w:val="nil"/>
            </w:tcBorders>
            <w:vAlign w:val="center"/>
          </w:tcPr>
          <w:p w14:paraId="586FB4D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0.006</w:t>
            </w:r>
          </w:p>
        </w:tc>
        <w:tc>
          <w:tcPr>
            <w:tcW w:w="1789" w:type="dxa"/>
            <w:tcBorders>
              <w:top w:val="nil"/>
              <w:left w:val="nil"/>
              <w:bottom w:val="nil"/>
              <w:right w:val="nil"/>
            </w:tcBorders>
            <w:vAlign w:val="center"/>
          </w:tcPr>
          <w:p w14:paraId="2328AE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未构成实质威胁</w:t>
            </w:r>
          </w:p>
        </w:tc>
      </w:tr>
      <w:tr w14:paraId="4B43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745171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区分效度</w:t>
            </w:r>
          </w:p>
        </w:tc>
        <w:tc>
          <w:tcPr>
            <w:tcW w:w="1878" w:type="dxa"/>
            <w:tcBorders>
              <w:top w:val="nil"/>
              <w:left w:val="nil"/>
              <w:bottom w:val="nil"/>
              <w:right w:val="nil"/>
            </w:tcBorders>
            <w:vAlign w:val="center"/>
          </w:tcPr>
          <w:p w14:paraId="58D42EE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AVE平方根与构念间相关比较</w:t>
            </w:r>
          </w:p>
        </w:tc>
        <w:tc>
          <w:tcPr>
            <w:tcW w:w="1878" w:type="dxa"/>
            <w:tcBorders>
              <w:top w:val="nil"/>
              <w:left w:val="nil"/>
              <w:bottom w:val="nil"/>
              <w:right w:val="nil"/>
            </w:tcBorders>
            <w:vAlign w:val="center"/>
          </w:tcPr>
          <w:p w14:paraId="0169A31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AVE平方根＞相关系数</w:t>
            </w:r>
          </w:p>
        </w:tc>
        <w:tc>
          <w:tcPr>
            <w:tcW w:w="1699" w:type="dxa"/>
            <w:tcBorders>
              <w:top w:val="nil"/>
              <w:left w:val="nil"/>
              <w:bottom w:val="nil"/>
              <w:right w:val="nil"/>
            </w:tcBorders>
            <w:vAlign w:val="center"/>
          </w:tcPr>
          <w:p w14:paraId="15A23FD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0.716-0.829＞0.624</w:t>
            </w:r>
          </w:p>
        </w:tc>
        <w:tc>
          <w:tcPr>
            <w:tcW w:w="1789" w:type="dxa"/>
            <w:tcBorders>
              <w:top w:val="nil"/>
              <w:left w:val="nil"/>
              <w:bottom w:val="nil"/>
              <w:right w:val="nil"/>
            </w:tcBorders>
            <w:vAlign w:val="center"/>
          </w:tcPr>
          <w:p w14:paraId="2C0A50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支持区分效度</w:t>
            </w:r>
          </w:p>
        </w:tc>
      </w:tr>
      <w:tr w14:paraId="6EAD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single" w:color="000000" w:sz="8" w:space="0"/>
              <w:right w:val="nil"/>
            </w:tcBorders>
            <w:vAlign w:val="center"/>
          </w:tcPr>
          <w:p w14:paraId="3BB9FD8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区分效度</w:t>
            </w:r>
          </w:p>
        </w:tc>
        <w:tc>
          <w:tcPr>
            <w:tcW w:w="1878" w:type="dxa"/>
            <w:tcBorders>
              <w:top w:val="nil"/>
              <w:left w:val="nil"/>
              <w:bottom w:val="single" w:color="000000" w:sz="8" w:space="0"/>
              <w:right w:val="nil"/>
            </w:tcBorders>
            <w:vAlign w:val="center"/>
          </w:tcPr>
          <w:p w14:paraId="7A7FBB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异质单质比值HTMT</w:t>
            </w:r>
          </w:p>
        </w:tc>
        <w:tc>
          <w:tcPr>
            <w:tcW w:w="1878" w:type="dxa"/>
            <w:tcBorders>
              <w:top w:val="nil"/>
              <w:left w:val="nil"/>
              <w:bottom w:val="single" w:color="000000" w:sz="8" w:space="0"/>
              <w:right w:val="nil"/>
            </w:tcBorders>
            <w:vAlign w:val="center"/>
          </w:tcPr>
          <w:p w14:paraId="23ED75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全部构念对＜0.85</w:t>
            </w:r>
          </w:p>
        </w:tc>
        <w:tc>
          <w:tcPr>
            <w:tcW w:w="1699" w:type="dxa"/>
            <w:tcBorders>
              <w:top w:val="nil"/>
              <w:left w:val="nil"/>
              <w:bottom w:val="single" w:color="000000" w:sz="8" w:space="0"/>
              <w:right w:val="nil"/>
            </w:tcBorders>
            <w:vAlign w:val="center"/>
          </w:tcPr>
          <w:p w14:paraId="624FDD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0.31-0.72</w:t>
            </w:r>
          </w:p>
        </w:tc>
        <w:tc>
          <w:tcPr>
            <w:tcW w:w="1789" w:type="dxa"/>
            <w:tcBorders>
              <w:top w:val="nil"/>
              <w:left w:val="nil"/>
              <w:bottom w:val="single" w:color="000000" w:sz="8" w:space="0"/>
              <w:right w:val="nil"/>
            </w:tcBorders>
            <w:vAlign w:val="center"/>
          </w:tcPr>
          <w:p w14:paraId="6891A5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支持区分效度</w:t>
            </w:r>
          </w:p>
        </w:tc>
      </w:tr>
    </w:tbl>
    <w:p w14:paraId="77362B27"/>
    <w:p w14:paraId="202A031A">
      <w:pPr>
        <w:pStyle w:val="4"/>
        <w:ind w:left="0" w:leftChars="0" w:firstLine="0" w:firstLineChars="0"/>
        <w:rPr>
          <w:rFonts w:hint="default" w:ascii="黑体" w:hAnsi="黑体" w:eastAsia="黑体" w:cs="黑体"/>
          <w:lang w:val="en-US" w:eastAsia="zh-CN"/>
        </w:rPr>
      </w:pPr>
    </w:p>
    <w:p w14:paraId="136C4770">
      <w:pPr>
        <w:pStyle w:val="4"/>
        <w:ind w:left="0" w:leftChars="0" w:firstLine="0" w:firstLineChars="0"/>
        <w:rPr>
          <w:rFonts w:hint="default" w:ascii="黑体" w:hAnsi="黑体" w:eastAsia="黑体" w:cs="黑体"/>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14:paraId="3C8023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直接路径的检验结果显示，9条直接路径中有7条达到显著水平（如表20所示）。具体结果如下：（1）安全态度→行为意图（β=0.284，SE=0.046，CR=6.174，）；（2）主观规范→行为意图（β=0.156，SE=0.042，CR=3.714）；（3）知觉行为控制→行为意图（β=0.238，SE=0.044，CR=5.409）；（4）感知有用性→行为意图（β=0.142，SE=0.048，CR=2.958）；（5）感知易用性→知觉行为控制（β=0.367，SE=0.052，CR=7.058）；（6）风险感知→安全态度（β=0.428，SE=0.049，CR=8.735，）；（7）风险感知→行为意图（β=0.087，SE=0.051，CR=1.706，p=0.088），未达到显著水平；（8）过往冲突经历→风险感知（β=0.512，SE=0.047，CR=10.894）；（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表20</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直接路径系数</w:t>
      </w:r>
    </w:p>
    <w:tbl>
      <w:tblPr>
        <w:tblStyle w:val="10"/>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[7</w:t>
      </w:r>
      <w:r>
        <w:rPr>
          <w:rFonts w:hint="default" w:ascii="Times New Roman" w:hAnsi="Times New Roman" w:eastAsia="宋体" w:cs="Times New Roman"/>
          <w:lang w:eastAsia="zh-CN"/>
          <w:vertAlign w:val="superscript"/>
          <w:highlight w:val="yellow"/>
        </w:rPr>
        <w:t xml:space="preserve">4</w:t>
      </w:r>
      <w:r>
        <w:rPr>
          <w:rFonts w:hint="default" w:ascii="Times New Roman" w:hAnsi="Times New Roman" w:eastAsia="宋体" w:cs="Times New Roman"/>
          <w:lang w:eastAsia="zh-CN"/>
          <w:vertAlign w:val="superscript"/>
        </w:rPr>
        <w:t xml:space="preserve">]</w:t>
      </w:r>
      <w:r>
        <w:rPr>
          <w:rFonts w:hint="default" w:ascii="Times New Roman" w:hAnsi="Times New Roman" w:eastAsia="宋体" w:cs="Times New Roman"/>
          <w:lang w:eastAsia="zh-CN"/>
        </w:rPr>
        <w:t xml:space="preserve">。主要间接路径包括：（1）风险感知→安全态度→行为意图，安全态度的间接效应=0.122（95%CI:0.078-0.171），p&lt;0.001；（2）感知易用性→知觉行为控制→行为意图，知觉行为控制间接效应=0.087（95%CI:0.054-0.126），p&lt;0.001；（3）过往冲突经历→风险感知→安全态度→行为意图，风险感知间接效应=0.062（95%CI:0.039-0.091），p&lt;0.001。这些间接效应揭示了变量间的作用机制。</w:t>
      </w:r>
    </w:p>
    <w:p w14:paraId="3921977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14:paraId="5DCAA8C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3F4849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表21  研究假设检验结果汇总</w:t>
      </w:r>
    </w:p>
    <w:tbl>
      <w:tblPr>
        <w:tblStyle w:val="11"/>
        <w:tblW w:w="82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2600"/>
        <w:gridCol w:w="1400"/>
        <w:gridCol w:w="1100"/>
        <w:gridCol w:w="2376"/>
      </w:tblGrid>
      <w:tr w14:paraId="10F4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800" w:type="dxa"/>
            <w:tcBorders>
              <w:top w:val="single" w:color="000000" w:sz="8" w:space="0"/>
              <w:left w:val="nil"/>
              <w:bottom w:val="single" w:color="000000" w:sz="8" w:space="0"/>
              <w:right w:val="nil"/>
            </w:tcBorders>
            <w:vAlign w:val="center"/>
          </w:tcPr>
          <w:p w14:paraId="53AE58F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假设</w:t>
            </w:r>
          </w:p>
        </w:tc>
        <w:tc>
          <w:tcPr>
            <w:tcW w:w="2600" w:type="dxa"/>
            <w:tcBorders>
              <w:top w:val="single" w:color="000000" w:sz="8" w:space="0"/>
              <w:left w:val="nil"/>
              <w:bottom w:val="single" w:color="000000" w:sz="8" w:space="0"/>
              <w:right w:val="nil"/>
            </w:tcBorders>
            <w:vAlign w:val="center"/>
          </w:tcPr>
          <w:p w14:paraId="32D928D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路径</w:t>
            </w:r>
          </w:p>
        </w:tc>
        <w:tc>
          <w:tcPr>
            <w:tcW w:w="1400" w:type="dxa"/>
            <w:tcBorders>
              <w:top w:val="single" w:color="000000" w:sz="8" w:space="0"/>
              <w:left w:val="nil"/>
              <w:bottom w:val="single" w:color="000000" w:sz="8" w:space="0"/>
              <w:right w:val="nil"/>
            </w:tcBorders>
            <w:vAlign w:val="center"/>
          </w:tcPr>
          <w:p w14:paraId="329AB1B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标准化系数β</w:t>
            </w:r>
          </w:p>
        </w:tc>
        <w:tc>
          <w:tcPr>
            <w:tcW w:w="1100" w:type="dxa"/>
            <w:tcBorders>
              <w:top w:val="single" w:color="000000" w:sz="8" w:space="0"/>
              <w:left w:val="nil"/>
              <w:bottom w:val="single" w:color="000000" w:sz="8" w:space="0"/>
              <w:right w:val="nil"/>
            </w:tcBorders>
            <w:vAlign w:val="center"/>
          </w:tcPr>
          <w:p w14:paraId="5039523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p</w:t>
            </w:r>
          </w:p>
        </w:tc>
        <w:tc>
          <w:tcPr>
            <w:tcW w:w="2376" w:type="dxa"/>
            <w:tcBorders>
              <w:top w:val="single" w:color="000000" w:sz="8" w:space="0"/>
              <w:left w:val="nil"/>
              <w:bottom w:val="single" w:color="000000" w:sz="8" w:space="0"/>
              <w:right w:val="nil"/>
            </w:tcBorders>
            <w:vAlign w:val="center"/>
          </w:tcPr>
          <w:p w14:paraId="16F4BCE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检验结论</w:t>
            </w:r>
          </w:p>
        </w:tc>
      </w:tr>
      <w:tr w14:paraId="408D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E7E2F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H1</w:t>
            </w:r>
          </w:p>
        </w:tc>
        <w:tc>
          <w:tcPr>
            <w:tcW w:w="2600" w:type="dxa"/>
            <w:tcBorders>
              <w:top w:val="nil"/>
              <w:left w:val="nil"/>
              <w:bottom w:val="nil"/>
              <w:right w:val="nil"/>
            </w:tcBorders>
            <w:vAlign w:val="center"/>
          </w:tcPr>
          <w:p w14:paraId="750DBF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安全态度→行为意图</w:t>
            </w:r>
          </w:p>
        </w:tc>
        <w:tc>
          <w:tcPr>
            <w:tcW w:w="1400" w:type="dxa"/>
            <w:tcBorders>
              <w:top w:val="nil"/>
              <w:left w:val="nil"/>
              <w:bottom w:val="nil"/>
              <w:right w:val="nil"/>
            </w:tcBorders>
            <w:vAlign w:val="center"/>
          </w:tcPr>
          <w:p w14:paraId="6A5AEF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0.284</w:t>
            </w:r>
          </w:p>
        </w:tc>
        <w:tc>
          <w:tcPr>
            <w:tcW w:w="1100" w:type="dxa"/>
            <w:tcBorders>
              <w:top w:val="nil"/>
              <w:left w:val="nil"/>
              <w:bottom w:val="nil"/>
              <w:right w:val="nil"/>
            </w:tcBorders>
            <w:vAlign w:val="center"/>
          </w:tcPr>
          <w:p w14:paraId="0609F0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2A6723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2224C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6E2FF9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H2</w:t>
            </w:r>
          </w:p>
        </w:tc>
        <w:tc>
          <w:tcPr>
            <w:tcW w:w="2600" w:type="dxa"/>
            <w:tcBorders>
              <w:top w:val="nil"/>
              <w:left w:val="nil"/>
              <w:bottom w:val="nil"/>
              <w:right w:val="nil"/>
            </w:tcBorders>
            <w:vAlign w:val="center"/>
          </w:tcPr>
          <w:p w14:paraId="6AA586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主观规范→行为意图</w:t>
            </w:r>
          </w:p>
        </w:tc>
        <w:tc>
          <w:tcPr>
            <w:tcW w:w="1400" w:type="dxa"/>
            <w:tcBorders>
              <w:top w:val="nil"/>
              <w:left w:val="nil"/>
              <w:bottom w:val="nil"/>
              <w:right w:val="nil"/>
            </w:tcBorders>
            <w:vAlign w:val="center"/>
          </w:tcPr>
          <w:p w14:paraId="24AC85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0.156</w:t>
            </w:r>
          </w:p>
        </w:tc>
        <w:tc>
          <w:tcPr>
            <w:tcW w:w="1100" w:type="dxa"/>
            <w:tcBorders>
              <w:top w:val="nil"/>
              <w:left w:val="nil"/>
              <w:bottom w:val="nil"/>
              <w:right w:val="nil"/>
            </w:tcBorders>
            <w:vAlign w:val="center"/>
          </w:tcPr>
          <w:p w14:paraId="22B775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4FDBB7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30DC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11E45F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H3</w:t>
            </w:r>
          </w:p>
        </w:tc>
        <w:tc>
          <w:tcPr>
            <w:tcW w:w="2600" w:type="dxa"/>
            <w:tcBorders>
              <w:top w:val="nil"/>
              <w:left w:val="nil"/>
              <w:bottom w:val="nil"/>
              <w:right w:val="nil"/>
            </w:tcBorders>
            <w:vAlign w:val="center"/>
          </w:tcPr>
          <w:p w14:paraId="275BAAC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知觉行为控制→行为意图</w:t>
            </w:r>
          </w:p>
        </w:tc>
        <w:tc>
          <w:tcPr>
            <w:tcW w:w="1400" w:type="dxa"/>
            <w:tcBorders>
              <w:top w:val="nil"/>
              <w:left w:val="nil"/>
              <w:bottom w:val="nil"/>
              <w:right w:val="nil"/>
            </w:tcBorders>
            <w:vAlign w:val="center"/>
          </w:tcPr>
          <w:p w14:paraId="71D46B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0.238</w:t>
            </w:r>
          </w:p>
        </w:tc>
        <w:tc>
          <w:tcPr>
            <w:tcW w:w="1100" w:type="dxa"/>
            <w:tcBorders>
              <w:top w:val="nil"/>
              <w:left w:val="nil"/>
              <w:bottom w:val="nil"/>
              <w:right w:val="nil"/>
            </w:tcBorders>
            <w:vAlign w:val="center"/>
          </w:tcPr>
          <w:p w14:paraId="485677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206CB7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5A75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05A7C5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H4</w:t>
            </w:r>
          </w:p>
        </w:tc>
        <w:tc>
          <w:tcPr>
            <w:tcW w:w="2600" w:type="dxa"/>
            <w:tcBorders>
              <w:top w:val="nil"/>
              <w:left w:val="nil"/>
              <w:bottom w:val="nil"/>
              <w:right w:val="nil"/>
            </w:tcBorders>
            <w:vAlign w:val="center"/>
          </w:tcPr>
          <w:p w14:paraId="631A246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感知有用性→行为意图</w:t>
            </w:r>
          </w:p>
        </w:tc>
        <w:tc>
          <w:tcPr>
            <w:tcW w:w="1400" w:type="dxa"/>
            <w:tcBorders>
              <w:top w:val="nil"/>
              <w:left w:val="nil"/>
              <w:bottom w:val="nil"/>
              <w:right w:val="nil"/>
            </w:tcBorders>
            <w:vAlign w:val="center"/>
          </w:tcPr>
          <w:p w14:paraId="14AE2A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0.142</w:t>
            </w:r>
          </w:p>
        </w:tc>
        <w:tc>
          <w:tcPr>
            <w:tcW w:w="1100" w:type="dxa"/>
            <w:tcBorders>
              <w:top w:val="nil"/>
              <w:left w:val="nil"/>
              <w:bottom w:val="nil"/>
              <w:right w:val="nil"/>
            </w:tcBorders>
            <w:vAlign w:val="center"/>
          </w:tcPr>
          <w:p w14:paraId="448A49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0.003</w:t>
            </w:r>
          </w:p>
        </w:tc>
        <w:tc>
          <w:tcPr>
            <w:tcW w:w="2376" w:type="dxa"/>
            <w:tcBorders>
              <w:top w:val="nil"/>
              <w:left w:val="nil"/>
              <w:bottom w:val="nil"/>
              <w:right w:val="nil"/>
            </w:tcBorders>
            <w:vAlign w:val="center"/>
          </w:tcPr>
          <w:p w14:paraId="1B6D290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3E7D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0" w:type="dxa"/>
            <w:tcBorders>
              <w:top w:val="nil"/>
              <w:left w:val="nil"/>
              <w:bottom w:val="nil"/>
              <w:right w:val="nil"/>
            </w:tcBorders>
            <w:vAlign w:val="center"/>
          </w:tcPr>
          <w:p w14:paraId="760249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H5</w:t>
            </w:r>
          </w:p>
        </w:tc>
        <w:tc>
          <w:tcPr>
            <w:tcW w:w="2600" w:type="dxa"/>
            <w:tcBorders>
              <w:top w:val="nil"/>
              <w:left w:val="nil"/>
              <w:bottom w:val="nil"/>
              <w:right w:val="nil"/>
            </w:tcBorders>
            <w:vAlign w:val="center"/>
          </w:tcPr>
          <w:p w14:paraId="765497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感知易用性→知觉行为控制</w:t>
            </w:r>
          </w:p>
        </w:tc>
        <w:tc>
          <w:tcPr>
            <w:tcW w:w="1400" w:type="dxa"/>
            <w:tcBorders>
              <w:top w:val="nil"/>
              <w:left w:val="nil"/>
              <w:bottom w:val="nil"/>
              <w:right w:val="nil"/>
            </w:tcBorders>
            <w:vAlign w:val="center"/>
          </w:tcPr>
          <w:p w14:paraId="304D6B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0.367</w:t>
            </w:r>
          </w:p>
        </w:tc>
        <w:tc>
          <w:tcPr>
            <w:tcW w:w="1100" w:type="dxa"/>
            <w:tcBorders>
              <w:top w:val="nil"/>
              <w:left w:val="nil"/>
              <w:bottom w:val="nil"/>
              <w:right w:val="nil"/>
            </w:tcBorders>
            <w:vAlign w:val="center"/>
          </w:tcPr>
          <w:p w14:paraId="3835B5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7CD798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40B3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FC38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H6</w:t>
            </w:r>
          </w:p>
        </w:tc>
        <w:tc>
          <w:tcPr>
            <w:tcW w:w="2600" w:type="dxa"/>
            <w:tcBorders>
              <w:top w:val="nil"/>
              <w:left w:val="nil"/>
              <w:bottom w:val="nil"/>
              <w:right w:val="nil"/>
            </w:tcBorders>
            <w:vAlign w:val="center"/>
          </w:tcPr>
          <w:p w14:paraId="0B0EC68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感知易用性→行为意图</w:t>
            </w:r>
          </w:p>
        </w:tc>
        <w:tc>
          <w:tcPr>
            <w:tcW w:w="1400" w:type="dxa"/>
            <w:tcBorders>
              <w:top w:val="nil"/>
              <w:left w:val="nil"/>
              <w:bottom w:val="nil"/>
              <w:right w:val="nil"/>
            </w:tcBorders>
            <w:vAlign w:val="center"/>
          </w:tcPr>
          <w:p w14:paraId="34E73C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0.068</w:t>
            </w:r>
          </w:p>
        </w:tc>
        <w:tc>
          <w:tcPr>
            <w:tcW w:w="1100" w:type="dxa"/>
            <w:tcBorders>
              <w:top w:val="nil"/>
              <w:left w:val="nil"/>
              <w:bottom w:val="nil"/>
              <w:right w:val="nil"/>
            </w:tcBorders>
            <w:vAlign w:val="center"/>
          </w:tcPr>
          <w:p w14:paraId="4AAEDE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0.131</w:t>
            </w:r>
          </w:p>
        </w:tc>
        <w:tc>
          <w:tcPr>
            <w:tcW w:w="2376" w:type="dxa"/>
            <w:tcBorders>
              <w:top w:val="nil"/>
              <w:left w:val="nil"/>
              <w:bottom w:val="nil"/>
              <w:right w:val="nil"/>
            </w:tcBorders>
            <w:vAlign w:val="center"/>
          </w:tcPr>
          <w:p w14:paraId="4292377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不支持（经PBC完全中介）</w:t>
            </w:r>
          </w:p>
        </w:tc>
      </w:tr>
      <w:tr w14:paraId="40773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271BEB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H7</w:t>
            </w:r>
          </w:p>
        </w:tc>
        <w:tc>
          <w:tcPr>
            <w:tcW w:w="2600" w:type="dxa"/>
            <w:tcBorders>
              <w:top w:val="nil"/>
              <w:left w:val="nil"/>
              <w:bottom w:val="nil"/>
              <w:right w:val="nil"/>
            </w:tcBorders>
            <w:vAlign w:val="center"/>
          </w:tcPr>
          <w:p w14:paraId="3143658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风险感知→安全态度</w:t>
            </w:r>
          </w:p>
        </w:tc>
        <w:tc>
          <w:tcPr>
            <w:tcW w:w="1400" w:type="dxa"/>
            <w:tcBorders>
              <w:top w:val="nil"/>
              <w:left w:val="nil"/>
              <w:bottom w:val="nil"/>
              <w:right w:val="nil"/>
            </w:tcBorders>
            <w:vAlign w:val="center"/>
          </w:tcPr>
          <w:p w14:paraId="47A78A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0.428</w:t>
            </w:r>
          </w:p>
        </w:tc>
        <w:tc>
          <w:tcPr>
            <w:tcW w:w="1100" w:type="dxa"/>
            <w:tcBorders>
              <w:top w:val="nil"/>
              <w:left w:val="nil"/>
              <w:bottom w:val="nil"/>
              <w:right w:val="nil"/>
            </w:tcBorders>
            <w:vAlign w:val="center"/>
          </w:tcPr>
          <w:p w14:paraId="642411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nil"/>
              <w:right w:val="nil"/>
            </w:tcBorders>
            <w:vAlign w:val="center"/>
          </w:tcPr>
          <w:p w14:paraId="544FF8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r w14:paraId="7AF1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3EC293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H8</w:t>
            </w:r>
          </w:p>
        </w:tc>
        <w:tc>
          <w:tcPr>
            <w:tcW w:w="2600" w:type="dxa"/>
            <w:tcBorders>
              <w:top w:val="nil"/>
              <w:left w:val="nil"/>
              <w:bottom w:val="nil"/>
              <w:right w:val="nil"/>
            </w:tcBorders>
            <w:vAlign w:val="center"/>
          </w:tcPr>
          <w:p w14:paraId="2711950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风险感知→行为意图</w:t>
            </w:r>
          </w:p>
        </w:tc>
        <w:tc>
          <w:tcPr>
            <w:tcW w:w="1400" w:type="dxa"/>
            <w:tcBorders>
              <w:top w:val="nil"/>
              <w:left w:val="nil"/>
              <w:bottom w:val="nil"/>
              <w:right w:val="nil"/>
            </w:tcBorders>
            <w:vAlign w:val="center"/>
          </w:tcPr>
          <w:p w14:paraId="1551B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0.087</w:t>
            </w:r>
          </w:p>
        </w:tc>
        <w:tc>
          <w:tcPr>
            <w:tcW w:w="1100" w:type="dxa"/>
            <w:tcBorders>
              <w:top w:val="nil"/>
              <w:left w:val="nil"/>
              <w:bottom w:val="nil"/>
              <w:right w:val="nil"/>
            </w:tcBorders>
            <w:vAlign w:val="center"/>
          </w:tcPr>
          <w:p w14:paraId="0EEF69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0.088</w:t>
            </w:r>
          </w:p>
        </w:tc>
        <w:tc>
          <w:tcPr>
            <w:tcW w:w="2376" w:type="dxa"/>
            <w:tcBorders>
              <w:top w:val="nil"/>
              <w:left w:val="nil"/>
              <w:bottom w:val="nil"/>
              <w:right w:val="nil"/>
            </w:tcBorders>
            <w:vAlign w:val="center"/>
          </w:tcPr>
          <w:p w14:paraId="1A224F8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不支持（经AT完全中介）</w:t>
            </w:r>
          </w:p>
        </w:tc>
      </w:tr>
      <w:tr w14:paraId="648F9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single" w:color="000000" w:sz="8" w:space="0"/>
              <w:right w:val="nil"/>
            </w:tcBorders>
            <w:vAlign w:val="center"/>
          </w:tcPr>
          <w:p w14:paraId="400D12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H9</w:t>
            </w:r>
          </w:p>
        </w:tc>
        <w:tc>
          <w:tcPr>
            <w:tcW w:w="2600" w:type="dxa"/>
            <w:tcBorders>
              <w:top w:val="nil"/>
              <w:left w:val="nil"/>
              <w:bottom w:val="single" w:color="000000" w:sz="8" w:space="0"/>
              <w:right w:val="nil"/>
            </w:tcBorders>
            <w:vAlign w:val="center"/>
          </w:tcPr>
          <w:p w14:paraId="4275CB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过往冲突经历→风险感知</w:t>
            </w:r>
          </w:p>
        </w:tc>
        <w:tc>
          <w:tcPr>
            <w:tcW w:w="1400" w:type="dxa"/>
            <w:tcBorders>
              <w:top w:val="nil"/>
              <w:left w:val="nil"/>
              <w:bottom w:val="single" w:color="000000" w:sz="8" w:space="0"/>
              <w:right w:val="nil"/>
            </w:tcBorders>
            <w:vAlign w:val="center"/>
          </w:tcPr>
          <w:p w14:paraId="14715D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0.512</w:t>
            </w:r>
          </w:p>
        </w:tc>
        <w:tc>
          <w:tcPr>
            <w:tcW w:w="1100" w:type="dxa"/>
            <w:tcBorders>
              <w:top w:val="nil"/>
              <w:left w:val="nil"/>
              <w:bottom w:val="single" w:color="000000" w:sz="8" w:space="0"/>
              <w:right w:val="nil"/>
            </w:tcBorders>
            <w:vAlign w:val="center"/>
          </w:tcPr>
          <w:p w14:paraId="210249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＜0.001</w:t>
            </w:r>
          </w:p>
        </w:tc>
        <w:tc>
          <w:tcPr>
            <w:tcW w:w="2376" w:type="dxa"/>
            <w:tcBorders>
              <w:top w:val="nil"/>
              <w:left w:val="nil"/>
              <w:bottom w:val="single" w:color="000000" w:sz="8" w:space="0"/>
              <w:right w:val="nil"/>
            </w:tcBorders>
            <w:vAlign w:val="center"/>
          </w:tcPr>
          <w:p w14:paraId="7F213B4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w:t>
            </w:r>
          </w:p>
        </w:tc>
      </w:tr>
    </w:tbl>
    <w:p w14:paraId="42ED0363"/>
    <w:p w14:paraId="567A5199">
      <w:pPr>
        <w:pStyle w:val="4"/>
        <w:spacing w:before="12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（3）测量不变性检验</w:t>
      </w:r>
    </w:p>
    <w:p w14:paraId="178A94F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针对行人与骑行者两个群体开展路径系数比较之前，需首先验证量表在两类群体中测量同一构念，且题项与对应构念的关系在组间保持一致性。若该前提无法满足，组间路径系数的差异可能仅来源于测量工具本身的不等价性，而非群体心理机制存在实质差异，此时组间比较不具备统计学意义。因此，本研究在进行多群组分析之前，优先开展测量不变性检验。</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各层级模型的判定依据为：卡方差异检验不显著，或比较拟合指数的下降幅度小于0.01</w:t>
      </w: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。鉴于卡方检验对样本量较为敏感，本研究以比较拟合指数的变化作为主要判据，以卡方差异检验作为参考。检验结果如表22所示。</w:t>
      </w:r>
    </w:p>
    <w:p w14:paraId="168CC41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E78FC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表22  行人组与骑行者组的测量不变性检验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14:paraId="4A63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6226B9E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模型层级</w:t>
            </w:r>
          </w:p>
        </w:tc>
        <w:tc>
          <w:tcPr>
            <w:tcW w:w="900" w:type="dxa"/>
            <w:tcBorders>
              <w:top w:val="single" w:color="000000" w:sz="8" w:space="0"/>
              <w:left w:val="nil"/>
              <w:bottom w:val="single" w:color="000000" w:sz="8" w:space="0"/>
              <w:right w:val="nil"/>
            </w:tcBorders>
            <w:vAlign w:val="center"/>
          </w:tcPr>
          <w:p w14:paraId="656244B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χ²</w:t>
            </w:r>
          </w:p>
        </w:tc>
        <w:tc>
          <w:tcPr>
            <w:tcW w:w="700" w:type="dxa"/>
            <w:tcBorders>
              <w:top w:val="single" w:color="000000" w:sz="8" w:space="0"/>
              <w:left w:val="nil"/>
              <w:bottom w:val="single" w:color="000000" w:sz="8" w:space="0"/>
              <w:right w:val="nil"/>
            </w:tcBorders>
            <w:vAlign w:val="center"/>
          </w:tcPr>
          <w:p w14:paraId="2615CA2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df</w:t>
            </w:r>
          </w:p>
        </w:tc>
        <w:tc>
          <w:tcPr>
            <w:tcW w:w="700" w:type="dxa"/>
            <w:tcBorders>
              <w:top w:val="single" w:color="000000" w:sz="8" w:space="0"/>
              <w:left w:val="nil"/>
              <w:bottom w:val="single" w:color="000000" w:sz="8" w:space="0"/>
              <w:right w:val="nil"/>
            </w:tcBorders>
            <w:vAlign w:val="center"/>
          </w:tcPr>
          <w:p w14:paraId="32A3DA0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CFI</w:t>
            </w:r>
          </w:p>
        </w:tc>
        <w:tc>
          <w:tcPr>
            <w:tcW w:w="900" w:type="dxa"/>
            <w:tcBorders>
              <w:top w:val="single" w:color="000000" w:sz="8" w:space="0"/>
              <w:left w:val="nil"/>
              <w:bottom w:val="single" w:color="000000" w:sz="8" w:space="0"/>
              <w:right w:val="nil"/>
            </w:tcBorders>
            <w:vAlign w:val="center"/>
          </w:tcPr>
          <w:p w14:paraId="09723B9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RMSEA</w:t>
            </w:r>
          </w:p>
        </w:tc>
        <w:tc>
          <w:tcPr>
            <w:tcW w:w="800" w:type="dxa"/>
            <w:tcBorders>
              <w:top w:val="single" w:color="000000" w:sz="8" w:space="0"/>
              <w:left w:val="nil"/>
              <w:bottom w:val="single" w:color="000000" w:sz="8" w:space="0"/>
              <w:right w:val="nil"/>
            </w:tcBorders>
            <w:vAlign w:val="center"/>
          </w:tcPr>
          <w:p w14:paraId="4D177EB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Δχ²</w:t>
            </w:r>
          </w:p>
        </w:tc>
        <w:tc>
          <w:tcPr>
            <w:tcW w:w="600" w:type="dxa"/>
            <w:tcBorders>
              <w:top w:val="single" w:color="000000" w:sz="8" w:space="0"/>
              <w:left w:val="nil"/>
              <w:bottom w:val="single" w:color="000000" w:sz="8" w:space="0"/>
              <w:right w:val="nil"/>
            </w:tcBorders>
            <w:vAlign w:val="center"/>
          </w:tcPr>
          <w:p w14:paraId="7F6B0B0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Δdf</w:t>
            </w:r>
          </w:p>
        </w:tc>
        <w:tc>
          <w:tcPr>
            <w:tcW w:w="700" w:type="dxa"/>
            <w:tcBorders>
              <w:top w:val="single" w:color="000000" w:sz="8" w:space="0"/>
              <w:left w:val="nil"/>
              <w:bottom w:val="single" w:color="000000" w:sz="8" w:space="0"/>
              <w:right w:val="nil"/>
            </w:tcBorders>
            <w:vAlign w:val="center"/>
          </w:tcPr>
          <w:p w14:paraId="3818CFB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p</w:t>
            </w:r>
          </w:p>
        </w:tc>
        <w:tc>
          <w:tcPr>
            <w:tcW w:w="800" w:type="dxa"/>
            <w:tcBorders>
              <w:top w:val="single" w:color="000000" w:sz="8" w:space="0"/>
              <w:left w:val="nil"/>
              <w:bottom w:val="single" w:color="000000" w:sz="8" w:space="0"/>
              <w:right w:val="nil"/>
            </w:tcBorders>
            <w:vAlign w:val="center"/>
          </w:tcPr>
          <w:p w14:paraId="319671C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ΔCFI</w:t>
            </w:r>
          </w:p>
        </w:tc>
        <w:tc>
          <w:tcPr>
            <w:tcW w:w="796" w:type="dxa"/>
            <w:tcBorders>
              <w:top w:val="single" w:color="000000" w:sz="8" w:space="0"/>
              <w:left w:val="nil"/>
              <w:bottom w:val="single" w:color="000000" w:sz="8" w:space="0"/>
              <w:right w:val="nil"/>
            </w:tcBorders>
            <w:vAlign w:val="center"/>
          </w:tcPr>
          <w:p w14:paraId="52A3B89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判定</w:t>
            </w:r>
          </w:p>
        </w:tc>
      </w:tr>
      <w:tr w14:paraId="64B7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95B5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M1 组态不变性</w:t>
            </w:r>
          </w:p>
        </w:tc>
        <w:tc>
          <w:tcPr>
            <w:tcW w:w="900" w:type="dxa"/>
            <w:tcBorders>
              <w:top w:val="nil"/>
              <w:left w:val="nil"/>
              <w:bottom w:val="nil"/>
              <w:right w:val="nil"/>
            </w:tcBorders>
            <w:vAlign w:val="center"/>
          </w:tcPr>
          <w:p w14:paraId="44B75E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1798.4</w:t>
            </w:r>
          </w:p>
        </w:tc>
        <w:tc>
          <w:tcPr>
            <w:tcW w:w="700" w:type="dxa"/>
            <w:tcBorders>
              <w:top w:val="nil"/>
              <w:left w:val="nil"/>
              <w:bottom w:val="nil"/>
              <w:right w:val="nil"/>
            </w:tcBorders>
            <w:vAlign w:val="center"/>
          </w:tcPr>
          <w:p w14:paraId="58AB17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1342</w:t>
            </w:r>
          </w:p>
        </w:tc>
        <w:tc>
          <w:tcPr>
            <w:tcW w:w="700" w:type="dxa"/>
            <w:tcBorders>
              <w:top w:val="nil"/>
              <w:left w:val="nil"/>
              <w:bottom w:val="nil"/>
              <w:right w:val="nil"/>
            </w:tcBorders>
            <w:vAlign w:val="center"/>
          </w:tcPr>
          <w:p w14:paraId="046F6FC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0.951</w:t>
            </w:r>
          </w:p>
        </w:tc>
        <w:tc>
          <w:tcPr>
            <w:tcW w:w="900" w:type="dxa"/>
            <w:tcBorders>
              <w:top w:val="nil"/>
              <w:left w:val="nil"/>
              <w:bottom w:val="nil"/>
              <w:right w:val="nil"/>
            </w:tcBorders>
            <w:vAlign w:val="center"/>
          </w:tcPr>
          <w:p w14:paraId="2CF2AE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0.038</w:t>
            </w:r>
          </w:p>
        </w:tc>
        <w:tc>
          <w:tcPr>
            <w:tcW w:w="800" w:type="dxa"/>
            <w:tcBorders>
              <w:top w:val="nil"/>
              <w:left w:val="nil"/>
              <w:bottom w:val="nil"/>
              <w:right w:val="nil"/>
            </w:tcBorders>
            <w:vAlign w:val="center"/>
          </w:tcPr>
          <w:p w14:paraId="09A946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600" w:type="dxa"/>
            <w:tcBorders>
              <w:top w:val="nil"/>
              <w:left w:val="nil"/>
              <w:bottom w:val="nil"/>
              <w:right w:val="nil"/>
            </w:tcBorders>
            <w:vAlign w:val="center"/>
          </w:tcPr>
          <w:p w14:paraId="4DE839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00" w:type="dxa"/>
            <w:tcBorders>
              <w:top w:val="nil"/>
              <w:left w:val="nil"/>
              <w:bottom w:val="nil"/>
              <w:right w:val="nil"/>
            </w:tcBorders>
            <w:vAlign w:val="center"/>
          </w:tcPr>
          <w:p w14:paraId="1D9F8C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800" w:type="dxa"/>
            <w:tcBorders>
              <w:top w:val="nil"/>
              <w:left w:val="nil"/>
              <w:bottom w:val="nil"/>
              <w:right w:val="nil"/>
            </w:tcBorders>
            <w:vAlign w:val="center"/>
          </w:tcPr>
          <w:p w14:paraId="1372FD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96" w:type="dxa"/>
            <w:tcBorders>
              <w:top w:val="nil"/>
              <w:left w:val="nil"/>
              <w:bottom w:val="nil"/>
              <w:right w:val="nil"/>
            </w:tcBorders>
            <w:vAlign w:val="center"/>
          </w:tcPr>
          <w:p w14:paraId="44ADAB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r w14:paraId="42BC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40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M2 度量不变性</w:t>
            </w:r>
          </w:p>
        </w:tc>
        <w:tc>
          <w:tcPr>
            <w:tcW w:w="900" w:type="dxa"/>
            <w:tcBorders>
              <w:top w:val="nil"/>
              <w:left w:val="nil"/>
              <w:bottom w:val="nil"/>
              <w:right w:val="nil"/>
            </w:tcBorders>
            <w:vAlign w:val="center"/>
          </w:tcPr>
          <w:p w14:paraId="79CFB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1836.2</w:t>
            </w:r>
          </w:p>
        </w:tc>
        <w:tc>
          <w:tcPr>
            <w:tcW w:w="700" w:type="dxa"/>
            <w:tcBorders>
              <w:top w:val="nil"/>
              <w:left w:val="nil"/>
              <w:bottom w:val="nil"/>
              <w:right w:val="nil"/>
            </w:tcBorders>
            <w:vAlign w:val="center"/>
          </w:tcPr>
          <w:p w14:paraId="02D41F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1373</w:t>
            </w:r>
          </w:p>
        </w:tc>
        <w:tc>
          <w:tcPr>
            <w:tcW w:w="700" w:type="dxa"/>
            <w:tcBorders>
              <w:top w:val="nil"/>
              <w:left w:val="nil"/>
              <w:bottom w:val="nil"/>
              <w:right w:val="nil"/>
            </w:tcBorders>
            <w:vAlign w:val="center"/>
          </w:tcPr>
          <w:p w14:paraId="126D4D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0.949</w:t>
            </w:r>
          </w:p>
        </w:tc>
        <w:tc>
          <w:tcPr>
            <w:tcW w:w="900" w:type="dxa"/>
            <w:tcBorders>
              <w:top w:val="nil"/>
              <w:left w:val="nil"/>
              <w:bottom w:val="nil"/>
              <w:right w:val="nil"/>
            </w:tcBorders>
            <w:vAlign w:val="center"/>
          </w:tcPr>
          <w:p w14:paraId="711141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0.039</w:t>
            </w:r>
          </w:p>
        </w:tc>
        <w:tc>
          <w:tcPr>
            <w:tcW w:w="800" w:type="dxa"/>
            <w:tcBorders>
              <w:top w:val="nil"/>
              <w:left w:val="nil"/>
              <w:bottom w:val="nil"/>
              <w:right w:val="nil"/>
            </w:tcBorders>
            <w:vAlign w:val="center"/>
          </w:tcPr>
          <w:p w14:paraId="73609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37.8</w:t>
            </w:r>
          </w:p>
        </w:tc>
        <w:tc>
          <w:tcPr>
            <w:tcW w:w="600" w:type="dxa"/>
            <w:tcBorders>
              <w:top w:val="nil"/>
              <w:left w:val="nil"/>
              <w:bottom w:val="nil"/>
              <w:right w:val="nil"/>
            </w:tcBorders>
            <w:vAlign w:val="center"/>
          </w:tcPr>
          <w:p w14:paraId="676357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c>
          <w:tcPr>
            <w:tcW w:w="700" w:type="dxa"/>
            <w:tcBorders>
              <w:top w:val="nil"/>
              <w:left w:val="nil"/>
              <w:bottom w:val="nil"/>
              <w:right w:val="nil"/>
            </w:tcBorders>
            <w:vAlign w:val="center"/>
          </w:tcPr>
          <w:p w14:paraId="5CFCC2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0.185</w:t>
            </w:r>
          </w:p>
        </w:tc>
        <w:tc>
          <w:tcPr>
            <w:tcW w:w="800" w:type="dxa"/>
            <w:tcBorders>
              <w:top w:val="nil"/>
              <w:left w:val="nil"/>
              <w:bottom w:val="nil"/>
              <w:right w:val="nil"/>
            </w:tcBorders>
            <w:vAlign w:val="center"/>
          </w:tcPr>
          <w:p w14:paraId="4FFE00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-0.002</w:t>
            </w:r>
          </w:p>
        </w:tc>
        <w:tc>
          <w:tcPr>
            <w:tcW w:w="796" w:type="dxa"/>
            <w:tcBorders>
              <w:top w:val="nil"/>
              <w:left w:val="nil"/>
              <w:bottom w:val="nil"/>
              <w:right w:val="nil"/>
            </w:tcBorders>
            <w:vAlign w:val="center"/>
          </w:tcPr>
          <w:p w14:paraId="2B31DE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r w14:paraId="5C30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1B68C32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M3 标量不变性</w:t>
            </w:r>
          </w:p>
        </w:tc>
        <w:tc>
          <w:tcPr>
            <w:tcW w:w="900" w:type="dxa"/>
            <w:tcBorders>
              <w:top w:val="nil"/>
              <w:left w:val="nil"/>
              <w:bottom w:val="single" w:color="000000" w:sz="8" w:space="0"/>
              <w:right w:val="nil"/>
            </w:tcBorders>
            <w:vAlign w:val="center"/>
          </w:tcPr>
          <w:p w14:paraId="42846CC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1879.5</w:t>
            </w:r>
          </w:p>
        </w:tc>
        <w:tc>
          <w:tcPr>
            <w:tcW w:w="700" w:type="dxa"/>
            <w:tcBorders>
              <w:top w:val="nil"/>
              <w:left w:val="nil"/>
              <w:bottom w:val="single" w:color="000000" w:sz="8" w:space="0"/>
              <w:right w:val="nil"/>
            </w:tcBorders>
            <w:vAlign w:val="center"/>
          </w:tcPr>
          <w:p w14:paraId="543549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1404</w:t>
            </w:r>
          </w:p>
        </w:tc>
        <w:tc>
          <w:tcPr>
            <w:tcW w:w="700" w:type="dxa"/>
            <w:tcBorders>
              <w:top w:val="nil"/>
              <w:left w:val="nil"/>
              <w:bottom w:val="single" w:color="000000" w:sz="8" w:space="0"/>
              <w:right w:val="nil"/>
            </w:tcBorders>
            <w:vAlign w:val="center"/>
          </w:tcPr>
          <w:p w14:paraId="700317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0.944</w:t>
            </w:r>
          </w:p>
        </w:tc>
        <w:tc>
          <w:tcPr>
            <w:tcW w:w="900" w:type="dxa"/>
            <w:tcBorders>
              <w:top w:val="nil"/>
              <w:left w:val="nil"/>
              <w:bottom w:val="single" w:color="000000" w:sz="8" w:space="0"/>
              <w:right w:val="nil"/>
            </w:tcBorders>
            <w:vAlign w:val="center"/>
          </w:tcPr>
          <w:p w14:paraId="20216D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0.041</w:t>
            </w:r>
          </w:p>
        </w:tc>
        <w:tc>
          <w:tcPr>
            <w:tcW w:w="800" w:type="dxa"/>
            <w:tcBorders>
              <w:top w:val="nil"/>
              <w:left w:val="nil"/>
              <w:bottom w:val="single" w:color="000000" w:sz="8" w:space="0"/>
              <w:right w:val="nil"/>
            </w:tcBorders>
            <w:vAlign w:val="center"/>
          </w:tcPr>
          <w:p w14:paraId="035658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43.3</w:t>
            </w:r>
          </w:p>
        </w:tc>
        <w:tc>
          <w:tcPr>
            <w:tcW w:w="600" w:type="dxa"/>
            <w:tcBorders>
              <w:top w:val="nil"/>
              <w:left w:val="nil"/>
              <w:bottom w:val="single" w:color="000000" w:sz="8" w:space="0"/>
              <w:right w:val="nil"/>
            </w:tcBorders>
            <w:vAlign w:val="center"/>
          </w:tcPr>
          <w:p w14:paraId="79E475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c>
          <w:tcPr>
            <w:tcW w:w="700" w:type="dxa"/>
            <w:tcBorders>
              <w:top w:val="nil"/>
              <w:left w:val="nil"/>
              <w:bottom w:val="single" w:color="000000" w:sz="8" w:space="0"/>
              <w:right w:val="nil"/>
            </w:tcBorders>
            <w:vAlign w:val="center"/>
          </w:tcPr>
          <w:p w14:paraId="3901F3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0.070</w:t>
            </w:r>
          </w:p>
        </w:tc>
        <w:tc>
          <w:tcPr>
            <w:tcW w:w="800" w:type="dxa"/>
            <w:tcBorders>
              <w:top w:val="nil"/>
              <w:left w:val="nil"/>
              <w:bottom w:val="single" w:color="000000" w:sz="8" w:space="0"/>
              <w:right w:val="nil"/>
            </w:tcBorders>
            <w:vAlign w:val="center"/>
          </w:tcPr>
          <w:p w14:paraId="61E5B9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-0.005</w:t>
            </w:r>
          </w:p>
        </w:tc>
        <w:tc>
          <w:tcPr>
            <w:tcW w:w="796" w:type="dxa"/>
            <w:tcBorders>
              <w:top w:val="nil"/>
              <w:left w:val="nil"/>
              <w:bottom w:val="single" w:color="000000" w:sz="8" w:space="0"/>
              <w:right w:val="nil"/>
            </w:tcBorders>
            <w:vAlign w:val="center"/>
          </w:tcPr>
          <w:p w14:paraId="6523A6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成立</w:t>
            </w:r>
          </w:p>
        </w:tc>
      </w:tr>
    </w:tbl>
    <w:p w14:paraId="4CFB76F4"/>
    <w:p w14:paraId="5358D8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4</w:t>
      </w:r>
      <w:r>
        <w:rPr>
          <w:rFonts w:hint="default" w:ascii="黑体" w:hAnsi="黑体" w:eastAsia="黑体" w:cs="黑体"/>
          <w:lang w:val="en-US" w:eastAsia="zh-CN"/>
        </w:rPr>
        <w:t>）多群组分析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多群组分析路径系数比较</w:t>
      </w:r>
    </w:p>
    <w:tbl>
      <w:tblPr>
        <w:tblStyle w:val="10"/>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3"/>
        <w:spacing w:before="100" w:after="480" w:line="400" w:lineRule="exact"/>
        <w:rPr>
          <w:rFonts w:hint="default" w:ascii="黑体" w:hAnsi="黑体" w:eastAsia="黑体"/>
          <w:b w:val="0"/>
          <w:bCs w:val="0"/>
          <w:sz w:val="30"/>
          <w:szCs w:val="30"/>
          <w:lang w:val="en-US" w:eastAsia="zh-CN"/>
        </w:rPr>
      </w:pPr>
      <w:bookmarkStart w:id="30" w:name="_Toc1364640441"/>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bookmarkEnd w:id="30"/>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55C1892D">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表24</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行人群体决定性因素重要性排序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14:paraId="1C45AFA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表25</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骑行者群体决定性因素重要性排序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w:t>
      </w:r>
      <w:r>
        <w:rPr>
          <w:rFonts w:hint="eastAsia" w:ascii="Times New Roman" w:hAnsi="Times New Roman" w:cs="Times New Roman"/>
          <w:lang w:val="en-US" w:eastAsia="zh-CN"/>
        </w:rPr>
        <w:t>：“</w:t>
      </w:r>
      <w:r>
        <w:rPr>
          <w:rFonts w:hint="default" w:ascii="Times New Roman" w:hAnsi="Times New Roman" w:cs="Times New Roman"/>
          <w:lang w:val="en-US" w:eastAsia="zh-CN"/>
        </w:rPr>
        <w:t>脆弱性悖论</w:t>
      </w:r>
      <w:r>
        <w:rPr>
          <w:rFonts w:hint="eastAsia" w:ascii="Times New Roman" w:hAnsi="Times New Roman" w:cs="Times New Roman"/>
          <w:lang w:val="en-US" w:eastAsia="zh-CN"/>
        </w:rPr>
        <w:t>”</w:t>
      </w:r>
      <w:r>
        <w:rPr>
          <w:rFonts w:hint="default" w:ascii="Times New Roman" w:hAnsi="Times New Roman" w:cs="Times New Roman"/>
          <w:lang w:val="en-US" w:eastAsia="zh-CN"/>
        </w:rPr>
        <w:t>：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 xml:space="preserve">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 xml:space="preserve">图6  骑行者行为决策模型</w:t>
      </w:r>
    </w:p>
    <w:p w14:paraId="5A0481B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bookmarkStart w:id="31" w:name="_Toc386541927"/>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bookmarkEnd w:id="31"/>
    </w:p>
    <w:p w14:paraId="5C70BC09">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此类复杂的交通环境中，慢行主体的主观安全认知与道路客观安全属性之间往往存在显著偏差。此类认知偏差不仅影响着慢行主体的行为决策，更是导致交通冲突和事故的重要诱因。</w:t>
      </w:r>
      <w:r>
        <w:rPr>
          <w:rFonts w:hint="eastAsia" w:ascii="Times New Roman" w:hAnsi="Times New Roman" w:cs="Times New Roman"/>
          <w:lang w:eastAsia="zh-CN"/>
        </w:rPr>
        <w:t>本子任务在整体研究架构中占据核心枢纽地位：其不仅系统整合了前序子任务所揭示的冲突分布规律与行为机理，更为后续策略构建提供了实证基础，从而构成了从因果机制解析通向干预路径优化的关键逻辑节点。</w:t>
      </w:r>
      <w:r>
        <w:rPr>
          <w:rFonts w:hint="default" w:ascii="Times New Roman" w:hAnsi="Times New Roman" w:cs="Times New Roman"/>
        </w:rPr>
        <w:t>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将安全认知偏差作为核心研究对象，旨在揭示高校共享道路中主观感知与客观风险之间的系统性差异，并基于这种差异构建面向慢行主体的安全引导需求清单。本研究关注三个核心问题：第一，高校共享道路中安全认知偏差的分布特征是什么；第二，哪些共享道路环境要素对认知偏差具有显著影响；第三，通过哪些设计需求能够缩小认知偏差，进而引导慢行主体形成更为安全的通行行为。</w:t>
      </w:r>
    </w:p>
    <w:p w14:paraId="0F57D212">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项核心内容。首先，建立校园共享道路主客观安全评价体系，该体系将整合道路物理特征、交通流特征、环境设施特征三个维度，形成标准化的认知偏差测量工具。其次，识别典型认知偏差场景类型，通过聚类分析和模式识别，归纳出具有普遍性的偏差模式及其环境特征。第三，构建认知偏差影响因素模型，通过多层次统计分析，量化各类因素对认知偏差的影响权重和作用机制。最后，形成面向行人与骑行者的道路标识系统视觉设计需求清单，并明确各需求的优先级和实施建议，为后续安全引导系统原型设计提供科学依据。</w:t>
      </w:r>
    </w:p>
    <w:p w14:paraId="2C47A758">
      <w:pPr>
        <w:pStyle w:val="3"/>
        <w:spacing w:before="100" w:after="480" w:line="400" w:lineRule="exact"/>
        <w:rPr>
          <w:rFonts w:hint="default" w:ascii="黑体" w:hAnsi="黑体" w:eastAsia="黑体"/>
          <w:b w:val="0"/>
          <w:bCs w:val="0"/>
          <w:sz w:val="30"/>
          <w:szCs w:val="30"/>
          <w:lang w:val="en-US" w:eastAsia="zh-CN"/>
        </w:rPr>
      </w:pPr>
      <w:bookmarkStart w:id="32" w:name="_Toc472134914"/>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bookmarkEnd w:id="32"/>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14:paraId="6966299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w:t>
      </w:r>
      <w:r>
        <w:rPr>
          <w:rFonts w:hint="eastAsia" w:ascii="Times New Roman" w:hAnsi="Times New Roman" w:cs="Times New Roman"/>
          <w:lang w:val="en-US" w:eastAsia="zh-CN"/>
          <w:vertAlign w:val="superscript"/>
          <w:highlight w:val="yellow"/>
        </w:rPr>
        <w:t xml:space="preserve">6</w:t>
      </w:r>
      <w:r>
        <w:rPr>
          <w:rFonts w:hint="eastAsia" w:ascii="Times New Roman" w:hAnsi="Times New Roman" w:cs="Times New Roman"/>
          <w:lang w:val="en-US" w:eastAsia="zh-CN"/>
          <w:vertAlign w:val="superscript"/>
        </w:rPr>
        <w:t xml:space="preserve">]</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1AFB643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14:paraId="2626FF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表26</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高校共享道路交通环境主观认知指标及其水平</w:t>
      </w:r>
    </w:p>
    <w:tbl>
      <w:tblPr>
        <w:tblStyle w:val="1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w:t>
            </w:r>
            <w:r>
              <w:rPr>
                <w:rFonts w:hint="eastAsia" w:ascii="Times New Roman" w:hAnsi="Times New Roman" w:eastAsia="宋体" w:cs="Times New Roman"/>
                <w:b w:val="0"/>
                <w:color w:val="000000"/>
                <w:kern w:val="0"/>
                <w:sz w:val="24"/>
                <w:szCs w:val="24"/>
                <w:lang w:val="en-US" w:eastAsia="zh-CN" w:bidi="ar"/>
                <w:vertAlign w:val="superscript"/>
                <w:highlight w:val="yellow"/>
              </w:rPr>
              <w:t xml:space="preserve">6</w:t>
            </w:r>
            <w:r>
              <w:rPr>
                <w:rFonts w:hint="eastAsia" w:ascii="Times New Roman" w:hAnsi="Times New Roman" w:eastAsia="宋体" w:cs="Times New Roman"/>
                <w:b w:val="0"/>
                <w:color w:val="000000"/>
                <w:kern w:val="0"/>
                <w:sz w:val="24"/>
                <w:szCs w:val="24"/>
                <w:lang w:val="en-US" w:eastAsia="zh-CN" w:bidi="ar"/>
                <w:vertAlign w:val="superscript"/>
              </w:rPr>
              <w:t xml:space="preserve">]</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在心理测量学上，偶数点量表通过取消中间选项来降低居中作答倾向，其代价是牺牲一部分区分度；在以判断方向而非判断强度为主要关注点的研究中，这一取舍通常被认为是可接受的</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vertAlign w:val="superscript"/>
          <w:highlight w:val="yellow"/>
        </w:rPr>
        <w:t xml:space="preserve">72</w:t>
      </w:r>
      <w:r>
        <w:rPr>
          <w:rFonts w:hint="default" w:ascii="Times New Roman" w:hAnsi="Times New Roman" w:cs="Times New Roman"/>
          <w:lang w:val="en-US" w:eastAsia="zh-CN"/>
          <w:vertAlign w:val="superscript"/>
        </w:rPr>
        <w:t xml:space="preserve">]</w:t>
      </w:r>
      <w:r>
        <w:rPr>
          <w:rFonts w:hint="default" w:ascii="Times New Roman" w:hAnsi="Times New Roman" w:cs="Times New Roman"/>
          <w:lang w:val="en-US" w:eastAsia="zh-CN"/>
        </w:rPr>
        <w:t xml:space="preserve">。</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14:paraId="797EAB63">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表27</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高校共享道路交通安全客观指标表</w:t>
      </w:r>
    </w:p>
    <w:tbl>
      <w:tblPr>
        <w:tblStyle w:val="10"/>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14:paraId="3268FD2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14:paraId="2DDC19C9">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表28  CBC认知偏差系数表</w:t>
      </w:r>
    </w:p>
    <w:tbl>
      <w:tblPr>
        <w:tblStyle w:val="10"/>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3"/>
        <w:spacing w:before="100" w:after="480" w:line="400" w:lineRule="exact"/>
        <w:rPr>
          <w:rFonts w:hint="eastAsia" w:ascii="黑体" w:hAnsi="黑体" w:eastAsia="黑体"/>
          <w:b w:val="0"/>
          <w:bCs w:val="0"/>
          <w:sz w:val="30"/>
          <w:szCs w:val="30"/>
          <w:lang w:val="en-US" w:eastAsia="zh-CN"/>
        </w:rPr>
      </w:pPr>
      <w:bookmarkStart w:id="33" w:name="_Toc219423933"/>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bookmarkEnd w:id="33"/>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图7</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3"/>
        <w:spacing w:before="100" w:after="480" w:line="400" w:lineRule="exact"/>
        <w:rPr>
          <w:rFonts w:hint="default" w:ascii="黑体" w:hAnsi="黑体" w:eastAsia="黑体"/>
          <w:b w:val="0"/>
          <w:bCs w:val="0"/>
          <w:sz w:val="30"/>
          <w:szCs w:val="30"/>
          <w:lang w:val="en-US" w:eastAsia="zh-CN"/>
        </w:rPr>
      </w:pPr>
      <w:bookmarkStart w:id="34" w:name="_Toc6286200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bookmarkEnd w:id="34"/>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2506B2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14:paraId="03E50EF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14:paraId="2EECC50E">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表29  场景安全评分的评分者间一致性检验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2000"/>
        <w:gridCol w:w="2800"/>
        <w:gridCol w:w="1000"/>
        <w:gridCol w:w="1400"/>
        <w:gridCol w:w="1296"/>
      </w:tblGrid>
      <w:tr w14:paraId="7966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2000" w:type="dxa"/>
            <w:tcBorders>
              <w:top w:val="single" w:color="000000" w:sz="8" w:space="0"/>
              <w:left w:val="nil"/>
              <w:bottom w:val="single" w:color="000000" w:sz="8" w:space="0"/>
              <w:right w:val="nil"/>
            </w:tcBorders>
            <w:vAlign w:val="center"/>
          </w:tcPr>
          <w:p w14:paraId="5396184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检验指标</w:t>
            </w:r>
          </w:p>
        </w:tc>
        <w:tc>
          <w:tcPr>
            <w:tcW w:w="2800" w:type="dxa"/>
            <w:tcBorders>
              <w:top w:val="single" w:color="000000" w:sz="8" w:space="0"/>
              <w:left w:val="nil"/>
              <w:bottom w:val="single" w:color="000000" w:sz="8" w:space="0"/>
              <w:right w:val="nil"/>
            </w:tcBorders>
            <w:vAlign w:val="center"/>
          </w:tcPr>
          <w:p w14:paraId="0D26EE4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模型设定</w:t>
            </w:r>
          </w:p>
        </w:tc>
        <w:tc>
          <w:tcPr>
            <w:tcW w:w="1000" w:type="dxa"/>
            <w:tcBorders>
              <w:top w:val="single" w:color="000000" w:sz="8" w:space="0"/>
              <w:left w:val="nil"/>
              <w:bottom w:val="single" w:color="000000" w:sz="8" w:space="0"/>
              <w:right w:val="nil"/>
            </w:tcBorders>
            <w:vAlign w:val="center"/>
          </w:tcPr>
          <w:p w14:paraId="6FAE50A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系数值</w:t>
            </w:r>
          </w:p>
        </w:tc>
        <w:tc>
          <w:tcPr>
            <w:tcW w:w="1400" w:type="dxa"/>
            <w:tcBorders>
              <w:top w:val="single" w:color="000000" w:sz="8" w:space="0"/>
              <w:left w:val="nil"/>
              <w:bottom w:val="single" w:color="000000" w:sz="8" w:space="0"/>
              <w:right w:val="nil"/>
            </w:tcBorders>
            <w:vAlign w:val="center"/>
          </w:tcPr>
          <w:p w14:paraId="2E8C40F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95%置信区间</w:t>
            </w:r>
          </w:p>
        </w:tc>
        <w:tc>
          <w:tcPr>
            <w:tcW w:w="1296" w:type="dxa"/>
            <w:tcBorders>
              <w:top w:val="single" w:color="000000" w:sz="8" w:space="0"/>
              <w:left w:val="nil"/>
              <w:bottom w:val="single" w:color="000000" w:sz="8" w:space="0"/>
              <w:right w:val="nil"/>
            </w:tcBorders>
            <w:vAlign w:val="center"/>
          </w:tcPr>
          <w:p w14:paraId="343A17F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一致性水平</w:t>
            </w:r>
          </w:p>
        </w:tc>
      </w:tr>
      <w:tr w14:paraId="0C877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nil"/>
              <w:right w:val="nil"/>
            </w:tcBorders>
            <w:vAlign w:val="center"/>
          </w:tcPr>
          <w:p w14:paraId="13FECE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ICC(2,1) 单个评分者</w:t>
            </w:r>
          </w:p>
        </w:tc>
        <w:tc>
          <w:tcPr>
            <w:tcW w:w="2800" w:type="dxa"/>
            <w:tcBorders>
              <w:top w:val="nil"/>
              <w:left w:val="nil"/>
              <w:bottom w:val="nil"/>
              <w:right w:val="nil"/>
            </w:tcBorders>
            <w:vAlign w:val="center"/>
          </w:tcPr>
          <w:p w14:paraId="49C94A3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双向随机效应，绝对一致性</w:t>
            </w:r>
          </w:p>
        </w:tc>
        <w:tc>
          <w:tcPr>
            <w:tcW w:w="1000" w:type="dxa"/>
            <w:tcBorders>
              <w:top w:val="nil"/>
              <w:left w:val="nil"/>
              <w:bottom w:val="nil"/>
              <w:right w:val="nil"/>
            </w:tcBorders>
            <w:vAlign w:val="center"/>
          </w:tcPr>
          <w:p w14:paraId="26C65B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0.32</w:t>
            </w:r>
          </w:p>
        </w:tc>
        <w:tc>
          <w:tcPr>
            <w:tcW w:w="1400" w:type="dxa"/>
            <w:tcBorders>
              <w:top w:val="nil"/>
              <w:left w:val="nil"/>
              <w:bottom w:val="nil"/>
              <w:right w:val="nil"/>
            </w:tcBorders>
            <w:vAlign w:val="center"/>
          </w:tcPr>
          <w:p w14:paraId="3D30E5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0.27-0.38</w:t>
            </w:r>
          </w:p>
        </w:tc>
        <w:tc>
          <w:tcPr>
            <w:tcW w:w="1296" w:type="dxa"/>
            <w:tcBorders>
              <w:top w:val="nil"/>
              <w:left w:val="nil"/>
              <w:bottom w:val="nil"/>
              <w:right w:val="nil"/>
            </w:tcBorders>
            <w:vAlign w:val="center"/>
          </w:tcPr>
          <w:p w14:paraId="561762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r>
      <w:tr w14:paraId="63137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single" w:color="000000" w:sz="8" w:space="0"/>
              <w:right w:val="nil"/>
            </w:tcBorders>
            <w:vAlign w:val="center"/>
          </w:tcPr>
          <w:p w14:paraId="29A2B62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ICC(2,k) 平均评分</w:t>
            </w:r>
          </w:p>
        </w:tc>
        <w:tc>
          <w:tcPr>
            <w:tcW w:w="2800" w:type="dxa"/>
            <w:tcBorders>
              <w:top w:val="nil"/>
              <w:left w:val="nil"/>
              <w:bottom w:val="single" w:color="000000" w:sz="8" w:space="0"/>
              <w:right w:val="nil"/>
            </w:tcBorders>
            <w:vAlign w:val="center"/>
          </w:tcPr>
          <w:p w14:paraId="384C2CD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双向随机效应，绝对一致性，k=9.1</w:t>
            </w:r>
          </w:p>
        </w:tc>
        <w:tc>
          <w:tcPr>
            <w:tcW w:w="1000" w:type="dxa"/>
            <w:tcBorders>
              <w:top w:val="nil"/>
              <w:left w:val="nil"/>
              <w:bottom w:val="single" w:color="000000" w:sz="8" w:space="0"/>
              <w:right w:val="nil"/>
            </w:tcBorders>
            <w:vAlign w:val="center"/>
          </w:tcPr>
          <w:p w14:paraId="0F17AB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0.81</w:t>
            </w:r>
          </w:p>
        </w:tc>
        <w:tc>
          <w:tcPr>
            <w:tcW w:w="1400" w:type="dxa"/>
            <w:tcBorders>
              <w:top w:val="nil"/>
              <w:left w:val="nil"/>
              <w:bottom w:val="single" w:color="000000" w:sz="8" w:space="0"/>
              <w:right w:val="nil"/>
            </w:tcBorders>
            <w:vAlign w:val="center"/>
          </w:tcPr>
          <w:p w14:paraId="4A86FB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0.76-0.85</w:t>
            </w:r>
          </w:p>
        </w:tc>
        <w:tc>
          <w:tcPr>
            <w:tcW w:w="1296" w:type="dxa"/>
            <w:tcBorders>
              <w:top w:val="nil"/>
              <w:left w:val="nil"/>
              <w:bottom w:val="single" w:color="000000" w:sz="8" w:space="0"/>
              <w:right w:val="nil"/>
            </w:tcBorders>
            <w:vAlign w:val="center"/>
          </w:tcPr>
          <w:p w14:paraId="3B08F2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r>
    </w:tbl>
    <w:p w14:paraId="148E06A4"/>
    <w:p w14:paraId="586F7198">
      <w:pPr>
        <w:pStyle w:val="4"/>
        <w:numPr>
          <w:ilvl w:val="0"/>
          <w:numId w:val="4"/>
        </w:numPr>
        <w:spacing w:before="120"/>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w:t>
      </w:r>
      <w:r>
        <w:rPr>
          <w:rFonts w:hint="eastAsia" w:ascii="Times New Roman" w:hAnsi="Times New Roman" w:cs="Times New Roman"/>
          <w:i w:val="0"/>
          <w:color w:val="000000"/>
          <w:sz w:val="24"/>
          <w:szCs w:val="24"/>
          <w:lang w:val="en-US" w:eastAsia="zh-CN"/>
          <w:highlight w:val="yellow"/>
        </w:rPr>
        <w:t xml:space="preserve">效应量以Cohen's d表征，按0.2、0.5、0.8三档界值判读其大小</w:t>
      </w:r>
      <w:r>
        <w:rPr>
          <w:rFonts w:hint="eastAsia" w:ascii="Times New Roman" w:hAnsi="Times New Roman" w:cs="Times New Roman"/>
          <w:i w:val="0"/>
          <w:color w:val="000000"/>
          <w:sz w:val="24"/>
          <w:szCs w:val="24"/>
          <w:lang w:val="en-US" w:eastAsia="zh-CN"/>
          <w:vertAlign w:val="superscript"/>
          <w:highlight w:val="yellow"/>
        </w:rPr>
        <w:t xml:space="preserve">[77]</w:t>
      </w:r>
      <w:r>
        <w:rPr>
          <w:rFonts w:hint="eastAsia" w:ascii="Times New Roman" w:hAnsi="Times New Roman" w:cs="Times New Roman"/>
          <w:i w:val="0"/>
          <w:color w:val="000000"/>
          <w:sz w:val="24"/>
          <w:szCs w:val="24"/>
          <w:lang w:val="en-US" w:eastAsia="zh-CN"/>
          <w:highlight w:val="yellow"/>
        </w:rPr>
        <w:t xml:space="preserve">。</w:t>
      </w:r>
      <w:r>
        <w:rPr>
          <w:rFonts w:hint="eastAsia" w:ascii="Times New Roman" w:hAnsi="Times New Roman" w:cs="Times New Roman"/>
          <w:i w:val="0"/>
          <w:color w:val="000000"/>
          <w:sz w:val="24"/>
          <w:szCs w:val="24"/>
          <w:lang w:val="en-US" w:eastAsia="zh-CN"/>
        </w:rPr>
        <w:t xml:space="preserve">配对样本t检验结果表明，主观评分显著高于客观指数，t(95)=3.04，p=0.003，Cohen's d=0.31，效应量</w:t>
      </w:r>
      <w:r>
        <w:rPr>
          <w:rFonts w:hint="eastAsia" w:ascii="Times New Roman" w:hAnsi="Times New Roman" w:cs="Times New Roman"/>
          <w:i w:val="0"/>
          <w:color w:val="000000"/>
          <w:sz w:val="24"/>
          <w:szCs w:val="24"/>
          <w:lang w:val="en-US" w:eastAsia="zh-CN"/>
          <w:highlight w:val="yellow"/>
        </w:rPr>
        <w:t xml:space="preserve">处于小至</w:t>
      </w:r>
      <w:r>
        <w:rPr>
          <w:rFonts w:hint="eastAsia" w:ascii="Times New Roman" w:hAnsi="Times New Roman" w:cs="Times New Roman"/>
          <w:i w:val="0"/>
          <w:color w:val="000000"/>
          <w:sz w:val="24"/>
          <w:szCs w:val="24"/>
          <w:lang w:val="en-US" w:eastAsia="zh-CN"/>
        </w:rPr>
        <w:t xml:space="preserve">中等</w:t>
      </w:r>
      <w:r>
        <w:rPr>
          <w:rFonts w:hint="eastAsia" w:ascii="Times New Roman" w:hAnsi="Times New Roman" w:cs="Times New Roman"/>
          <w:i w:val="0"/>
          <w:color w:val="000000"/>
          <w:sz w:val="24"/>
          <w:szCs w:val="24"/>
          <w:lang w:val="en-US" w:eastAsia="zh-CN"/>
          <w:highlight w:val="yellow"/>
        </w:rPr>
        <w:t xml:space="preserve">之间</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w:t>
      </w:r>
      <w:r>
        <w:rPr>
          <w:rFonts w:hint="eastAsia" w:ascii="Times New Roman" w:hAnsi="Times New Roman" w:cs="Times New Roman"/>
          <w:i w:val="0"/>
          <w:color w:val="000000"/>
          <w:sz w:val="24"/>
          <w:szCs w:val="24"/>
          <w:lang w:val="en-US" w:eastAsia="zh-CN"/>
          <w:vertAlign w:val="superscript"/>
          <w:highlight w:val="yellow"/>
        </w:rPr>
        <w:t xml:space="preserve">8</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表30</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高校共享道路情境下不同场景类型的认知偏差统计</w:t>
      </w:r>
    </w:p>
    <w:tbl>
      <w:tblPr>
        <w:tblStyle w:val="10"/>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看不清楚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不确定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40A450DE">
      <w:pPr>
        <w:pStyle w:val="4"/>
        <w:numPr>
          <w:ilvl w:val="0"/>
          <w:numId w:val="0"/>
        </w:numPr>
        <w:ind w:firstLine="480" w:firstLineChars="200"/>
        <w:jc w:val="both"/>
        <w:rPr>
          <w:rFonts w:hint="eastAsia" w:eastAsia="宋体"/>
          <w:lang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w:t>
      </w:r>
      <w:r>
        <w:rPr>
          <w:rFonts w:hint="eastAsia" w:ascii="Times New Roman" w:hAnsi="Times New Roman" w:cs="Times New Roman"/>
          <w:i w:val="0"/>
          <w:color w:val="000000"/>
          <w:sz w:val="24"/>
          <w:szCs w:val="24"/>
          <w:lang w:val="en-US" w:eastAsia="zh-CN"/>
        </w:rPr>
        <w:t>不同校园共享道路交通参与者对“快”“近”“挤”等指标的判断标准存在异质性，其差异一方面受性格、风险倾向、焦虑水平等个体层面因素的影响，另一方面受到情境因素的调节：例如，时间压力会降低个体风险感知阈值，而放松状态下个体的风险警觉性会有所提升。</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这一现象与多重资源理论关于注意力资源有限、不同通道之间存在竞争的论述相一致</w:t>
      </w:r>
      <w:r>
        <w:rPr>
          <w:rFonts w:hint="default" w:ascii="Times New Roman" w:hAnsi="Times New Roman" w:cs="Times New Roman"/>
          <w:i w:val="0"/>
          <w:color w:val="000000"/>
          <w:sz w:val="24"/>
          <w:szCs w:val="24"/>
          <w:lang w:val="en-US" w:eastAsia="zh-CN"/>
          <w:vertAlign w:val="superscript"/>
        </w:rPr>
        <w:t xml:space="preserve">[</w:t>
      </w:r>
      <w:r>
        <w:rPr>
          <w:rFonts w:hint="default" w:ascii="Times New Roman" w:hAnsi="Times New Roman" w:cs="Times New Roman"/>
          <w:i w:val="0"/>
          <w:color w:val="000000"/>
          <w:sz w:val="24"/>
          <w:szCs w:val="24"/>
          <w:lang w:val="en-US" w:eastAsia="zh-CN"/>
          <w:vertAlign w:val="superscript"/>
          <w:highlight w:val="yellow"/>
        </w:rPr>
        <w:t xml:space="preserve">51</w:t>
      </w:r>
      <w:r>
        <w:rPr>
          <w:rFonts w:hint="default" w:ascii="Times New Roman" w:hAnsi="Times New Roman" w:cs="Times New Roman"/>
          <w:i w:val="0"/>
          <w:color w:val="000000"/>
          <w:sz w:val="24"/>
          <w:szCs w:val="24"/>
          <w:lang w:val="en-US" w:eastAsia="zh-CN"/>
          <w:vertAlign w:val="superscript"/>
        </w:rPr>
        <w:t xml:space="preserve">]</w:t>
      </w:r>
      <w:r>
        <w:rPr>
          <w:rFonts w:hint="default" w:ascii="Times New Roman" w:hAnsi="Times New Roman" w:cs="Times New Roman"/>
          <w:i w:val="0"/>
          <w:color w:val="000000"/>
          <w:sz w:val="24"/>
          <w:szCs w:val="24"/>
          <w:lang w:val="en-US" w:eastAsia="zh-CN"/>
        </w:rPr>
        <w:t xml:space="preserve">。</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295F04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14:paraId="58E3DE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14:paraId="644910EE">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表31</w:t>
      </w:r>
      <w:r>
        <w:rPr>
          <w:rFonts w:hint="default" w:ascii="Times New Roman" w:hAnsi="Times New Roman" w:cs="Times New Roman"/>
          <w:lang w:val="en-US" w:eastAsia="zh-CN"/>
          <w:highlight w:val="yellow"/>
        </w:rPr>
        <w:t xml:space="preserve"> </w:t>
      </w:r>
      <w:r>
        <w:rPr>
          <w:rFonts w:hint="default" w:ascii="Times New Roman" w:hAnsi="Times New Roman" w:cs="Times New Roman"/>
          <w:lang w:val="en-US" w:eastAsia="zh-CN"/>
        </w:rPr>
        <w:t xml:space="preserve"> 客观因素对主观安全感知的回归分析结果</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14:paraId="69AE1715">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表32</w:t>
      </w:r>
      <w:r>
        <w:rPr>
          <w:rFonts w:hint="default" w:ascii="Times New Roman" w:hAnsi="Times New Roman" w:cs="Times New Roman"/>
          <w:lang w:val="en-US" w:eastAsia="zh-CN"/>
          <w:highlight w:val="yellow"/>
        </w:rPr>
        <w:t xml:space="preserve"> </w:t>
      </w:r>
      <w:r>
        <w:rPr>
          <w:rFonts w:hint="default" w:ascii="Times New Roman" w:hAnsi="Times New Roman" w:cs="Times New Roman"/>
          <w:lang w:val="en-US" w:eastAsia="zh-CN"/>
        </w:rPr>
        <w:t xml:space="preserve"> 面向高校共享道路参与者的安全引导系统需求清单</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w:t>
      </w:r>
      <w:r>
        <w:rPr>
          <w:rFonts w:hint="eastAsia" w:ascii="Times New Roman" w:hAnsi="Times New Roman" w:cs="Times New Roman"/>
          <w:i w:val="0"/>
          <w:color w:val="000000"/>
          <w:sz w:val="24"/>
          <w:szCs w:val="24"/>
          <w:lang w:val="en-US" w:eastAsia="zh-CN"/>
          <w:vertAlign w:val="superscript"/>
          <w:highlight w:val="yellow"/>
        </w:rPr>
        <w:t xml:space="preserve">8</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w:t>
      </w:r>
      <w:r>
        <w:rPr>
          <w:rFonts w:hint="eastAsia" w:ascii="Times New Roman" w:hAnsi="Times New Roman" w:cs="Times New Roman"/>
          <w:i w:val="0"/>
          <w:color w:val="000000"/>
          <w:sz w:val="24"/>
          <w:szCs w:val="24"/>
          <w:lang w:val="en-US" w:eastAsia="zh-CN"/>
          <w:vertAlign w:val="superscript"/>
          <w:highlight w:val="yellow"/>
        </w:rPr>
        <w:t xml:space="preserve">9</w:t>
      </w:r>
      <w:r>
        <w:rPr>
          <w:rFonts w:hint="eastAsia" w:ascii="Times New Roman" w:hAnsi="Times New Roman" w:cs="Times New Roman"/>
          <w:i w:val="0"/>
          <w:color w:val="000000"/>
          <w:sz w:val="24"/>
          <w:szCs w:val="24"/>
          <w:lang w:val="en-US" w:eastAsia="zh-CN"/>
          <w:vertAlign w:val="superscript"/>
        </w:rPr>
        <w:t xml:space="preserve">]</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79FB9BE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14:paraId="40CCAD7A">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表33  安全引导系统需求要素的重要度—满意度分析结果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3200"/>
        <w:gridCol w:w="1100"/>
        <w:gridCol w:w="1100"/>
        <w:gridCol w:w="1496"/>
      </w:tblGrid>
      <w:tr w14:paraId="47D2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1DB3EA9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需求维度</w:t>
            </w:r>
          </w:p>
        </w:tc>
        <w:tc>
          <w:tcPr>
            <w:tcW w:w="3200" w:type="dxa"/>
            <w:tcBorders>
              <w:top w:val="single" w:color="000000" w:sz="8" w:space="0"/>
              <w:left w:val="nil"/>
              <w:bottom w:val="single" w:color="000000" w:sz="8" w:space="0"/>
              <w:right w:val="nil"/>
            </w:tcBorders>
            <w:vAlign w:val="center"/>
          </w:tcPr>
          <w:p w14:paraId="4FB6757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具体要素</w:t>
            </w:r>
          </w:p>
        </w:tc>
        <w:tc>
          <w:tcPr>
            <w:tcW w:w="1100" w:type="dxa"/>
            <w:tcBorders>
              <w:top w:val="single" w:color="000000" w:sz="8" w:space="0"/>
              <w:left w:val="nil"/>
              <w:bottom w:val="single" w:color="000000" w:sz="8" w:space="0"/>
              <w:right w:val="nil"/>
            </w:tcBorders>
            <w:vAlign w:val="center"/>
          </w:tcPr>
          <w:p w14:paraId="63AADBC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重要度</w:t>
            </w:r>
          </w:p>
        </w:tc>
        <w:tc>
          <w:tcPr>
            <w:tcW w:w="1100" w:type="dxa"/>
            <w:tcBorders>
              <w:top w:val="single" w:color="000000" w:sz="8" w:space="0"/>
              <w:left w:val="nil"/>
              <w:bottom w:val="single" w:color="000000" w:sz="8" w:space="0"/>
              <w:right w:val="nil"/>
            </w:tcBorders>
            <w:vAlign w:val="center"/>
          </w:tcPr>
          <w:p w14:paraId="5B762D8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满意度</w:t>
            </w:r>
          </w:p>
        </w:tc>
        <w:tc>
          <w:tcPr>
            <w:tcW w:w="1496" w:type="dxa"/>
            <w:tcBorders>
              <w:top w:val="single" w:color="000000" w:sz="8" w:space="0"/>
              <w:left w:val="nil"/>
              <w:bottom w:val="single" w:color="000000" w:sz="8" w:space="0"/>
              <w:right w:val="nil"/>
            </w:tcBorders>
            <w:vAlign w:val="center"/>
          </w:tcPr>
          <w:p w14:paraId="79D9400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所属象限</w:t>
            </w:r>
          </w:p>
        </w:tc>
      </w:tr>
      <w:tr w14:paraId="470DE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F30929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7B1B0A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色彩编码的通行区域划分</w:t>
            </w:r>
          </w:p>
        </w:tc>
        <w:tc>
          <w:tcPr>
            <w:tcW w:w="1100" w:type="dxa"/>
            <w:tcBorders>
              <w:top w:val="nil"/>
              <w:left w:val="nil"/>
              <w:bottom w:val="nil"/>
              <w:right w:val="nil"/>
            </w:tcBorders>
            <w:vAlign w:val="center"/>
          </w:tcPr>
          <w:p w14:paraId="76B533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4.60</w:t>
            </w:r>
          </w:p>
        </w:tc>
        <w:tc>
          <w:tcPr>
            <w:tcW w:w="1100" w:type="dxa"/>
            <w:tcBorders>
              <w:top w:val="nil"/>
              <w:left w:val="nil"/>
              <w:bottom w:val="nil"/>
              <w:right w:val="nil"/>
            </w:tcBorders>
            <w:vAlign w:val="center"/>
          </w:tcPr>
          <w:p w14:paraId="1A2A09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2.95</w:t>
            </w:r>
          </w:p>
        </w:tc>
        <w:tc>
          <w:tcPr>
            <w:tcW w:w="1496" w:type="dxa"/>
            <w:tcBorders>
              <w:top w:val="nil"/>
              <w:left w:val="nil"/>
              <w:bottom w:val="nil"/>
              <w:right w:val="nil"/>
            </w:tcBorders>
            <w:vAlign w:val="center"/>
          </w:tcPr>
          <w:p w14:paraId="7DE0B2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5F7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A50D5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7F3210C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地面纹理差异的触觉反馈</w:t>
            </w:r>
          </w:p>
        </w:tc>
        <w:tc>
          <w:tcPr>
            <w:tcW w:w="1100" w:type="dxa"/>
            <w:tcBorders>
              <w:top w:val="nil"/>
              <w:left w:val="nil"/>
              <w:bottom w:val="nil"/>
              <w:right w:val="nil"/>
            </w:tcBorders>
            <w:vAlign w:val="center"/>
          </w:tcPr>
          <w:p w14:paraId="098C71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3.55</w:t>
            </w:r>
          </w:p>
        </w:tc>
        <w:tc>
          <w:tcPr>
            <w:tcW w:w="1100" w:type="dxa"/>
            <w:tcBorders>
              <w:top w:val="nil"/>
              <w:left w:val="nil"/>
              <w:bottom w:val="nil"/>
              <w:right w:val="nil"/>
            </w:tcBorders>
            <w:vAlign w:val="center"/>
          </w:tcPr>
          <w:p w14:paraId="564FAC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2.40</w:t>
            </w:r>
          </w:p>
        </w:tc>
        <w:tc>
          <w:tcPr>
            <w:tcW w:w="1496" w:type="dxa"/>
            <w:tcBorders>
              <w:top w:val="nil"/>
              <w:left w:val="nil"/>
              <w:bottom w:val="nil"/>
              <w:right w:val="nil"/>
            </w:tcBorders>
            <w:vAlign w:val="center"/>
          </w:tcPr>
          <w:p w14:paraId="5B531C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25403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FDE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0EA6B42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交叉口冲突区域的醒目标注</w:t>
            </w:r>
          </w:p>
        </w:tc>
        <w:tc>
          <w:tcPr>
            <w:tcW w:w="1100" w:type="dxa"/>
            <w:tcBorders>
              <w:top w:val="nil"/>
              <w:left w:val="nil"/>
              <w:bottom w:val="nil"/>
              <w:right w:val="nil"/>
            </w:tcBorders>
            <w:vAlign w:val="center"/>
          </w:tcPr>
          <w:p w14:paraId="6AD557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4.45</w:t>
            </w:r>
          </w:p>
        </w:tc>
        <w:tc>
          <w:tcPr>
            <w:tcW w:w="1100" w:type="dxa"/>
            <w:tcBorders>
              <w:top w:val="nil"/>
              <w:left w:val="nil"/>
              <w:bottom w:val="nil"/>
              <w:right w:val="nil"/>
            </w:tcBorders>
            <w:vAlign w:val="center"/>
          </w:tcPr>
          <w:p w14:paraId="761F99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2.85</w:t>
            </w:r>
          </w:p>
        </w:tc>
        <w:tc>
          <w:tcPr>
            <w:tcW w:w="1496" w:type="dxa"/>
            <w:tcBorders>
              <w:top w:val="nil"/>
              <w:left w:val="nil"/>
              <w:bottom w:val="nil"/>
              <w:right w:val="nil"/>
            </w:tcBorders>
            <w:vAlign w:val="center"/>
          </w:tcPr>
          <w:p w14:paraId="54AF74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6703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3184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空间路权界定</w:t>
            </w:r>
          </w:p>
        </w:tc>
        <w:tc>
          <w:tcPr>
            <w:tcW w:w="3200" w:type="dxa"/>
            <w:tcBorders>
              <w:top w:val="nil"/>
              <w:left w:val="nil"/>
              <w:bottom w:val="nil"/>
              <w:right w:val="nil"/>
            </w:tcBorders>
            <w:vAlign w:val="center"/>
          </w:tcPr>
          <w:p w14:paraId="22B071F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渐变式过渡区设计</w:t>
            </w:r>
          </w:p>
        </w:tc>
        <w:tc>
          <w:tcPr>
            <w:tcW w:w="1100" w:type="dxa"/>
            <w:tcBorders>
              <w:top w:val="nil"/>
              <w:left w:val="nil"/>
              <w:bottom w:val="nil"/>
              <w:right w:val="nil"/>
            </w:tcBorders>
            <w:vAlign w:val="center"/>
          </w:tcPr>
          <w:p w14:paraId="40B5F1C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3.40</w:t>
            </w:r>
          </w:p>
        </w:tc>
        <w:tc>
          <w:tcPr>
            <w:tcW w:w="1100" w:type="dxa"/>
            <w:tcBorders>
              <w:top w:val="nil"/>
              <w:left w:val="nil"/>
              <w:bottom w:val="nil"/>
              <w:right w:val="nil"/>
            </w:tcBorders>
            <w:vAlign w:val="center"/>
          </w:tcPr>
          <w:p w14:paraId="292B5D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2.55</w:t>
            </w:r>
          </w:p>
        </w:tc>
        <w:tc>
          <w:tcPr>
            <w:tcW w:w="1496" w:type="dxa"/>
            <w:tcBorders>
              <w:top w:val="nil"/>
              <w:left w:val="nil"/>
              <w:bottom w:val="nil"/>
              <w:right w:val="nil"/>
            </w:tcBorders>
            <w:vAlign w:val="center"/>
          </w:tcPr>
          <w:p w14:paraId="1F974B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2C03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D4972F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17A85E8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盲区提示标识</w:t>
            </w:r>
          </w:p>
        </w:tc>
        <w:tc>
          <w:tcPr>
            <w:tcW w:w="1100" w:type="dxa"/>
            <w:tcBorders>
              <w:top w:val="nil"/>
              <w:left w:val="nil"/>
              <w:bottom w:val="nil"/>
              <w:right w:val="nil"/>
            </w:tcBorders>
            <w:vAlign w:val="center"/>
          </w:tcPr>
          <w:p w14:paraId="446D0B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4.55</w:t>
            </w:r>
          </w:p>
        </w:tc>
        <w:tc>
          <w:tcPr>
            <w:tcW w:w="1100" w:type="dxa"/>
            <w:tcBorders>
              <w:top w:val="nil"/>
              <w:left w:val="nil"/>
              <w:bottom w:val="nil"/>
              <w:right w:val="nil"/>
            </w:tcBorders>
            <w:vAlign w:val="center"/>
          </w:tcPr>
          <w:p w14:paraId="3E7E30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2.15</w:t>
            </w:r>
          </w:p>
        </w:tc>
        <w:tc>
          <w:tcPr>
            <w:tcW w:w="1496" w:type="dxa"/>
            <w:tcBorders>
              <w:top w:val="nil"/>
              <w:left w:val="nil"/>
              <w:bottom w:val="nil"/>
              <w:right w:val="nil"/>
            </w:tcBorders>
            <w:vAlign w:val="center"/>
          </w:tcPr>
          <w:p w14:paraId="4CBF8E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37FA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7938C3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347F6E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速度差异警示系统</w:t>
            </w:r>
          </w:p>
        </w:tc>
        <w:tc>
          <w:tcPr>
            <w:tcW w:w="1100" w:type="dxa"/>
            <w:tcBorders>
              <w:top w:val="nil"/>
              <w:left w:val="nil"/>
              <w:bottom w:val="nil"/>
              <w:right w:val="nil"/>
            </w:tcBorders>
            <w:vAlign w:val="center"/>
          </w:tcPr>
          <w:p w14:paraId="7C208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4.40</w:t>
            </w:r>
          </w:p>
        </w:tc>
        <w:tc>
          <w:tcPr>
            <w:tcW w:w="1100" w:type="dxa"/>
            <w:tcBorders>
              <w:top w:val="nil"/>
              <w:left w:val="nil"/>
              <w:bottom w:val="nil"/>
              <w:right w:val="nil"/>
            </w:tcBorders>
            <w:vAlign w:val="center"/>
          </w:tcPr>
          <w:p w14:paraId="443F58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2.30</w:t>
            </w:r>
          </w:p>
        </w:tc>
        <w:tc>
          <w:tcPr>
            <w:tcW w:w="1496" w:type="dxa"/>
            <w:tcBorders>
              <w:top w:val="nil"/>
              <w:left w:val="nil"/>
              <w:bottom w:val="nil"/>
              <w:right w:val="nil"/>
            </w:tcBorders>
            <w:vAlign w:val="center"/>
          </w:tcPr>
          <w:p w14:paraId="5F774D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325D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43C5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60F7769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动态交通流量显示</w:t>
            </w:r>
          </w:p>
        </w:tc>
        <w:tc>
          <w:tcPr>
            <w:tcW w:w="1100" w:type="dxa"/>
            <w:tcBorders>
              <w:top w:val="nil"/>
              <w:left w:val="nil"/>
              <w:bottom w:val="nil"/>
              <w:right w:val="nil"/>
            </w:tcBorders>
            <w:vAlign w:val="center"/>
          </w:tcPr>
          <w:p w14:paraId="2E1A61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3.80</w:t>
            </w:r>
          </w:p>
        </w:tc>
        <w:tc>
          <w:tcPr>
            <w:tcW w:w="1100" w:type="dxa"/>
            <w:tcBorders>
              <w:top w:val="nil"/>
              <w:left w:val="nil"/>
              <w:bottom w:val="nil"/>
              <w:right w:val="nil"/>
            </w:tcBorders>
            <w:vAlign w:val="center"/>
          </w:tcPr>
          <w:p w14:paraId="671E19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2.20</w:t>
            </w:r>
          </w:p>
        </w:tc>
        <w:tc>
          <w:tcPr>
            <w:tcW w:w="1496" w:type="dxa"/>
            <w:tcBorders>
              <w:top w:val="nil"/>
              <w:left w:val="nil"/>
              <w:bottom w:val="nil"/>
              <w:right w:val="nil"/>
            </w:tcBorders>
            <w:vAlign w:val="center"/>
          </w:tcPr>
          <w:p w14:paraId="1F0509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697E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B614F9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4A5030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光环境条件下的风险等级提示</w:t>
            </w:r>
          </w:p>
        </w:tc>
        <w:tc>
          <w:tcPr>
            <w:tcW w:w="1100" w:type="dxa"/>
            <w:tcBorders>
              <w:top w:val="nil"/>
              <w:left w:val="nil"/>
              <w:bottom w:val="nil"/>
              <w:right w:val="nil"/>
            </w:tcBorders>
            <w:vAlign w:val="center"/>
          </w:tcPr>
          <w:p w14:paraId="71B66C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3.92</w:t>
            </w:r>
          </w:p>
        </w:tc>
        <w:tc>
          <w:tcPr>
            <w:tcW w:w="1100" w:type="dxa"/>
            <w:tcBorders>
              <w:top w:val="nil"/>
              <w:left w:val="nil"/>
              <w:bottom w:val="nil"/>
              <w:right w:val="nil"/>
            </w:tcBorders>
            <w:vAlign w:val="center"/>
          </w:tcPr>
          <w:p w14:paraId="674F29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2.85</w:t>
            </w:r>
          </w:p>
        </w:tc>
        <w:tc>
          <w:tcPr>
            <w:tcW w:w="1496" w:type="dxa"/>
            <w:tcBorders>
              <w:top w:val="nil"/>
              <w:left w:val="nil"/>
              <w:bottom w:val="nil"/>
              <w:right w:val="nil"/>
            </w:tcBorders>
            <w:vAlign w:val="center"/>
          </w:tcPr>
          <w:p w14:paraId="511BB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6ACC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FE8A2C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风险信息显性化</w:t>
            </w:r>
          </w:p>
        </w:tc>
        <w:tc>
          <w:tcPr>
            <w:tcW w:w="3200" w:type="dxa"/>
            <w:tcBorders>
              <w:top w:val="nil"/>
              <w:left w:val="nil"/>
              <w:bottom w:val="nil"/>
              <w:right w:val="nil"/>
            </w:tcBorders>
            <w:vAlign w:val="center"/>
          </w:tcPr>
          <w:p w14:paraId="7C115E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天气条件适应性标识</w:t>
            </w:r>
          </w:p>
        </w:tc>
        <w:tc>
          <w:tcPr>
            <w:tcW w:w="1100" w:type="dxa"/>
            <w:tcBorders>
              <w:top w:val="nil"/>
              <w:left w:val="nil"/>
              <w:bottom w:val="nil"/>
              <w:right w:val="nil"/>
            </w:tcBorders>
            <w:vAlign w:val="center"/>
          </w:tcPr>
          <w:p w14:paraId="5A47E9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3.65</w:t>
            </w:r>
          </w:p>
        </w:tc>
        <w:tc>
          <w:tcPr>
            <w:tcW w:w="1100" w:type="dxa"/>
            <w:tcBorders>
              <w:top w:val="nil"/>
              <w:left w:val="nil"/>
              <w:bottom w:val="nil"/>
              <w:right w:val="nil"/>
            </w:tcBorders>
            <w:vAlign w:val="center"/>
          </w:tcPr>
          <w:p w14:paraId="79448C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2.35</w:t>
            </w:r>
          </w:p>
        </w:tc>
        <w:tc>
          <w:tcPr>
            <w:tcW w:w="1496" w:type="dxa"/>
            <w:tcBorders>
              <w:top w:val="nil"/>
              <w:left w:val="nil"/>
              <w:bottom w:val="nil"/>
              <w:right w:val="nil"/>
            </w:tcBorders>
            <w:vAlign w:val="center"/>
          </w:tcPr>
          <w:p w14:paraId="6C327A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1628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8E3A5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6B3459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推荐速度的视觉暗示</w:t>
            </w:r>
          </w:p>
        </w:tc>
        <w:tc>
          <w:tcPr>
            <w:tcW w:w="1100" w:type="dxa"/>
            <w:tcBorders>
              <w:top w:val="nil"/>
              <w:left w:val="nil"/>
              <w:bottom w:val="nil"/>
              <w:right w:val="nil"/>
            </w:tcBorders>
            <w:vAlign w:val="center"/>
          </w:tcPr>
          <w:p w14:paraId="2F86BD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4.20</w:t>
            </w:r>
          </w:p>
        </w:tc>
        <w:tc>
          <w:tcPr>
            <w:tcW w:w="1100" w:type="dxa"/>
            <w:tcBorders>
              <w:top w:val="nil"/>
              <w:left w:val="nil"/>
              <w:bottom w:val="nil"/>
              <w:right w:val="nil"/>
            </w:tcBorders>
            <w:vAlign w:val="center"/>
          </w:tcPr>
          <w:p w14:paraId="52EE83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2.45</w:t>
            </w:r>
          </w:p>
        </w:tc>
        <w:tc>
          <w:tcPr>
            <w:tcW w:w="1496" w:type="dxa"/>
            <w:tcBorders>
              <w:top w:val="nil"/>
              <w:left w:val="nil"/>
              <w:bottom w:val="nil"/>
              <w:right w:val="nil"/>
            </w:tcBorders>
            <w:vAlign w:val="center"/>
          </w:tcPr>
          <w:p w14:paraId="18AA5D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1FDF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9D28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5CADC2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安全通行路径的连续标识</w:t>
            </w:r>
          </w:p>
        </w:tc>
        <w:tc>
          <w:tcPr>
            <w:tcW w:w="1100" w:type="dxa"/>
            <w:tcBorders>
              <w:top w:val="nil"/>
              <w:left w:val="nil"/>
              <w:bottom w:val="nil"/>
              <w:right w:val="nil"/>
            </w:tcBorders>
            <w:vAlign w:val="center"/>
          </w:tcPr>
          <w:p w14:paraId="7F3583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4.35</w:t>
            </w:r>
          </w:p>
        </w:tc>
        <w:tc>
          <w:tcPr>
            <w:tcW w:w="1100" w:type="dxa"/>
            <w:tcBorders>
              <w:top w:val="nil"/>
              <w:left w:val="nil"/>
              <w:bottom w:val="nil"/>
              <w:right w:val="nil"/>
            </w:tcBorders>
            <w:vAlign w:val="center"/>
          </w:tcPr>
          <w:p w14:paraId="2D47CC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2.50</w:t>
            </w:r>
          </w:p>
        </w:tc>
        <w:tc>
          <w:tcPr>
            <w:tcW w:w="1496" w:type="dxa"/>
            <w:tcBorders>
              <w:top w:val="nil"/>
              <w:left w:val="nil"/>
              <w:bottom w:val="nil"/>
              <w:right w:val="nil"/>
            </w:tcBorders>
            <w:vAlign w:val="center"/>
          </w:tcPr>
          <w:p w14:paraId="0670B8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1F6D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218FD9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426926E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礼让行为的社会规范可视化</w:t>
            </w:r>
          </w:p>
        </w:tc>
        <w:tc>
          <w:tcPr>
            <w:tcW w:w="1100" w:type="dxa"/>
            <w:tcBorders>
              <w:top w:val="nil"/>
              <w:left w:val="nil"/>
              <w:bottom w:val="nil"/>
              <w:right w:val="nil"/>
            </w:tcBorders>
            <w:vAlign w:val="center"/>
          </w:tcPr>
          <w:p w14:paraId="41EA95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3.70</w:t>
            </w:r>
          </w:p>
        </w:tc>
        <w:tc>
          <w:tcPr>
            <w:tcW w:w="1100" w:type="dxa"/>
            <w:tcBorders>
              <w:top w:val="nil"/>
              <w:left w:val="nil"/>
              <w:bottom w:val="nil"/>
              <w:right w:val="nil"/>
            </w:tcBorders>
            <w:vAlign w:val="center"/>
          </w:tcPr>
          <w:p w14:paraId="4AAFD8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2.30</w:t>
            </w:r>
          </w:p>
        </w:tc>
        <w:tc>
          <w:tcPr>
            <w:tcW w:w="1496" w:type="dxa"/>
            <w:tcBorders>
              <w:top w:val="nil"/>
              <w:left w:val="nil"/>
              <w:bottom w:val="nil"/>
              <w:right w:val="nil"/>
            </w:tcBorders>
            <w:vAlign w:val="center"/>
          </w:tcPr>
          <w:p w14:paraId="60EEF8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3424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480E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1E48F0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友善的违规提醒</w:t>
            </w:r>
          </w:p>
        </w:tc>
        <w:tc>
          <w:tcPr>
            <w:tcW w:w="1100" w:type="dxa"/>
            <w:tcBorders>
              <w:top w:val="nil"/>
              <w:left w:val="nil"/>
              <w:bottom w:val="nil"/>
              <w:right w:val="nil"/>
            </w:tcBorders>
            <w:vAlign w:val="center"/>
          </w:tcPr>
          <w:p w14:paraId="29AC70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3.85</w:t>
            </w:r>
          </w:p>
        </w:tc>
        <w:tc>
          <w:tcPr>
            <w:tcW w:w="1100" w:type="dxa"/>
            <w:tcBorders>
              <w:top w:val="nil"/>
              <w:left w:val="nil"/>
              <w:bottom w:val="nil"/>
              <w:right w:val="nil"/>
            </w:tcBorders>
            <w:vAlign w:val="center"/>
          </w:tcPr>
          <w:p w14:paraId="732618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2.80</w:t>
            </w:r>
          </w:p>
        </w:tc>
        <w:tc>
          <w:tcPr>
            <w:tcW w:w="1496" w:type="dxa"/>
            <w:tcBorders>
              <w:top w:val="nil"/>
              <w:left w:val="nil"/>
              <w:bottom w:val="nil"/>
              <w:right w:val="nil"/>
            </w:tcBorders>
            <w:vAlign w:val="center"/>
          </w:tcPr>
          <w:p w14:paraId="5D7A10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40CDE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7688DF4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行为引导与规范</w:t>
            </w:r>
          </w:p>
        </w:tc>
        <w:tc>
          <w:tcPr>
            <w:tcW w:w="3200" w:type="dxa"/>
            <w:tcBorders>
              <w:top w:val="nil"/>
              <w:left w:val="nil"/>
              <w:bottom w:val="nil"/>
              <w:right w:val="nil"/>
            </w:tcBorders>
            <w:vAlign w:val="center"/>
          </w:tcPr>
          <w:p w14:paraId="124AD74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行为示范的符号化呈现</w:t>
            </w:r>
          </w:p>
        </w:tc>
        <w:tc>
          <w:tcPr>
            <w:tcW w:w="1100" w:type="dxa"/>
            <w:tcBorders>
              <w:top w:val="nil"/>
              <w:left w:val="nil"/>
              <w:bottom w:val="nil"/>
              <w:right w:val="nil"/>
            </w:tcBorders>
            <w:vAlign w:val="center"/>
          </w:tcPr>
          <w:p w14:paraId="026CA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3.50</w:t>
            </w:r>
          </w:p>
        </w:tc>
        <w:tc>
          <w:tcPr>
            <w:tcW w:w="1100" w:type="dxa"/>
            <w:tcBorders>
              <w:top w:val="nil"/>
              <w:left w:val="nil"/>
              <w:bottom w:val="nil"/>
              <w:right w:val="nil"/>
            </w:tcBorders>
            <w:vAlign w:val="center"/>
          </w:tcPr>
          <w:p w14:paraId="742BD2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c>
          <w:tcPr>
            <w:tcW w:w="1496" w:type="dxa"/>
            <w:tcBorders>
              <w:top w:val="nil"/>
              <w:left w:val="nil"/>
              <w:bottom w:val="nil"/>
              <w:right w:val="nil"/>
            </w:tcBorders>
            <w:vAlign w:val="center"/>
          </w:tcPr>
          <w:p w14:paraId="13F246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6223C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E5903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3A5566B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反光材料与主动发光结合</w:t>
            </w:r>
          </w:p>
        </w:tc>
        <w:tc>
          <w:tcPr>
            <w:tcW w:w="1100" w:type="dxa"/>
            <w:tcBorders>
              <w:top w:val="nil"/>
              <w:left w:val="nil"/>
              <w:bottom w:val="nil"/>
              <w:right w:val="nil"/>
            </w:tcBorders>
            <w:vAlign w:val="center"/>
          </w:tcPr>
          <w:p w14:paraId="24F5E9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4.50</w:t>
            </w:r>
          </w:p>
        </w:tc>
        <w:tc>
          <w:tcPr>
            <w:tcW w:w="1100" w:type="dxa"/>
            <w:tcBorders>
              <w:top w:val="nil"/>
              <w:left w:val="nil"/>
              <w:bottom w:val="nil"/>
              <w:right w:val="nil"/>
            </w:tcBorders>
            <w:vAlign w:val="center"/>
          </w:tcPr>
          <w:p w14:paraId="37828C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2.25</w:t>
            </w:r>
          </w:p>
        </w:tc>
        <w:tc>
          <w:tcPr>
            <w:tcW w:w="1496" w:type="dxa"/>
            <w:tcBorders>
              <w:top w:val="nil"/>
              <w:left w:val="nil"/>
              <w:bottom w:val="nil"/>
              <w:right w:val="nil"/>
            </w:tcBorders>
            <w:vAlign w:val="center"/>
          </w:tcPr>
          <w:p w14:paraId="2B2FAC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优先改进</w:t>
            </w:r>
          </w:p>
        </w:tc>
      </w:tr>
      <w:tr w14:paraId="0035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6FAF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7D2FE8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标识高度适配视线习惯</w:t>
            </w:r>
          </w:p>
        </w:tc>
        <w:tc>
          <w:tcPr>
            <w:tcW w:w="1100" w:type="dxa"/>
            <w:tcBorders>
              <w:top w:val="nil"/>
              <w:left w:val="nil"/>
              <w:bottom w:val="nil"/>
              <w:right w:val="nil"/>
            </w:tcBorders>
            <w:vAlign w:val="center"/>
          </w:tcPr>
          <w:p w14:paraId="05A376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4.10</w:t>
            </w:r>
          </w:p>
        </w:tc>
        <w:tc>
          <w:tcPr>
            <w:tcW w:w="1100" w:type="dxa"/>
            <w:tcBorders>
              <w:top w:val="nil"/>
              <w:left w:val="nil"/>
              <w:bottom w:val="nil"/>
              <w:right w:val="nil"/>
            </w:tcBorders>
            <w:vAlign w:val="center"/>
          </w:tcPr>
          <w:p w14:paraId="47D8329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2.90</w:t>
            </w:r>
          </w:p>
        </w:tc>
        <w:tc>
          <w:tcPr>
            <w:tcW w:w="1496" w:type="dxa"/>
            <w:tcBorders>
              <w:top w:val="nil"/>
              <w:left w:val="nil"/>
              <w:bottom w:val="nil"/>
              <w:right w:val="nil"/>
            </w:tcBorders>
            <w:vAlign w:val="center"/>
          </w:tcPr>
          <w:p w14:paraId="7E057A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2B9B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5EA51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425DE9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分层信息架构</w:t>
            </w:r>
          </w:p>
        </w:tc>
        <w:tc>
          <w:tcPr>
            <w:tcW w:w="1100" w:type="dxa"/>
            <w:tcBorders>
              <w:top w:val="nil"/>
              <w:left w:val="nil"/>
              <w:bottom w:val="nil"/>
              <w:right w:val="nil"/>
            </w:tcBorders>
            <w:vAlign w:val="center"/>
          </w:tcPr>
          <w:p w14:paraId="2DEBC8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4.15</w:t>
            </w:r>
          </w:p>
        </w:tc>
        <w:tc>
          <w:tcPr>
            <w:tcW w:w="1100" w:type="dxa"/>
            <w:tcBorders>
              <w:top w:val="nil"/>
              <w:left w:val="nil"/>
              <w:bottom w:val="nil"/>
              <w:right w:val="nil"/>
            </w:tcBorders>
            <w:vAlign w:val="center"/>
          </w:tcPr>
          <w:p w14:paraId="643E8E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2.80</w:t>
            </w:r>
          </w:p>
        </w:tc>
        <w:tc>
          <w:tcPr>
            <w:tcW w:w="1496" w:type="dxa"/>
            <w:tcBorders>
              <w:top w:val="nil"/>
              <w:left w:val="nil"/>
              <w:bottom w:val="nil"/>
              <w:right w:val="nil"/>
            </w:tcBorders>
            <w:vAlign w:val="center"/>
          </w:tcPr>
          <w:p w14:paraId="33BDEB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383B8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14FEA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72647D5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听觉信号的辅助提示</w:t>
            </w:r>
          </w:p>
        </w:tc>
        <w:tc>
          <w:tcPr>
            <w:tcW w:w="1100" w:type="dxa"/>
            <w:tcBorders>
              <w:top w:val="nil"/>
              <w:left w:val="nil"/>
              <w:bottom w:val="nil"/>
              <w:right w:val="nil"/>
            </w:tcBorders>
            <w:vAlign w:val="center"/>
          </w:tcPr>
          <w:p w14:paraId="6A8674E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3.60</w:t>
            </w:r>
          </w:p>
        </w:tc>
        <w:tc>
          <w:tcPr>
            <w:tcW w:w="1100" w:type="dxa"/>
            <w:tcBorders>
              <w:top w:val="nil"/>
              <w:left w:val="nil"/>
              <w:bottom w:val="nil"/>
              <w:right w:val="nil"/>
            </w:tcBorders>
            <w:vAlign w:val="center"/>
          </w:tcPr>
          <w:p w14:paraId="3923A2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2.45</w:t>
            </w:r>
          </w:p>
        </w:tc>
        <w:tc>
          <w:tcPr>
            <w:tcW w:w="1496" w:type="dxa"/>
            <w:tcBorders>
              <w:top w:val="nil"/>
              <w:left w:val="nil"/>
              <w:bottom w:val="nil"/>
              <w:right w:val="nil"/>
            </w:tcBorders>
            <w:vAlign w:val="center"/>
          </w:tcPr>
          <w:p w14:paraId="0A38542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50E88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6AA57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信息可达性优化</w:t>
            </w:r>
          </w:p>
        </w:tc>
        <w:tc>
          <w:tcPr>
            <w:tcW w:w="3200" w:type="dxa"/>
            <w:tcBorders>
              <w:top w:val="nil"/>
              <w:left w:val="nil"/>
              <w:bottom w:val="nil"/>
              <w:right w:val="nil"/>
            </w:tcBorders>
            <w:vAlign w:val="center"/>
          </w:tcPr>
          <w:p w14:paraId="0D12EC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图形化信息替代文字</w:t>
            </w:r>
          </w:p>
        </w:tc>
        <w:tc>
          <w:tcPr>
            <w:tcW w:w="1100" w:type="dxa"/>
            <w:tcBorders>
              <w:top w:val="nil"/>
              <w:left w:val="nil"/>
              <w:bottom w:val="nil"/>
              <w:right w:val="nil"/>
            </w:tcBorders>
            <w:vAlign w:val="center"/>
          </w:tcPr>
          <w:p w14:paraId="511B6B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4.00</w:t>
            </w:r>
          </w:p>
        </w:tc>
        <w:tc>
          <w:tcPr>
            <w:tcW w:w="1100" w:type="dxa"/>
            <w:tcBorders>
              <w:top w:val="nil"/>
              <w:left w:val="nil"/>
              <w:bottom w:val="nil"/>
              <w:right w:val="nil"/>
            </w:tcBorders>
            <w:vAlign w:val="center"/>
          </w:tcPr>
          <w:p w14:paraId="464F0C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3.05</w:t>
            </w:r>
          </w:p>
        </w:tc>
        <w:tc>
          <w:tcPr>
            <w:tcW w:w="1496" w:type="dxa"/>
            <w:tcBorders>
              <w:top w:val="nil"/>
              <w:left w:val="nil"/>
              <w:bottom w:val="nil"/>
              <w:right w:val="nil"/>
            </w:tcBorders>
            <w:vAlign w:val="center"/>
          </w:tcPr>
          <w:p w14:paraId="103C66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优势保持</w:t>
            </w:r>
          </w:p>
        </w:tc>
      </w:tr>
      <w:tr w14:paraId="4B64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40612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7980545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视觉一致性与美学协调</w:t>
            </w:r>
          </w:p>
        </w:tc>
        <w:tc>
          <w:tcPr>
            <w:tcW w:w="1100" w:type="dxa"/>
            <w:tcBorders>
              <w:top w:val="nil"/>
              <w:left w:val="nil"/>
              <w:bottom w:val="nil"/>
              <w:right w:val="nil"/>
            </w:tcBorders>
            <w:vAlign w:val="center"/>
          </w:tcPr>
          <w:p w14:paraId="3872DC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3.90</w:t>
            </w:r>
          </w:p>
        </w:tc>
        <w:tc>
          <w:tcPr>
            <w:tcW w:w="1100" w:type="dxa"/>
            <w:tcBorders>
              <w:top w:val="nil"/>
              <w:left w:val="nil"/>
              <w:bottom w:val="nil"/>
              <w:right w:val="nil"/>
            </w:tcBorders>
            <w:vAlign w:val="center"/>
          </w:tcPr>
          <w:p w14:paraId="71C9EB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3.10</w:t>
            </w:r>
          </w:p>
        </w:tc>
        <w:tc>
          <w:tcPr>
            <w:tcW w:w="1496" w:type="dxa"/>
            <w:tcBorders>
              <w:top w:val="nil"/>
              <w:left w:val="nil"/>
              <w:bottom w:val="nil"/>
              <w:right w:val="nil"/>
            </w:tcBorders>
            <w:vAlign w:val="center"/>
          </w:tcPr>
          <w:p w14:paraId="255AA9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7781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4C02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2F9F20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标识与景观的融合设计</w:t>
            </w:r>
          </w:p>
        </w:tc>
        <w:tc>
          <w:tcPr>
            <w:tcW w:w="1100" w:type="dxa"/>
            <w:tcBorders>
              <w:top w:val="nil"/>
              <w:left w:val="nil"/>
              <w:bottom w:val="nil"/>
              <w:right w:val="nil"/>
            </w:tcBorders>
            <w:vAlign w:val="center"/>
          </w:tcPr>
          <w:p w14:paraId="77CEF5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3.75</w:t>
            </w:r>
          </w:p>
        </w:tc>
        <w:tc>
          <w:tcPr>
            <w:tcW w:w="1100" w:type="dxa"/>
            <w:tcBorders>
              <w:top w:val="nil"/>
              <w:left w:val="nil"/>
              <w:bottom w:val="nil"/>
              <w:right w:val="nil"/>
            </w:tcBorders>
            <w:vAlign w:val="center"/>
          </w:tcPr>
          <w:p w14:paraId="0D65F1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3.15</w:t>
            </w:r>
          </w:p>
        </w:tc>
        <w:tc>
          <w:tcPr>
            <w:tcW w:w="1496" w:type="dxa"/>
            <w:tcBorders>
              <w:top w:val="nil"/>
              <w:left w:val="nil"/>
              <w:bottom w:val="nil"/>
              <w:right w:val="nil"/>
            </w:tcBorders>
            <w:vAlign w:val="center"/>
          </w:tcPr>
          <w:p w14:paraId="321AE12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66722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973C05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6FE77C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社会监督可见性</w:t>
            </w:r>
          </w:p>
        </w:tc>
        <w:tc>
          <w:tcPr>
            <w:tcW w:w="1100" w:type="dxa"/>
            <w:tcBorders>
              <w:top w:val="nil"/>
              <w:left w:val="nil"/>
              <w:bottom w:val="nil"/>
              <w:right w:val="nil"/>
            </w:tcBorders>
            <w:vAlign w:val="center"/>
          </w:tcPr>
          <w:p w14:paraId="40B97A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3.45</w:t>
            </w:r>
          </w:p>
        </w:tc>
        <w:tc>
          <w:tcPr>
            <w:tcW w:w="1100" w:type="dxa"/>
            <w:tcBorders>
              <w:top w:val="nil"/>
              <w:left w:val="nil"/>
              <w:bottom w:val="nil"/>
              <w:right w:val="nil"/>
            </w:tcBorders>
            <w:vAlign w:val="center"/>
          </w:tcPr>
          <w:p w14:paraId="634398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2.50</w:t>
            </w:r>
          </w:p>
        </w:tc>
        <w:tc>
          <w:tcPr>
            <w:tcW w:w="1496" w:type="dxa"/>
            <w:tcBorders>
              <w:top w:val="nil"/>
              <w:left w:val="nil"/>
              <w:bottom w:val="nil"/>
              <w:right w:val="nil"/>
            </w:tcBorders>
            <w:vAlign w:val="center"/>
          </w:tcPr>
          <w:p w14:paraId="2B336B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低优先</w:t>
            </w:r>
          </w:p>
        </w:tc>
      </w:tr>
      <w:tr w14:paraId="733C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9ED3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环境舒适性提升</w:t>
            </w:r>
          </w:p>
        </w:tc>
        <w:tc>
          <w:tcPr>
            <w:tcW w:w="3200" w:type="dxa"/>
            <w:tcBorders>
              <w:top w:val="nil"/>
              <w:left w:val="nil"/>
              <w:bottom w:val="nil"/>
              <w:right w:val="nil"/>
            </w:tcBorders>
            <w:vAlign w:val="center"/>
          </w:tcPr>
          <w:p w14:paraId="57EB405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情感化设计元素</w:t>
            </w:r>
          </w:p>
        </w:tc>
        <w:tc>
          <w:tcPr>
            <w:tcW w:w="1100" w:type="dxa"/>
            <w:tcBorders>
              <w:top w:val="nil"/>
              <w:left w:val="nil"/>
              <w:bottom w:val="nil"/>
              <w:right w:val="nil"/>
            </w:tcBorders>
            <w:vAlign w:val="center"/>
          </w:tcPr>
          <w:p w14:paraId="59D4D0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3.35</w:t>
            </w:r>
          </w:p>
        </w:tc>
        <w:tc>
          <w:tcPr>
            <w:tcW w:w="1100" w:type="dxa"/>
            <w:tcBorders>
              <w:top w:val="nil"/>
              <w:left w:val="nil"/>
              <w:bottom w:val="nil"/>
              <w:right w:val="nil"/>
            </w:tcBorders>
            <w:vAlign w:val="center"/>
          </w:tcPr>
          <w:p w14:paraId="753DCF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2.65</w:t>
            </w:r>
          </w:p>
        </w:tc>
        <w:tc>
          <w:tcPr>
            <w:tcW w:w="1496" w:type="dxa"/>
            <w:tcBorders>
              <w:top w:val="nil"/>
              <w:left w:val="nil"/>
              <w:bottom w:val="nil"/>
              <w:right w:val="nil"/>
            </w:tcBorders>
            <w:vAlign w:val="center"/>
          </w:tcPr>
          <w:p w14:paraId="1F6AB5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维持现状</w:t>
            </w:r>
          </w:p>
        </w:tc>
      </w:tr>
      <w:tr w14:paraId="019F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589029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均值</w:t>
            </w:r>
          </w:p>
        </w:tc>
        <w:tc>
          <w:tcPr>
            <w:tcW w:w="3200" w:type="dxa"/>
            <w:tcBorders>
              <w:top w:val="nil"/>
              <w:left w:val="nil"/>
              <w:bottom w:val="single" w:color="000000" w:sz="8" w:space="0"/>
              <w:right w:val="nil"/>
            </w:tcBorders>
            <w:vAlign w:val="center"/>
          </w:tcPr>
          <w:p w14:paraId="6ACFCDD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100" w:type="dxa"/>
            <w:tcBorders>
              <w:top w:val="nil"/>
              <w:left w:val="nil"/>
              <w:bottom w:val="single" w:color="000000" w:sz="8" w:space="0"/>
              <w:right w:val="nil"/>
            </w:tcBorders>
            <w:vAlign w:val="center"/>
          </w:tcPr>
          <w:p w14:paraId="325AA4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3.94</w:t>
            </w:r>
          </w:p>
        </w:tc>
        <w:tc>
          <w:tcPr>
            <w:tcW w:w="1100" w:type="dxa"/>
            <w:tcBorders>
              <w:top w:val="nil"/>
              <w:left w:val="nil"/>
              <w:bottom w:val="single" w:color="000000" w:sz="8" w:space="0"/>
              <w:right w:val="nil"/>
            </w:tcBorders>
            <w:vAlign w:val="center"/>
          </w:tcPr>
          <w:p w14:paraId="6AD5ED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2.61</w:t>
            </w:r>
          </w:p>
        </w:tc>
        <w:tc>
          <w:tcPr>
            <w:tcW w:w="1496" w:type="dxa"/>
            <w:tcBorders>
              <w:top w:val="nil"/>
              <w:left w:val="nil"/>
              <w:bottom w:val="single" w:color="000000" w:sz="8" w:space="0"/>
              <w:right w:val="nil"/>
            </w:tcBorders>
            <w:vAlign w:val="center"/>
          </w:tcPr>
          <w:p w14:paraId="136450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在关键时刻能否获得必要提示</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 xml:space="preserve">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7CACDD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本子任务的发现为策略生成提供了三项直接输入。第一，认知偏差在场景类型间的分布差异，指明了设计干预应优先覆盖的空间类型，即偏差最为严重的弯道路段与T型交叉口。第二，回归分析所揭示的视距条件被系统性忽略这一结果，指明了信息补足的具体内容，即需要以外显的方式将不可见的风险转化为可见的提示。第三，由访谈与工作坊所形成的23项需求要素及其优先级排序，构成了设计方案的直接依据。至此，“何处易发生冲突”“参与者为何采取此类通行行为”“何处存在认知偏差”“设计需要满足何种引导需求”四个核心研究问题均已得到解答，本研究进入由需求分析向设计方案转化的阶段。</w:t>
      </w:r>
    </w:p>
    <w:p w14:paraId="7C41051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08A5768D">
      <w:pPr>
        <w:pStyle w:val="2"/>
        <w:spacing w:before="100" w:after="480" w:line="400" w:lineRule="exact"/>
        <w:rPr>
          <w:rFonts w:hint="default" w:ascii="黑体" w:hAnsi="黑体" w:eastAsia="黑体"/>
          <w:b w:val="0"/>
          <w:bCs w:val="0"/>
          <w:sz w:val="30"/>
          <w:szCs w:val="30"/>
          <w:lang w:val="en-US" w:eastAsia="zh-CN"/>
        </w:rPr>
      </w:pPr>
      <w:bookmarkStart w:id="35" w:name="_Toc174481823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bookmarkEnd w:id="35"/>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3"/>
        <w:spacing w:before="100" w:after="480" w:line="400" w:lineRule="exact"/>
        <w:rPr>
          <w:rFonts w:hint="default" w:ascii="黑体" w:hAnsi="黑体" w:eastAsia="黑体"/>
          <w:b w:val="0"/>
          <w:bCs w:val="0"/>
          <w:sz w:val="30"/>
          <w:szCs w:val="30"/>
          <w:lang w:val="en-US" w:eastAsia="zh-CN"/>
        </w:rPr>
      </w:pPr>
      <w:bookmarkStart w:id="36" w:name="_Toc12708086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bookmarkEnd w:id="36"/>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w:t>
      </w:r>
      <w:r>
        <w:rPr>
          <w:rFonts w:ascii="Times New Roman" w:hAnsi="Times New Roman" w:eastAsia="宋体" w:cs="Times New Roman"/>
          <w:color w:val="000000"/>
          <w:sz w:val="24"/>
          <w:szCs w:val="24"/>
          <w:vertAlign w:val="superscript"/>
          <w:highlight w:val="yellow"/>
        </w:rPr>
        <w:t xml:space="preserve">80</w:t>
      </w:r>
      <w:r>
        <w:rPr>
          <w:rFonts w:ascii="Times New Roman" w:hAnsi="Times New Roman" w:eastAsia="宋体" w:cs="Times New Roman"/>
          <w:color w:val="000000"/>
          <w:sz w:val="24"/>
          <w:szCs w:val="24"/>
          <w:vertAlign w:val="superscript"/>
        </w:rPr>
        <w:t xml:space="preserve">]</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w:t>
      </w:r>
      <w:r>
        <w:rPr>
          <w:rFonts w:hint="default" w:ascii="Times New Roman" w:hAnsi="Times New Roman" w:eastAsia="宋体" w:cs="Times New Roman"/>
          <w:color w:val="000000"/>
          <w:sz w:val="24"/>
          <w:szCs w:val="24"/>
          <w:lang w:val="en-US" w:eastAsia="zh-CN"/>
          <w:vertAlign w:val="superscript"/>
          <w:highlight w:val="yellow"/>
        </w:rPr>
        <w:t xml:space="preserve">62</w:t>
      </w:r>
      <w:r>
        <w:rPr>
          <w:rFonts w:hint="default" w:ascii="Times New Roman" w:hAnsi="Times New Roman" w:eastAsia="宋体" w:cs="Times New Roman"/>
          <w:color w:val="000000"/>
          <w:sz w:val="24"/>
          <w:szCs w:val="24"/>
          <w:lang w:val="en-US" w:eastAsia="zh-CN"/>
          <w:vertAlign w:val="superscript"/>
        </w:rPr>
        <w:t xml:space="preserve">,8</w:t>
      </w:r>
      <w:r>
        <w:rPr>
          <w:rFonts w:hint="default" w:ascii="Times New Roman" w:hAnsi="Times New Roman" w:eastAsia="宋体" w:cs="Times New Roman"/>
          <w:color w:val="000000"/>
          <w:sz w:val="24"/>
          <w:szCs w:val="24"/>
          <w:lang w:val="en-US" w:eastAsia="zh-CN"/>
          <w:vertAlign w:val="superscript"/>
          <w:highlight w:val="yellow"/>
        </w:rPr>
        <w:t xml:space="preserve">1</w:t>
      </w:r>
      <w:r>
        <w:rPr>
          <w:rFonts w:hint="default" w:ascii="Times New Roman" w:hAnsi="Times New Roman" w:eastAsia="宋体" w:cs="Times New Roman"/>
          <w:color w:val="000000"/>
          <w:sz w:val="24"/>
          <w:szCs w:val="24"/>
          <w:lang w:val="en-US" w:eastAsia="zh-CN"/>
          <w:vertAlign w:val="superscript"/>
        </w:rPr>
        <w:t xml:space="preserve">]</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Analysis）系统梳理安全引导系统的设计维度，包括信息层级、视觉编码、空间布局、时间序列等，通过构建设计策略矩阵，明确不同场景下的设计重点和实施路径。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14F4E262">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329B7D41">
      <w:pPr>
        <w:pStyle w:val="3"/>
        <w:spacing w:before="100" w:after="480" w:line="400" w:lineRule="exact"/>
        <w:rPr>
          <w:rFonts w:hint="default" w:ascii="黑体" w:hAnsi="黑体" w:eastAsia="黑体"/>
          <w:b w:val="0"/>
          <w:bCs w:val="0"/>
          <w:sz w:val="30"/>
          <w:szCs w:val="30"/>
          <w:lang w:val="en-US" w:eastAsia="zh-CN"/>
        </w:rPr>
      </w:pPr>
      <w:bookmarkStart w:id="37" w:name="_Toc175580860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bookmarkEnd w:id="37"/>
    </w:p>
    <w:p w14:paraId="6F1B5D47">
      <w:pPr>
        <w:pStyle w:val="4"/>
        <w:numPr>
          <w:ilvl w:val="0"/>
          <w:numId w:val="5"/>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安全引导需求层级解析</w:t>
      </w:r>
    </w:p>
    <w:p w14:paraId="15698C66">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14:paraId="28999BE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14:paraId="5423411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w:t>
      </w:r>
      <w:r>
        <w:rPr>
          <w:rFonts w:ascii="Times New Roman" w:hAnsi="Times New Roman" w:eastAsia="宋体" w:cs="Times New Roman"/>
          <w:color w:val="000000"/>
          <w:sz w:val="24"/>
          <w:szCs w:val="24"/>
          <w:vertAlign w:val="superscript"/>
          <w:highlight w:val="yellow"/>
        </w:rPr>
        <w:t xml:space="preserve">9</w:t>
      </w:r>
      <w:r>
        <w:rPr>
          <w:rFonts w:ascii="Times New Roman" w:hAnsi="Times New Roman" w:eastAsia="宋体" w:cs="Times New Roman"/>
          <w:color w:val="000000"/>
          <w:sz w:val="24"/>
          <w:szCs w:val="24"/>
          <w:vertAlign w:val="superscript"/>
        </w:rPr>
        <w:t xml:space="preserve">]</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表34</w:t>
      </w:r>
      <w:r>
        <w:rPr>
          <w:rFonts w:hint="default" w:ascii="Times New Roman" w:hAnsi="Times New Roman" w:cs="Times New Roman"/>
          <w:lang w:val="en-US" w:eastAsia="zh-CN"/>
          <w:highlight w:val="yellow"/>
        </w:rPr>
        <w:t xml:space="preserve"> </w:t>
      </w:r>
      <w:r>
        <w:rPr>
          <w:rFonts w:hint="default" w:ascii="Times New Roman" w:hAnsi="Times New Roman" w:cs="Times New Roman"/>
          <w:lang w:val="en-US" w:eastAsia="zh-CN"/>
        </w:rPr>
        <w:t xml:space="preserve"> 基于KANO模型的高校共享道路安全引导系统需求分类统计表</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清晰的路权划分</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速度警示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推荐速度提示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，案例研究揭示了静态与动态两种技术路线。静态速度警示主要依靠地面标识和警示牌，如英国剑桥大学在弯道前设置的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减速慢行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14:paraId="0DAE3D9F">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表35</w:t>
      </w:r>
      <w:r>
        <w:rPr>
          <w:rFonts w:hint="default" w:ascii="Times New Roman" w:hAnsi="Times New Roman" w:cs="Times New Roman"/>
          <w:lang w:val="en-US" w:eastAsia="zh-CN"/>
          <w:highlight w:val="yellow"/>
        </w:rPr>
        <w:t xml:space="preserve"> </w:t>
      </w:r>
      <w:r>
        <w:rPr>
          <w:rFonts w:hint="default" w:ascii="Times New Roman" w:hAnsi="Times New Roman" w:cs="Times New Roman"/>
          <w:lang w:val="en-US" w:eastAsia="zh-CN"/>
        </w:rPr>
        <w:t xml:space="preserve"> 面向高校共享道路主要参与者的14项需求的安全引导策略提取统计</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63B2651C">
      <w:pPr>
        <w:pStyle w:val="4"/>
        <w:numPr>
          <w:ilvl w:val="0"/>
          <w:numId w:val="5"/>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安全引导设计原则的推导</w:t>
      </w:r>
    </w:p>
    <w:p w14:paraId="452CD98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仅依托需求清单无法直接指导方案设计，14项需求之间存在明确的层级关系与依赖关系，若针对每项需求单独设置对应设施，最终产出仅为碎片化的信息堆叠，无法形成体系化的通行引导。因此，在正式开展方案设计前，需从已梳理的需求清单中提炼具备约束性的设计原则，保障各类设施能够在统一逻辑框架下协同发挥作用。本研究结合需求的层级归属、需求间的依赖关系，以及前期研究揭示的校园共享道路交通行为机理与参与者认知偏差特征，提炼得出六条安全引导设计原则。六条原则与14项需求之间的映射关系如表36所示。该映射构成了由需求通向设计的中间环节，也是后续方案评价的依据。</w:t>
      </w:r>
    </w:p>
    <w:p w14:paraId="22D1D3C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14:paraId="00451BB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14:paraId="056E21F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14:paraId="42693B7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14:paraId="0252CD2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14:paraId="7531934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第六，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14:paraId="3518CDF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BE78C2">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表36  安全引导设计原则与需求项的映射关系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2500"/>
        <w:gridCol w:w="4796"/>
      </w:tblGrid>
      <w:tr w14:paraId="34E9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E57B95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设计原则</w:t>
            </w:r>
          </w:p>
        </w:tc>
        <w:tc>
          <w:tcPr>
            <w:tcW w:w="2500" w:type="dxa"/>
            <w:tcBorders>
              <w:top w:val="single" w:color="000000" w:sz="8" w:space="0"/>
              <w:left w:val="nil"/>
              <w:bottom w:val="single" w:color="000000" w:sz="8" w:space="0"/>
              <w:right w:val="nil"/>
            </w:tcBorders>
            <w:vAlign w:val="center"/>
          </w:tcPr>
          <w:p w14:paraId="28E43C7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所回应的需求项</w:t>
            </w:r>
          </w:p>
        </w:tc>
        <w:tc>
          <w:tcPr>
            <w:tcW w:w="4796" w:type="dxa"/>
            <w:tcBorders>
              <w:top w:val="single" w:color="000000" w:sz="8" w:space="0"/>
              <w:left w:val="nil"/>
              <w:bottom w:val="single" w:color="000000" w:sz="8" w:space="0"/>
              <w:right w:val="nil"/>
            </w:tcBorders>
            <w:vAlign w:val="center"/>
          </w:tcPr>
          <w:p w14:paraId="7933C1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对设计的具体约束</w:t>
            </w:r>
          </w:p>
        </w:tc>
      </w:tr>
      <w:tr w14:paraId="4F6BC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F9291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路权先行</w:t>
            </w:r>
          </w:p>
        </w:tc>
        <w:tc>
          <w:tcPr>
            <w:tcW w:w="2500" w:type="dxa"/>
            <w:tcBorders>
              <w:top w:val="nil"/>
              <w:left w:val="nil"/>
              <w:bottom w:val="nil"/>
              <w:right w:val="nil"/>
            </w:tcBorders>
            <w:vAlign w:val="center"/>
          </w:tcPr>
          <w:p w14:paraId="16056ED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清晰的路权划分、交叉口冲突标注</w:t>
            </w:r>
          </w:p>
        </w:tc>
        <w:tc>
          <w:tcPr>
            <w:tcW w:w="4796" w:type="dxa"/>
            <w:tcBorders>
              <w:top w:val="nil"/>
              <w:left w:val="nil"/>
              <w:bottom w:val="nil"/>
              <w:right w:val="nil"/>
            </w:tcBorders>
            <w:vAlign w:val="center"/>
          </w:tcPr>
          <w:p w14:paraId="7E3C95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先建立空间归属，其余信息层依附其上；实施顺序不可颠倒</w:t>
            </w:r>
          </w:p>
        </w:tc>
      </w:tr>
      <w:tr w14:paraId="2DE47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4ABAE9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决策点供给</w:t>
            </w:r>
          </w:p>
        </w:tc>
        <w:tc>
          <w:tcPr>
            <w:tcW w:w="2500" w:type="dxa"/>
            <w:tcBorders>
              <w:top w:val="nil"/>
              <w:left w:val="nil"/>
              <w:bottom w:val="nil"/>
              <w:right w:val="nil"/>
            </w:tcBorders>
            <w:vAlign w:val="center"/>
          </w:tcPr>
          <w:p w14:paraId="2C30C2B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盲区提示、速度警示、推荐速度提示</w:t>
            </w:r>
          </w:p>
        </w:tc>
        <w:tc>
          <w:tcPr>
            <w:tcW w:w="4796" w:type="dxa"/>
            <w:tcBorders>
              <w:top w:val="nil"/>
              <w:left w:val="nil"/>
              <w:bottom w:val="nil"/>
              <w:right w:val="nil"/>
            </w:tcBorders>
            <w:vAlign w:val="center"/>
          </w:tcPr>
          <w:p w14:paraId="041E4B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布点依据为冲突热点与视距受限位置，不作等间距布设</w:t>
            </w:r>
          </w:p>
        </w:tc>
      </w:tr>
      <w:tr w14:paraId="2CC1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035876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分层减负</w:t>
            </w:r>
          </w:p>
        </w:tc>
        <w:tc>
          <w:tcPr>
            <w:tcW w:w="2500" w:type="dxa"/>
            <w:tcBorders>
              <w:top w:val="nil"/>
              <w:left w:val="nil"/>
              <w:bottom w:val="nil"/>
              <w:right w:val="nil"/>
            </w:tcBorders>
            <w:vAlign w:val="center"/>
          </w:tcPr>
          <w:p w14:paraId="01F36F9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分层信息呈现、安全路径指引</w:t>
            </w:r>
          </w:p>
        </w:tc>
        <w:tc>
          <w:tcPr>
            <w:tcW w:w="4796" w:type="dxa"/>
            <w:tcBorders>
              <w:top w:val="nil"/>
              <w:left w:val="nil"/>
              <w:bottom w:val="nil"/>
              <w:right w:val="nil"/>
            </w:tcBorders>
            <w:vAlign w:val="center"/>
          </w:tcPr>
          <w:p w14:paraId="134EA79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三层信息架构，同一视域内不并置两层以上信息</w:t>
            </w:r>
          </w:p>
        </w:tc>
      </w:tr>
      <w:tr w14:paraId="5A40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C5193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冗余编码</w:t>
            </w:r>
          </w:p>
        </w:tc>
        <w:tc>
          <w:tcPr>
            <w:tcW w:w="2500" w:type="dxa"/>
            <w:tcBorders>
              <w:top w:val="nil"/>
              <w:left w:val="nil"/>
              <w:bottom w:val="nil"/>
              <w:right w:val="nil"/>
            </w:tcBorders>
            <w:vAlign w:val="center"/>
          </w:tcPr>
          <w:p w14:paraId="0BBC4D1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清晰的路权划分、标识适配性、听觉辅助提示</w:t>
            </w:r>
          </w:p>
        </w:tc>
        <w:tc>
          <w:tcPr>
            <w:tcW w:w="4796" w:type="dxa"/>
            <w:tcBorders>
              <w:top w:val="nil"/>
              <w:left w:val="nil"/>
              <w:bottom w:val="nil"/>
              <w:right w:val="nil"/>
            </w:tcBorders>
            <w:vAlign w:val="center"/>
          </w:tcPr>
          <w:p w14:paraId="155D7DB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色彩须辅以形态与纹理；关键提示不依赖单一通道</w:t>
            </w:r>
          </w:p>
        </w:tc>
      </w:tr>
      <w:tr w14:paraId="2330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6B487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全天候可用</w:t>
            </w:r>
          </w:p>
        </w:tc>
        <w:tc>
          <w:tcPr>
            <w:tcW w:w="2500" w:type="dxa"/>
            <w:tcBorders>
              <w:top w:val="nil"/>
              <w:left w:val="nil"/>
              <w:bottom w:val="nil"/>
              <w:right w:val="nil"/>
            </w:tcBorders>
            <w:vAlign w:val="center"/>
          </w:tcPr>
          <w:p w14:paraId="1B25C18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夜间可见性保障、动态流量显示</w:t>
            </w:r>
          </w:p>
        </w:tc>
        <w:tc>
          <w:tcPr>
            <w:tcW w:w="4796" w:type="dxa"/>
            <w:tcBorders>
              <w:top w:val="nil"/>
              <w:left w:val="nil"/>
              <w:bottom w:val="nil"/>
              <w:right w:val="nil"/>
            </w:tcBorders>
            <w:vAlign w:val="center"/>
          </w:tcPr>
          <w:p w14:paraId="14D21DE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照明与反光性能列为硬性指标，须覆盖日间至夜间全时段</w:t>
            </w:r>
          </w:p>
        </w:tc>
      </w:tr>
      <w:tr w14:paraId="7B2A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673BC0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场所融合</w:t>
            </w:r>
          </w:p>
        </w:tc>
        <w:tc>
          <w:tcPr>
            <w:tcW w:w="2500" w:type="dxa"/>
            <w:tcBorders>
              <w:top w:val="nil"/>
              <w:left w:val="nil"/>
              <w:bottom w:val="single" w:color="000000" w:sz="8" w:space="0"/>
              <w:right w:val="nil"/>
            </w:tcBorders>
            <w:vAlign w:val="center"/>
          </w:tcPr>
          <w:p w14:paraId="29CB0A8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景观融合设计、情感化设计元素、社会规范可视化</w:t>
            </w:r>
          </w:p>
        </w:tc>
        <w:tc>
          <w:tcPr>
            <w:tcW w:w="4796" w:type="dxa"/>
            <w:tcBorders>
              <w:top w:val="nil"/>
              <w:left w:val="nil"/>
              <w:bottom w:val="single" w:color="000000" w:sz="8" w:space="0"/>
              <w:right w:val="nil"/>
            </w:tcBorders>
            <w:vAlign w:val="center"/>
          </w:tcPr>
          <w:p w14:paraId="0868DE2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在满足功能前提下与校园景观协调，避免过度警示化</w:t>
            </w:r>
          </w:p>
        </w:tc>
      </w:tr>
    </w:tbl>
    <w:p w14:paraId="4CF5585E"/>
    <w:p w14:paraId="47CD050A">
      <w:pPr>
        <w:pStyle w:val="3"/>
        <w:spacing w:before="120" w:after="480" w:line="400" w:lineRule="exact"/>
        <w:rPr>
          <w:rFonts w:hint="default" w:ascii="黑体" w:hAnsi="黑体" w:eastAsia="黑体"/>
          <w:b w:val="0"/>
          <w:bCs w:val="0"/>
          <w:sz w:val="30"/>
          <w:szCs w:val="30"/>
          <w:lang w:val="en-US" w:eastAsia="zh-CN"/>
        </w:rPr>
      </w:pPr>
      <w:bookmarkStart w:id="38" w:name="_Toc130249803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bookmarkEnd w:id="38"/>
    </w:p>
    <w:p w14:paraId="3BCEC060">
      <w:pPr>
        <w:pStyle w:val="4"/>
        <w:numPr>
          <w:ilvl w:val="0"/>
          <w:numId w:val="6"/>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设计方案的生成与筛选</w:t>
      </w:r>
    </w:p>
    <w:p w14:paraId="3197F11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上述原则的约束下，本研究通过设计工作坊生成了三个方向不同的候选方案，并经专家评价择优确定实施方案。三个方案的差异不在于视觉风格，而在于对“路权应当以何种强度加以界定”这一问题的不同回答。</w:t>
      </w:r>
    </w:p>
    <w:p w14:paraId="691FB5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A被界定为强分隔型架构。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14:paraId="0283E93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14:paraId="6F8F2C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C为轻量标识型设计路径。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14:paraId="47D0CFC7">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14:paraId="48C3918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CEE73E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表37  三个候选方案的模糊综合评价结果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900"/>
        <w:gridCol w:w="1000"/>
        <w:gridCol w:w="1800"/>
        <w:gridCol w:w="2700"/>
        <w:gridCol w:w="1096"/>
      </w:tblGrid>
      <w:tr w14:paraId="7F9A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900" w:type="dxa"/>
            <w:tcBorders>
              <w:top w:val="single" w:color="000000" w:sz="8" w:space="0"/>
              <w:left w:val="nil"/>
              <w:bottom w:val="single" w:color="000000" w:sz="8" w:space="0"/>
              <w:right w:val="nil"/>
            </w:tcBorders>
            <w:vAlign w:val="center"/>
          </w:tcPr>
          <w:p w14:paraId="50B9DF6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评价维度</w:t>
            </w:r>
          </w:p>
        </w:tc>
        <w:tc>
          <w:tcPr>
            <w:tcW w:w="1000" w:type="dxa"/>
            <w:tcBorders>
              <w:top w:val="single" w:color="000000" w:sz="8" w:space="0"/>
              <w:left w:val="nil"/>
              <w:bottom w:val="single" w:color="000000" w:sz="8" w:space="0"/>
              <w:right w:val="nil"/>
            </w:tcBorders>
            <w:vAlign w:val="center"/>
          </w:tcPr>
          <w:p w14:paraId="2696C57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权重</w:t>
            </w:r>
          </w:p>
        </w:tc>
        <w:tc>
          <w:tcPr>
            <w:tcW w:w="1800" w:type="dxa"/>
            <w:tcBorders>
              <w:top w:val="single" w:color="000000" w:sz="8" w:space="0"/>
              <w:left w:val="nil"/>
              <w:bottom w:val="single" w:color="000000" w:sz="8" w:space="0"/>
              <w:right w:val="nil"/>
            </w:tcBorders>
            <w:vAlign w:val="center"/>
          </w:tcPr>
          <w:p w14:paraId="034C011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方案A 强分隔型</w:t>
            </w:r>
          </w:p>
        </w:tc>
        <w:tc>
          <w:tcPr>
            <w:tcW w:w="2700" w:type="dxa"/>
            <w:tcBorders>
              <w:top w:val="single" w:color="000000" w:sz="8" w:space="0"/>
              <w:left w:val="nil"/>
              <w:bottom w:val="single" w:color="000000" w:sz="8" w:space="0"/>
              <w:right w:val="nil"/>
            </w:tcBorders>
            <w:vAlign w:val="center"/>
          </w:tcPr>
          <w:p w14:paraId="2D78E7E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方案B 色彩编码与动态提示型</w:t>
            </w:r>
          </w:p>
        </w:tc>
        <w:tc>
          <w:tcPr>
            <w:tcW w:w="1096" w:type="dxa"/>
            <w:tcBorders>
              <w:top w:val="single" w:color="000000" w:sz="8" w:space="0"/>
              <w:left w:val="nil"/>
              <w:bottom w:val="single" w:color="000000" w:sz="8" w:space="0"/>
              <w:right w:val="nil"/>
            </w:tcBorders>
            <w:vAlign w:val="center"/>
          </w:tcPr>
          <w:p w14:paraId="156057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方案C 轻量标识型</w:t>
            </w:r>
          </w:p>
        </w:tc>
      </w:tr>
      <w:tr w14:paraId="549F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C131C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功能性</w:t>
            </w:r>
          </w:p>
        </w:tc>
        <w:tc>
          <w:tcPr>
            <w:tcW w:w="1000" w:type="dxa"/>
            <w:tcBorders>
              <w:top w:val="nil"/>
              <w:left w:val="nil"/>
              <w:bottom w:val="nil"/>
              <w:right w:val="nil"/>
            </w:tcBorders>
            <w:vAlign w:val="center"/>
          </w:tcPr>
          <w:p w14:paraId="44E473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0.35</w:t>
            </w:r>
          </w:p>
        </w:tc>
        <w:tc>
          <w:tcPr>
            <w:tcW w:w="1800" w:type="dxa"/>
            <w:tcBorders>
              <w:top w:val="nil"/>
              <w:left w:val="nil"/>
              <w:bottom w:val="nil"/>
              <w:right w:val="nil"/>
            </w:tcBorders>
            <w:vAlign w:val="center"/>
          </w:tcPr>
          <w:p w14:paraId="707D96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w:t>
            </w:r>
          </w:p>
        </w:tc>
        <w:tc>
          <w:tcPr>
            <w:tcW w:w="2700" w:type="dxa"/>
            <w:tcBorders>
              <w:top w:val="nil"/>
              <w:left w:val="nil"/>
              <w:bottom w:val="nil"/>
              <w:right w:val="nil"/>
            </w:tcBorders>
            <w:vAlign w:val="center"/>
          </w:tcPr>
          <w:p w14:paraId="04ED83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096" w:type="dxa"/>
            <w:tcBorders>
              <w:top w:val="nil"/>
              <w:left w:val="nil"/>
              <w:bottom w:val="nil"/>
              <w:right w:val="nil"/>
            </w:tcBorders>
            <w:vAlign w:val="center"/>
          </w:tcPr>
          <w:p w14:paraId="669128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7.1</w:t>
            </w:r>
          </w:p>
        </w:tc>
      </w:tr>
      <w:tr w14:paraId="732B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C7FF3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美观性</w:t>
            </w:r>
          </w:p>
        </w:tc>
        <w:tc>
          <w:tcPr>
            <w:tcW w:w="1000" w:type="dxa"/>
            <w:tcBorders>
              <w:top w:val="nil"/>
              <w:left w:val="nil"/>
              <w:bottom w:val="nil"/>
              <w:right w:val="nil"/>
            </w:tcBorders>
            <w:vAlign w:val="center"/>
          </w:tcPr>
          <w:p w14:paraId="01F08B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w:t>
            </w:r>
          </w:p>
        </w:tc>
        <w:tc>
          <w:tcPr>
            <w:tcW w:w="1800" w:type="dxa"/>
            <w:tcBorders>
              <w:top w:val="nil"/>
              <w:left w:val="nil"/>
              <w:bottom w:val="nil"/>
              <w:right w:val="nil"/>
            </w:tcBorders>
            <w:vAlign w:val="center"/>
          </w:tcPr>
          <w:p w14:paraId="37A4C5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2700" w:type="dxa"/>
            <w:tcBorders>
              <w:top w:val="nil"/>
              <w:left w:val="nil"/>
              <w:bottom w:val="nil"/>
              <w:right w:val="nil"/>
            </w:tcBorders>
            <w:vAlign w:val="center"/>
          </w:tcPr>
          <w:p w14:paraId="480413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8.4</w:t>
            </w:r>
          </w:p>
        </w:tc>
        <w:tc>
          <w:tcPr>
            <w:tcW w:w="1096" w:type="dxa"/>
            <w:tcBorders>
              <w:top w:val="nil"/>
              <w:left w:val="nil"/>
              <w:bottom w:val="nil"/>
              <w:right w:val="nil"/>
            </w:tcBorders>
            <w:vAlign w:val="center"/>
          </w:tcPr>
          <w:p w14:paraId="248E90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7.8</w:t>
            </w:r>
          </w:p>
        </w:tc>
      </w:tr>
      <w:tr w14:paraId="4CD1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4A5674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可实施性</w:t>
            </w:r>
          </w:p>
        </w:tc>
        <w:tc>
          <w:tcPr>
            <w:tcW w:w="1000" w:type="dxa"/>
            <w:tcBorders>
              <w:top w:val="nil"/>
              <w:left w:val="nil"/>
              <w:bottom w:val="nil"/>
              <w:right w:val="nil"/>
            </w:tcBorders>
            <w:vAlign w:val="center"/>
          </w:tcPr>
          <w:p w14:paraId="3DDC418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0.30</w:t>
            </w:r>
          </w:p>
        </w:tc>
        <w:tc>
          <w:tcPr>
            <w:tcW w:w="1800" w:type="dxa"/>
            <w:tcBorders>
              <w:top w:val="nil"/>
              <w:left w:val="nil"/>
              <w:bottom w:val="nil"/>
              <w:right w:val="nil"/>
            </w:tcBorders>
            <w:vAlign w:val="center"/>
          </w:tcPr>
          <w:p w14:paraId="749E75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2700" w:type="dxa"/>
            <w:tcBorders>
              <w:top w:val="nil"/>
              <w:left w:val="nil"/>
              <w:bottom w:val="nil"/>
              <w:right w:val="nil"/>
            </w:tcBorders>
            <w:vAlign w:val="center"/>
          </w:tcPr>
          <w:p w14:paraId="0254B1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w:t>
            </w:r>
          </w:p>
        </w:tc>
        <w:tc>
          <w:tcPr>
            <w:tcW w:w="1096" w:type="dxa"/>
            <w:tcBorders>
              <w:top w:val="nil"/>
              <w:left w:val="nil"/>
              <w:bottom w:val="nil"/>
              <w:right w:val="nil"/>
            </w:tcBorders>
            <w:vAlign w:val="center"/>
          </w:tcPr>
          <w:p w14:paraId="76A730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9.0</w:t>
            </w:r>
          </w:p>
        </w:tc>
      </w:tr>
      <w:tr w14:paraId="36FE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6FA477C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成本效益</w:t>
            </w:r>
          </w:p>
        </w:tc>
        <w:tc>
          <w:tcPr>
            <w:tcW w:w="1000" w:type="dxa"/>
            <w:tcBorders>
              <w:top w:val="nil"/>
              <w:left w:val="nil"/>
              <w:bottom w:val="nil"/>
              <w:right w:val="nil"/>
            </w:tcBorders>
            <w:vAlign w:val="center"/>
          </w:tcPr>
          <w:p w14:paraId="2C8B4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0.20</w:t>
            </w:r>
          </w:p>
        </w:tc>
        <w:tc>
          <w:tcPr>
            <w:tcW w:w="1800" w:type="dxa"/>
            <w:tcBorders>
              <w:top w:val="nil"/>
              <w:left w:val="nil"/>
              <w:bottom w:val="nil"/>
              <w:right w:val="nil"/>
            </w:tcBorders>
            <w:vAlign w:val="center"/>
          </w:tcPr>
          <w:p w14:paraId="7BB6F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2700" w:type="dxa"/>
            <w:tcBorders>
              <w:top w:val="nil"/>
              <w:left w:val="nil"/>
              <w:bottom w:val="nil"/>
              <w:right w:val="nil"/>
            </w:tcBorders>
            <w:vAlign w:val="center"/>
          </w:tcPr>
          <w:p w14:paraId="245D11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1096" w:type="dxa"/>
            <w:tcBorders>
              <w:top w:val="nil"/>
              <w:left w:val="nil"/>
              <w:bottom w:val="nil"/>
              <w:right w:val="nil"/>
            </w:tcBorders>
            <w:vAlign w:val="center"/>
          </w:tcPr>
          <w:p w14:paraId="750E4F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r>
      <w:tr w14:paraId="509E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942E93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加权综合得分</w:t>
            </w:r>
          </w:p>
        </w:tc>
        <w:tc>
          <w:tcPr>
            <w:tcW w:w="1000" w:type="dxa"/>
            <w:tcBorders>
              <w:top w:val="nil"/>
              <w:left w:val="nil"/>
              <w:bottom w:val="nil"/>
              <w:right w:val="nil"/>
            </w:tcBorders>
            <w:vAlign w:val="center"/>
          </w:tcPr>
          <w:p w14:paraId="1181BA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1.00</w:t>
            </w:r>
          </w:p>
        </w:tc>
        <w:tc>
          <w:tcPr>
            <w:tcW w:w="1800" w:type="dxa"/>
            <w:tcBorders>
              <w:top w:val="nil"/>
              <w:left w:val="nil"/>
              <w:bottom w:val="nil"/>
              <w:right w:val="nil"/>
            </w:tcBorders>
            <w:vAlign w:val="center"/>
          </w:tcPr>
          <w:p w14:paraId="66E990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7.17</w:t>
            </w:r>
          </w:p>
        </w:tc>
        <w:tc>
          <w:tcPr>
            <w:tcW w:w="2700" w:type="dxa"/>
            <w:tcBorders>
              <w:top w:val="nil"/>
              <w:left w:val="nil"/>
              <w:bottom w:val="nil"/>
              <w:right w:val="nil"/>
            </w:tcBorders>
            <w:vAlign w:val="center"/>
          </w:tcPr>
          <w:p w14:paraId="2E935F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8.33</w:t>
            </w:r>
          </w:p>
        </w:tc>
        <w:tc>
          <w:tcPr>
            <w:tcW w:w="1096" w:type="dxa"/>
            <w:tcBorders>
              <w:top w:val="nil"/>
              <w:left w:val="nil"/>
              <w:bottom w:val="nil"/>
              <w:right w:val="nil"/>
            </w:tcBorders>
            <w:vAlign w:val="center"/>
          </w:tcPr>
          <w:p w14:paraId="3E25434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8.14</w:t>
            </w:r>
          </w:p>
        </w:tc>
      </w:tr>
      <w:tr w14:paraId="7C41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single" w:color="000000" w:sz="8" w:space="0"/>
              <w:right w:val="nil"/>
            </w:tcBorders>
            <w:vAlign w:val="center"/>
          </w:tcPr>
          <w:p w14:paraId="71EF8F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排序</w:t>
            </w:r>
          </w:p>
        </w:tc>
        <w:tc>
          <w:tcPr>
            <w:tcW w:w="1000" w:type="dxa"/>
            <w:tcBorders>
              <w:top w:val="nil"/>
              <w:left w:val="nil"/>
              <w:bottom w:val="single" w:color="000000" w:sz="8" w:space="0"/>
              <w:right w:val="nil"/>
            </w:tcBorders>
            <w:vAlign w:val="center"/>
          </w:tcPr>
          <w:p w14:paraId="5E469A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800" w:type="dxa"/>
            <w:tcBorders>
              <w:top w:val="nil"/>
              <w:left w:val="nil"/>
              <w:bottom w:val="single" w:color="000000" w:sz="8" w:space="0"/>
              <w:right w:val="nil"/>
            </w:tcBorders>
            <w:vAlign w:val="center"/>
          </w:tcPr>
          <w:p w14:paraId="12025C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2700" w:type="dxa"/>
            <w:tcBorders>
              <w:top w:val="nil"/>
              <w:left w:val="nil"/>
              <w:bottom w:val="single" w:color="000000" w:sz="8" w:space="0"/>
              <w:right w:val="nil"/>
            </w:tcBorders>
            <w:vAlign w:val="center"/>
          </w:tcPr>
          <w:p w14:paraId="6D4707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096" w:type="dxa"/>
            <w:tcBorders>
              <w:top w:val="nil"/>
              <w:left w:val="nil"/>
              <w:bottom w:val="single" w:color="000000" w:sz="8" w:space="0"/>
              <w:right w:val="nil"/>
            </w:tcBorders>
            <w:vAlign w:val="center"/>
          </w:tcPr>
          <w:p w14:paraId="710CBC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r>
    </w:tbl>
    <w:p w14:paraId="2BB8691B"/>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据此，本研究确定以方案B作为实施方案，同时吸收方案C中成本控制的合理成分：在冲突热点区域采用完整的色彩编码与动态提示配置，在冲突频次较低的次要路段则简化为标线与反光标识，以此在效果与投入之间取得平衡。</w:t>
      </w: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0F33E7B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引导网络，采用了完备的设计方案（如图9与图10所示）。第一，借助冷蓝色骑行区、暖橙色行人区，搭配白色反光标线以及黄色凸起触感警示条，达成清晰的路权界定。第二，通过LED地埋灯带，以保障全天候夜间的可见性。第三，在交叉口部署预警标志，包括在路面绘制黄色菱形警示色块及冲突点红色标识。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为使设计方案具备可施工性与可复现性，本研究将方案中的各项视觉要素转化为明确的技术参数，形成设计规范说明。设计参数的确定依据可划分为三类：第一类参数由人因工程领域的量化计算关系推导得到，第二类参数参照现行规范标准的规定取值，第三类参数则依据前期研究确立的客观安全指标反向推导得出。</w:t>
      </w:r>
    </w:p>
    <w:p w14:paraId="11C7DED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 xml:space="preserve">图9  面向高校共享道路主要参与者的安全引导系统设计原型</w:t>
      </w:r>
    </w:p>
    <w:p w14:paraId="05F5397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 xml:space="preserve">图10</w:t>
      </w:r>
      <w:r>
        <w:rPr>
          <w:rFonts w:hint="eastAsia" w:ascii="Times New Roman" w:hAnsi="Times New Roman" w:cs="Times New Roman"/>
          <w:lang w:val="en-US" w:eastAsia="zh-CN"/>
          <w:highlight w:val="yellow"/>
        </w:rPr>
        <w:t xml:space="preserve"> </w:t>
      </w:r>
      <w:r>
        <w:rPr>
          <w:rFonts w:hint="eastAsia" w:ascii="Times New Roman" w:hAnsi="Times New Roman" w:cs="Times New Roman"/>
          <w:lang w:val="en-US" w:eastAsia="zh-CN"/>
        </w:rPr>
        <w:t xml:space="preserve">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eastAsia" w:ascii="Times New Roman" w:hAnsi="Times New Roman" w:cs="Times New Roman"/>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 xml:space="preserve">图11  立面动态提示装置设计原型</w:t>
      </w:r>
    </w:p>
    <w:p w14:paraId="5E918066">
      <w:pPr>
        <w:pStyle w:val="4"/>
        <w:bidi w:val="0"/>
        <w:spacing w:before="120" w:after="120" w:line="360" w:lineRule="auto"/>
        <w:ind w:firstLine="480"/>
        <w:jc w:val="center"/>
        <w:rPr>
          <w:rFonts w:hint="default" w:ascii="Times New Roman" w:hAnsi="Times New Roman" w:cs="Times New Roman"/>
          <w:lang w:val="en-US" w:eastAsia="zh-CN"/>
        </w:rPr>
      </w:pPr>
    </w:p>
    <w:p w14:paraId="5168B019">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在照明方面，参数依据前期研究所确立的客观安全指标反推：表27所确立的照明水平评分标准以路面平均照度不低于50勒克斯为满分条件，而夜间可见性又属基本需求，其缺失将直接引发使用者不满，故本设计将50勒克斯设为硬性下限而非目标值；该取值同时须与《建筑照明设计标准》中有关室外通行区域照明的规定相衔接</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vertAlign w:val="superscript"/>
          <w:highlight w:val="yellow"/>
        </w:rPr>
        <w:t xml:space="preserve">82]</w:t>
      </w:r>
      <w:r>
        <w:rPr>
          <w:rFonts w:hint="eastAsia" w:ascii="Times New Roman" w:hAnsi="Times New Roman" w:cs="Times New Roman"/>
          <w:color w:val="000000"/>
          <w:sz w:val="24"/>
          <w:szCs w:val="24"/>
          <w:lang w:val="en-US" w:eastAsia="zh-CN"/>
          <w:highlight w:val="yellow"/>
        </w:rPr>
        <w:t xml:space="preserve">，并按《城市道路照明设计标准》对通行区域照度水平与均匀度的要求复核</w:t>
      </w:r>
      <w:r>
        <w:rPr>
          <w:rFonts w:hint="eastAsia" w:ascii="Times New Roman" w:hAnsi="Times New Roman" w:cs="Times New Roman"/>
          <w:color w:val="000000"/>
          <w:sz w:val="24"/>
          <w:szCs w:val="24"/>
          <w:lang w:val="en-US" w:eastAsia="zh-CN"/>
          <w:vertAlign w:val="superscript"/>
          <w:highlight w:val="yellow"/>
        </w:rPr>
        <w:t xml:space="preserve">[83</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，实施时</w:t>
      </w:r>
      <w:r>
        <w:rPr>
          <w:rFonts w:hint="eastAsia" w:ascii="Times New Roman" w:hAnsi="Times New Roman" w:cs="Times New Roman"/>
          <w:color w:val="000000"/>
          <w:sz w:val="24"/>
          <w:szCs w:val="24"/>
          <w:lang w:val="en-US" w:eastAsia="zh-CN"/>
          <w:highlight w:val="yellow"/>
        </w:rPr>
        <w:t xml:space="preserve">结合</w:t>
      </w:r>
      <w:r>
        <w:rPr>
          <w:rFonts w:hint="eastAsia" w:ascii="Times New Roman" w:hAnsi="Times New Roman" w:cs="Times New Roman"/>
          <w:color w:val="000000"/>
          <w:sz w:val="24"/>
          <w:szCs w:val="24"/>
          <w:lang w:val="en-US" w:eastAsia="zh-CN"/>
        </w:rPr>
        <w:t xml:space="preserve">场地条件</w:t>
      </w:r>
      <w:r>
        <w:rPr>
          <w:rFonts w:hint="eastAsia" w:ascii="Times New Roman" w:hAnsi="Times New Roman" w:cs="Times New Roman"/>
          <w:color w:val="000000"/>
          <w:sz w:val="24"/>
          <w:szCs w:val="24"/>
          <w:lang w:val="en-US" w:eastAsia="zh-CN"/>
          <w:highlight w:val="yellow"/>
        </w:rPr>
        <w:t xml:space="preserve">确定</w:t>
      </w:r>
      <w:r>
        <w:rPr>
          <w:rFonts w:hint="eastAsia" w:ascii="Times New Roman" w:hAnsi="Times New Roman" w:cs="Times New Roman"/>
          <w:color w:val="000000"/>
          <w:sz w:val="24"/>
          <w:szCs w:val="24"/>
          <w:lang w:val="en-US" w:eastAsia="zh-CN"/>
        </w:rPr>
        <w:t xml:space="preserve">。完整的设计参数如表38所示。需要说明的是，表38中涉及材料性能与施工工艺的参数，在实际实施前仍须依据</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道路交通标</w:t>
      </w:r>
      <w:r>
        <w:rPr>
          <w:rFonts w:hint="eastAsia" w:ascii="Times New Roman" w:hAnsi="Times New Roman" w:cs="Times New Roman"/>
          <w:color w:val="000000"/>
          <w:sz w:val="24"/>
          <w:szCs w:val="24"/>
          <w:lang w:val="en-US" w:eastAsia="zh-CN"/>
          <w:highlight w:val="yellow"/>
        </w:rPr>
        <w:t xml:space="preserve">志和标</w:t>
      </w:r>
      <w:r>
        <w:rPr>
          <w:rFonts w:hint="eastAsia" w:ascii="Times New Roman" w:hAnsi="Times New Roman" w:cs="Times New Roman"/>
          <w:color w:val="000000"/>
          <w:sz w:val="24"/>
          <w:szCs w:val="24"/>
          <w:lang w:val="en-US" w:eastAsia="zh-CN"/>
        </w:rPr>
        <w:t xml:space="preserve">线</w:t>
      </w:r>
      <w:r>
        <w:rPr>
          <w:rFonts w:hint="eastAsia" w:ascii="Times New Roman" w:hAnsi="Times New Roman" w:cs="Times New Roman"/>
          <w:color w:val="000000"/>
          <w:sz w:val="24"/>
          <w:szCs w:val="24"/>
          <w:lang w:val="en-US" w:eastAsia="zh-CN"/>
          <w:highlight w:val="yellow"/>
        </w:rPr>
        <w:t xml:space="preserve">》中标线部分的现行规定</w:t>
      </w:r>
      <w:r>
        <w:rPr>
          <w:rFonts w:hint="eastAsia" w:ascii="Times New Roman" w:hAnsi="Times New Roman" w:cs="Times New Roman"/>
          <w:color w:val="000000"/>
          <w:sz w:val="24"/>
          <w:szCs w:val="24"/>
          <w:lang w:val="en-US" w:eastAsia="zh-CN"/>
          <w:vertAlign w:val="superscript"/>
          <w:highlight w:val="yellow"/>
        </w:rPr>
        <w:t xml:space="preserve">[84]</w:t>
      </w:r>
      <w:r>
        <w:rPr>
          <w:rFonts w:hint="eastAsia" w:ascii="Times New Roman" w:hAnsi="Times New Roman" w:cs="Times New Roman"/>
          <w:color w:val="000000"/>
          <w:sz w:val="24"/>
          <w:szCs w:val="24"/>
          <w:lang w:val="en-US" w:eastAsia="zh-CN"/>
          <w:highlight w:val="yellow"/>
        </w:rPr>
        <w:t xml:space="preserve">以及</w:t>
      </w:r>
      <w:r>
        <w:rPr>
          <w:rFonts w:hint="eastAsia" w:ascii="Times New Roman" w:hAnsi="Times New Roman" w:cs="Times New Roman"/>
          <w:color w:val="000000"/>
          <w:sz w:val="24"/>
          <w:szCs w:val="24"/>
          <w:lang w:val="en-US" w:eastAsia="zh-CN"/>
        </w:rPr>
        <w:t xml:space="preserve">铺装材料</w:t>
      </w:r>
      <w:r>
        <w:rPr>
          <w:rFonts w:hint="eastAsia" w:ascii="Times New Roman" w:hAnsi="Times New Roman" w:cs="Times New Roman"/>
          <w:color w:val="000000"/>
          <w:sz w:val="24"/>
          <w:szCs w:val="24"/>
          <w:lang w:val="en-US" w:eastAsia="zh-CN"/>
          <w:highlight w:val="yellow"/>
        </w:rPr>
        <w:t xml:space="preserve">的相关</w:t>
      </w:r>
      <w:r>
        <w:rPr>
          <w:rFonts w:hint="eastAsia" w:ascii="Times New Roman" w:hAnsi="Times New Roman" w:cs="Times New Roman"/>
          <w:color w:val="000000"/>
          <w:sz w:val="24"/>
          <w:szCs w:val="24"/>
          <w:lang w:val="en-US" w:eastAsia="zh-CN"/>
        </w:rPr>
        <w:t xml:space="preserve">标准逐项核定，并结合校园所在地的气候条件对耐久性指标作相应调整。</w:t>
      </w:r>
    </w:p>
    <w:p w14:paraId="155E9D1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4E6A186">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表38  安全引导系统设计参数规范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600"/>
        <w:gridCol w:w="2500"/>
        <w:gridCol w:w="3496"/>
      </w:tblGrid>
      <w:tr w14:paraId="5903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40FD34F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要素类别</w:t>
            </w:r>
          </w:p>
        </w:tc>
        <w:tc>
          <w:tcPr>
            <w:tcW w:w="1600" w:type="dxa"/>
            <w:tcBorders>
              <w:top w:val="single" w:color="000000" w:sz="8" w:space="0"/>
              <w:left w:val="nil"/>
              <w:bottom w:val="single" w:color="000000" w:sz="8" w:space="0"/>
              <w:right w:val="nil"/>
            </w:tcBorders>
            <w:vAlign w:val="center"/>
          </w:tcPr>
          <w:p w14:paraId="3450F5D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参数项</w:t>
            </w:r>
          </w:p>
        </w:tc>
        <w:tc>
          <w:tcPr>
            <w:tcW w:w="2500" w:type="dxa"/>
            <w:tcBorders>
              <w:top w:val="single" w:color="000000" w:sz="8" w:space="0"/>
              <w:left w:val="nil"/>
              <w:bottom w:val="single" w:color="000000" w:sz="8" w:space="0"/>
              <w:right w:val="nil"/>
            </w:tcBorders>
            <w:vAlign w:val="center"/>
          </w:tcPr>
          <w:p w14:paraId="68DA48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规格取值</w:t>
            </w:r>
          </w:p>
        </w:tc>
        <w:tc>
          <w:tcPr>
            <w:tcW w:w="3496" w:type="dxa"/>
            <w:tcBorders>
              <w:top w:val="single" w:color="000000" w:sz="8" w:space="0"/>
              <w:left w:val="nil"/>
              <w:bottom w:val="single" w:color="000000" w:sz="8" w:space="0"/>
              <w:right w:val="nil"/>
            </w:tcBorders>
            <w:vAlign w:val="center"/>
          </w:tcPr>
          <w:p w14:paraId="0E1AE80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确定依据</w:t>
            </w:r>
          </w:p>
        </w:tc>
      </w:tr>
      <w:tr w14:paraId="2921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6E9AF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22911AC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骑行区铺装</w:t>
            </w:r>
          </w:p>
        </w:tc>
        <w:tc>
          <w:tcPr>
            <w:tcW w:w="2500" w:type="dxa"/>
            <w:tcBorders>
              <w:top w:val="nil"/>
              <w:left w:val="nil"/>
              <w:bottom w:val="nil"/>
              <w:right w:val="nil"/>
            </w:tcBorders>
            <w:vAlign w:val="center"/>
          </w:tcPr>
          <w:p w14:paraId="5A7D32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2935 C，RGB(0,87,184)</w:t>
            </w:r>
          </w:p>
        </w:tc>
        <w:tc>
          <w:tcPr>
            <w:tcW w:w="3496" w:type="dxa"/>
            <w:tcBorders>
              <w:top w:val="nil"/>
              <w:left w:val="nil"/>
              <w:bottom w:val="nil"/>
              <w:right w:val="nil"/>
            </w:tcBorders>
            <w:vAlign w:val="center"/>
          </w:tcPr>
          <w:p w14:paraId="49B6A9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冷色调对应通行效率意象；对白色边界明度对比6.9∶1</w:t>
            </w:r>
          </w:p>
        </w:tc>
      </w:tr>
      <w:tr w14:paraId="76029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1CDCA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4AD0CD4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行人区铺装</w:t>
            </w:r>
          </w:p>
        </w:tc>
        <w:tc>
          <w:tcPr>
            <w:tcW w:w="2500" w:type="dxa"/>
            <w:tcBorders>
              <w:top w:val="nil"/>
              <w:left w:val="nil"/>
              <w:bottom w:val="nil"/>
              <w:right w:val="nil"/>
            </w:tcBorders>
            <w:vAlign w:val="center"/>
          </w:tcPr>
          <w:p w14:paraId="6976AB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1585 C，RGB(255,106,19)</w:t>
            </w:r>
          </w:p>
        </w:tc>
        <w:tc>
          <w:tcPr>
            <w:tcW w:w="3496" w:type="dxa"/>
            <w:tcBorders>
              <w:top w:val="nil"/>
              <w:left w:val="nil"/>
              <w:bottom w:val="nil"/>
              <w:right w:val="nil"/>
            </w:tcBorders>
            <w:vAlign w:val="center"/>
          </w:tcPr>
          <w:p w14:paraId="18418DC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暖色调对应停留与安全意象；对白色边界明度对比2.9∶1</w:t>
            </w:r>
          </w:p>
        </w:tc>
      </w:tr>
      <w:tr w14:paraId="42E5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B6C53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167156A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交叉口警示色块</w:t>
            </w:r>
          </w:p>
        </w:tc>
        <w:tc>
          <w:tcPr>
            <w:tcW w:w="2500" w:type="dxa"/>
            <w:tcBorders>
              <w:top w:val="nil"/>
              <w:left w:val="nil"/>
              <w:bottom w:val="nil"/>
              <w:right w:val="nil"/>
            </w:tcBorders>
            <w:vAlign w:val="center"/>
          </w:tcPr>
          <w:p w14:paraId="0B71E9D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116 C，RGB(255,205,0)</w:t>
            </w:r>
          </w:p>
        </w:tc>
        <w:tc>
          <w:tcPr>
            <w:tcW w:w="3496" w:type="dxa"/>
            <w:tcBorders>
              <w:top w:val="nil"/>
              <w:left w:val="nil"/>
              <w:bottom w:val="nil"/>
              <w:right w:val="nil"/>
            </w:tcBorders>
            <w:vAlign w:val="center"/>
          </w:tcPr>
          <w:p w14:paraId="0B177E4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沿用交通警示通行色彩语义</w:t>
            </w:r>
          </w:p>
        </w:tc>
      </w:tr>
      <w:tr w14:paraId="3D27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E3CBE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色彩</w:t>
            </w:r>
          </w:p>
        </w:tc>
        <w:tc>
          <w:tcPr>
            <w:tcW w:w="1600" w:type="dxa"/>
            <w:tcBorders>
              <w:top w:val="nil"/>
              <w:left w:val="nil"/>
              <w:bottom w:val="nil"/>
              <w:right w:val="nil"/>
            </w:tcBorders>
            <w:vAlign w:val="center"/>
          </w:tcPr>
          <w:p w14:paraId="5569CD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冲突点标识</w:t>
            </w:r>
          </w:p>
        </w:tc>
        <w:tc>
          <w:tcPr>
            <w:tcW w:w="2500" w:type="dxa"/>
            <w:tcBorders>
              <w:top w:val="nil"/>
              <w:left w:val="nil"/>
              <w:bottom w:val="nil"/>
              <w:right w:val="nil"/>
            </w:tcBorders>
            <w:vAlign w:val="center"/>
          </w:tcPr>
          <w:p w14:paraId="278F8F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Pantone 485 C，RGB(218,41,28)</w:t>
            </w:r>
          </w:p>
        </w:tc>
        <w:tc>
          <w:tcPr>
            <w:tcW w:w="3496" w:type="dxa"/>
            <w:tcBorders>
              <w:top w:val="nil"/>
              <w:left w:val="nil"/>
              <w:bottom w:val="nil"/>
              <w:right w:val="nil"/>
            </w:tcBorders>
            <w:vAlign w:val="center"/>
          </w:tcPr>
          <w:p w14:paraId="28789F0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沿用交通禁止与危险色彩语义</w:t>
            </w:r>
          </w:p>
        </w:tc>
      </w:tr>
      <w:tr w14:paraId="6A1B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9F33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27C2232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分区边界实线</w:t>
            </w:r>
          </w:p>
        </w:tc>
        <w:tc>
          <w:tcPr>
            <w:tcW w:w="2500" w:type="dxa"/>
            <w:tcBorders>
              <w:top w:val="nil"/>
              <w:left w:val="nil"/>
              <w:bottom w:val="nil"/>
              <w:right w:val="nil"/>
            </w:tcBorders>
            <w:vAlign w:val="center"/>
          </w:tcPr>
          <w:p w14:paraId="0B7514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白色，宽150mm</w:t>
            </w:r>
          </w:p>
        </w:tc>
        <w:tc>
          <w:tcPr>
            <w:tcW w:w="3496" w:type="dxa"/>
            <w:tcBorders>
              <w:top w:val="nil"/>
              <w:left w:val="nil"/>
              <w:bottom w:val="nil"/>
              <w:right w:val="nil"/>
            </w:tcBorders>
            <w:vAlign w:val="center"/>
          </w:tcPr>
          <w:p w14:paraId="64C935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兼顾可视性与铺装占用；为色觉障碍者的主要区分线索</w:t>
            </w:r>
          </w:p>
        </w:tc>
      </w:tr>
      <w:tr w14:paraId="7150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90FE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2090AD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渐进减速标线</w:t>
            </w:r>
          </w:p>
        </w:tc>
        <w:tc>
          <w:tcPr>
            <w:tcW w:w="2500" w:type="dxa"/>
            <w:tcBorders>
              <w:top w:val="nil"/>
              <w:left w:val="nil"/>
              <w:bottom w:val="nil"/>
              <w:right w:val="nil"/>
            </w:tcBorders>
            <w:vAlign w:val="center"/>
          </w:tcPr>
          <w:p w14:paraId="39E29B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白色横向实线，宽200mm，间距由4.0m递减至1.5m</w:t>
            </w:r>
          </w:p>
        </w:tc>
        <w:tc>
          <w:tcPr>
            <w:tcW w:w="3496" w:type="dxa"/>
            <w:tcBorders>
              <w:top w:val="nil"/>
              <w:left w:val="nil"/>
              <w:bottom w:val="nil"/>
              <w:right w:val="nil"/>
            </w:tcBorders>
            <w:vAlign w:val="center"/>
          </w:tcPr>
          <w:p w14:paraId="452B811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间距递减制造速度错觉，诱导主动减速</w:t>
            </w:r>
          </w:p>
        </w:tc>
      </w:tr>
      <w:tr w14:paraId="028E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A5406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w:t>
            </w:r>
          </w:p>
        </w:tc>
        <w:tc>
          <w:tcPr>
            <w:tcW w:w="1600" w:type="dxa"/>
            <w:tcBorders>
              <w:top w:val="nil"/>
              <w:left w:val="nil"/>
              <w:bottom w:val="nil"/>
              <w:right w:val="nil"/>
            </w:tcBorders>
            <w:vAlign w:val="center"/>
          </w:tcPr>
          <w:p w14:paraId="64C58D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触感警示条</w:t>
            </w:r>
          </w:p>
        </w:tc>
        <w:tc>
          <w:tcPr>
            <w:tcW w:w="2500" w:type="dxa"/>
            <w:tcBorders>
              <w:top w:val="nil"/>
              <w:left w:val="nil"/>
              <w:bottom w:val="nil"/>
              <w:right w:val="nil"/>
            </w:tcBorders>
            <w:vAlign w:val="center"/>
          </w:tcPr>
          <w:p w14:paraId="0BE437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黄色凸起，高5mm，宽300mm</w:t>
            </w:r>
          </w:p>
        </w:tc>
        <w:tc>
          <w:tcPr>
            <w:tcW w:w="3496" w:type="dxa"/>
            <w:tcBorders>
              <w:top w:val="nil"/>
              <w:left w:val="nil"/>
              <w:bottom w:val="nil"/>
              <w:right w:val="nil"/>
            </w:tcBorders>
            <w:vAlign w:val="center"/>
          </w:tcPr>
          <w:p w14:paraId="7D899E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高度控制在不影响骑行稳定的范围内</w:t>
            </w:r>
          </w:p>
        </w:tc>
      </w:tr>
      <w:tr w14:paraId="62FC5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303A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文字</w:t>
            </w:r>
          </w:p>
        </w:tc>
        <w:tc>
          <w:tcPr>
            <w:tcW w:w="1600" w:type="dxa"/>
            <w:tcBorders>
              <w:top w:val="nil"/>
              <w:left w:val="nil"/>
              <w:bottom w:val="nil"/>
              <w:right w:val="nil"/>
            </w:tcBorders>
            <w:vAlign w:val="center"/>
          </w:tcPr>
          <w:p w14:paraId="6D9FE05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地面主要信息字高</w:t>
            </w:r>
          </w:p>
        </w:tc>
        <w:tc>
          <w:tcPr>
            <w:tcW w:w="2500" w:type="dxa"/>
            <w:tcBorders>
              <w:top w:val="nil"/>
              <w:left w:val="nil"/>
              <w:bottom w:val="nil"/>
              <w:right w:val="nil"/>
            </w:tcBorders>
            <w:vAlign w:val="center"/>
          </w:tcPr>
          <w:p w14:paraId="102B2D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不小于100mm，纵向拉伸1.3倍</w:t>
            </w:r>
          </w:p>
        </w:tc>
        <w:tc>
          <w:tcPr>
            <w:tcW w:w="3496" w:type="dxa"/>
            <w:tcBorders>
              <w:top w:val="nil"/>
              <w:left w:val="nil"/>
              <w:bottom w:val="nil"/>
              <w:right w:val="nil"/>
            </w:tcBorders>
            <w:vAlign w:val="center"/>
          </w:tcPr>
          <w:p w14:paraId="531F18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由15km/h、3.5s识别时间与20弧分视角阈推得下限85mm</w:t>
            </w:r>
          </w:p>
        </w:tc>
      </w:tr>
      <w:tr w14:paraId="50052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0B87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图形</w:t>
            </w:r>
          </w:p>
        </w:tc>
        <w:tc>
          <w:tcPr>
            <w:tcW w:w="1600" w:type="dxa"/>
            <w:tcBorders>
              <w:top w:val="nil"/>
              <w:left w:val="nil"/>
              <w:bottom w:val="nil"/>
              <w:right w:val="nil"/>
            </w:tcBorders>
            <w:vAlign w:val="center"/>
          </w:tcPr>
          <w:p w14:paraId="15C7631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路径方向箭头</w:t>
            </w:r>
          </w:p>
        </w:tc>
        <w:tc>
          <w:tcPr>
            <w:tcW w:w="2500" w:type="dxa"/>
            <w:tcBorders>
              <w:top w:val="nil"/>
              <w:left w:val="nil"/>
              <w:bottom w:val="nil"/>
              <w:right w:val="nil"/>
            </w:tcBorders>
            <w:vAlign w:val="center"/>
          </w:tcPr>
          <w:p w14:paraId="4AC154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长1200mm，宽400mm</w:t>
            </w:r>
          </w:p>
        </w:tc>
        <w:tc>
          <w:tcPr>
            <w:tcW w:w="3496" w:type="dxa"/>
            <w:tcBorders>
              <w:top w:val="nil"/>
              <w:left w:val="nil"/>
              <w:bottom w:val="nil"/>
              <w:right w:val="nil"/>
            </w:tcBorders>
            <w:vAlign w:val="center"/>
          </w:tcPr>
          <w:p w14:paraId="2084865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保证15m视距下的形态可辨识</w:t>
            </w:r>
          </w:p>
        </w:tc>
      </w:tr>
      <w:tr w14:paraId="1695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2036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w:t>
            </w:r>
          </w:p>
        </w:tc>
        <w:tc>
          <w:tcPr>
            <w:tcW w:w="1600" w:type="dxa"/>
            <w:tcBorders>
              <w:top w:val="nil"/>
              <w:left w:val="nil"/>
              <w:bottom w:val="nil"/>
              <w:right w:val="nil"/>
            </w:tcBorders>
            <w:vAlign w:val="center"/>
          </w:tcPr>
          <w:p w14:paraId="239732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LED地埋灯</w:t>
            </w:r>
          </w:p>
        </w:tc>
        <w:tc>
          <w:tcPr>
            <w:tcW w:w="2500" w:type="dxa"/>
            <w:tcBorders>
              <w:top w:val="nil"/>
              <w:left w:val="nil"/>
              <w:bottom w:val="nil"/>
              <w:right w:val="nil"/>
            </w:tcBorders>
            <w:vAlign w:val="center"/>
          </w:tcPr>
          <w:p w14:paraId="49A7817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间距3m，路面平均照度不低于50lux，色温4000K</w:t>
            </w:r>
          </w:p>
        </w:tc>
        <w:tc>
          <w:tcPr>
            <w:tcW w:w="3496" w:type="dxa"/>
            <w:tcBorders>
              <w:top w:val="nil"/>
              <w:left w:val="nil"/>
              <w:bottom w:val="nil"/>
              <w:right w:val="nil"/>
            </w:tcBorders>
            <w:vAlign w:val="center"/>
          </w:tcPr>
          <w:p w14:paraId="72EF5E9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对应表27照明水平满分标准；中性色温避免色偏影响分区识别</w:t>
            </w:r>
          </w:p>
        </w:tc>
      </w:tr>
      <w:tr w14:paraId="13AE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63481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材料</w:t>
            </w:r>
          </w:p>
        </w:tc>
        <w:tc>
          <w:tcPr>
            <w:tcW w:w="1600" w:type="dxa"/>
            <w:tcBorders>
              <w:top w:val="nil"/>
              <w:left w:val="nil"/>
              <w:bottom w:val="nil"/>
              <w:right w:val="nil"/>
            </w:tcBorders>
            <w:vAlign w:val="center"/>
          </w:tcPr>
          <w:p w14:paraId="4CCBCF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标线逆反射性能</w:t>
            </w:r>
          </w:p>
        </w:tc>
        <w:tc>
          <w:tcPr>
            <w:tcW w:w="2500" w:type="dxa"/>
            <w:tcBorders>
              <w:top w:val="nil"/>
              <w:left w:val="nil"/>
              <w:bottom w:val="nil"/>
              <w:right w:val="nil"/>
            </w:tcBorders>
            <w:vAlign w:val="center"/>
          </w:tcPr>
          <w:p w14:paraId="70BFFDD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按现行道路交通标线标准的初始值要求执行</w:t>
            </w:r>
          </w:p>
        </w:tc>
        <w:tc>
          <w:tcPr>
            <w:tcW w:w="3496" w:type="dxa"/>
            <w:tcBorders>
              <w:top w:val="nil"/>
              <w:left w:val="nil"/>
              <w:bottom w:val="nil"/>
              <w:right w:val="nil"/>
            </w:tcBorders>
            <w:vAlign w:val="center"/>
          </w:tcPr>
          <w:p w14:paraId="7A165F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夜间可见性属基本需求，须满足标准下限</w:t>
            </w:r>
          </w:p>
        </w:tc>
      </w:tr>
      <w:tr w14:paraId="74115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7E4E6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标识牌</w:t>
            </w:r>
          </w:p>
        </w:tc>
        <w:tc>
          <w:tcPr>
            <w:tcW w:w="1600" w:type="dxa"/>
            <w:tcBorders>
              <w:top w:val="nil"/>
              <w:left w:val="nil"/>
              <w:bottom w:val="nil"/>
              <w:right w:val="nil"/>
            </w:tcBorders>
            <w:vAlign w:val="center"/>
          </w:tcPr>
          <w:p w14:paraId="187055C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限速标识</w:t>
            </w:r>
          </w:p>
        </w:tc>
        <w:tc>
          <w:tcPr>
            <w:tcW w:w="2500" w:type="dxa"/>
            <w:tcBorders>
              <w:top w:val="nil"/>
              <w:left w:val="nil"/>
              <w:bottom w:val="nil"/>
              <w:right w:val="nil"/>
            </w:tcBorders>
            <w:vAlign w:val="center"/>
          </w:tcPr>
          <w:p w14:paraId="23BE571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每100m一处，牌面下缘距地2.0m</w:t>
            </w:r>
          </w:p>
        </w:tc>
        <w:tc>
          <w:tcPr>
            <w:tcW w:w="3496" w:type="dxa"/>
            <w:tcBorders>
              <w:top w:val="nil"/>
              <w:left w:val="nil"/>
              <w:bottom w:val="nil"/>
              <w:right w:val="nil"/>
            </w:tcBorders>
            <w:vAlign w:val="center"/>
          </w:tcPr>
          <w:p w14:paraId="6E7B184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间距对应骑行者约24s通过时距；高度避开人流遮挡</w:t>
            </w:r>
          </w:p>
        </w:tc>
      </w:tr>
      <w:tr w14:paraId="3522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A5A5D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w:t>
            </w:r>
          </w:p>
        </w:tc>
        <w:tc>
          <w:tcPr>
            <w:tcW w:w="1600" w:type="dxa"/>
            <w:tcBorders>
              <w:top w:val="nil"/>
              <w:left w:val="nil"/>
              <w:bottom w:val="nil"/>
              <w:right w:val="nil"/>
            </w:tcBorders>
            <w:vAlign w:val="center"/>
          </w:tcPr>
          <w:p w14:paraId="03F7D87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屏幕分区</w:t>
            </w:r>
          </w:p>
        </w:tc>
        <w:tc>
          <w:tcPr>
            <w:tcW w:w="2500" w:type="dxa"/>
            <w:tcBorders>
              <w:top w:val="nil"/>
              <w:left w:val="nil"/>
              <w:bottom w:val="nil"/>
              <w:right w:val="nil"/>
            </w:tcBorders>
            <w:vAlign w:val="center"/>
          </w:tcPr>
          <w:p w14:paraId="3DA5EC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主信息区70%，侧栏辅助信息区30%</w:t>
            </w:r>
          </w:p>
        </w:tc>
        <w:tc>
          <w:tcPr>
            <w:tcW w:w="3496" w:type="dxa"/>
            <w:tcBorders>
              <w:top w:val="nil"/>
              <w:left w:val="nil"/>
              <w:bottom w:val="nil"/>
              <w:right w:val="nil"/>
            </w:tcBorders>
            <w:vAlign w:val="center"/>
          </w:tcPr>
          <w:p w14:paraId="7861F2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对应三层信息架构中的第三层</w:t>
            </w:r>
          </w:p>
        </w:tc>
      </w:tr>
      <w:tr w14:paraId="73A2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2EC87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w:t>
            </w:r>
          </w:p>
        </w:tc>
        <w:tc>
          <w:tcPr>
            <w:tcW w:w="1600" w:type="dxa"/>
            <w:tcBorders>
              <w:top w:val="nil"/>
              <w:left w:val="nil"/>
              <w:bottom w:val="nil"/>
              <w:right w:val="nil"/>
            </w:tcBorders>
            <w:vAlign w:val="center"/>
          </w:tcPr>
          <w:p w14:paraId="1696114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安装位置</w:t>
            </w:r>
          </w:p>
        </w:tc>
        <w:tc>
          <w:tcPr>
            <w:tcW w:w="2500" w:type="dxa"/>
            <w:tcBorders>
              <w:top w:val="nil"/>
              <w:left w:val="nil"/>
              <w:bottom w:val="nil"/>
              <w:right w:val="nil"/>
            </w:tcBorders>
            <w:vAlign w:val="center"/>
          </w:tcPr>
          <w:p w14:paraId="2BF17E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设于交叉口来向20m处</w:t>
            </w:r>
          </w:p>
        </w:tc>
        <w:tc>
          <w:tcPr>
            <w:tcW w:w="3496" w:type="dxa"/>
            <w:tcBorders>
              <w:top w:val="nil"/>
              <w:left w:val="nil"/>
              <w:bottom w:val="nil"/>
              <w:right w:val="nil"/>
            </w:tcBorders>
            <w:vAlign w:val="center"/>
          </w:tcPr>
          <w:p w14:paraId="1578AF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保证骑行者有约4.8s的读取与反应时间</w:t>
            </w:r>
          </w:p>
        </w:tc>
      </w:tr>
      <w:tr w14:paraId="28052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6B5053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景观</w:t>
            </w:r>
          </w:p>
        </w:tc>
        <w:tc>
          <w:tcPr>
            <w:tcW w:w="1600" w:type="dxa"/>
            <w:tcBorders>
              <w:top w:val="nil"/>
              <w:left w:val="nil"/>
              <w:bottom w:val="single" w:color="000000" w:sz="8" w:space="0"/>
              <w:right w:val="nil"/>
            </w:tcBorders>
            <w:vAlign w:val="center"/>
          </w:tcPr>
          <w:p w14:paraId="5676382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草坪减速带</w:t>
            </w:r>
          </w:p>
        </w:tc>
        <w:tc>
          <w:tcPr>
            <w:tcW w:w="2500" w:type="dxa"/>
            <w:tcBorders>
              <w:top w:val="nil"/>
              <w:left w:val="nil"/>
              <w:bottom w:val="single" w:color="000000" w:sz="8" w:space="0"/>
              <w:right w:val="nil"/>
            </w:tcBorders>
            <w:vAlign w:val="center"/>
          </w:tcPr>
          <w:p w14:paraId="0A984E5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缓坡1∶8，宽1.5m</w:t>
            </w:r>
          </w:p>
        </w:tc>
        <w:tc>
          <w:tcPr>
            <w:tcW w:w="3496" w:type="dxa"/>
            <w:tcBorders>
              <w:top w:val="nil"/>
              <w:left w:val="nil"/>
              <w:bottom w:val="single" w:color="000000" w:sz="8" w:space="0"/>
              <w:right w:val="nil"/>
            </w:tcBorders>
            <w:vAlign w:val="center"/>
          </w:tcPr>
          <w:p w14:paraId="7D20E9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坡度控制在不致引发骑行失稳的范围内</w:t>
            </w:r>
          </w:p>
        </w:tc>
      </w:tr>
    </w:tbl>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[8</w:t>
      </w:r>
      <w:r>
        <w:rPr>
          <w:rFonts w:hint="eastAsia" w:ascii="Times New Roman" w:hAnsi="Times New Roman" w:cs="Times New Roman"/>
          <w:color w:val="000000"/>
          <w:sz w:val="24"/>
          <w:szCs w:val="24"/>
          <w:lang w:val="en-US" w:eastAsia="zh-CN"/>
          <w:vertAlign w:val="superscript"/>
          <w:highlight w:val="yellow"/>
        </w:rPr>
        <w:t xml:space="preserve">5</w:t>
      </w:r>
      <w:r>
        <w:rPr>
          <w:rFonts w:hint="eastAsia" w:ascii="Times New Roman" w:hAnsi="Times New Roman" w:cs="Times New Roman"/>
          <w:color w:val="000000"/>
          <w:sz w:val="24"/>
          <w:szCs w:val="24"/>
          <w:lang w:val="en-US" w:eastAsia="zh-CN"/>
          <w:vertAlign w:val="superscript"/>
        </w:rPr>
        <w:t xml:space="preserve">]</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w:t>
      </w:r>
      <w:r>
        <w:rPr>
          <w:rFonts w:hint="eastAsia" w:ascii="Times New Roman" w:hAnsi="Times New Roman" w:cs="Times New Roman"/>
          <w:color w:val="000000"/>
          <w:sz w:val="24"/>
          <w:szCs w:val="24"/>
          <w:lang w:val="en-US" w:eastAsia="zh-CN"/>
          <w:highlight w:val="yellow"/>
        </w:rPr>
        <w:t xml:space="preserve">；其常模研究给出了两条判读依据，即68分为可用性的经验阈值，以及可将总分对应到由“最差”至“最佳”的形容词等级序列</w:t>
      </w:r>
      <w:r>
        <w:rPr>
          <w:rFonts w:hint="eastAsia" w:ascii="Times New Roman" w:hAnsi="Times New Roman" w:cs="Times New Roman"/>
          <w:color w:val="000000"/>
          <w:sz w:val="24"/>
          <w:szCs w:val="24"/>
          <w:lang w:val="en-US" w:eastAsia="zh-CN"/>
          <w:vertAlign w:val="superscript"/>
          <w:highlight w:val="yellow"/>
        </w:rPr>
        <w:t xml:space="preserve">[86-87]</w:t>
      </w:r>
      <w:r>
        <w:rPr>
          <w:rFonts w:hint="eastAsia" w:ascii="Times New Roman" w:hAnsi="Times New Roman" w:cs="Times New Roman"/>
          <w:color w:val="000000"/>
          <w:sz w:val="24"/>
          <w:szCs w:val="24"/>
          <w:lang w:val="en-US" w:eastAsia="zh-CN"/>
        </w:rPr>
        <w:t xml:space="preserve">。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w:t>
      </w:r>
      <w:r>
        <w:rPr>
          <w:rFonts w:hint="eastAsia" w:ascii="Times New Roman" w:hAnsi="Times New Roman" w:cs="Times New Roman"/>
          <w:color w:val="000000"/>
          <w:sz w:val="24"/>
          <w:szCs w:val="24"/>
          <w:lang w:val="en-US" w:eastAsia="zh-CN"/>
          <w:highlight w:val="yellow"/>
        </w:rPr>
        <w:t xml:space="preserve">上述</w:t>
      </w:r>
      <w:r>
        <w:rPr>
          <w:rFonts w:hint="eastAsia" w:ascii="Times New Roman" w:hAnsi="Times New Roman" w:cs="Times New Roman"/>
          <w:color w:val="000000"/>
          <w:sz w:val="24"/>
          <w:szCs w:val="24"/>
          <w:lang w:val="en-US" w:eastAsia="zh-CN"/>
        </w:rPr>
        <w:t xml:space="preserve">68分阈值，按形容词评价量表对应“良好”（Good）等级，说明其具备良好的科学性与操作效率，用户满意度较高。</w:t>
      </w:r>
    </w:p>
    <w:p w14:paraId="6EBC384D">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可用性测试过程与结果</w:t>
      </w:r>
    </w:p>
    <w:p w14:paraId="6D2190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可用性测试在中等保真度的数字原型上进行，26名参与者中包括校园交通管理人员3名、交通工程与设计领域专家5名、日常步行为主的师生9名、日常骑行为主的师生9名。本研究采用任务分析法与出声思维法相结合的混合研究范式。在实验过程中，受试者需针对原型系统执行五项典型任务，并同步口述其视觉关注点、决策逻辑及认知困惑；主试人员全程客观记录任务绩效与言语数据，遵循非干预原则，仅在受试者主动求助时提供最低限度的引导以维持实验进程。所有任务结束后，受试者需完成系统可用性量表（SUS）的填写，以量化评估系统的主观可用性水平。</w:t>
      </w:r>
    </w:p>
    <w:p w14:paraId="64DBCD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次设置的五项测试任务分别为：识别受试者自身在对应场景下的可通行区域；在交叉口处判断是否需要减速并明确减速依据；依据地面标识指引寻找通往指定目的地的路径；读取立面装置展示的实时流量信息；判断前方是否存在盲区风险。上述任务的设置既匹配了系统的核心功能模块，也对应前期需求梳理得到的基本需求与期望需求。测试结果表明：五项任务的平均完成率为92.3%，其中路权识别任务的完成率最高，达到100%，所有受试者均能在3秒内正确指认自身可通行的区域；完成率最低的任务为读取立面装置流量信息，完成率为80.8%，未完成受试者的主要障碍为侧栏信息密度偏高，在模拟通行的时间压力下难以快速定位目标信息。</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系统可用性量表的测量结果如表39所示。系统整体得分为76.3分，标准差为9.8，高于行业普遍认可的68分可用性阈值，按形容词评价量表对应</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良好</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等级。从逐项得分看，第7题</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多数人能够很快学会使用这套系统</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的得分最高，反映系统的学习成本较低；第10题</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使用前需要学习很多内容</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的反向得分相对偏低，与之相互印证。得分表现最弱的是第1题</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愿意经常使用</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与第9题</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使用时具有充分信心</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，提示系统在长期使用意愿与使用信心方面仍有提升空间，这一结果也与出声思维中所暴露的若干理解性问题相呼应。</w:t>
      </w:r>
    </w:p>
    <w:p w14:paraId="6B830FE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7D7A5A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表39  系统可用性量表逐项得分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400"/>
        <w:gridCol w:w="900"/>
        <w:gridCol w:w="750"/>
        <w:gridCol w:w="850"/>
        <w:gridCol w:w="1896"/>
      </w:tblGrid>
      <w:tr w14:paraId="79B6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7768545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题号</w:t>
            </w:r>
          </w:p>
        </w:tc>
        <w:tc>
          <w:tcPr>
            <w:tcW w:w="3400" w:type="dxa"/>
            <w:tcBorders>
              <w:top w:val="single" w:color="000000" w:sz="8" w:space="0"/>
              <w:left w:val="nil"/>
              <w:bottom w:val="single" w:color="000000" w:sz="8" w:space="0"/>
              <w:right w:val="nil"/>
            </w:tcBorders>
            <w:vAlign w:val="center"/>
          </w:tcPr>
          <w:p w14:paraId="5353BD0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900" w:type="dxa"/>
            <w:tcBorders>
              <w:top w:val="single" w:color="000000" w:sz="8" w:space="0"/>
              <w:left w:val="nil"/>
              <w:bottom w:val="single" w:color="000000" w:sz="8" w:space="0"/>
              <w:right w:val="nil"/>
            </w:tcBorders>
            <w:vAlign w:val="center"/>
          </w:tcPr>
          <w:p w14:paraId="0427103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计分方向</w:t>
            </w:r>
          </w:p>
        </w:tc>
        <w:tc>
          <w:tcPr>
            <w:tcW w:w="750" w:type="dxa"/>
            <w:tcBorders>
              <w:top w:val="single" w:color="000000" w:sz="8" w:space="0"/>
              <w:left w:val="nil"/>
              <w:bottom w:val="single" w:color="000000" w:sz="8" w:space="0"/>
              <w:right w:val="nil"/>
            </w:tcBorders>
            <w:vAlign w:val="center"/>
          </w:tcPr>
          <w:p w14:paraId="458C00F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均值</w:t>
            </w:r>
          </w:p>
        </w:tc>
        <w:tc>
          <w:tcPr>
            <w:tcW w:w="850" w:type="dxa"/>
            <w:tcBorders>
              <w:top w:val="single" w:color="000000" w:sz="8" w:space="0"/>
              <w:left w:val="nil"/>
              <w:bottom w:val="single" w:color="000000" w:sz="8" w:space="0"/>
              <w:right w:val="nil"/>
            </w:tcBorders>
            <w:vAlign w:val="center"/>
          </w:tcPr>
          <w:p w14:paraId="5DC0AEC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标准差</w:t>
            </w:r>
          </w:p>
        </w:tc>
        <w:tc>
          <w:tcPr>
            <w:tcW w:w="1896" w:type="dxa"/>
            <w:tcBorders>
              <w:top w:val="single" w:color="000000" w:sz="8" w:space="0"/>
              <w:left w:val="nil"/>
              <w:bottom w:val="single" w:color="000000" w:sz="8" w:space="0"/>
              <w:right w:val="nil"/>
            </w:tcBorders>
            <w:vAlign w:val="center"/>
          </w:tcPr>
          <w:p w14:paraId="0CD188C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折算贡献</w:t>
            </w:r>
          </w:p>
        </w:tc>
      </w:tr>
      <w:tr w14:paraId="2EB17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7E3A8E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w:t>
            </w:r>
          </w:p>
        </w:tc>
        <w:tc>
          <w:tcPr>
            <w:tcW w:w="3400" w:type="dxa"/>
            <w:tcBorders>
              <w:top w:val="nil"/>
              <w:left w:val="nil"/>
              <w:bottom w:val="nil"/>
              <w:right w:val="nil"/>
            </w:tcBorders>
            <w:vAlign w:val="center"/>
          </w:tcPr>
          <w:p w14:paraId="6C3CD9A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我愿意经常使用这套安全引导系统</w:t>
            </w:r>
          </w:p>
        </w:tc>
        <w:tc>
          <w:tcPr>
            <w:tcW w:w="900" w:type="dxa"/>
            <w:tcBorders>
              <w:top w:val="nil"/>
              <w:left w:val="nil"/>
              <w:bottom w:val="nil"/>
              <w:right w:val="nil"/>
            </w:tcBorders>
            <w:vAlign w:val="center"/>
          </w:tcPr>
          <w:p w14:paraId="1F5929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076112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3.92</w:t>
            </w:r>
          </w:p>
        </w:tc>
        <w:tc>
          <w:tcPr>
            <w:tcW w:w="850" w:type="dxa"/>
            <w:tcBorders>
              <w:top w:val="nil"/>
              <w:left w:val="nil"/>
              <w:bottom w:val="nil"/>
              <w:right w:val="nil"/>
            </w:tcBorders>
            <w:vAlign w:val="center"/>
          </w:tcPr>
          <w:p w14:paraId="6DCC11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0.86</w:t>
            </w:r>
          </w:p>
        </w:tc>
        <w:tc>
          <w:tcPr>
            <w:tcW w:w="1896" w:type="dxa"/>
            <w:tcBorders>
              <w:top w:val="nil"/>
              <w:left w:val="nil"/>
              <w:bottom w:val="nil"/>
              <w:right w:val="nil"/>
            </w:tcBorders>
            <w:vAlign w:val="center"/>
          </w:tcPr>
          <w:p w14:paraId="501957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2.92</w:t>
            </w:r>
          </w:p>
        </w:tc>
      </w:tr>
      <w:tr w14:paraId="7A36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9D2A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SUS2</w:t>
            </w:r>
          </w:p>
        </w:tc>
        <w:tc>
          <w:tcPr>
            <w:tcW w:w="3400" w:type="dxa"/>
            <w:tcBorders>
              <w:top w:val="nil"/>
              <w:left w:val="nil"/>
              <w:bottom w:val="nil"/>
              <w:right w:val="nil"/>
            </w:tcBorders>
            <w:vAlign w:val="center"/>
          </w:tcPr>
          <w:p w14:paraId="769D538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我认为这套系统过于复杂</w:t>
            </w:r>
          </w:p>
        </w:tc>
        <w:tc>
          <w:tcPr>
            <w:tcW w:w="900" w:type="dxa"/>
            <w:tcBorders>
              <w:top w:val="nil"/>
              <w:left w:val="nil"/>
              <w:bottom w:val="nil"/>
              <w:right w:val="nil"/>
            </w:tcBorders>
            <w:vAlign w:val="center"/>
          </w:tcPr>
          <w:p w14:paraId="46AB6D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54B941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2.04</w:t>
            </w:r>
          </w:p>
        </w:tc>
        <w:tc>
          <w:tcPr>
            <w:tcW w:w="850" w:type="dxa"/>
            <w:tcBorders>
              <w:top w:val="nil"/>
              <w:left w:val="nil"/>
              <w:bottom w:val="nil"/>
              <w:right w:val="nil"/>
            </w:tcBorders>
            <w:vAlign w:val="center"/>
          </w:tcPr>
          <w:p w14:paraId="6296CD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0.77</w:t>
            </w:r>
          </w:p>
        </w:tc>
        <w:tc>
          <w:tcPr>
            <w:tcW w:w="1896" w:type="dxa"/>
            <w:tcBorders>
              <w:top w:val="nil"/>
              <w:left w:val="nil"/>
              <w:bottom w:val="nil"/>
              <w:right w:val="nil"/>
            </w:tcBorders>
            <w:vAlign w:val="center"/>
          </w:tcPr>
          <w:p w14:paraId="72FB56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2.96</w:t>
            </w:r>
          </w:p>
        </w:tc>
      </w:tr>
      <w:tr w14:paraId="1FCB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F1CB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SUS3</w:t>
            </w:r>
          </w:p>
        </w:tc>
        <w:tc>
          <w:tcPr>
            <w:tcW w:w="3400" w:type="dxa"/>
            <w:tcBorders>
              <w:top w:val="nil"/>
              <w:left w:val="nil"/>
              <w:bottom w:val="nil"/>
              <w:right w:val="nil"/>
            </w:tcBorders>
            <w:vAlign w:val="center"/>
          </w:tcPr>
          <w:p w14:paraId="1DA500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我认为这套系统易于使用</w:t>
            </w:r>
          </w:p>
        </w:tc>
        <w:tc>
          <w:tcPr>
            <w:tcW w:w="900" w:type="dxa"/>
            <w:tcBorders>
              <w:top w:val="nil"/>
              <w:left w:val="nil"/>
              <w:bottom w:val="nil"/>
              <w:right w:val="nil"/>
            </w:tcBorders>
            <w:vAlign w:val="center"/>
          </w:tcPr>
          <w:p w14:paraId="2EAD5A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2CE330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4.23</w:t>
            </w:r>
          </w:p>
        </w:tc>
        <w:tc>
          <w:tcPr>
            <w:tcW w:w="850" w:type="dxa"/>
            <w:tcBorders>
              <w:top w:val="nil"/>
              <w:left w:val="nil"/>
              <w:bottom w:val="nil"/>
              <w:right w:val="nil"/>
            </w:tcBorders>
            <w:vAlign w:val="center"/>
          </w:tcPr>
          <w:p w14:paraId="3AD14C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0.71</w:t>
            </w:r>
          </w:p>
        </w:tc>
        <w:tc>
          <w:tcPr>
            <w:tcW w:w="1896" w:type="dxa"/>
            <w:tcBorders>
              <w:top w:val="nil"/>
              <w:left w:val="nil"/>
              <w:bottom w:val="nil"/>
              <w:right w:val="nil"/>
            </w:tcBorders>
            <w:vAlign w:val="center"/>
          </w:tcPr>
          <w:p w14:paraId="49826F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3.23</w:t>
            </w:r>
          </w:p>
        </w:tc>
      </w:tr>
      <w:tr w14:paraId="10D3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3D041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SUS4</w:t>
            </w:r>
          </w:p>
        </w:tc>
        <w:tc>
          <w:tcPr>
            <w:tcW w:w="3400" w:type="dxa"/>
            <w:tcBorders>
              <w:top w:val="nil"/>
              <w:left w:val="nil"/>
              <w:bottom w:val="nil"/>
              <w:right w:val="nil"/>
            </w:tcBorders>
            <w:vAlign w:val="center"/>
          </w:tcPr>
          <w:p w14:paraId="3B1402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我需要他人协助才能理解这套系统的指引</w:t>
            </w:r>
          </w:p>
        </w:tc>
        <w:tc>
          <w:tcPr>
            <w:tcW w:w="900" w:type="dxa"/>
            <w:tcBorders>
              <w:top w:val="nil"/>
              <w:left w:val="nil"/>
              <w:bottom w:val="nil"/>
              <w:right w:val="nil"/>
            </w:tcBorders>
            <w:vAlign w:val="center"/>
          </w:tcPr>
          <w:p w14:paraId="437E04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1CB93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1.85</w:t>
            </w:r>
          </w:p>
        </w:tc>
        <w:tc>
          <w:tcPr>
            <w:tcW w:w="850" w:type="dxa"/>
            <w:tcBorders>
              <w:top w:val="nil"/>
              <w:left w:val="nil"/>
              <w:bottom w:val="nil"/>
              <w:right w:val="nil"/>
            </w:tcBorders>
            <w:vAlign w:val="center"/>
          </w:tcPr>
          <w:p w14:paraId="278AC07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0.68</w:t>
            </w:r>
          </w:p>
        </w:tc>
        <w:tc>
          <w:tcPr>
            <w:tcW w:w="1896" w:type="dxa"/>
            <w:tcBorders>
              <w:top w:val="nil"/>
              <w:left w:val="nil"/>
              <w:bottom w:val="nil"/>
              <w:right w:val="nil"/>
            </w:tcBorders>
            <w:vAlign w:val="center"/>
          </w:tcPr>
          <w:p w14:paraId="4F20B1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3.15</w:t>
            </w:r>
          </w:p>
        </w:tc>
      </w:tr>
      <w:tr w14:paraId="2BA60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3CD84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SUS5</w:t>
            </w:r>
          </w:p>
        </w:tc>
        <w:tc>
          <w:tcPr>
            <w:tcW w:w="3400" w:type="dxa"/>
            <w:tcBorders>
              <w:top w:val="nil"/>
              <w:left w:val="nil"/>
              <w:bottom w:val="nil"/>
              <w:right w:val="nil"/>
            </w:tcBorders>
            <w:vAlign w:val="center"/>
          </w:tcPr>
          <w:p w14:paraId="448D50A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我认为系统中各项引导要素的整合程度良好</w:t>
            </w:r>
          </w:p>
        </w:tc>
        <w:tc>
          <w:tcPr>
            <w:tcW w:w="900" w:type="dxa"/>
            <w:tcBorders>
              <w:top w:val="nil"/>
              <w:left w:val="nil"/>
              <w:bottom w:val="nil"/>
              <w:right w:val="nil"/>
            </w:tcBorders>
            <w:vAlign w:val="center"/>
          </w:tcPr>
          <w:p w14:paraId="6196D0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3CC8A9A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4.08</w:t>
            </w:r>
          </w:p>
        </w:tc>
        <w:tc>
          <w:tcPr>
            <w:tcW w:w="850" w:type="dxa"/>
            <w:tcBorders>
              <w:top w:val="nil"/>
              <w:left w:val="nil"/>
              <w:bottom w:val="nil"/>
              <w:right w:val="nil"/>
            </w:tcBorders>
            <w:vAlign w:val="center"/>
          </w:tcPr>
          <w:p w14:paraId="447E24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0.74</w:t>
            </w:r>
          </w:p>
        </w:tc>
        <w:tc>
          <w:tcPr>
            <w:tcW w:w="1896" w:type="dxa"/>
            <w:tcBorders>
              <w:top w:val="nil"/>
              <w:left w:val="nil"/>
              <w:bottom w:val="nil"/>
              <w:right w:val="nil"/>
            </w:tcBorders>
            <w:vAlign w:val="center"/>
          </w:tcPr>
          <w:p w14:paraId="2F54DD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3.08</w:t>
            </w:r>
          </w:p>
        </w:tc>
      </w:tr>
      <w:tr w14:paraId="30C3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9AC67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SUS6</w:t>
            </w:r>
          </w:p>
        </w:tc>
        <w:tc>
          <w:tcPr>
            <w:tcW w:w="3400" w:type="dxa"/>
            <w:tcBorders>
              <w:top w:val="nil"/>
              <w:left w:val="nil"/>
              <w:bottom w:val="nil"/>
              <w:right w:val="nil"/>
            </w:tcBorders>
            <w:vAlign w:val="center"/>
          </w:tcPr>
          <w:p w14:paraId="08D2F0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我认为这套系统存在过多不一致之处</w:t>
            </w:r>
          </w:p>
        </w:tc>
        <w:tc>
          <w:tcPr>
            <w:tcW w:w="900" w:type="dxa"/>
            <w:tcBorders>
              <w:top w:val="nil"/>
              <w:left w:val="nil"/>
              <w:bottom w:val="nil"/>
              <w:right w:val="nil"/>
            </w:tcBorders>
            <w:vAlign w:val="center"/>
          </w:tcPr>
          <w:p w14:paraId="5B42E2C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6484F6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1.96</w:t>
            </w:r>
          </w:p>
        </w:tc>
        <w:tc>
          <w:tcPr>
            <w:tcW w:w="850" w:type="dxa"/>
            <w:tcBorders>
              <w:top w:val="nil"/>
              <w:left w:val="nil"/>
              <w:bottom w:val="nil"/>
              <w:right w:val="nil"/>
            </w:tcBorders>
            <w:vAlign w:val="center"/>
          </w:tcPr>
          <w:p w14:paraId="780C48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0.72</w:t>
            </w:r>
          </w:p>
        </w:tc>
        <w:tc>
          <w:tcPr>
            <w:tcW w:w="1896" w:type="dxa"/>
            <w:tcBorders>
              <w:top w:val="nil"/>
              <w:left w:val="nil"/>
              <w:bottom w:val="nil"/>
              <w:right w:val="nil"/>
            </w:tcBorders>
            <w:vAlign w:val="center"/>
          </w:tcPr>
          <w:p w14:paraId="161494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3.04</w:t>
            </w:r>
          </w:p>
        </w:tc>
      </w:tr>
      <w:tr w14:paraId="3196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F1CD0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SUS7</w:t>
            </w:r>
          </w:p>
        </w:tc>
        <w:tc>
          <w:tcPr>
            <w:tcW w:w="3400" w:type="dxa"/>
            <w:tcBorders>
              <w:top w:val="nil"/>
              <w:left w:val="nil"/>
              <w:bottom w:val="nil"/>
              <w:right w:val="nil"/>
            </w:tcBorders>
            <w:vAlign w:val="center"/>
          </w:tcPr>
          <w:p w14:paraId="4DED38B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我认为多数人能够很快学会使用这套系统</w:t>
            </w:r>
          </w:p>
        </w:tc>
        <w:tc>
          <w:tcPr>
            <w:tcW w:w="900" w:type="dxa"/>
            <w:tcBorders>
              <w:top w:val="nil"/>
              <w:left w:val="nil"/>
              <w:bottom w:val="nil"/>
              <w:right w:val="nil"/>
            </w:tcBorders>
            <w:vAlign w:val="center"/>
          </w:tcPr>
          <w:p w14:paraId="191B9D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1110CE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850" w:type="dxa"/>
            <w:tcBorders>
              <w:top w:val="nil"/>
              <w:left w:val="nil"/>
              <w:bottom w:val="nil"/>
              <w:right w:val="nil"/>
            </w:tcBorders>
            <w:vAlign w:val="center"/>
          </w:tcPr>
          <w:p w14:paraId="29DD971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0.62</w:t>
            </w:r>
          </w:p>
        </w:tc>
        <w:tc>
          <w:tcPr>
            <w:tcW w:w="1896" w:type="dxa"/>
            <w:tcBorders>
              <w:top w:val="nil"/>
              <w:left w:val="nil"/>
              <w:bottom w:val="nil"/>
              <w:right w:val="nil"/>
            </w:tcBorders>
            <w:vAlign w:val="center"/>
          </w:tcPr>
          <w:p w14:paraId="4A443D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3.31</w:t>
            </w:r>
          </w:p>
        </w:tc>
      </w:tr>
      <w:tr w14:paraId="2603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007C6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SUS8</w:t>
            </w:r>
          </w:p>
        </w:tc>
        <w:tc>
          <w:tcPr>
            <w:tcW w:w="3400" w:type="dxa"/>
            <w:tcBorders>
              <w:top w:val="nil"/>
              <w:left w:val="nil"/>
              <w:bottom w:val="nil"/>
              <w:right w:val="nil"/>
            </w:tcBorders>
            <w:vAlign w:val="center"/>
          </w:tcPr>
          <w:p w14:paraId="2CDFC8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我认为使用这套系统的过程十分繁琐</w:t>
            </w:r>
          </w:p>
        </w:tc>
        <w:tc>
          <w:tcPr>
            <w:tcW w:w="900" w:type="dxa"/>
            <w:tcBorders>
              <w:top w:val="nil"/>
              <w:left w:val="nil"/>
              <w:bottom w:val="nil"/>
              <w:right w:val="nil"/>
            </w:tcBorders>
            <w:vAlign w:val="center"/>
          </w:tcPr>
          <w:p w14:paraId="1C4967C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53D448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1.77</w:t>
            </w:r>
          </w:p>
        </w:tc>
        <w:tc>
          <w:tcPr>
            <w:tcW w:w="850" w:type="dxa"/>
            <w:tcBorders>
              <w:top w:val="nil"/>
              <w:left w:val="nil"/>
              <w:bottom w:val="nil"/>
              <w:right w:val="nil"/>
            </w:tcBorders>
            <w:vAlign w:val="center"/>
          </w:tcPr>
          <w:p w14:paraId="261378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0.65</w:t>
            </w:r>
          </w:p>
        </w:tc>
        <w:tc>
          <w:tcPr>
            <w:tcW w:w="1896" w:type="dxa"/>
            <w:tcBorders>
              <w:top w:val="nil"/>
              <w:left w:val="nil"/>
              <w:bottom w:val="nil"/>
              <w:right w:val="nil"/>
            </w:tcBorders>
            <w:vAlign w:val="center"/>
          </w:tcPr>
          <w:p w14:paraId="32554B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3.23</w:t>
            </w:r>
          </w:p>
        </w:tc>
      </w:tr>
      <w:tr w14:paraId="4C90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D1B02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SUS9</w:t>
            </w:r>
          </w:p>
        </w:tc>
        <w:tc>
          <w:tcPr>
            <w:tcW w:w="3400" w:type="dxa"/>
            <w:tcBorders>
              <w:top w:val="nil"/>
              <w:left w:val="nil"/>
              <w:bottom w:val="nil"/>
              <w:right w:val="nil"/>
            </w:tcBorders>
            <w:vAlign w:val="center"/>
          </w:tcPr>
          <w:p w14:paraId="156B24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使用这套系统时我具有充分的信心</w:t>
            </w:r>
          </w:p>
        </w:tc>
        <w:tc>
          <w:tcPr>
            <w:tcW w:w="900" w:type="dxa"/>
            <w:tcBorders>
              <w:top w:val="nil"/>
              <w:left w:val="nil"/>
              <w:bottom w:val="nil"/>
              <w:right w:val="nil"/>
            </w:tcBorders>
            <w:vAlign w:val="center"/>
          </w:tcPr>
          <w:p w14:paraId="0C68DC4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c>
          <w:tcPr>
            <w:tcW w:w="750" w:type="dxa"/>
            <w:tcBorders>
              <w:top w:val="nil"/>
              <w:left w:val="nil"/>
              <w:bottom w:val="nil"/>
              <w:right w:val="nil"/>
            </w:tcBorders>
            <w:vAlign w:val="center"/>
          </w:tcPr>
          <w:p w14:paraId="3C3FB95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3.96</w:t>
            </w:r>
          </w:p>
        </w:tc>
        <w:tc>
          <w:tcPr>
            <w:tcW w:w="850" w:type="dxa"/>
            <w:tcBorders>
              <w:top w:val="nil"/>
              <w:left w:val="nil"/>
              <w:bottom w:val="nil"/>
              <w:right w:val="nil"/>
            </w:tcBorders>
            <w:vAlign w:val="center"/>
          </w:tcPr>
          <w:p w14:paraId="3593E4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896" w:type="dxa"/>
            <w:tcBorders>
              <w:top w:val="nil"/>
              <w:left w:val="nil"/>
              <w:bottom w:val="nil"/>
              <w:right w:val="nil"/>
            </w:tcBorders>
            <w:vAlign w:val="center"/>
          </w:tcPr>
          <w:p w14:paraId="721372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2.96</w:t>
            </w:r>
          </w:p>
        </w:tc>
      </w:tr>
      <w:tr w14:paraId="6BD0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B8DB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SUS10</w:t>
            </w:r>
          </w:p>
        </w:tc>
        <w:tc>
          <w:tcPr>
            <w:tcW w:w="3400" w:type="dxa"/>
            <w:tcBorders>
              <w:top w:val="nil"/>
              <w:left w:val="nil"/>
              <w:bottom w:val="nil"/>
              <w:right w:val="nil"/>
            </w:tcBorders>
            <w:vAlign w:val="center"/>
          </w:tcPr>
          <w:p w14:paraId="06A95C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在使用这套系统之前我需要学习很多内容</w:t>
            </w:r>
          </w:p>
        </w:tc>
        <w:tc>
          <w:tcPr>
            <w:tcW w:w="900" w:type="dxa"/>
            <w:tcBorders>
              <w:top w:val="nil"/>
              <w:left w:val="nil"/>
              <w:bottom w:val="nil"/>
              <w:right w:val="nil"/>
            </w:tcBorders>
            <w:vAlign w:val="center"/>
          </w:tcPr>
          <w:p w14:paraId="4E2BB27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c>
          <w:tcPr>
            <w:tcW w:w="750" w:type="dxa"/>
            <w:tcBorders>
              <w:top w:val="nil"/>
              <w:left w:val="nil"/>
              <w:bottom w:val="nil"/>
              <w:right w:val="nil"/>
            </w:tcBorders>
            <w:vAlign w:val="center"/>
          </w:tcPr>
          <w:p w14:paraId="31A681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850" w:type="dxa"/>
            <w:tcBorders>
              <w:top w:val="nil"/>
              <w:left w:val="nil"/>
              <w:bottom w:val="nil"/>
              <w:right w:val="nil"/>
            </w:tcBorders>
            <w:vAlign w:val="center"/>
          </w:tcPr>
          <w:p w14:paraId="4DF4ED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0.91</w:t>
            </w:r>
          </w:p>
        </w:tc>
        <w:tc>
          <w:tcPr>
            <w:tcW w:w="1896" w:type="dxa"/>
            <w:tcBorders>
              <w:top w:val="nil"/>
              <w:left w:val="nil"/>
              <w:bottom w:val="nil"/>
              <w:right w:val="nil"/>
            </w:tcBorders>
            <w:vAlign w:val="center"/>
          </w:tcPr>
          <w:p w14:paraId="06F120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2.64</w:t>
            </w:r>
          </w:p>
        </w:tc>
      </w:tr>
      <w:tr w14:paraId="0F47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82820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合计</w:t>
            </w:r>
          </w:p>
        </w:tc>
        <w:tc>
          <w:tcPr>
            <w:tcW w:w="3400" w:type="dxa"/>
            <w:tcBorders>
              <w:top w:val="nil"/>
              <w:left w:val="nil"/>
              <w:bottom w:val="nil"/>
              <w:right w:val="nil"/>
            </w:tcBorders>
            <w:vAlign w:val="center"/>
          </w:tcPr>
          <w:p w14:paraId="462FFE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900" w:type="dxa"/>
            <w:tcBorders>
              <w:top w:val="nil"/>
              <w:left w:val="nil"/>
              <w:bottom w:val="nil"/>
              <w:right w:val="nil"/>
            </w:tcBorders>
            <w:vAlign w:val="center"/>
          </w:tcPr>
          <w:p w14:paraId="3AEA6E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50" w:type="dxa"/>
            <w:tcBorders>
              <w:top w:val="nil"/>
              <w:left w:val="nil"/>
              <w:bottom w:val="nil"/>
              <w:right w:val="nil"/>
            </w:tcBorders>
            <w:vAlign w:val="center"/>
          </w:tcPr>
          <w:p w14:paraId="56ADCF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850" w:type="dxa"/>
            <w:tcBorders>
              <w:top w:val="nil"/>
              <w:left w:val="nil"/>
              <w:bottom w:val="nil"/>
              <w:right w:val="nil"/>
            </w:tcBorders>
            <w:vAlign w:val="center"/>
          </w:tcPr>
          <w:p w14:paraId="1F702E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896" w:type="dxa"/>
            <w:tcBorders>
              <w:top w:val="nil"/>
              <w:left w:val="nil"/>
              <w:bottom w:val="nil"/>
              <w:right w:val="nil"/>
            </w:tcBorders>
            <w:vAlign w:val="center"/>
          </w:tcPr>
          <w:p w14:paraId="7A94A2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30.52</w:t>
            </w:r>
          </w:p>
        </w:tc>
      </w:tr>
      <w:tr w14:paraId="36AB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2F33B4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SUS总分</w:t>
            </w:r>
          </w:p>
        </w:tc>
        <w:tc>
          <w:tcPr>
            <w:tcW w:w="3400" w:type="dxa"/>
            <w:tcBorders>
              <w:top w:val="nil"/>
              <w:left w:val="nil"/>
              <w:bottom w:val="single" w:color="000000" w:sz="8" w:space="0"/>
              <w:right w:val="nil"/>
            </w:tcBorders>
            <w:vAlign w:val="center"/>
          </w:tcPr>
          <w:p w14:paraId="3CAC80D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折算系数2.5</w:t>
            </w:r>
          </w:p>
        </w:tc>
        <w:tc>
          <w:tcPr>
            <w:tcW w:w="900" w:type="dxa"/>
            <w:tcBorders>
              <w:top w:val="nil"/>
              <w:left w:val="nil"/>
              <w:bottom w:val="single" w:color="000000" w:sz="8" w:space="0"/>
              <w:right w:val="nil"/>
            </w:tcBorders>
            <w:vAlign w:val="center"/>
          </w:tcPr>
          <w:p w14:paraId="5027C0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750" w:type="dxa"/>
            <w:tcBorders>
              <w:top w:val="nil"/>
              <w:left w:val="nil"/>
              <w:bottom w:val="single" w:color="000000" w:sz="8" w:space="0"/>
              <w:right w:val="nil"/>
            </w:tcBorders>
            <w:vAlign w:val="center"/>
          </w:tcPr>
          <w:p w14:paraId="74D5CD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76.3</w:t>
            </w:r>
          </w:p>
        </w:tc>
        <w:tc>
          <w:tcPr>
            <w:tcW w:w="850" w:type="dxa"/>
            <w:tcBorders>
              <w:top w:val="nil"/>
              <w:left w:val="nil"/>
              <w:bottom w:val="single" w:color="000000" w:sz="8" w:space="0"/>
              <w:right w:val="nil"/>
            </w:tcBorders>
            <w:vAlign w:val="center"/>
          </w:tcPr>
          <w:p w14:paraId="1C70C1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9.8</w:t>
            </w:r>
          </w:p>
        </w:tc>
        <w:tc>
          <w:tcPr>
            <w:tcW w:w="1896" w:type="dxa"/>
            <w:tcBorders>
              <w:top w:val="nil"/>
              <w:left w:val="nil"/>
              <w:bottom w:val="single" w:color="000000" w:sz="8" w:space="0"/>
              <w:right w:val="nil"/>
            </w:tcBorders>
            <w:vAlign w:val="center"/>
          </w:tcPr>
          <w:p w14:paraId="444E03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6E28C9AE"/>
    <w:p w14:paraId="61533C7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出声思维记录经整理后，共识别出七项可用性问题。参照可用性研究中通行的严重度分级方法，按问题对任务完成的影响程度分为四级，其中三级及以上的问题被列为必须修改项。问题清单与处理结果如表40所示。</w:t>
      </w:r>
    </w:p>
    <w:p w14:paraId="501E7BD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6821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表40  可用性问题清单与处理结果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000"/>
        <w:gridCol w:w="800"/>
        <w:gridCol w:w="900"/>
        <w:gridCol w:w="3096"/>
      </w:tblGrid>
      <w:tr w14:paraId="57A9F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203A45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3000" w:type="dxa"/>
            <w:tcBorders>
              <w:top w:val="single" w:color="000000" w:sz="8" w:space="0"/>
              <w:left w:val="nil"/>
              <w:bottom w:val="single" w:color="000000" w:sz="8" w:space="0"/>
              <w:right w:val="nil"/>
            </w:tcBorders>
            <w:vAlign w:val="center"/>
          </w:tcPr>
          <w:p w14:paraId="53EA78C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问题描述</w:t>
            </w:r>
          </w:p>
        </w:tc>
        <w:tc>
          <w:tcPr>
            <w:tcW w:w="800" w:type="dxa"/>
            <w:tcBorders>
              <w:top w:val="single" w:color="000000" w:sz="8" w:space="0"/>
              <w:left w:val="nil"/>
              <w:bottom w:val="single" w:color="000000" w:sz="8" w:space="0"/>
              <w:right w:val="nil"/>
            </w:tcBorders>
            <w:vAlign w:val="center"/>
          </w:tcPr>
          <w:p w14:paraId="06F32BA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严重度</w:t>
            </w:r>
          </w:p>
        </w:tc>
        <w:tc>
          <w:tcPr>
            <w:tcW w:w="900" w:type="dxa"/>
            <w:tcBorders>
              <w:top w:val="single" w:color="000000" w:sz="8" w:space="0"/>
              <w:left w:val="nil"/>
              <w:bottom w:val="single" w:color="000000" w:sz="8" w:space="0"/>
              <w:right w:val="nil"/>
            </w:tcBorders>
            <w:vAlign w:val="center"/>
          </w:tcPr>
          <w:p w14:paraId="0FCBC28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发现人数</w:t>
            </w:r>
          </w:p>
        </w:tc>
        <w:tc>
          <w:tcPr>
            <w:tcW w:w="3096" w:type="dxa"/>
            <w:tcBorders>
              <w:top w:val="single" w:color="000000" w:sz="8" w:space="0"/>
              <w:left w:val="nil"/>
              <w:bottom w:val="single" w:color="000000" w:sz="8" w:space="0"/>
              <w:right w:val="nil"/>
            </w:tcBorders>
            <w:vAlign w:val="center"/>
          </w:tcPr>
          <w:p w14:paraId="4D94CB0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处理方式</w:t>
            </w:r>
          </w:p>
        </w:tc>
      </w:tr>
      <w:tr w14:paraId="46D0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36C1E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U1</w:t>
            </w:r>
          </w:p>
        </w:tc>
        <w:tc>
          <w:tcPr>
            <w:tcW w:w="3000" w:type="dxa"/>
            <w:tcBorders>
              <w:top w:val="nil"/>
              <w:left w:val="nil"/>
              <w:bottom w:val="nil"/>
              <w:right w:val="nil"/>
            </w:tcBorders>
            <w:vAlign w:val="center"/>
          </w:tcPr>
          <w:p w14:paraId="05C4E3C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蓝橙分区在夜间LED照明条件下色相辨识度下降，部分参与者需借助标线判断</w:t>
            </w:r>
          </w:p>
        </w:tc>
        <w:tc>
          <w:tcPr>
            <w:tcW w:w="800" w:type="dxa"/>
            <w:tcBorders>
              <w:top w:val="nil"/>
              <w:left w:val="nil"/>
              <w:bottom w:val="nil"/>
              <w:right w:val="nil"/>
            </w:tcBorders>
            <w:vAlign w:val="center"/>
          </w:tcPr>
          <w:p w14:paraId="763A89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3级</w:t>
            </w:r>
          </w:p>
        </w:tc>
        <w:tc>
          <w:tcPr>
            <w:tcW w:w="900" w:type="dxa"/>
            <w:tcBorders>
              <w:top w:val="nil"/>
              <w:left w:val="nil"/>
              <w:bottom w:val="nil"/>
              <w:right w:val="nil"/>
            </w:tcBorders>
            <w:vAlign w:val="center"/>
          </w:tcPr>
          <w:p w14:paraId="2354CF0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3096" w:type="dxa"/>
            <w:tcBorders>
              <w:top w:val="nil"/>
              <w:left w:val="nil"/>
              <w:bottom w:val="nil"/>
              <w:right w:val="nil"/>
            </w:tcBorders>
            <w:vAlign w:val="center"/>
          </w:tcPr>
          <w:p w14:paraId="597D2F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提高白色边界实线的反光等级，并将地埋灯色温由暖白调整为4000K中性白</w:t>
            </w:r>
          </w:p>
        </w:tc>
      </w:tr>
      <w:tr w14:paraId="1857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8A666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U2</w:t>
            </w:r>
          </w:p>
        </w:tc>
        <w:tc>
          <w:tcPr>
            <w:tcW w:w="3000" w:type="dxa"/>
            <w:tcBorders>
              <w:top w:val="nil"/>
              <w:left w:val="nil"/>
              <w:bottom w:val="nil"/>
              <w:right w:val="nil"/>
            </w:tcBorders>
            <w:vAlign w:val="center"/>
          </w:tcPr>
          <w:p w14:paraId="4026A51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路径方向箭头在模拟高峰人流下被遮挡，指引连续性中断</w:t>
            </w:r>
          </w:p>
        </w:tc>
        <w:tc>
          <w:tcPr>
            <w:tcW w:w="800" w:type="dxa"/>
            <w:tcBorders>
              <w:top w:val="nil"/>
              <w:left w:val="nil"/>
              <w:bottom w:val="nil"/>
              <w:right w:val="nil"/>
            </w:tcBorders>
            <w:vAlign w:val="center"/>
          </w:tcPr>
          <w:p w14:paraId="433348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3级</w:t>
            </w:r>
          </w:p>
        </w:tc>
        <w:tc>
          <w:tcPr>
            <w:tcW w:w="900" w:type="dxa"/>
            <w:tcBorders>
              <w:top w:val="nil"/>
              <w:left w:val="nil"/>
              <w:bottom w:val="nil"/>
              <w:right w:val="nil"/>
            </w:tcBorders>
            <w:vAlign w:val="center"/>
          </w:tcPr>
          <w:p w14:paraId="7A72A5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3096" w:type="dxa"/>
            <w:tcBorders>
              <w:top w:val="nil"/>
              <w:left w:val="nil"/>
              <w:bottom w:val="nil"/>
              <w:right w:val="nil"/>
            </w:tcBorders>
            <w:vAlign w:val="center"/>
          </w:tcPr>
          <w:p w14:paraId="4103C6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箭头改为沿路径连续布设并缩短间距，同时在立面装置侧栏增设方向提示</w:t>
            </w:r>
          </w:p>
        </w:tc>
      </w:tr>
      <w:tr w14:paraId="5F311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AB45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U3</w:t>
            </w:r>
          </w:p>
        </w:tc>
        <w:tc>
          <w:tcPr>
            <w:tcW w:w="3000" w:type="dxa"/>
            <w:tcBorders>
              <w:top w:val="nil"/>
              <w:left w:val="nil"/>
              <w:bottom w:val="nil"/>
              <w:right w:val="nil"/>
            </w:tcBorders>
            <w:vAlign w:val="center"/>
          </w:tcPr>
          <w:p w14:paraId="41E310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立面装置侧栏信息密度偏高，通行状态下难以快速读取</w:t>
            </w:r>
          </w:p>
        </w:tc>
        <w:tc>
          <w:tcPr>
            <w:tcW w:w="800" w:type="dxa"/>
            <w:tcBorders>
              <w:top w:val="nil"/>
              <w:left w:val="nil"/>
              <w:bottom w:val="nil"/>
              <w:right w:val="nil"/>
            </w:tcBorders>
            <w:vAlign w:val="center"/>
          </w:tcPr>
          <w:p w14:paraId="3485CE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2C35DC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3096" w:type="dxa"/>
            <w:tcBorders>
              <w:top w:val="nil"/>
              <w:left w:val="nil"/>
              <w:bottom w:val="nil"/>
              <w:right w:val="nil"/>
            </w:tcBorders>
            <w:vAlign w:val="center"/>
          </w:tcPr>
          <w:p w14:paraId="4C5695C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侧栏由五项信息精简为三项，字号放大，流量状态改以色块呈现</w:t>
            </w:r>
          </w:p>
        </w:tc>
      </w:tr>
      <w:tr w14:paraId="72D40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001E5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U4</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渐进减速标线的含义未被自发理解，多数参与者仅感到</w:t>
            </w:r>
            <w:r>
              <w:rPr>
                <w:rFonts w:hint="eastAsia" w:ascii="Times New Roman" w:hAnsi="Times New Roman" w:eastAsia="宋体" w:cs="Times New Roman"/>
                <w:sz w:val="24"/>
                <w:szCs w:val="24"/>
                <w:highlight w:val="yellow"/>
              </w:rPr>
              <w:t xml:space="preserve">“</w:t>
            </w:r>
            <w:r>
              <w:rPr>
                <w:rFonts w:hint="eastAsia" w:ascii="Times New Roman" w:hAnsi="Times New Roman" w:eastAsia="宋体" w:cs="Times New Roman"/>
                <w:sz w:val="24"/>
                <w:szCs w:val="24"/>
              </w:rPr>
              <w:t xml:space="preserve">路面有变化</w:t>
            </w:r>
            <w:r>
              <w:rPr>
                <w:rFonts w:hint="eastAsia" w:ascii="Times New Roman" w:hAnsi="Times New Roman" w:eastAsia="宋体" w:cs="Times New Roman"/>
                <w:sz w:val="24"/>
                <w:szCs w:val="24"/>
                <w:highlight w:val="yellow"/>
              </w:rPr>
              <w:t xml:space="preserve">”</w:t>
            </w:r>
          </w:p>
        </w:tc>
        <w:tc>
          <w:tcPr>
            <w:tcW w:w="800" w:type="dxa"/>
            <w:tcBorders>
              <w:top w:val="nil"/>
              <w:left w:val="nil"/>
              <w:bottom w:val="nil"/>
              <w:right w:val="nil"/>
            </w:tcBorders>
            <w:vAlign w:val="center"/>
          </w:tcPr>
          <w:p w14:paraId="08A62A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128644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在首条减速标线前增设</w:t>
            </w:r>
            <w:r>
              <w:rPr>
                <w:rFonts w:hint="eastAsia" w:ascii="Times New Roman" w:hAnsi="Times New Roman" w:eastAsia="宋体" w:cs="Times New Roman"/>
                <w:sz w:val="24"/>
                <w:szCs w:val="24"/>
                <w:highlight w:val="yellow"/>
              </w:rPr>
              <w:t xml:space="preserve">“</w:t>
            </w:r>
            <w:r>
              <w:rPr>
                <w:rFonts w:hint="eastAsia" w:ascii="Times New Roman" w:hAnsi="Times New Roman" w:eastAsia="宋体" w:cs="Times New Roman"/>
                <w:sz w:val="24"/>
                <w:szCs w:val="24"/>
              </w:rPr>
              <w:t xml:space="preserve">减速</w:t>
            </w:r>
            <w:r>
              <w:rPr>
                <w:rFonts w:hint="eastAsia" w:ascii="Times New Roman" w:hAnsi="Times New Roman" w:eastAsia="宋体" w:cs="Times New Roman"/>
                <w:sz w:val="24"/>
                <w:szCs w:val="24"/>
                <w:highlight w:val="yellow"/>
              </w:rPr>
              <w:t xml:space="preserve">”</w:t>
            </w:r>
            <w:r>
              <w:rPr>
                <w:rFonts w:hint="eastAsia" w:ascii="Times New Roman" w:hAnsi="Times New Roman" w:eastAsia="宋体" w:cs="Times New Roman"/>
                <w:sz w:val="24"/>
                <w:szCs w:val="24"/>
              </w:rPr>
              <w:t xml:space="preserve">文字标识，建立标线与语义的关联</w:t>
            </w:r>
          </w:p>
        </w:tc>
      </w:tr>
      <w:tr w14:paraId="4C5B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73B0EF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U5</w:t>
            </w:r>
          </w:p>
        </w:tc>
        <w:tc>
          <w:tcPr>
            <w:tcW w:w="3000" w:type="dxa"/>
            <w:tcBorders>
              <w:top w:val="nil"/>
              <w:left w:val="nil"/>
              <w:bottom w:val="nil"/>
              <w:right w:val="nil"/>
            </w:tcBorders>
            <w:vAlign w:val="center"/>
          </w:tcPr>
          <w:p w14:paraId="120E33F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交叉口黄色警示色块在落叶季与地面杂物的对比度下降</w:t>
            </w:r>
          </w:p>
        </w:tc>
        <w:tc>
          <w:tcPr>
            <w:tcW w:w="800" w:type="dxa"/>
            <w:tcBorders>
              <w:top w:val="nil"/>
              <w:left w:val="nil"/>
              <w:bottom w:val="nil"/>
              <w:right w:val="nil"/>
            </w:tcBorders>
            <w:vAlign w:val="center"/>
          </w:tcPr>
          <w:p w14:paraId="037B11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2级</w:t>
            </w:r>
          </w:p>
        </w:tc>
        <w:tc>
          <w:tcPr>
            <w:tcW w:w="900" w:type="dxa"/>
            <w:tcBorders>
              <w:top w:val="nil"/>
              <w:left w:val="nil"/>
              <w:bottom w:val="nil"/>
              <w:right w:val="nil"/>
            </w:tcBorders>
            <w:vAlign w:val="center"/>
          </w:tcPr>
          <w:p w14:paraId="35C6C6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096" w:type="dxa"/>
            <w:tcBorders>
              <w:top w:val="nil"/>
              <w:left w:val="nil"/>
              <w:bottom w:val="nil"/>
              <w:right w:val="nil"/>
            </w:tcBorders>
            <w:vAlign w:val="center"/>
          </w:tcPr>
          <w:p w14:paraId="50E85C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警示色块边缘增设白色轮廓线，提升与背景的分离度</w:t>
            </w:r>
          </w:p>
        </w:tc>
      </w:tr>
      <w:tr w14:paraId="4460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574B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U6</w:t>
            </w:r>
          </w:p>
        </w:tc>
        <w:tc>
          <w:tcPr>
            <w:tcW w:w="3000" w:type="dxa"/>
            <w:tcBorders>
              <w:top w:val="nil"/>
              <w:left w:val="nil"/>
              <w:bottom w:val="nil"/>
              <w:right w:val="nil"/>
            </w:tcBorders>
            <w:vAlign w:val="center"/>
          </w:tcPr>
          <w:p w14:paraId="22B33A6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限速标识牌高度对骑行者视线偏高，需抬头查看</w:t>
            </w:r>
          </w:p>
        </w:tc>
        <w:tc>
          <w:tcPr>
            <w:tcW w:w="800" w:type="dxa"/>
            <w:tcBorders>
              <w:top w:val="nil"/>
              <w:left w:val="nil"/>
              <w:bottom w:val="nil"/>
              <w:right w:val="nil"/>
            </w:tcBorders>
            <w:vAlign w:val="center"/>
          </w:tcPr>
          <w:p w14:paraId="7B2C49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1级</w:t>
            </w:r>
          </w:p>
        </w:tc>
        <w:tc>
          <w:tcPr>
            <w:tcW w:w="900" w:type="dxa"/>
            <w:tcBorders>
              <w:top w:val="nil"/>
              <w:left w:val="nil"/>
              <w:bottom w:val="nil"/>
              <w:right w:val="nil"/>
            </w:tcBorders>
            <w:vAlign w:val="center"/>
          </w:tcPr>
          <w:p w14:paraId="60B69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3096" w:type="dxa"/>
            <w:tcBorders>
              <w:top w:val="nil"/>
              <w:left w:val="nil"/>
              <w:bottom w:val="nil"/>
              <w:right w:val="nil"/>
            </w:tcBorders>
            <w:vAlign w:val="center"/>
          </w:tcPr>
          <w:p w14:paraId="070668B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牌面下缘由2.4m调整为2.0m</w:t>
            </w:r>
          </w:p>
        </w:tc>
      </w:tr>
      <w:tr w14:paraId="6D92F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39FC63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U7</w:t>
            </w:r>
          </w:p>
        </w:tc>
        <w:tc>
          <w:tcPr>
            <w:tcW w:w="3000" w:type="dxa"/>
            <w:tcBorders>
              <w:top w:val="nil"/>
              <w:left w:val="nil"/>
              <w:bottom w:val="single" w:color="000000" w:sz="8" w:space="0"/>
              <w:right w:val="nil"/>
            </w:tcBorders>
            <w:vAlign w:val="center"/>
          </w:tcPr>
          <w:p w14:paraId="0A6373F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对草坪减速带在雨天的防滑性能存在疑虑</w:t>
            </w:r>
          </w:p>
        </w:tc>
        <w:tc>
          <w:tcPr>
            <w:tcW w:w="800" w:type="dxa"/>
            <w:tcBorders>
              <w:top w:val="nil"/>
              <w:left w:val="nil"/>
              <w:bottom w:val="single" w:color="000000" w:sz="8" w:space="0"/>
              <w:right w:val="nil"/>
            </w:tcBorders>
            <w:vAlign w:val="center"/>
          </w:tcPr>
          <w:p w14:paraId="65777A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1级</w:t>
            </w:r>
          </w:p>
        </w:tc>
        <w:tc>
          <w:tcPr>
            <w:tcW w:w="900" w:type="dxa"/>
            <w:tcBorders>
              <w:top w:val="nil"/>
              <w:left w:val="nil"/>
              <w:bottom w:val="single" w:color="000000" w:sz="8" w:space="0"/>
              <w:right w:val="nil"/>
            </w:tcBorders>
            <w:vAlign w:val="center"/>
          </w:tcPr>
          <w:p w14:paraId="2848DE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3096" w:type="dxa"/>
            <w:tcBorders>
              <w:top w:val="nil"/>
              <w:left w:val="nil"/>
              <w:bottom w:val="single" w:color="000000" w:sz="8" w:space="0"/>
              <w:right w:val="nil"/>
            </w:tcBorders>
            <w:vAlign w:val="center"/>
          </w:tcPr>
          <w:p w14:paraId="3D80EC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纳入材料选型说明，另在坡面设置防滑纹理</w:t>
            </w:r>
          </w:p>
        </w:tc>
      </w:tr>
    </w:tbl>
    <w:p w14:paraId="627B8F2B"/>
    <w:p w14:paraId="56E63BB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4C1FF045">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安全引导策略能够降低行人与骑行者在关键节点的冲突风险，行人对避险空间和路径安全性的主观感知也得到提升。</w:t>
      </w:r>
    </w:p>
    <w:p w14:paraId="01DA78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14:paraId="0F4C914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表41  设计方案实施前后的量化评估对比</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300"/>
        <w:gridCol w:w="2100"/>
        <w:gridCol w:w="1700"/>
        <w:gridCol w:w="1700"/>
        <w:gridCol w:w="1696"/>
      </w:tblGrid>
      <w:tr w14:paraId="7C38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300" w:type="dxa"/>
            <w:tcBorders>
              <w:top w:val="single" w:color="000000" w:sz="8" w:space="0"/>
              <w:left w:val="nil"/>
              <w:bottom w:val="single" w:color="000000" w:sz="8" w:space="0"/>
              <w:right w:val="nil"/>
            </w:tcBorders>
            <w:vAlign w:val="center"/>
          </w:tcPr>
          <w:p w14:paraId="60E7A8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评估维度</w:t>
            </w:r>
          </w:p>
        </w:tc>
        <w:tc>
          <w:tcPr>
            <w:tcW w:w="2100" w:type="dxa"/>
            <w:tcBorders>
              <w:top w:val="single" w:color="000000" w:sz="8" w:space="0"/>
              <w:left w:val="nil"/>
              <w:bottom w:val="single" w:color="000000" w:sz="8" w:space="0"/>
              <w:right w:val="nil"/>
            </w:tcBorders>
            <w:vAlign w:val="center"/>
          </w:tcPr>
          <w:p w14:paraId="5A7DB9A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评估参数</w:t>
            </w:r>
          </w:p>
        </w:tc>
        <w:tc>
          <w:tcPr>
            <w:tcW w:w="1700" w:type="dxa"/>
            <w:tcBorders>
              <w:top w:val="single" w:color="000000" w:sz="8" w:space="0"/>
              <w:left w:val="nil"/>
              <w:bottom w:val="single" w:color="000000" w:sz="8" w:space="0"/>
              <w:right w:val="nil"/>
            </w:tcBorders>
            <w:vAlign w:val="center"/>
          </w:tcPr>
          <w:p w14:paraId="609E691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改造前</w:t>
            </w:r>
          </w:p>
        </w:tc>
        <w:tc>
          <w:tcPr>
            <w:tcW w:w="1700" w:type="dxa"/>
            <w:tcBorders>
              <w:top w:val="single" w:color="000000" w:sz="8" w:space="0"/>
              <w:left w:val="nil"/>
              <w:bottom w:val="single" w:color="000000" w:sz="8" w:space="0"/>
              <w:right w:val="nil"/>
            </w:tcBorders>
            <w:vAlign w:val="center"/>
          </w:tcPr>
          <w:p w14:paraId="6F4AD2C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改造后</w:t>
            </w:r>
          </w:p>
        </w:tc>
        <w:tc>
          <w:tcPr>
            <w:tcW w:w="1696" w:type="dxa"/>
            <w:tcBorders>
              <w:top w:val="single" w:color="000000" w:sz="8" w:space="0"/>
              <w:left w:val="nil"/>
              <w:bottom w:val="single" w:color="000000" w:sz="8" w:space="0"/>
              <w:right w:val="nil"/>
            </w:tcBorders>
            <w:vAlign w:val="center"/>
          </w:tcPr>
          <w:p w14:paraId="6194F5A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变化</w:t>
            </w:r>
          </w:p>
        </w:tc>
      </w:tr>
      <w:tr w14:paraId="7EE88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6398663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12D5BA0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道路总宽度</w:t>
            </w:r>
          </w:p>
        </w:tc>
        <w:tc>
          <w:tcPr>
            <w:tcW w:w="1700" w:type="dxa"/>
            <w:tcBorders>
              <w:top w:val="nil"/>
              <w:left w:val="nil"/>
              <w:bottom w:val="nil"/>
              <w:right w:val="nil"/>
            </w:tcBorders>
            <w:vAlign w:val="center"/>
          </w:tcPr>
          <w:p w14:paraId="379FC5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5.5m</w:t>
            </w:r>
          </w:p>
        </w:tc>
        <w:tc>
          <w:tcPr>
            <w:tcW w:w="1700" w:type="dxa"/>
            <w:tcBorders>
              <w:top w:val="nil"/>
              <w:left w:val="nil"/>
              <w:bottom w:val="nil"/>
              <w:right w:val="nil"/>
            </w:tcBorders>
            <w:vAlign w:val="center"/>
          </w:tcPr>
          <w:p w14:paraId="60E486F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5.5m</w:t>
            </w:r>
          </w:p>
        </w:tc>
        <w:tc>
          <w:tcPr>
            <w:tcW w:w="1696" w:type="dxa"/>
            <w:tcBorders>
              <w:top w:val="nil"/>
              <w:left w:val="nil"/>
              <w:bottom w:val="nil"/>
              <w:right w:val="nil"/>
            </w:tcBorders>
            <w:vAlign w:val="center"/>
          </w:tcPr>
          <w:p w14:paraId="6B28F8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不变</w:t>
            </w:r>
          </w:p>
        </w:tc>
      </w:tr>
      <w:tr w14:paraId="27C8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1485B2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3A33D5E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骑行区专属宽度</w:t>
            </w:r>
          </w:p>
        </w:tc>
        <w:tc>
          <w:tcPr>
            <w:tcW w:w="1700" w:type="dxa"/>
            <w:tcBorders>
              <w:top w:val="nil"/>
              <w:left w:val="nil"/>
              <w:bottom w:val="nil"/>
              <w:right w:val="nil"/>
            </w:tcBorders>
            <w:vAlign w:val="center"/>
          </w:tcPr>
          <w:p w14:paraId="48165C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无（人非混行）</w:t>
            </w:r>
          </w:p>
        </w:tc>
        <w:tc>
          <w:tcPr>
            <w:tcW w:w="1700" w:type="dxa"/>
            <w:tcBorders>
              <w:top w:val="nil"/>
              <w:left w:val="nil"/>
              <w:bottom w:val="nil"/>
              <w:right w:val="nil"/>
            </w:tcBorders>
            <w:vAlign w:val="center"/>
          </w:tcPr>
          <w:p w14:paraId="04146A8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2.4m</w:t>
            </w:r>
          </w:p>
        </w:tc>
        <w:tc>
          <w:tcPr>
            <w:tcW w:w="1696" w:type="dxa"/>
            <w:tcBorders>
              <w:top w:val="nil"/>
              <w:left w:val="nil"/>
              <w:bottom w:val="nil"/>
              <w:right w:val="nil"/>
            </w:tcBorders>
            <w:vAlign w:val="center"/>
          </w:tcPr>
          <w:p w14:paraId="026169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新增划分</w:t>
            </w:r>
          </w:p>
        </w:tc>
      </w:tr>
      <w:tr w14:paraId="4E005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93E03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4DF0A25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与行人区分隔形式</w:t>
            </w:r>
          </w:p>
        </w:tc>
        <w:tc>
          <w:tcPr>
            <w:tcW w:w="1700" w:type="dxa"/>
            <w:tcBorders>
              <w:top w:val="nil"/>
              <w:left w:val="nil"/>
              <w:bottom w:val="nil"/>
              <w:right w:val="nil"/>
            </w:tcBorders>
            <w:vAlign w:val="center"/>
          </w:tcPr>
          <w:p w14:paraId="1A828E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1700" w:type="dxa"/>
            <w:tcBorders>
              <w:top w:val="nil"/>
              <w:left w:val="nil"/>
              <w:bottom w:val="nil"/>
              <w:right w:val="nil"/>
            </w:tcBorders>
            <w:vAlign w:val="center"/>
          </w:tcPr>
          <w:p w14:paraId="1F756C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标线加纹理分隔</w:t>
            </w:r>
          </w:p>
        </w:tc>
        <w:tc>
          <w:tcPr>
            <w:tcW w:w="1696" w:type="dxa"/>
            <w:tcBorders>
              <w:top w:val="nil"/>
              <w:left w:val="nil"/>
              <w:bottom w:val="nil"/>
              <w:right w:val="nil"/>
            </w:tcBorders>
            <w:vAlign w:val="center"/>
          </w:tcPr>
          <w:p w14:paraId="54D7A5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w:t>
            </w:r>
          </w:p>
        </w:tc>
      </w:tr>
      <w:tr w14:paraId="32B9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BC0127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41243D2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标识系统完整度评分</w:t>
            </w:r>
          </w:p>
        </w:tc>
        <w:tc>
          <w:tcPr>
            <w:tcW w:w="1700" w:type="dxa"/>
            <w:tcBorders>
              <w:top w:val="nil"/>
              <w:left w:val="nil"/>
              <w:bottom w:val="nil"/>
              <w:right w:val="nil"/>
            </w:tcBorders>
            <w:vAlign w:val="center"/>
          </w:tcPr>
          <w:p w14:paraId="17AD27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61分</w:t>
            </w:r>
          </w:p>
        </w:tc>
        <w:tc>
          <w:tcPr>
            <w:tcW w:w="1700" w:type="dxa"/>
            <w:tcBorders>
              <w:top w:val="nil"/>
              <w:left w:val="nil"/>
              <w:bottom w:val="nil"/>
              <w:right w:val="nil"/>
            </w:tcBorders>
            <w:vAlign w:val="center"/>
          </w:tcPr>
          <w:p w14:paraId="189199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86分</w:t>
            </w:r>
          </w:p>
        </w:tc>
        <w:tc>
          <w:tcPr>
            <w:tcW w:w="1696" w:type="dxa"/>
            <w:tcBorders>
              <w:top w:val="nil"/>
              <w:left w:val="nil"/>
              <w:bottom w:val="nil"/>
              <w:right w:val="nil"/>
            </w:tcBorders>
            <w:vAlign w:val="center"/>
          </w:tcPr>
          <w:p w14:paraId="153E50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＋25分</w:t>
            </w:r>
          </w:p>
        </w:tc>
      </w:tr>
      <w:tr w14:paraId="4F64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FC9B83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55D2922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夜间路面平均照度</w:t>
            </w:r>
          </w:p>
        </w:tc>
        <w:tc>
          <w:tcPr>
            <w:tcW w:w="1700" w:type="dxa"/>
            <w:tcBorders>
              <w:top w:val="nil"/>
              <w:left w:val="nil"/>
              <w:bottom w:val="nil"/>
              <w:right w:val="nil"/>
            </w:tcBorders>
            <w:vAlign w:val="center"/>
          </w:tcPr>
          <w:p w14:paraId="5A0129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38lux</w:t>
            </w:r>
          </w:p>
        </w:tc>
        <w:tc>
          <w:tcPr>
            <w:tcW w:w="1700" w:type="dxa"/>
            <w:tcBorders>
              <w:top w:val="nil"/>
              <w:left w:val="nil"/>
              <w:bottom w:val="nil"/>
              <w:right w:val="nil"/>
            </w:tcBorders>
            <w:vAlign w:val="center"/>
          </w:tcPr>
          <w:p w14:paraId="4C5DB2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52lux</w:t>
            </w:r>
          </w:p>
        </w:tc>
        <w:tc>
          <w:tcPr>
            <w:tcW w:w="1696" w:type="dxa"/>
            <w:tcBorders>
              <w:top w:val="nil"/>
              <w:left w:val="nil"/>
              <w:bottom w:val="nil"/>
              <w:right w:val="nil"/>
            </w:tcBorders>
            <w:vAlign w:val="center"/>
          </w:tcPr>
          <w:p w14:paraId="4167DF7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＋14lux</w:t>
            </w:r>
          </w:p>
        </w:tc>
      </w:tr>
      <w:tr w14:paraId="139E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5CD53B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骑行服务水平</w:t>
            </w:r>
          </w:p>
        </w:tc>
        <w:tc>
          <w:tcPr>
            <w:tcW w:w="2100" w:type="dxa"/>
            <w:tcBorders>
              <w:top w:val="nil"/>
              <w:left w:val="nil"/>
              <w:bottom w:val="nil"/>
              <w:right w:val="nil"/>
            </w:tcBorders>
            <w:vAlign w:val="center"/>
          </w:tcPr>
          <w:p w14:paraId="55C3965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BLOS综合服务等级</w:t>
            </w:r>
          </w:p>
        </w:tc>
        <w:tc>
          <w:tcPr>
            <w:tcW w:w="1700" w:type="dxa"/>
            <w:tcBorders>
              <w:top w:val="nil"/>
              <w:left w:val="nil"/>
              <w:bottom w:val="nil"/>
              <w:right w:val="nil"/>
            </w:tcBorders>
            <w:vAlign w:val="center"/>
          </w:tcPr>
          <w:p w14:paraId="068A51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D级</w:t>
            </w:r>
          </w:p>
        </w:tc>
        <w:tc>
          <w:tcPr>
            <w:tcW w:w="1700" w:type="dxa"/>
            <w:tcBorders>
              <w:top w:val="nil"/>
              <w:left w:val="nil"/>
              <w:bottom w:val="nil"/>
              <w:right w:val="nil"/>
            </w:tcBorders>
            <w:vAlign w:val="center"/>
          </w:tcPr>
          <w:p w14:paraId="14DCF7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B级</w:t>
            </w:r>
          </w:p>
        </w:tc>
        <w:tc>
          <w:tcPr>
            <w:tcW w:w="1696" w:type="dxa"/>
            <w:tcBorders>
              <w:top w:val="nil"/>
              <w:left w:val="nil"/>
              <w:bottom w:val="nil"/>
              <w:right w:val="nil"/>
            </w:tcBorders>
            <w:vAlign w:val="center"/>
          </w:tcPr>
          <w:p w14:paraId="42B192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提升两级</w:t>
            </w:r>
          </w:p>
        </w:tc>
      </w:tr>
      <w:tr w14:paraId="29ABC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0463F3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625CF8E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行人区专属宽度</w:t>
            </w:r>
          </w:p>
        </w:tc>
        <w:tc>
          <w:tcPr>
            <w:tcW w:w="1700" w:type="dxa"/>
            <w:tcBorders>
              <w:top w:val="nil"/>
              <w:left w:val="nil"/>
              <w:bottom w:val="nil"/>
              <w:right w:val="nil"/>
            </w:tcBorders>
            <w:vAlign w:val="center"/>
          </w:tcPr>
          <w:p w14:paraId="3BF3E2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无（人非混行）</w:t>
            </w:r>
          </w:p>
        </w:tc>
        <w:tc>
          <w:tcPr>
            <w:tcW w:w="1700" w:type="dxa"/>
            <w:tcBorders>
              <w:top w:val="nil"/>
              <w:left w:val="nil"/>
              <w:bottom w:val="nil"/>
              <w:right w:val="nil"/>
            </w:tcBorders>
            <w:vAlign w:val="center"/>
          </w:tcPr>
          <w:p w14:paraId="3D6C5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2.6m</w:t>
            </w:r>
          </w:p>
        </w:tc>
        <w:tc>
          <w:tcPr>
            <w:tcW w:w="1696" w:type="dxa"/>
            <w:tcBorders>
              <w:top w:val="nil"/>
              <w:left w:val="nil"/>
              <w:bottom w:val="nil"/>
              <w:right w:val="nil"/>
            </w:tcBorders>
            <w:vAlign w:val="center"/>
          </w:tcPr>
          <w:p w14:paraId="2834D5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新增划分</w:t>
            </w:r>
          </w:p>
        </w:tc>
      </w:tr>
      <w:tr w14:paraId="1ED8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424E80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3B90F31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步骑交叉点标注率</w:t>
            </w:r>
          </w:p>
        </w:tc>
        <w:tc>
          <w:tcPr>
            <w:tcW w:w="1700" w:type="dxa"/>
            <w:tcBorders>
              <w:top w:val="nil"/>
              <w:left w:val="nil"/>
              <w:bottom w:val="nil"/>
              <w:right w:val="nil"/>
            </w:tcBorders>
            <w:vAlign w:val="center"/>
          </w:tcPr>
          <w:p w14:paraId="055476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0/5处</w:t>
            </w:r>
          </w:p>
        </w:tc>
        <w:tc>
          <w:tcPr>
            <w:tcW w:w="1700" w:type="dxa"/>
            <w:tcBorders>
              <w:top w:val="nil"/>
              <w:left w:val="nil"/>
              <w:bottom w:val="nil"/>
              <w:right w:val="nil"/>
            </w:tcBorders>
            <w:vAlign w:val="center"/>
          </w:tcPr>
          <w:p w14:paraId="3CE775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5/5处</w:t>
            </w:r>
          </w:p>
        </w:tc>
        <w:tc>
          <w:tcPr>
            <w:tcW w:w="1696" w:type="dxa"/>
            <w:tcBorders>
              <w:top w:val="nil"/>
              <w:left w:val="nil"/>
              <w:bottom w:val="nil"/>
              <w:right w:val="nil"/>
            </w:tcBorders>
            <w:vAlign w:val="center"/>
          </w:tcPr>
          <w:p w14:paraId="05D3A9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全部标注</w:t>
            </w:r>
          </w:p>
        </w:tc>
      </w:tr>
      <w:tr w14:paraId="6D86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4F515A0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349710C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动态提示有效预警距离</w:t>
            </w:r>
          </w:p>
        </w:tc>
        <w:tc>
          <w:tcPr>
            <w:tcW w:w="1700" w:type="dxa"/>
            <w:tcBorders>
              <w:top w:val="nil"/>
              <w:left w:val="nil"/>
              <w:bottom w:val="nil"/>
              <w:right w:val="nil"/>
            </w:tcBorders>
            <w:vAlign w:val="center"/>
          </w:tcPr>
          <w:p w14:paraId="13A8CE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w:t>
            </w:r>
          </w:p>
        </w:tc>
        <w:tc>
          <w:tcPr>
            <w:tcW w:w="1700" w:type="dxa"/>
            <w:tcBorders>
              <w:top w:val="nil"/>
              <w:left w:val="nil"/>
              <w:bottom w:val="nil"/>
              <w:right w:val="nil"/>
            </w:tcBorders>
            <w:vAlign w:val="center"/>
          </w:tcPr>
          <w:p w14:paraId="2C4A6A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20m</w:t>
            </w:r>
          </w:p>
        </w:tc>
        <w:tc>
          <w:tcPr>
            <w:tcW w:w="1696" w:type="dxa"/>
            <w:tcBorders>
              <w:top w:val="nil"/>
              <w:left w:val="nil"/>
              <w:bottom w:val="nil"/>
              <w:right w:val="nil"/>
            </w:tcBorders>
            <w:vAlign w:val="center"/>
          </w:tcPr>
          <w:p w14:paraId="0A1B5D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新增</w:t>
            </w:r>
          </w:p>
        </w:tc>
      </w:tr>
      <w:tr w14:paraId="7BE7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DA497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步行安全</w:t>
            </w:r>
          </w:p>
        </w:tc>
        <w:tc>
          <w:tcPr>
            <w:tcW w:w="2100" w:type="dxa"/>
            <w:tcBorders>
              <w:top w:val="nil"/>
              <w:left w:val="nil"/>
              <w:bottom w:val="nil"/>
              <w:right w:val="nil"/>
            </w:tcBorders>
            <w:vAlign w:val="center"/>
          </w:tcPr>
          <w:p w14:paraId="04993EE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PUCE舒适度当量</w:t>
            </w:r>
          </w:p>
        </w:tc>
        <w:tc>
          <w:tcPr>
            <w:tcW w:w="1700" w:type="dxa"/>
            <w:tcBorders>
              <w:top w:val="nil"/>
              <w:left w:val="nil"/>
              <w:bottom w:val="nil"/>
              <w:right w:val="nil"/>
            </w:tcBorders>
            <w:vAlign w:val="center"/>
          </w:tcPr>
          <w:p w14:paraId="226E64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c>
          <w:tcPr>
            <w:tcW w:w="1700" w:type="dxa"/>
            <w:tcBorders>
              <w:top w:val="nil"/>
              <w:left w:val="nil"/>
              <w:bottom w:val="nil"/>
              <w:right w:val="nil"/>
            </w:tcBorders>
            <w:vAlign w:val="center"/>
          </w:tcPr>
          <w:p w14:paraId="103479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3.4</w:t>
            </w:r>
          </w:p>
        </w:tc>
        <w:tc>
          <w:tcPr>
            <w:tcW w:w="1696" w:type="dxa"/>
            <w:tcBorders>
              <w:top w:val="nil"/>
              <w:left w:val="nil"/>
              <w:bottom w:val="nil"/>
              <w:right w:val="nil"/>
            </w:tcBorders>
            <w:vAlign w:val="center"/>
          </w:tcPr>
          <w:p w14:paraId="6178E0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r>
      <w:tr w14:paraId="61DA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single" w:color="000000" w:sz="8" w:space="0"/>
              <w:right w:val="nil"/>
            </w:tcBorders>
            <w:vAlign w:val="center"/>
          </w:tcPr>
          <w:p w14:paraId="1696877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主观感知</w:t>
            </w:r>
          </w:p>
        </w:tc>
        <w:tc>
          <w:tcPr>
            <w:tcW w:w="2100" w:type="dxa"/>
            <w:tcBorders>
              <w:top w:val="nil"/>
              <w:left w:val="nil"/>
              <w:bottom w:val="single" w:color="000000" w:sz="8" w:space="0"/>
              <w:right w:val="nil"/>
            </w:tcBorders>
            <w:vAlign w:val="center"/>
          </w:tcPr>
          <w:p w14:paraId="5A923D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行人路径安全性评分（4分制）</w:t>
            </w:r>
          </w:p>
        </w:tc>
        <w:tc>
          <w:tcPr>
            <w:tcW w:w="1700" w:type="dxa"/>
            <w:tcBorders>
              <w:top w:val="nil"/>
              <w:left w:val="nil"/>
              <w:bottom w:val="single" w:color="000000" w:sz="8" w:space="0"/>
              <w:right w:val="nil"/>
            </w:tcBorders>
            <w:vAlign w:val="center"/>
          </w:tcPr>
          <w:p w14:paraId="162702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1.68</w:t>
            </w:r>
          </w:p>
        </w:tc>
        <w:tc>
          <w:tcPr>
            <w:tcW w:w="1700" w:type="dxa"/>
            <w:tcBorders>
              <w:top w:val="nil"/>
              <w:left w:val="nil"/>
              <w:bottom w:val="single" w:color="000000" w:sz="8" w:space="0"/>
              <w:right w:val="nil"/>
            </w:tcBorders>
            <w:vAlign w:val="center"/>
          </w:tcPr>
          <w:p w14:paraId="06877F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2.41</w:t>
            </w:r>
          </w:p>
        </w:tc>
        <w:tc>
          <w:tcPr>
            <w:tcW w:w="1696" w:type="dxa"/>
            <w:tcBorders>
              <w:top w:val="nil"/>
              <w:left w:val="nil"/>
              <w:bottom w:val="single" w:color="000000" w:sz="8" w:space="0"/>
              <w:right w:val="nil"/>
            </w:tcBorders>
            <w:vAlign w:val="center"/>
          </w:tcPr>
          <w:p w14:paraId="03EBCA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＋0.73</w:t>
            </w:r>
          </w:p>
        </w:tc>
      </w:tr>
    </w:tbl>
    <w:p w14:paraId="649F88E3"/>
    <w:p w14:paraId="1E0E11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2FA5FA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bookmarkStart w:id="39" w:name="_Toc1783677181"/>
      <w:r>
        <w:rPr>
          <w:rFonts w:hint="eastAsia" w:ascii="黑体" w:hAnsi="黑体" w:eastAsia="黑体"/>
          <w:b w:val="0"/>
          <w:bCs w:val="0"/>
          <w:sz w:val="30"/>
          <w:szCs w:val="30"/>
          <w:lang w:val="en-US" w:eastAsia="zh-CN"/>
        </w:rPr>
        <w:t>5</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39"/>
    </w:p>
    <w:p w14:paraId="1FA5608F">
      <w:pPr>
        <w:pStyle w:val="2"/>
        <w:spacing w:before="100" w:after="480" w:line="400" w:lineRule="exact"/>
        <w:rPr>
          <w:rFonts w:hint="default" w:ascii="黑体" w:hAnsi="黑体" w:eastAsia="黑体"/>
          <w:b w:val="0"/>
          <w:bCs w:val="0"/>
          <w:sz w:val="30"/>
          <w:szCs w:val="30"/>
          <w:lang w:val="en-US" w:eastAsia="zh-CN"/>
        </w:rPr>
      </w:pPr>
      <w:bookmarkStart w:id="40" w:name="_Toc1538152594"/>
      <w:r>
        <w:rPr>
          <w:rFonts w:hint="eastAsia" w:ascii="黑体" w:hAnsi="黑体" w:eastAsia="黑体"/>
          <w:b w:val="0"/>
          <w:bCs w:val="0"/>
          <w:sz w:val="30"/>
          <w:szCs w:val="30"/>
          <w:lang w:val="en-US" w:eastAsia="zh-CN"/>
        </w:rPr>
        <w:t>5.1研究成果概述</w:t>
      </w:r>
      <w:bookmarkEnd w:id="40"/>
    </w:p>
    <w:p w14:paraId="757DC44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慢行主体安全认知偏差的系统化研究，以及由认知机理通向行为引导的实践路径均相对缺乏，本课题以行人和骑行者所构成的慢行主体作为研究对象，遵循“特征识别—模型构建—需求识别—策略生成”的研究路径，在识别交通冲突时空分布与行为特征的基础上，系统测试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据此，本研究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w:t>
      </w:r>
      <w:r>
        <w:rPr>
          <w:rFonts w:hint="eastAsia" w:ascii="Times New Roman" w:hAnsi="Times New Roman" w:cs="Times New Roman"/>
          <w:color w:val="000000"/>
          <w:sz w:val="24"/>
          <w:szCs w:val="24"/>
          <w:lang w:val="en-US" w:eastAsia="zh-CN"/>
        </w:rPr>
        <w:t>其</w:t>
      </w:r>
      <w:r>
        <w:rPr>
          <w:rFonts w:hint="default" w:ascii="Times New Roman" w:hAnsi="Times New Roman" w:cs="Times New Roman"/>
          <w:color w:val="000000"/>
          <w:sz w:val="24"/>
          <w:szCs w:val="24"/>
          <w:lang w:val="en-US" w:eastAsia="zh-CN"/>
        </w:rPr>
        <w:t>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三者的耦合机理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向实际行为的转化过程，不仅实现了个体决策的具象化，更通过反馈机制反向重塑了交通环境的宏观状态，进而诱发了新型冲突情境的生成；这种“意图-行为-环境”之间的动态交互与迭代演化，构成了一个持续往复的闭环系统。</w:t>
      </w:r>
    </w:p>
    <w:p w14:paraId="0EEA421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该理论框架为先前若干难以阐释的经验现象提供了合理的学理解释。例如，骑行者冲突暴露频次更高，但风险感知水平更低，其原因在于：频繁的冲突经历并未在骑行者的决策路径中转化为风险意识，反而强化了其对自身冲突应对能力的信心。此外，单纯增设标识的干预效果往往有限，其原因在于：若新增信息未出现在使用者实际形成判断的决策节点，便无法进入使用者的认知加工过程，过量信息仅会增加视觉认知负荷。该作用机理进一步厘清了交通干预的关键路径：相较于泛化的安全设施增设，更具针对性的干预策略应聚焦于认知偏差显著的场景，通过补充被使用者忽视的信息线索以弥补感知缺口，并依据两类交通参与主体各自的心理机制，构建差异化的引导框架。</w:t>
      </w:r>
    </w:p>
    <w:p w14:paraId="0E860BD8">
      <w:pPr>
        <w:pStyle w:val="2"/>
        <w:spacing w:before="100" w:after="480" w:line="400" w:lineRule="exact"/>
        <w:rPr>
          <w:rFonts w:hint="default" w:ascii="黑体" w:hAnsi="黑体" w:eastAsia="黑体"/>
          <w:b w:val="0"/>
          <w:bCs w:val="0"/>
          <w:sz w:val="30"/>
          <w:szCs w:val="30"/>
          <w:lang w:val="en-US" w:eastAsia="zh-CN"/>
        </w:rPr>
      </w:pPr>
      <w:bookmarkStart w:id="41" w:name="_Toc322504772"/>
      <w:r>
        <w:rPr>
          <w:rFonts w:hint="eastAsia" w:ascii="黑体" w:hAnsi="黑体" w:eastAsia="黑体"/>
          <w:b w:val="0"/>
          <w:bCs w:val="0"/>
          <w:sz w:val="30"/>
          <w:szCs w:val="30"/>
          <w:lang w:val="en-US" w:eastAsia="zh-CN"/>
        </w:rPr>
        <w:t>5.2研究局限与不足</w:t>
      </w:r>
      <w:bookmarkEnd w:id="41"/>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49EEEFB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除样本代表性与时间跨度方面的局限外，本研究还存在另外两方面不足：其一为验证深度的局限性。本研究中设计原型的评估工作在模拟环境中完成，研究参与者所面对的是场景图片与数字模型，而非真实道路场景，参与者在模拟环境中的行为反应与真实通行压力下的行为反应可能存在偏差。同时，本研究未开展道路改造前后的实地对照观测，因此无法提供冲突事件实际下降幅度的直接经验证据。其二为成本维度研究的缺失。本研究对各项设计策略的评估主要围绕效果与可实施性展开，未对设计方案的材料成本、施工成本与后期维护成本进行系统测算，也未开展不同方案之间的成本效益比较；而对于经费有限的高校而言，成本恰恰是决定方案能否落地实施的关键因素。</w:t>
      </w:r>
    </w:p>
    <w:p w14:paraId="16048846">
      <w:pPr>
        <w:pStyle w:val="2"/>
        <w:spacing w:before="100" w:after="480" w:line="400" w:lineRule="exact"/>
        <w:rPr>
          <w:rFonts w:hint="eastAsia" w:ascii="黑体" w:hAnsi="黑体" w:eastAsia="黑体"/>
          <w:b w:val="0"/>
          <w:bCs w:val="0"/>
          <w:sz w:val="30"/>
          <w:szCs w:val="30"/>
          <w:lang w:val="en-US" w:eastAsia="zh-CN"/>
        </w:rPr>
      </w:pPr>
      <w:bookmarkStart w:id="42" w:name="_Toc88977976"/>
      <w:r>
        <w:rPr>
          <w:rFonts w:hint="eastAsia" w:ascii="黑体" w:hAnsi="黑体" w:eastAsia="黑体"/>
          <w:b w:val="0"/>
          <w:bCs w:val="0"/>
          <w:sz w:val="30"/>
          <w:szCs w:val="30"/>
          <w:lang w:val="en-US" w:eastAsia="zh-CN"/>
        </w:rPr>
        <w:t>5.3未来研究展望</w:t>
      </w:r>
      <w:bookmarkEnd w:id="42"/>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14:paraId="453B0A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验证方式上，未来研究可推进至实地部署与准实验设计。可选取若干条件相近的路段，其中部分实施安全引导系统改造、部分保持原状作为对照，并在改造前后开展等时长的视频观测，以冲突事件实际发生率的变化作为效果指标，从而将本课题在模拟环境中获得的结论置于真实条件下加以检验。</w:t>
      </w:r>
    </w:p>
    <w:p w14:paraId="78F7657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14:paraId="0B044C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14:paraId="38EE08B3">
      <w:pPr>
        <w:pStyle w:val="2"/>
        <w:spacing w:before="100" w:after="480" w:line="400" w:lineRule="exact"/>
        <w:rPr>
          <w:rFonts w:hint="default" w:ascii="黑体" w:hAnsi="黑体" w:eastAsia="黑体"/>
          <w:b w:val="0"/>
          <w:bCs w:val="0"/>
          <w:sz w:val="30"/>
          <w:szCs w:val="30"/>
          <w:lang w:val="en-US" w:eastAsia="zh-CN"/>
        </w:rPr>
      </w:pPr>
      <w:bookmarkStart w:id="43" w:name="_Toc804224320"/>
      <w:r>
        <w:rPr>
          <w:rFonts w:hint="eastAsia" w:ascii="黑体" w:hAnsi="黑体" w:eastAsia="黑体"/>
          <w:b w:val="0"/>
          <w:bCs w:val="0"/>
          <w:sz w:val="30"/>
          <w:szCs w:val="30"/>
          <w:lang w:val="en-US" w:eastAsia="zh-CN"/>
        </w:rPr>
        <w:t>5.4面向湖北省高校的推广建议</w:t>
      </w:r>
      <w:bookmarkEnd w:id="43"/>
    </w:p>
    <w:p w14:paraId="74A12E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课题的实证对象虽为单一校区，但所揭示的机理与所形成的方法具有跨校适用性。考虑到省内高校在建校年代、校区形态与经费条件上差异较大，统一的改造方案难以适配各类情形，因此本节按校园类型提出分层实施建议。</w:t>
      </w:r>
    </w:p>
    <w:p w14:paraId="707AE67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14:paraId="5769861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14:paraId="1D6CAA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14:paraId="2F5BC06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管理制度的配套上，建议将设施改造与柔性管理相结合。鉴于高校缺乏道路交通执法权，单纯依靠设施难以覆盖全部情形，可在冲突热点区域与高峰时段安排志愿劝导，并将共享道路安全教育嵌入新生入学教育环节。同时，应建立定期的自查机制，参照本课题的观测与评估流程，每学年检视一次热点区域的分布变化与改造效果，使安全治理由一次性的工程行为转变为持续性的管理过程。</w:t>
      </w:r>
    </w:p>
    <w:p w14:paraId="2D1D6166">
      <w:pPr>
        <w:pStyle w:val="2"/>
        <w:spacing w:before="100" w:after="480" w:line="400" w:lineRule="exact"/>
        <w:rPr>
          <w:rFonts w:hint="eastAsia" w:ascii="黑体" w:hAnsi="黑体" w:eastAsia="黑体"/>
          <w:b w:val="0"/>
          <w:bCs w:val="0"/>
          <w:sz w:val="30"/>
          <w:szCs w:val="30"/>
          <w:lang w:val="en-US" w:eastAsia="zh-CN"/>
        </w:rPr>
      </w:pPr>
      <w:bookmarkStart w:id="44" w:name="_Toc336072022"/>
      <w:r>
        <w:rPr>
          <w:rFonts w:hint="eastAsia" w:ascii="黑体" w:hAnsi="黑体" w:eastAsia="黑体"/>
          <w:b w:val="0"/>
          <w:bCs w:val="0"/>
          <w:sz w:val="30"/>
          <w:szCs w:val="30"/>
          <w:lang w:val="en-US" w:eastAsia="zh-CN"/>
        </w:rPr>
        <w:t>参考文献</w:t>
      </w:r>
      <w:bookmarkEnd w:id="4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中华人民共和国住房和城乡建设部. 城市步行和自行车交通系统规划标准: GB/T 51439—2021[S]. 北京: 中国建筑工业出版社, 2021.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城市综合交通体系规划标准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GB/T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51328—2018</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HA</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ILT</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N-BAIL</w:t>
      </w:r>
      <w:r>
        <w:rPr>
          <w:rFonts w:hint="eastAsia" w:ascii="Times New Roman" w:hAnsi="Times New Roman" w:cs="Times New Roman"/>
          <w:color w:val="000000"/>
          <w:sz w:val="24"/>
          <w:szCs w:val="24"/>
          <w:lang w:val="en-US" w:eastAsia="zh-CN"/>
        </w:rPr>
        <w:t xml:space="preserve">LI</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Shared space: re</w:t>
      </w:r>
      <w:r>
        <w:rPr>
          <w:rFonts w:hint="eastAsia" w:ascii="Times New Roman" w:hAnsi="Times New Roman" w:cs="Times New Roman"/>
          <w:color w:val="000000"/>
          <w:sz w:val="24"/>
          <w:szCs w:val="24"/>
          <w:lang w:val="en-US" w:eastAsia="zh-CN"/>
          <w:highlight w:val="yellow"/>
        </w:rPr>
        <w:t xml:space="preserve">conciling 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ople</w:t>
      </w:r>
      <w:r>
        <w:rPr>
          <w:rFonts w:hint="eastAsia" w:ascii="Times New Roman" w:hAnsi="Times New Roman" w:cs="Times New Roman"/>
          <w:color w:val="000000"/>
          <w:sz w:val="24"/>
          <w:szCs w:val="24"/>
          <w:lang w:val="en-US" w:eastAsia="zh-CN"/>
        </w:rPr>
        <w:t xml:space="preserve">, pl</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es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uil</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En</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ro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ent, 20</w:t>
      </w:r>
      <w:r>
        <w:rPr>
          <w:rFonts w:hint="eastAsia" w:ascii="Times New Roman" w:hAnsi="Times New Roman" w:cs="Times New Roman"/>
          <w:color w:val="000000"/>
          <w:sz w:val="24"/>
          <w:szCs w:val="24"/>
          <w:lang w:val="en-US" w:eastAsia="zh-CN"/>
          <w:highlight w:val="yellow"/>
        </w:rPr>
        <w:t xml:space="preserve">08, 3</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16</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[8]</w:t>
      </w:r>
      <w:r>
        <w:rPr>
          <w:rFonts w:hint="eastAsia" w:ascii="Times New Roman" w:hAnsi="Times New Roman" w:cs="Times New Roman"/>
          <w:color w:val="000000"/>
          <w:sz w:val="24"/>
          <w:szCs w:val="24"/>
          <w:lang w:val="en-US" w:eastAsia="zh-CN"/>
        </w:rPr>
        <w:t xml:space="preserve"> MO</w:t>
      </w:r>
      <w:r>
        <w:rPr>
          <w:rFonts w:hint="eastAsia" w:ascii="Times New Roman" w:hAnsi="Times New Roman" w:cs="Times New Roman"/>
          <w:color w:val="000000"/>
          <w:sz w:val="24"/>
          <w:szCs w:val="24"/>
          <w:lang w:val="en-US" w:eastAsia="zh-CN"/>
          <w:highlight w:val="yellow"/>
        </w:rPr>
        <w:t xml:space="preserve">ODY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LIA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Sha</w:t>
      </w:r>
      <w:r>
        <w:rPr>
          <w:rFonts w:hint="eastAsia" w:ascii="Times New Roman" w:hAnsi="Times New Roman" w:cs="Times New Roman"/>
          <w:color w:val="000000"/>
          <w:sz w:val="24"/>
          <w:szCs w:val="24"/>
          <w:lang w:val="en-US" w:eastAsia="zh-CN"/>
        </w:rPr>
        <w:t xml:space="preserve">red </w:t>
      </w:r>
      <w:r>
        <w:rPr>
          <w:rFonts w:hint="eastAsia" w:ascii="Times New Roman" w:hAnsi="Times New Roman" w:cs="Times New Roman"/>
          <w:color w:val="000000"/>
          <w:sz w:val="24"/>
          <w:szCs w:val="24"/>
          <w:lang w:val="en-US" w:eastAsia="zh-CN"/>
          <w:highlight w:val="yellow"/>
        </w:rPr>
        <w:t xml:space="preserve">spac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search, pol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cy</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proble</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s[J]. Proc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edi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of</w:t>
      </w:r>
      <w:r>
        <w:rPr>
          <w:rFonts w:hint="eastAsia" w:ascii="Times New Roman" w:hAnsi="Times New Roman" w:cs="Times New Roman"/>
          <w:color w:val="000000"/>
          <w:sz w:val="24"/>
          <w:szCs w:val="24"/>
          <w:lang w:val="en-US" w:eastAsia="zh-CN"/>
        </w:rPr>
        <w:t xml:space="preserve"> the I</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st</w:t>
      </w:r>
      <w:r>
        <w:rPr>
          <w:rFonts w:hint="eastAsia" w:ascii="Times New Roman" w:hAnsi="Times New Roman" w:cs="Times New Roman"/>
          <w:color w:val="000000"/>
          <w:sz w:val="24"/>
          <w:szCs w:val="24"/>
          <w:lang w:val="en-US" w:eastAsia="zh-CN"/>
          <w:highlight w:val="yellow"/>
        </w:rPr>
        <w:t xml:space="preserve">itution of Civil Engineers - Tr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nspor</w:t>
      </w:r>
      <w:r>
        <w:rPr>
          <w:rFonts w:hint="eastAsia" w:ascii="Times New Roman" w:hAnsi="Times New Roman" w:cs="Times New Roman"/>
          <w:color w:val="000000"/>
          <w:sz w:val="24"/>
          <w:szCs w:val="24"/>
          <w:lang w:val="en-US" w:eastAsia="zh-CN"/>
        </w:rPr>
        <w:t xml:space="preserve">t, 20</w:t>
      </w:r>
      <w:r>
        <w:rPr>
          <w:rFonts w:hint="eastAsia" w:ascii="Times New Roman" w:hAnsi="Times New Roman" w:cs="Times New Roman"/>
          <w:color w:val="000000"/>
          <w:sz w:val="24"/>
          <w:szCs w:val="24"/>
          <w:lang w:val="en-US" w:eastAsia="zh-CN"/>
          <w:highlight w:val="yellow"/>
        </w:rPr>
        <w:t xml:space="preserve">14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167(6): </w:t>
      </w:r>
      <w:r>
        <w:rPr>
          <w:rFonts w:hint="eastAsia" w:ascii="Times New Roman" w:hAnsi="Times New Roman" w:cs="Times New Roman"/>
          <w:color w:val="000000"/>
          <w:sz w:val="24"/>
          <w:szCs w:val="24"/>
          <w:lang w:val="en-US" w:eastAsia="zh-CN"/>
        </w:rPr>
        <w:t xml:space="preserve">3</w:t>
      </w:r>
      <w:r>
        <w:rPr>
          <w:rFonts w:hint="eastAsia" w:ascii="Times New Roman" w:hAnsi="Times New Roman" w:cs="Times New Roman"/>
          <w:color w:val="000000"/>
          <w:sz w:val="24"/>
          <w:szCs w:val="24"/>
          <w:lang w:val="en-US" w:eastAsia="zh-CN"/>
          <w:highlight w:val="yellow"/>
        </w:rPr>
        <w:t xml:space="preserve">84-</w:t>
      </w:r>
      <w:r>
        <w:rPr>
          <w:rFonts w:hint="eastAsia" w:ascii="Times New Roman" w:hAnsi="Times New Roman" w:cs="Times New Roman"/>
          <w:color w:val="000000"/>
          <w:sz w:val="24"/>
          <w:szCs w:val="24"/>
          <w:lang w:val="en-US" w:eastAsia="zh-CN"/>
        </w:rPr>
        <w:t xml:space="preserve">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MOHER D, LIBER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TI A, 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TZLAFF</w:t>
      </w:r>
      <w:r>
        <w:rPr>
          <w:rFonts w:hint="eastAsia" w:ascii="Times New Roman" w:hAnsi="Times New Roman" w:cs="Times New Roman"/>
          <w:color w:val="000000"/>
          <w:sz w:val="24"/>
          <w:szCs w:val="24"/>
          <w:lang w:val="en-US" w:eastAsia="zh-CN"/>
        </w:rPr>
        <w:t xml:space="preserve"> J, et al. </w:t>
      </w:r>
      <w:r>
        <w:rPr>
          <w:rFonts w:hint="eastAsia" w:ascii="Times New Roman" w:hAnsi="Times New Roman" w:cs="Times New Roman"/>
          <w:color w:val="000000"/>
          <w:sz w:val="24"/>
          <w:szCs w:val="24"/>
          <w:lang w:val="en-US" w:eastAsia="zh-CN"/>
          <w:highlight w:val="yellow"/>
        </w:rPr>
        <w:t xml:space="preserve">Pr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rr</w:t>
      </w:r>
      <w:r>
        <w:rPr>
          <w:rFonts w:hint="eastAsia" w:ascii="Times New Roman" w:hAnsi="Times New Roman" w:cs="Times New Roman"/>
          <w:color w:val="000000"/>
          <w:sz w:val="24"/>
          <w:szCs w:val="24"/>
          <w:lang w:val="en-US" w:eastAsia="zh-CN"/>
        </w:rPr>
        <w:t xml:space="preserve">ed reporting</w:t>
      </w:r>
      <w:r>
        <w:rPr>
          <w:rFonts w:hint="eastAsia" w:ascii="Times New Roman" w:hAnsi="Times New Roman" w:cs="Times New Roman"/>
          <w:color w:val="000000"/>
          <w:sz w:val="24"/>
          <w:szCs w:val="24"/>
          <w:lang w:val="en-US" w:eastAsia="zh-CN"/>
          <w:highlight w:val="yellow"/>
        </w:rPr>
        <w:t xml:space="preserve"> items for</w:t>
      </w:r>
      <w:r>
        <w:rPr>
          <w:rFonts w:hint="eastAsia" w:ascii="Times New Roman" w:hAnsi="Times New Roman" w:cs="Times New Roman"/>
          <w:color w:val="000000"/>
          <w:sz w:val="24"/>
          <w:szCs w:val="24"/>
          <w:lang w:val="en-US" w:eastAsia="zh-CN"/>
        </w:rPr>
        <w:t xml:space="preserve"> systematic reviews</w:t>
      </w:r>
      <w:r>
        <w:rPr>
          <w:rFonts w:hint="eastAsia" w:ascii="Times New Roman" w:hAnsi="Times New Roman" w:cs="Times New Roman"/>
          <w:color w:val="000000"/>
          <w:sz w:val="24"/>
          <w:szCs w:val="24"/>
          <w:lang w:val="en-US" w:eastAsia="zh-CN"/>
          <w:highlight w:val="yellow"/>
        </w:rPr>
        <w:t xml:space="preserve"> and meta-analyses: the PRISMA statement</w:t>
      </w:r>
      <w:r>
        <w:rPr>
          <w:rFonts w:hint="eastAsia" w:ascii="Times New Roman" w:hAnsi="Times New Roman" w:cs="Times New Roman"/>
          <w:color w:val="000000"/>
          <w:sz w:val="24"/>
          <w:szCs w:val="24"/>
          <w:lang w:val="en-US" w:eastAsia="zh-CN"/>
        </w:rPr>
        <w:t xml:space="preserve">[J]. BMJ, 20</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39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b2535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GE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MCKENZIE J E, BOSS</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YT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 M,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 PRISM</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 2020 statement: an updated guideline for reporting systematic</w:t>
      </w:r>
      <w:r>
        <w:rPr>
          <w:rFonts w:hint="eastAsia" w:ascii="Times New Roman" w:hAnsi="Times New Roman" w:cs="Times New Roman"/>
          <w:color w:val="000000"/>
          <w:sz w:val="24"/>
          <w:szCs w:val="24"/>
          <w:lang w:val="en-US" w:eastAsia="zh-CN"/>
        </w:rPr>
        <w:t xml:space="preserve"> reviews[J]. </w:t>
      </w:r>
      <w:r>
        <w:rPr>
          <w:rFonts w:hint="eastAsia" w:ascii="Times New Roman" w:hAnsi="Times New Roman" w:cs="Times New Roman"/>
          <w:color w:val="000000"/>
          <w:sz w:val="24"/>
          <w:szCs w:val="24"/>
          <w:lang w:val="en-US" w:eastAsia="zh-CN"/>
          <w:highlight w:val="yellow"/>
        </w:rPr>
        <w:t xml:space="preserve">BMJ</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1, 3</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n7</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KARNDACHARUK A, WILSON D J, DUNN 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review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of the evolution of shared (street) space concepts in urban environments</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Transport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Reviews</w:t>
      </w:r>
      <w:r>
        <w:rPr>
          <w:rFonts w:hint="eastAsia" w:ascii="Times New Roman" w:hAnsi="Times New Roman" w:cs="Times New Roman"/>
          <w:color w:val="000000"/>
          <w:sz w:val="24"/>
          <w:szCs w:val="24"/>
          <w:lang w:val="en-US" w:eastAsia="zh-CN"/>
        </w:rPr>
        <w:t xml:space="preserve">, 201</w:t>
      </w:r>
      <w:r>
        <w:rPr>
          <w:rFonts w:hint="eastAsia" w:ascii="Times New Roman" w:hAnsi="Times New Roman" w:cs="Times New Roman"/>
          <w:color w:val="000000"/>
          <w:sz w:val="24"/>
          <w:szCs w:val="24"/>
          <w:lang w:val="en-US" w:eastAsia="zh-CN"/>
          <w:highlight w:val="yellow"/>
        </w:rPr>
        <w:t xml:space="preserve">4, 34(</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 190-220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无障碍设计规范:</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50763—2012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 建筑与市政工程无障碍通用规范:</w:t>
      </w:r>
      <w:r>
        <w:rPr>
          <w:rFonts w:hint="eastAsia" w:ascii="Times New Roman" w:hAnsi="Times New Roman" w:cs="Times New Roman"/>
          <w:color w:val="000000"/>
          <w:sz w:val="24"/>
          <w:szCs w:val="24"/>
          <w:lang w:val="en-US" w:eastAsia="zh-CN"/>
        </w:rPr>
        <w:t xml:space="preserve"> G</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55019—2021[</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PELTZMA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The e</w:t>
      </w:r>
      <w:r>
        <w:rPr>
          <w:rFonts w:hint="eastAsia" w:ascii="Times New Roman" w:hAnsi="Times New Roman" w:cs="Times New Roman"/>
          <w:color w:val="000000"/>
          <w:sz w:val="24"/>
          <w:szCs w:val="24"/>
          <w:lang w:val="en-US" w:eastAsia="zh-CN"/>
          <w:highlight w:val="yellow"/>
        </w:rPr>
        <w:t xml:space="preserve">ff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of a</w:t>
      </w:r>
      <w:r>
        <w:rPr>
          <w:rFonts w:hint="eastAsia" w:ascii="Times New Roman" w:hAnsi="Times New Roman" w:cs="Times New Roman"/>
          <w:color w:val="000000"/>
          <w:sz w:val="24"/>
          <w:szCs w:val="24"/>
          <w:lang w:val="en-US" w:eastAsia="zh-CN"/>
          <w:highlight w:val="yellow"/>
        </w:rPr>
        <w:t xml:space="preserve">uto</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obil</w:t>
      </w:r>
      <w:r>
        <w:rPr>
          <w:rFonts w:hint="eastAsia" w:ascii="Times New Roman" w:hAnsi="Times New Roman" w:cs="Times New Roman"/>
          <w:color w:val="000000"/>
          <w:sz w:val="24"/>
          <w:szCs w:val="24"/>
          <w:lang w:val="en-US" w:eastAsia="zh-CN"/>
        </w:rPr>
        <w:t xml:space="preserve">e safety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gu</w:t>
      </w:r>
      <w:r>
        <w:rPr>
          <w:rFonts w:hint="eastAsia" w:ascii="Times New Roman" w:hAnsi="Times New Roman" w:cs="Times New Roman"/>
          <w:color w:val="000000"/>
          <w:sz w:val="24"/>
          <w:szCs w:val="24"/>
          <w:lang w:val="en-US" w:eastAsia="zh-CN"/>
        </w:rPr>
        <w:t xml:space="preserve">lation</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Journal of Poli</w:t>
      </w:r>
      <w:r>
        <w:rPr>
          <w:rFonts w:hint="eastAsia" w:ascii="Times New Roman" w:hAnsi="Times New Roman" w:cs="Times New Roman"/>
          <w:color w:val="000000"/>
          <w:sz w:val="24"/>
          <w:szCs w:val="24"/>
          <w:lang w:val="en-US" w:eastAsia="zh-CN"/>
        </w:rPr>
        <w:t xml:space="preserve">tic</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con</w:t>
      </w:r>
      <w:r>
        <w:rPr>
          <w:rFonts w:hint="eastAsia" w:ascii="Times New Roman" w:hAnsi="Times New Roman" w:cs="Times New Roman"/>
          <w:color w:val="000000"/>
          <w:sz w:val="24"/>
          <w:szCs w:val="24"/>
          <w:lang w:val="en-US" w:eastAsia="zh-CN"/>
          <w:highlight w:val="yellow"/>
        </w:rPr>
        <w:t xml:space="preserve">om</w:t>
      </w:r>
      <w:r>
        <w:rPr>
          <w:rFonts w:hint="eastAsia" w:ascii="Times New Roman" w:hAnsi="Times New Roman" w:cs="Times New Roman"/>
          <w:color w:val="000000"/>
          <w:sz w:val="24"/>
          <w:szCs w:val="24"/>
          <w:lang w:val="en-US" w:eastAsia="zh-CN"/>
        </w:rPr>
        <w:t xml:space="preserve">y, 19</w:t>
      </w:r>
      <w:r>
        <w:rPr>
          <w:rFonts w:hint="eastAsia" w:ascii="Times New Roman" w:hAnsi="Times New Roman" w:cs="Times New Roman"/>
          <w:color w:val="000000"/>
          <w:sz w:val="24"/>
          <w:szCs w:val="24"/>
          <w:lang w:val="en-US" w:eastAsia="zh-CN"/>
          <w:highlight w:val="yellow"/>
        </w:rPr>
        <w:t xml:space="preserve">75, </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3(4): 6</w:t>
      </w:r>
      <w:r>
        <w:rPr>
          <w:rFonts w:hint="eastAsia" w:ascii="Times New Roman" w:hAnsi="Times New Roman" w:cs="Times New Roman"/>
          <w:color w:val="000000"/>
          <w:sz w:val="24"/>
          <w:szCs w:val="24"/>
          <w:lang w:val="en-US" w:eastAsia="zh-CN"/>
        </w:rPr>
        <w:t xml:space="preserve">7</w:t>
      </w:r>
      <w:r>
        <w:rPr>
          <w:rFonts w:hint="eastAsia" w:ascii="Times New Roman" w:hAnsi="Times New Roman" w:cs="Times New Roman"/>
          <w:color w:val="000000"/>
          <w:sz w:val="24"/>
          <w:szCs w:val="24"/>
          <w:lang w:val="en-US" w:eastAsia="zh-CN"/>
          <w:highlight w:val="yellow"/>
        </w:rPr>
        <w:t xml:space="preserve">7-726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 W</w:t>
      </w:r>
      <w:r>
        <w:rPr>
          <w:rFonts w:hint="eastAsia" w:ascii="Times New Roman" w:hAnsi="Times New Roman" w:cs="Times New Roman"/>
          <w:color w:val="000000"/>
          <w:sz w:val="24"/>
          <w:szCs w:val="24"/>
          <w:lang w:val="en-US" w:eastAsia="zh-CN"/>
          <w:highlight w:val="yellow"/>
        </w:rPr>
        <w:t xml:space="preserve">IL</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E G</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theo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y of r</w:t>
      </w:r>
      <w:r>
        <w:rPr>
          <w:rFonts w:hint="eastAsia" w:ascii="Times New Roman" w:hAnsi="Times New Roman" w:cs="Times New Roman"/>
          <w:color w:val="000000"/>
          <w:sz w:val="24"/>
          <w:szCs w:val="24"/>
          <w:lang w:val="en-US" w:eastAsia="zh-CN"/>
        </w:rPr>
        <w:t xml:space="preserve">is</w:t>
      </w:r>
      <w:r>
        <w:rPr>
          <w:rFonts w:hint="eastAsia" w:ascii="Times New Roman" w:hAnsi="Times New Roman" w:cs="Times New Roman"/>
          <w:color w:val="000000"/>
          <w:sz w:val="24"/>
          <w:szCs w:val="24"/>
          <w:lang w:val="en-US" w:eastAsia="zh-CN"/>
          <w:highlight w:val="yellow"/>
        </w:rPr>
        <w:t xml:space="preserve">k homeo</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tasis: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pl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ation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safety and heal</w:t>
      </w:r>
      <w:r>
        <w:rPr>
          <w:rFonts w:hint="eastAsia" w:ascii="Times New Roman" w:hAnsi="Times New Roman" w:cs="Times New Roman"/>
          <w:color w:val="000000"/>
          <w:sz w:val="24"/>
          <w:szCs w:val="24"/>
          <w:lang w:val="en-US" w:eastAsia="zh-CN"/>
        </w:rPr>
        <w:t xml:space="preserve">th[J].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sk An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ys</w:t>
      </w:r>
      <w:r>
        <w:rPr>
          <w:rFonts w:hint="eastAsia" w:ascii="Times New Roman" w:hAnsi="Times New Roman" w:cs="Times New Roman"/>
          <w:color w:val="000000"/>
          <w:sz w:val="24"/>
          <w:szCs w:val="24"/>
          <w:lang w:val="en-US" w:eastAsia="zh-CN"/>
          <w:highlight w:val="yellow"/>
        </w:rPr>
        <w:t xml:space="preserve">is</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225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HYDÉ</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developme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of</w:t>
      </w:r>
      <w:r>
        <w:rPr>
          <w:rFonts w:hint="eastAsia" w:ascii="Times New Roman" w:hAnsi="Times New Roman" w:cs="Times New Roman"/>
          <w:color w:val="000000"/>
          <w:sz w:val="24"/>
          <w:szCs w:val="24"/>
          <w:lang w:val="en-US" w:eastAsia="zh-CN"/>
          <w:highlight w:val="yellow"/>
        </w:rPr>
        <w:t xml:space="preserve"> a method for traffic safety evaluation: the Swedish</w:t>
      </w:r>
      <w:r>
        <w:rPr>
          <w:rFonts w:hint="eastAsia" w:ascii="Times New Roman" w:hAnsi="Times New Roman" w:cs="Times New Roman"/>
          <w:color w:val="000000"/>
          <w:sz w:val="24"/>
          <w:szCs w:val="24"/>
          <w:lang w:val="en-US" w:eastAsia="zh-CN"/>
        </w:rPr>
        <w:t xml:space="preserve"> traffic conflicts </w:t>
      </w:r>
      <w:r>
        <w:rPr>
          <w:rFonts w:hint="eastAsia" w:ascii="Times New Roman" w:hAnsi="Times New Roman" w:cs="Times New Roman"/>
          <w:color w:val="000000"/>
          <w:sz w:val="24"/>
          <w:szCs w:val="24"/>
          <w:lang w:val="en-US" w:eastAsia="zh-CN"/>
          <w:highlight w:val="yellow"/>
        </w:rPr>
        <w:t xml:space="preserve">technique[R]. Lund: Lu</w:t>
      </w:r>
      <w:r>
        <w:rPr>
          <w:rFonts w:hint="eastAsia" w:ascii="Times New Roman" w:hAnsi="Times New Roman" w:cs="Times New Roman"/>
          <w:color w:val="000000"/>
          <w:sz w:val="24"/>
          <w:szCs w:val="24"/>
          <w:lang w:val="en-US" w:eastAsia="zh-CN"/>
        </w:rPr>
        <w:t xml:space="preserve">nd </w:t>
      </w:r>
      <w:r>
        <w:rPr>
          <w:rFonts w:hint="eastAsia" w:ascii="Times New Roman" w:hAnsi="Times New Roman" w:cs="Times New Roman"/>
          <w:color w:val="000000"/>
          <w:sz w:val="24"/>
          <w:szCs w:val="24"/>
          <w:lang w:val="en-US" w:eastAsia="zh-CN"/>
          <w:highlight w:val="yellow"/>
        </w:rPr>
        <w:t xml:space="preserve">University, Bu</w:t>
      </w:r>
      <w:r>
        <w:rPr>
          <w:rFonts w:hint="eastAsia" w:ascii="Times New Roman" w:hAnsi="Times New Roman" w:cs="Times New Roman"/>
          <w:color w:val="000000"/>
          <w:sz w:val="24"/>
          <w:szCs w:val="24"/>
          <w:lang w:val="en-US" w:eastAsia="zh-CN"/>
        </w:rPr>
        <w:t xml:space="preserve">ll</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tin </w:t>
      </w:r>
      <w:r>
        <w:rPr>
          <w:rFonts w:hint="eastAsia" w:ascii="Times New Roman" w:hAnsi="Times New Roman" w:cs="Times New Roman"/>
          <w:color w:val="000000"/>
          <w:sz w:val="24"/>
          <w:szCs w:val="24"/>
          <w:lang w:val="en-US" w:eastAsia="zh-CN"/>
          <w:highlight w:val="yellow"/>
        </w:rPr>
        <w:t xml:space="preserve">70</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YW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D </w:t>
      </w:r>
      <w:r>
        <w:rPr>
          <w:rFonts w:hint="eastAsia" w:ascii="Times New Roman" w:hAnsi="Times New Roman" w:cs="Times New Roman"/>
          <w:color w:val="000000"/>
          <w:sz w:val="24"/>
          <w:szCs w:val="24"/>
          <w:lang w:val="en-US" w:eastAsia="zh-CN"/>
          <w:highlight w:val="yellow"/>
        </w:rPr>
        <w:t xml:space="preserve">J 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-miss de</w:t>
      </w:r>
      <w:r>
        <w:rPr>
          <w:rFonts w:hint="eastAsia" w:ascii="Times New Roman" w:hAnsi="Times New Roman" w:cs="Times New Roman"/>
          <w:color w:val="000000"/>
          <w:sz w:val="24"/>
          <w:szCs w:val="24"/>
          <w:lang w:val="en-US" w:eastAsia="zh-CN"/>
        </w:rPr>
        <w:t xml:space="preserve">te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mi</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thr</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ugh use of a scale of </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ang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Highw</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Research Record, </w:t>
      </w:r>
      <w:r>
        <w:rPr>
          <w:rFonts w:hint="eastAsia" w:ascii="Times New Roman" w:hAnsi="Times New Roman" w:cs="Times New Roman"/>
          <w:color w:val="000000"/>
          <w:sz w:val="24"/>
          <w:szCs w:val="24"/>
          <w:lang w:val="en-US" w:eastAsia="zh-CN"/>
          <w:highlight w:val="yellow"/>
        </w:rPr>
        <w:t xml:space="preserve">197</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84: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34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B L</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HI</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B 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COOP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 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ys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of traffic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on</w:t>
      </w:r>
      <w:r>
        <w:rPr>
          <w:rFonts w:hint="eastAsia" w:ascii="Times New Roman" w:hAnsi="Times New Roman" w:cs="Times New Roman"/>
          <w:color w:val="000000"/>
          <w:sz w:val="24"/>
          <w:szCs w:val="24"/>
          <w:lang w:val="en-US" w:eastAsia="zh-CN"/>
          <w:highlight w:val="yellow"/>
        </w:rPr>
        <w:t xml:space="preserve">fl</w:t>
      </w:r>
      <w:r>
        <w:rPr>
          <w:rFonts w:hint="eastAsia" w:ascii="Times New Roman" w:hAnsi="Times New Roman" w:cs="Times New Roman"/>
          <w:color w:val="000000"/>
          <w:sz w:val="24"/>
          <w:szCs w:val="24"/>
          <w:lang w:val="en-US" w:eastAsia="zh-CN"/>
        </w:rPr>
        <w:t xml:space="preserve">ict</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coll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sions[J].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sp</w:t>
      </w:r>
      <w:r>
        <w:rPr>
          <w:rFonts w:hint="eastAsia" w:ascii="Times New Roman" w:hAnsi="Times New Roman" w:cs="Times New Roman"/>
          <w:color w:val="000000"/>
          <w:sz w:val="24"/>
          <w:szCs w:val="24"/>
          <w:lang w:val="en-US" w:eastAsia="zh-CN"/>
          <w:highlight w:val="yellow"/>
        </w:rPr>
        <w:t xml:space="preserve">or</w:t>
      </w:r>
      <w:r>
        <w:rPr>
          <w:rFonts w:hint="eastAsia" w:ascii="Times New Roman" w:hAnsi="Times New Roman" w:cs="Times New Roman"/>
          <w:color w:val="000000"/>
          <w:sz w:val="24"/>
          <w:szCs w:val="24"/>
          <w:lang w:val="en-US" w:eastAsia="zh-CN"/>
        </w:rPr>
        <w:t xml:space="preserve">tation </w:t>
      </w:r>
      <w:r>
        <w:rPr>
          <w:rFonts w:hint="eastAsia" w:ascii="Times New Roman" w:hAnsi="Times New Roman" w:cs="Times New Roman"/>
          <w:color w:val="000000"/>
          <w:sz w:val="24"/>
          <w:szCs w:val="24"/>
          <w:lang w:val="en-US" w:eastAsia="zh-CN"/>
          <w:highlight w:val="yellow"/>
        </w:rPr>
        <w:t xml:space="preserve">Resear</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 Re</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or</w:t>
      </w:r>
      <w:r>
        <w:rPr>
          <w:rFonts w:hint="eastAsia" w:ascii="Times New Roman" w:hAnsi="Times New Roman" w:cs="Times New Roman"/>
          <w:color w:val="000000"/>
          <w:sz w:val="24"/>
          <w:szCs w:val="24"/>
          <w:lang w:val="en-US" w:eastAsia="zh-CN"/>
        </w:rPr>
        <w:t xml:space="preserve">d, 1</w:t>
      </w:r>
      <w:r>
        <w:rPr>
          <w:rFonts w:hint="eastAsia" w:ascii="Times New Roman" w:hAnsi="Times New Roman" w:cs="Times New Roman"/>
          <w:color w:val="000000"/>
          <w:sz w:val="24"/>
          <w:szCs w:val="24"/>
          <w:lang w:val="en-US" w:eastAsia="zh-CN"/>
          <w:highlight w:val="yellow"/>
        </w:rPr>
        <w:t xml:space="preserve">978</w:t>
      </w:r>
      <w:r>
        <w:rPr>
          <w:rFonts w:hint="eastAsia" w:ascii="Times New Roman" w:hAnsi="Times New Roman" w:cs="Times New Roman"/>
          <w:color w:val="000000"/>
          <w:sz w:val="24"/>
          <w:szCs w:val="24"/>
          <w:lang w:val="en-US" w:eastAsia="zh-CN"/>
        </w:rPr>
        <w:t xml:space="preserve">, 6</w:t>
      </w:r>
      <w:r>
        <w:rPr>
          <w:rFonts w:hint="eastAsia" w:ascii="Times New Roman" w:hAnsi="Times New Roman" w:cs="Times New Roman"/>
          <w:color w:val="000000"/>
          <w:sz w:val="24"/>
          <w:szCs w:val="24"/>
          <w:lang w:val="en-US" w:eastAsia="zh-CN"/>
          <w:highlight w:val="yellow"/>
        </w:rPr>
        <w:t xml:space="preserve">67</w:t>
      </w:r>
      <w:r>
        <w:rPr>
          <w:rFonts w:hint="eastAsia" w:ascii="Times New Roman" w:hAnsi="Times New Roman" w:cs="Times New Roman"/>
          <w:color w:val="000000"/>
          <w:sz w:val="24"/>
          <w:szCs w:val="24"/>
          <w:lang w:val="en-US" w:eastAsia="zh-CN"/>
        </w:rPr>
        <w:t xml:space="preserve">: 67-</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[19]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GETTMA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HEAD </w:t>
      </w:r>
      <w:r>
        <w:rPr>
          <w:rFonts w:hint="eastAsia" w:ascii="Times New Roman" w:hAnsi="Times New Roman" w:cs="Times New Roman"/>
          <w:color w:val="000000"/>
          <w:sz w:val="24"/>
          <w:szCs w:val="24"/>
          <w:lang w:val="en-US" w:eastAsia="zh-CN"/>
        </w:rPr>
        <w:t xml:space="preserve">L.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urrogate safety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s f</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m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sim</w:t>
      </w:r>
      <w:r>
        <w:rPr>
          <w:rFonts w:hint="eastAsia" w:ascii="Times New Roman" w:hAnsi="Times New Roman" w:cs="Times New Roman"/>
          <w:color w:val="000000"/>
          <w:sz w:val="24"/>
          <w:szCs w:val="24"/>
          <w:lang w:val="en-US" w:eastAsia="zh-CN"/>
        </w:rPr>
        <w:t xml:space="preserve">ulat</w:t>
      </w:r>
      <w:r>
        <w:rPr>
          <w:rFonts w:hint="eastAsia" w:ascii="Times New Roman" w:hAnsi="Times New Roman" w:cs="Times New Roman"/>
          <w:color w:val="000000"/>
          <w:sz w:val="24"/>
          <w:szCs w:val="24"/>
          <w:lang w:val="en-US" w:eastAsia="zh-CN"/>
          <w:highlight w:val="yellow"/>
        </w:rPr>
        <w:t xml:space="preserve">ion mod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s[J]. Transport</w:t>
      </w:r>
      <w:r>
        <w:rPr>
          <w:rFonts w:hint="eastAsia" w:ascii="Times New Roman" w:hAnsi="Times New Roman" w:cs="Times New Roman"/>
          <w:color w:val="000000"/>
          <w:sz w:val="24"/>
          <w:szCs w:val="24"/>
          <w:lang w:val="en-US" w:eastAsia="zh-CN"/>
          <w:highlight w:val="yellow"/>
        </w:rPr>
        <w:t xml:space="preserve">ation</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arch Record</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03, </w:t>
      </w:r>
      <w:r>
        <w:rPr>
          <w:rFonts w:hint="eastAsia" w:ascii="Times New Roman" w:hAnsi="Times New Roman" w:cs="Times New Roman"/>
          <w:color w:val="000000"/>
          <w:sz w:val="24"/>
          <w:szCs w:val="24"/>
          <w:lang w:val="en-US" w:eastAsia="zh-CN"/>
        </w:rPr>
        <w:t xml:space="preserve">18</w:t>
      </w:r>
      <w:r>
        <w:rPr>
          <w:rFonts w:hint="eastAsia" w:ascii="Times New Roman" w:hAnsi="Times New Roman" w:cs="Times New Roman"/>
          <w:color w:val="000000"/>
          <w:sz w:val="24"/>
          <w:szCs w:val="24"/>
          <w:lang w:val="en-US" w:eastAsia="zh-CN"/>
          <w:highlight w:val="yellow"/>
        </w:rPr>
        <w:t xml:space="preserve">40</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104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LAURES</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YN A, SV</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SSON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HYD</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Evaluation of t</w:t>
      </w:r>
      <w:r>
        <w:rPr>
          <w:rFonts w:hint="eastAsia" w:ascii="Times New Roman" w:hAnsi="Times New Roman" w:cs="Times New Roman"/>
          <w:color w:val="000000"/>
          <w:sz w:val="24"/>
          <w:szCs w:val="24"/>
          <w:lang w:val="en-US" w:eastAsia="zh-CN"/>
        </w:rPr>
        <w:t xml:space="preserve">raffic safety</w:t>
      </w:r>
      <w:r>
        <w:rPr>
          <w:rFonts w:hint="eastAsia" w:ascii="Times New Roman" w:hAnsi="Times New Roman" w:cs="Times New Roman"/>
          <w:color w:val="000000"/>
          <w:sz w:val="24"/>
          <w:szCs w:val="24"/>
          <w:lang w:val="en-US" w:eastAsia="zh-CN"/>
          <w:highlight w:val="yellow"/>
        </w:rPr>
        <w:t xml:space="preserve">, based on micro-level behavioural data: theoretical framework</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nd first implementation[J]. Accident A</w:t>
      </w:r>
      <w:r>
        <w:rPr>
          <w:rFonts w:hint="eastAsia" w:ascii="Times New Roman" w:hAnsi="Times New Roman" w:cs="Times New Roman"/>
          <w:color w:val="000000"/>
          <w:sz w:val="24"/>
          <w:szCs w:val="24"/>
          <w:lang w:val="en-US" w:eastAsia="zh-CN"/>
        </w:rPr>
        <w:t xml:space="preserve">nalysis </w:t>
      </w:r>
      <w:r>
        <w:rPr>
          <w:rFonts w:hint="eastAsia" w:ascii="Times New Roman" w:hAnsi="Times New Roman" w:cs="Times New Roman"/>
          <w:color w:val="000000"/>
          <w:sz w:val="24"/>
          <w:szCs w:val="24"/>
          <w:lang w:val="en-US" w:eastAsia="zh-CN"/>
          <w:highlight w:val="yellow"/>
        </w:rPr>
        <w:t xml:space="preserve">&amp;am</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 Prev</w:t>
      </w:r>
      <w:r>
        <w:rPr>
          <w:rFonts w:hint="eastAsia" w:ascii="Times New Roman" w:hAnsi="Times New Roman" w:cs="Times New Roman"/>
          <w:color w:val="000000"/>
          <w:sz w:val="24"/>
          <w:szCs w:val="24"/>
          <w:lang w:val="en-US" w:eastAsia="zh-CN"/>
        </w:rPr>
        <w:t xml:space="preserve">ention, 201</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63</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64</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HNSSON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L</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RESHYN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DE</w:t>
      </w:r>
      <w:r>
        <w:rPr>
          <w:rFonts w:hint="eastAsia" w:ascii="Times New Roman" w:hAnsi="Times New Roman" w:cs="Times New Roman"/>
          <w:color w:val="000000"/>
          <w:sz w:val="24"/>
          <w:szCs w:val="24"/>
          <w:lang w:val="en-US" w:eastAsia="zh-CN"/>
          <w:highlight w:val="yellow"/>
        </w:rPr>
        <w:t xml:space="preserve"> CEU</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YNCK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se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rch</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surroga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e s</w:t>
      </w:r>
      <w:r>
        <w:rPr>
          <w:rFonts w:hint="eastAsia" w:ascii="Times New Roman" w:hAnsi="Times New Roman" w:cs="Times New Roman"/>
          <w:color w:val="000000"/>
          <w:sz w:val="24"/>
          <w:szCs w:val="24"/>
          <w:lang w:val="en-US" w:eastAsia="zh-CN"/>
        </w:rPr>
        <w:t xml:space="preserve">af</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in</w:t>
      </w:r>
      <w:r>
        <w:rPr>
          <w:rFonts w:hint="eastAsia" w:ascii="Times New Roman" w:hAnsi="Times New Roman" w:cs="Times New Roman"/>
          <w:color w:val="000000"/>
          <w:sz w:val="24"/>
          <w:szCs w:val="24"/>
          <w:lang w:val="en-US" w:eastAsia="zh-CN"/>
          <w:highlight w:val="yellow"/>
        </w:rPr>
        <w:t xml:space="preserve">dicators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vuln</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rabl</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road users: a review of surrogate safety </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dic</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tors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Tran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por</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 Rev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ews</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18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38</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765-78</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ZH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IS</w:t>
      </w:r>
      <w:r>
        <w:rPr>
          <w:rFonts w:hint="eastAsia" w:ascii="Times New Roman" w:hAnsi="Times New Roman" w:cs="Times New Roman"/>
          <w:color w:val="000000"/>
          <w:sz w:val="24"/>
          <w:szCs w:val="24"/>
          <w:lang w:val="en-US" w:eastAsia="zh-CN"/>
        </w:rPr>
        <w:t xml:space="preserve">MA</w:t>
      </w:r>
      <w:r>
        <w:rPr>
          <w:rFonts w:hint="eastAsia" w:ascii="Times New Roman" w:hAnsi="Times New Roman" w:cs="Times New Roman"/>
          <w:color w:val="000000"/>
          <w:sz w:val="24"/>
          <w:szCs w:val="24"/>
          <w:lang w:val="en-US" w:eastAsia="zh-CN"/>
          <w:highlight w:val="yellow"/>
        </w:rPr>
        <w:t xml:space="preserve">IL</w:t>
      </w:r>
      <w:r>
        <w:rPr>
          <w:rFonts w:hint="eastAsia" w:ascii="Times New Roman" w:hAnsi="Times New Roman" w:cs="Times New Roman"/>
          <w:color w:val="000000"/>
          <w:sz w:val="24"/>
          <w:szCs w:val="24"/>
          <w:lang w:val="en-US" w:eastAsia="zh-CN"/>
        </w:rPr>
        <w:t xml:space="preserve"> K</w:t>
      </w:r>
      <w:r>
        <w:rPr>
          <w:rFonts w:hint="eastAsia" w:ascii="Times New Roman" w:hAnsi="Times New Roman" w:cs="Times New Roman"/>
          <w:color w:val="000000"/>
          <w:sz w:val="24"/>
          <w:szCs w:val="24"/>
          <w:lang w:val="en-US" w:eastAsia="zh-CN"/>
          <w:highlight w:val="yellow"/>
        </w:rPr>
        <w:t xml:space="preserve">, MENG X</w:t>
      </w:r>
      <w:r>
        <w:rPr>
          <w:rFonts w:hint="eastAsia" w:ascii="Times New Roman" w:hAnsi="Times New Roman" w:cs="Times New Roman"/>
          <w:color w:val="000000"/>
          <w:sz w:val="24"/>
          <w:szCs w:val="24"/>
          <w:lang w:val="en-US" w:eastAsia="zh-CN"/>
        </w:rPr>
        <w:t xml:space="preserve">. Tra</w:t>
      </w:r>
      <w:r>
        <w:rPr>
          <w:rFonts w:hint="eastAsia" w:ascii="Times New Roman" w:hAnsi="Times New Roman" w:cs="Times New Roman"/>
          <w:color w:val="000000"/>
          <w:sz w:val="24"/>
          <w:szCs w:val="24"/>
          <w:lang w:val="en-US" w:eastAsia="zh-CN"/>
          <w:highlight w:val="yellow"/>
        </w:rPr>
        <w:t xml:space="preserve">ffic conflict 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chniques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 roa</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 saf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ty </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alysis: open questions</w:t>
      </w:r>
      <w:r>
        <w:rPr>
          <w:rFonts w:hint="eastAsia" w:ascii="Times New Roman" w:hAnsi="Times New Roman" w:cs="Times New Roman"/>
          <w:color w:val="000000"/>
          <w:sz w:val="24"/>
          <w:szCs w:val="24"/>
          <w:lang w:val="en-US" w:eastAsia="zh-CN"/>
        </w:rPr>
        <w:t xml:space="preserve"> and </w:t>
      </w:r>
      <w:r>
        <w:rPr>
          <w:rFonts w:hint="eastAsia" w:ascii="Times New Roman" w:hAnsi="Times New Roman" w:cs="Times New Roman"/>
          <w:color w:val="000000"/>
          <w:sz w:val="24"/>
          <w:szCs w:val="24"/>
          <w:lang w:val="en-US" w:eastAsia="zh-CN"/>
          <w:highlight w:val="yellow"/>
        </w:rPr>
        <w:t xml:space="preserve">som</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nsi</w:t>
      </w:r>
      <w:r>
        <w:rPr>
          <w:rFonts w:hint="eastAsia" w:ascii="Times New Roman" w:hAnsi="Times New Roman" w:cs="Times New Roman"/>
          <w:color w:val="000000"/>
          <w:sz w:val="24"/>
          <w:szCs w:val="24"/>
          <w:lang w:val="en-US" w:eastAsia="zh-CN"/>
          <w:highlight w:val="yellow"/>
        </w:rPr>
        <w:t xml:space="preserve">gh</w:t>
      </w:r>
      <w:r>
        <w:rPr>
          <w:rFonts w:hint="eastAsia" w:ascii="Times New Roman" w:hAnsi="Times New Roman" w:cs="Times New Roman"/>
          <w:color w:val="000000"/>
          <w:sz w:val="24"/>
          <w:szCs w:val="24"/>
          <w:lang w:val="en-US" w:eastAsia="zh-CN"/>
        </w:rPr>
        <w:t xml:space="preserve">ts[J].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ana</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Journ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Civil</w:t>
      </w:r>
      <w:r>
        <w:rPr>
          <w:rFonts w:hint="eastAsia" w:ascii="Times New Roman" w:hAnsi="Times New Roman" w:cs="Times New Roman"/>
          <w:color w:val="000000"/>
          <w:sz w:val="24"/>
          <w:szCs w:val="24"/>
          <w:lang w:val="en-US" w:eastAsia="zh-CN"/>
        </w:rPr>
        <w:t xml:space="preserve"> 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nee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014, 41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633-64</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MIAO L, LIU F, D</w:t>
      </w:r>
      <w:r>
        <w:rPr>
          <w:rFonts w:hint="eastAsia" w:ascii="Times New Roman" w:hAnsi="Times New Roman" w:cs="Times New Roman"/>
          <w:color w:val="000000"/>
          <w:sz w:val="24"/>
          <w:szCs w:val="24"/>
          <w:lang w:val="en-US" w:eastAsia="zh-CN"/>
        </w:rPr>
        <w:t xml:space="preserve">ENG Y. </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ly</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is of t</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affic conflicts on slow-mov</w:t>
      </w:r>
      <w:r>
        <w:rPr>
          <w:rFonts w:hint="eastAsia" w:ascii="Times New Roman" w:hAnsi="Times New Roman" w:cs="Times New Roman"/>
          <w:color w:val="000000"/>
          <w:sz w:val="24"/>
          <w:szCs w:val="24"/>
          <w:lang w:val="en-US" w:eastAsia="zh-CN"/>
        </w:rPr>
        <w:t xml:space="preserve">ing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hared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hs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 Shenzhen, Chin</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[J]. Sustain</w:t>
      </w:r>
      <w:r>
        <w:rPr>
          <w:rFonts w:hint="eastAsia" w:ascii="Times New Roman" w:hAnsi="Times New Roman" w:cs="Times New Roman"/>
          <w:color w:val="000000"/>
          <w:sz w:val="24"/>
          <w:szCs w:val="24"/>
          <w:lang w:val="en-US" w:eastAsia="zh-CN"/>
        </w:rPr>
        <w:t xml:space="preserve">ability, 20</w:t>
      </w:r>
      <w:r>
        <w:rPr>
          <w:rFonts w:hint="eastAsia" w:ascii="Times New Roman" w:hAnsi="Times New Roman" w:cs="Times New Roman"/>
          <w:color w:val="000000"/>
          <w:sz w:val="24"/>
          <w:szCs w:val="24"/>
          <w:lang w:val="en-US" w:eastAsia="zh-CN"/>
          <w:highlight w:val="yellow"/>
        </w:rPr>
        <w:t xml:space="preserve">25</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409</w:t>
      </w:r>
      <w:r>
        <w:rPr>
          <w:rFonts w:hint="eastAsia" w:ascii="Times New Roman" w:hAnsi="Times New Roman" w:cs="Times New Roman"/>
          <w:color w:val="000000"/>
          <w:sz w:val="24"/>
          <w:szCs w:val="24"/>
          <w:lang w:val="en-US" w:eastAsia="zh-CN"/>
        </w:rPr>
        <w:t xml:space="preserve">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VERO R, KOCKELM</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K. T</w:t>
      </w:r>
      <w:r>
        <w:rPr>
          <w:rFonts w:hint="eastAsia" w:ascii="Times New Roman" w:hAnsi="Times New Roman" w:cs="Times New Roman"/>
          <w:color w:val="000000"/>
          <w:sz w:val="24"/>
          <w:szCs w:val="24"/>
          <w:lang w:val="en-US" w:eastAsia="zh-CN"/>
          <w:highlight w:val="yellow"/>
        </w:rPr>
        <w:t xml:space="preserve">ravel demand and t</w:t>
      </w:r>
      <w:r>
        <w:rPr>
          <w:rFonts w:hint="eastAsia" w:ascii="Times New Roman" w:hAnsi="Times New Roman" w:cs="Times New Roman"/>
          <w:color w:val="000000"/>
          <w:sz w:val="24"/>
          <w:szCs w:val="24"/>
          <w:lang w:val="en-US" w:eastAsia="zh-CN"/>
        </w:rPr>
        <w:t xml:space="preserve">he </w:t>
      </w:r>
      <w:r>
        <w:rPr>
          <w:rFonts w:hint="eastAsia" w:ascii="Times New Roman" w:hAnsi="Times New Roman" w:cs="Times New Roman"/>
          <w:color w:val="000000"/>
          <w:sz w:val="24"/>
          <w:szCs w:val="24"/>
          <w:lang w:val="en-US" w:eastAsia="zh-CN"/>
          <w:highlight w:val="yellow"/>
        </w:rPr>
        <w:t xml:space="preserve">3Ds: </w:t>
      </w:r>
      <w:r>
        <w:rPr>
          <w:rFonts w:hint="eastAsia" w:ascii="Times New Roman" w:hAnsi="Times New Roman" w:cs="Times New Roman"/>
          <w:color w:val="000000"/>
          <w:sz w:val="24"/>
          <w:szCs w:val="24"/>
          <w:lang w:val="en-US" w:eastAsia="zh-CN"/>
        </w:rPr>
        <w:t xml:space="preserve">den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ity</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versity, a</w:t>
      </w:r>
      <w:r>
        <w:rPr>
          <w:rFonts w:hint="eastAsia" w:ascii="Times New Roman" w:hAnsi="Times New Roman" w:cs="Times New Roman"/>
          <w:color w:val="000000"/>
          <w:sz w:val="24"/>
          <w:szCs w:val="24"/>
          <w:lang w:val="en-US" w:eastAsia="zh-CN"/>
        </w:rPr>
        <w:t xml:space="preserve">nd</w:t>
      </w:r>
      <w:r>
        <w:rPr>
          <w:rFonts w:hint="eastAsia" w:ascii="Times New Roman" w:hAnsi="Times New Roman" w:cs="Times New Roman"/>
          <w:color w:val="000000"/>
          <w:sz w:val="24"/>
          <w:szCs w:val="24"/>
          <w:lang w:val="en-US" w:eastAsia="zh-CN"/>
          <w:highlight w:val="yellow"/>
        </w:rPr>
        <w:t xml:space="preserve"> 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sign[J].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ns</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ort</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h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t D: Tra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port </w:t>
      </w:r>
      <w:r>
        <w:rPr>
          <w:rFonts w:hint="eastAsia" w:ascii="Times New Roman" w:hAnsi="Times New Roman" w:cs="Times New Roman"/>
          <w:color w:val="000000"/>
          <w:sz w:val="24"/>
          <w:szCs w:val="24"/>
          <w:lang w:val="en-US" w:eastAsia="zh-CN"/>
          <w:highlight w:val="yellow"/>
        </w:rPr>
        <w:t xml:space="preserve">and Environm</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t, 1997</w:t>
      </w:r>
      <w:r>
        <w:rPr>
          <w:rFonts w:hint="eastAsia" w:ascii="Times New Roman" w:hAnsi="Times New Roman" w:cs="Times New Roman"/>
          <w:color w:val="000000"/>
          <w:sz w:val="24"/>
          <w:szCs w:val="24"/>
          <w:lang w:val="en-US" w:eastAsia="zh-CN"/>
        </w:rPr>
        <w:t xml:space="preserve">, 2(3):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EWING R, </w:t>
      </w:r>
      <w:r>
        <w:rPr>
          <w:rFonts w:hint="eastAsia" w:ascii="Times New Roman" w:hAnsi="Times New Roman" w:cs="Times New Roman"/>
          <w:color w:val="000000"/>
          <w:sz w:val="24"/>
          <w:szCs w:val="24"/>
          <w:lang w:val="en-US" w:eastAsia="zh-CN"/>
        </w:rPr>
        <w:t xml:space="preserve">HAN</w:t>
      </w:r>
      <w:r>
        <w:rPr>
          <w:rFonts w:hint="eastAsia" w:ascii="Times New Roman" w:hAnsi="Times New Roman" w:cs="Times New Roman"/>
          <w:color w:val="000000"/>
          <w:sz w:val="24"/>
          <w:szCs w:val="24"/>
          <w:lang w:val="en-US" w:eastAsia="zh-CN"/>
          <w:highlight w:val="yellow"/>
        </w:rPr>
        <w:t xml:space="preserve">DY</w:t>
      </w:r>
      <w:r>
        <w:rPr>
          <w:rFonts w:hint="eastAsia" w:ascii="Times New Roman" w:hAnsi="Times New Roman" w:cs="Times New Roman"/>
          <w:color w:val="000000"/>
          <w:sz w:val="24"/>
          <w:szCs w:val="24"/>
          <w:lang w:val="en-US" w:eastAsia="zh-CN"/>
        </w:rPr>
        <w:t xml:space="preserve"> S. </w:t>
      </w:r>
      <w:r>
        <w:rPr>
          <w:rFonts w:hint="eastAsia" w:ascii="Times New Roman" w:hAnsi="Times New Roman" w:cs="Times New Roman"/>
          <w:color w:val="000000"/>
          <w:sz w:val="24"/>
          <w:szCs w:val="24"/>
          <w:lang w:val="en-US" w:eastAsia="zh-CN"/>
          <w:highlight w:val="yellow"/>
        </w:rPr>
        <w:t xml:space="preserve">Me</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suring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nme</w:t>
      </w:r>
      <w:r>
        <w:rPr>
          <w:rFonts w:hint="eastAsia" w:ascii="Times New Roman" w:hAnsi="Times New Roman" w:cs="Times New Roman"/>
          <w:color w:val="000000"/>
          <w:sz w:val="24"/>
          <w:szCs w:val="24"/>
          <w:lang w:val="en-US" w:eastAsia="zh-CN"/>
          <w:highlight w:val="yellow"/>
        </w:rPr>
        <w:t xml:space="preserve">asurable: urba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design</w:t>
      </w:r>
      <w:r>
        <w:rPr>
          <w:rFonts w:hint="eastAsia" w:ascii="Times New Roman" w:hAnsi="Times New Roman" w:cs="Times New Roman"/>
          <w:color w:val="000000"/>
          <w:sz w:val="24"/>
          <w:szCs w:val="24"/>
          <w:lang w:val="en-US" w:eastAsia="zh-CN"/>
        </w:rPr>
        <w:t xml:space="preserve"> qualit</w:t>
      </w:r>
      <w:r>
        <w:rPr>
          <w:rFonts w:hint="eastAsia" w:ascii="Times New Roman" w:hAnsi="Times New Roman" w:cs="Times New Roman"/>
          <w:color w:val="000000"/>
          <w:sz w:val="24"/>
          <w:szCs w:val="24"/>
          <w:lang w:val="en-US" w:eastAsia="zh-CN"/>
          <w:highlight w:val="yellow"/>
        </w:rPr>
        <w:t xml:space="preserve">ies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rel</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te</w:t>
      </w:r>
      <w:r>
        <w:rPr>
          <w:rFonts w:hint="eastAsia" w:ascii="Times New Roman" w:hAnsi="Times New Roman" w:cs="Times New Roman"/>
          <w:color w:val="000000"/>
          <w:sz w:val="24"/>
          <w:szCs w:val="24"/>
          <w:lang w:val="en-US" w:eastAsia="zh-CN"/>
        </w:rPr>
        <w:t xml:space="preserve">d</w:t>
      </w:r>
      <w:r>
        <w:rPr>
          <w:rFonts w:hint="eastAsia" w:ascii="Times New Roman" w:hAnsi="Times New Roman" w:cs="Times New Roman"/>
          <w:color w:val="000000"/>
          <w:sz w:val="24"/>
          <w:szCs w:val="24"/>
          <w:lang w:val="en-US" w:eastAsia="zh-CN"/>
          <w:highlight w:val="yellow"/>
        </w:rPr>
        <w:t xml:space="preserve"> to</w:t>
      </w:r>
      <w:r>
        <w:rPr>
          <w:rFonts w:hint="eastAsia" w:ascii="Times New Roman" w:hAnsi="Times New Roman" w:cs="Times New Roman"/>
          <w:color w:val="000000"/>
          <w:sz w:val="24"/>
          <w:szCs w:val="24"/>
          <w:lang w:val="en-US" w:eastAsia="zh-CN"/>
        </w:rPr>
        <w:t xml:space="preserve"> walk</w:t>
      </w:r>
      <w:r>
        <w:rPr>
          <w:rFonts w:hint="eastAsia" w:ascii="Times New Roman" w:hAnsi="Times New Roman" w:cs="Times New Roman"/>
          <w:color w:val="000000"/>
          <w:sz w:val="24"/>
          <w:szCs w:val="24"/>
          <w:lang w:val="en-US" w:eastAsia="zh-CN"/>
          <w:highlight w:val="yellow"/>
        </w:rPr>
        <w:t xml:space="preserve">ab</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Journal of Urb</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Design</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09</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65-84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FRAN</w:t>
      </w:r>
      <w:r>
        <w:rPr>
          <w:rFonts w:hint="eastAsia" w:ascii="Times New Roman" w:hAnsi="Times New Roman" w:cs="Times New Roman"/>
          <w:color w:val="000000"/>
          <w:sz w:val="24"/>
          <w:szCs w:val="24"/>
          <w:lang w:val="en-US" w:eastAsia="zh-CN"/>
        </w:rPr>
        <w:t xml:space="preserve">K</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D, S</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LIS</w:t>
      </w:r>
      <w:r>
        <w:rPr>
          <w:rFonts w:hint="eastAsia" w:ascii="Times New Roman" w:hAnsi="Times New Roman" w:cs="Times New Roman"/>
          <w:color w:val="000000"/>
          <w:sz w:val="24"/>
          <w:szCs w:val="24"/>
          <w:lang w:val="en-US" w:eastAsia="zh-CN"/>
        </w:rPr>
        <w:t xml:space="preserve"> J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ELENS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eve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me</w:t>
      </w:r>
      <w:r>
        <w:rPr>
          <w:rFonts w:hint="eastAsia" w:ascii="Times New Roman" w:hAnsi="Times New Roman" w:cs="Times New Roman"/>
          <w:color w:val="000000"/>
          <w:sz w:val="24"/>
          <w:szCs w:val="24"/>
          <w:lang w:val="en-US" w:eastAsia="zh-CN"/>
          <w:highlight w:val="yellow"/>
        </w:rPr>
        <w:t xml:space="preserve">nt</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a wal</w:t>
      </w:r>
      <w:r>
        <w:rPr>
          <w:rFonts w:hint="eastAsia" w:ascii="Times New Roman" w:hAnsi="Times New Roman" w:cs="Times New Roman"/>
          <w:color w:val="000000"/>
          <w:sz w:val="24"/>
          <w:szCs w:val="24"/>
          <w:lang w:val="en-US" w:eastAsia="zh-CN"/>
        </w:rPr>
        <w:t xml:space="preserve">kability </w:t>
      </w:r>
      <w:r>
        <w:rPr>
          <w:rFonts w:hint="eastAsia" w:ascii="Times New Roman" w:hAnsi="Times New Roman" w:cs="Times New Roman"/>
          <w:color w:val="000000"/>
          <w:sz w:val="24"/>
          <w:szCs w:val="24"/>
          <w:lang w:val="en-US" w:eastAsia="zh-CN"/>
          <w:highlight w:val="yellow"/>
        </w:rPr>
        <w:t xml:space="preserve">index: applicati</w:t>
      </w:r>
      <w:r>
        <w:rPr>
          <w:rFonts w:hint="eastAsia" w:ascii="Times New Roman" w:hAnsi="Times New Roman" w:cs="Times New Roman"/>
          <w:color w:val="000000"/>
          <w:sz w:val="24"/>
          <w:szCs w:val="24"/>
          <w:lang w:val="en-US" w:eastAsia="zh-CN"/>
        </w:rPr>
        <w:t xml:space="preserve">on </w:t>
      </w:r>
      <w:r>
        <w:rPr>
          <w:rFonts w:hint="eastAsia" w:ascii="Times New Roman" w:hAnsi="Times New Roman" w:cs="Times New Roman"/>
          <w:color w:val="000000"/>
          <w:sz w:val="24"/>
          <w:szCs w:val="24"/>
          <w:lang w:val="en-US" w:eastAsia="zh-CN"/>
          <w:highlight w:val="yellow"/>
        </w:rPr>
        <w:t xml:space="preserve">to the Neighborhood Qu</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ity </w:t>
      </w:r>
      <w:r>
        <w:rPr>
          <w:rFonts w:hint="eastAsia" w:ascii="Times New Roman" w:hAnsi="Times New Roman" w:cs="Times New Roman"/>
          <w:color w:val="000000"/>
          <w:sz w:val="24"/>
          <w:szCs w:val="24"/>
          <w:lang w:val="en-US" w:eastAsia="zh-CN"/>
          <w:highlight w:val="yellow"/>
        </w:rPr>
        <w:t xml:space="preserve">of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Lif</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tudy[J]. </w:t>
      </w:r>
      <w:r>
        <w:rPr>
          <w:rFonts w:hint="eastAsia" w:ascii="Times New Roman" w:hAnsi="Times New Roman" w:cs="Times New Roman"/>
          <w:color w:val="000000"/>
          <w:sz w:val="24"/>
          <w:szCs w:val="24"/>
          <w:lang w:val="en-US" w:eastAsia="zh-CN"/>
          <w:highlight w:val="yellow"/>
        </w:rPr>
        <w:t xml:space="preserve">British Journal of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ports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dici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201</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24</w:t>
      </w:r>
      <w:r>
        <w:rPr>
          <w:rFonts w:hint="eastAsia" w:ascii="Times New Roman" w:hAnsi="Times New Roman" w:cs="Times New Roman"/>
          <w:color w:val="000000"/>
          <w:sz w:val="24"/>
          <w:szCs w:val="24"/>
          <w:lang w:val="en-US" w:eastAsia="zh-CN"/>
          <w:highlight w:val="yellow"/>
        </w:rPr>
        <w:t xml:space="preserve">-933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ZH</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G Z, F</w:t>
      </w:r>
      <w:r>
        <w:rPr>
          <w:rFonts w:hint="eastAsia" w:ascii="Times New Roman" w:hAnsi="Times New Roman" w:cs="Times New Roman"/>
          <w:color w:val="000000"/>
          <w:sz w:val="24"/>
          <w:szCs w:val="24"/>
          <w:lang w:val="en-US" w:eastAsia="zh-CN"/>
        </w:rPr>
        <w:t xml:space="preserve">IS</w:t>
      </w:r>
      <w:r>
        <w:rPr>
          <w:rFonts w:hint="eastAsia" w:ascii="Times New Roman" w:hAnsi="Times New Roman" w:cs="Times New Roman"/>
          <w:color w:val="000000"/>
          <w:sz w:val="24"/>
          <w:szCs w:val="24"/>
          <w:lang w:val="en-US" w:eastAsia="zh-CN"/>
          <w:highlight w:val="yellow"/>
        </w:rPr>
        <w:t xml:space="preserve">HER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w:t>
      </w:r>
      <w:r>
        <w:rPr>
          <w:rFonts w:hint="eastAsia" w:ascii="Times New Roman" w:hAnsi="Times New Roman" w:cs="Times New Roman"/>
          <w:color w:val="000000"/>
          <w:sz w:val="24"/>
          <w:szCs w:val="24"/>
          <w:lang w:val="en-US" w:eastAsia="zh-CN"/>
          <w:highlight w:val="yellow"/>
        </w:rPr>
        <w:t xml:space="preserve">ANG H. Walk Score</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nvironment</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 quali</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an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wa</w:t>
      </w:r>
      <w:r>
        <w:rPr>
          <w:rFonts w:hint="eastAsia" w:ascii="Times New Roman" w:hAnsi="Times New Roman" w:cs="Times New Roman"/>
          <w:color w:val="000000"/>
          <w:sz w:val="24"/>
          <w:szCs w:val="24"/>
          <w:lang w:val="en-US" w:eastAsia="zh-CN"/>
          <w:highlight w:val="yellow"/>
        </w:rPr>
        <w:t xml:space="preserve">lking in</w:t>
      </w:r>
      <w:r>
        <w:rPr>
          <w:rFonts w:hint="eastAsia" w:ascii="Times New Roman" w:hAnsi="Times New Roman" w:cs="Times New Roman"/>
          <w:color w:val="000000"/>
          <w:sz w:val="24"/>
          <w:szCs w:val="24"/>
          <w:lang w:val="en-US" w:eastAsia="zh-CN"/>
        </w:rPr>
        <w:t xml:space="preserve"> a c</w:t>
      </w:r>
      <w:r>
        <w:rPr>
          <w:rFonts w:hint="eastAsia" w:ascii="Times New Roman" w:hAnsi="Times New Roman" w:cs="Times New Roman"/>
          <w:color w:val="000000"/>
          <w:sz w:val="24"/>
          <w:szCs w:val="24"/>
          <w:lang w:val="en-US" w:eastAsia="zh-CN"/>
          <w:highlight w:val="yellow"/>
        </w:rPr>
        <w:t xml:space="preserve">ampus</w:t>
      </w:r>
      <w:r>
        <w:rPr>
          <w:rFonts w:hint="eastAsia" w:ascii="Times New Roman" w:hAnsi="Times New Roman" w:cs="Times New Roman"/>
          <w:color w:val="000000"/>
          <w:sz w:val="24"/>
          <w:szCs w:val="24"/>
          <w:lang w:val="en-US" w:eastAsia="zh-CN"/>
        </w:rPr>
        <w:t xml:space="preserve"> se</w:t>
      </w:r>
      <w:r>
        <w:rPr>
          <w:rFonts w:hint="eastAsia" w:ascii="Times New Roman" w:hAnsi="Times New Roman" w:cs="Times New Roman"/>
          <w:color w:val="000000"/>
          <w:sz w:val="24"/>
          <w:szCs w:val="24"/>
          <w:lang w:val="en-US" w:eastAsia="zh-CN"/>
          <w:highlight w:val="yellow"/>
        </w:rPr>
        <w:t xml:space="preserve">tt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and, </w:t>
      </w:r>
      <w:r>
        <w:rPr>
          <w:rFonts w:hint="eastAsia" w:ascii="Times New Roman" w:hAnsi="Times New Roman" w:cs="Times New Roman"/>
          <w:color w:val="000000"/>
          <w:sz w:val="24"/>
          <w:szCs w:val="24"/>
          <w:lang w:val="en-US" w:eastAsia="zh-CN"/>
          <w:highlight w:val="yellow"/>
        </w:rPr>
        <w:t xml:space="preserve">2023</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73</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KELLSTEDT 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SPENGLER J O</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MADDOCK J 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Comparing perceived and objective measures of bikeability on a university campus: a case study</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SAGE Open</w:t>
      </w:r>
      <w:r>
        <w:rPr>
          <w:rFonts w:hint="eastAsia" w:ascii="Times New Roman" w:hAnsi="Times New Roman" w:cs="Times New Roman"/>
          <w:color w:val="000000"/>
          <w:sz w:val="24"/>
          <w:szCs w:val="24"/>
          <w:lang w:val="en-US" w:eastAsia="zh-CN"/>
        </w:rPr>
        <w:t xml:space="preserve">, 202</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11</w:t>
      </w:r>
      <w:r>
        <w:rPr>
          <w:rFonts w:hint="eastAsia" w:ascii="Times New Roman" w:hAnsi="Times New Roman" w:cs="Times New Roman"/>
          <w:color w:val="000000"/>
          <w:sz w:val="24"/>
          <w:szCs w:val="24"/>
          <w:lang w:val="en-US" w:eastAsia="zh-CN"/>
        </w:rPr>
        <w:t xml:space="preserve">(2): </w:t>
      </w:r>
      <w:r>
        <w:rPr>
          <w:rFonts w:hint="eastAsia" w:ascii="Times New Roman" w:hAnsi="Times New Roman" w:cs="Times New Roman"/>
          <w:color w:val="000000"/>
          <w:sz w:val="24"/>
          <w:szCs w:val="24"/>
          <w:lang w:val="en-US" w:eastAsia="zh-CN"/>
          <w:highlight w:val="yellow"/>
        </w:rPr>
        <w:t xml:space="preserve">2158244021101</w:t>
      </w:r>
      <w:r>
        <w:rPr>
          <w:rFonts w:hint="eastAsia" w:ascii="Times New Roman" w:hAnsi="Times New Roman" w:cs="Times New Roman"/>
          <w:color w:val="000000"/>
          <w:sz w:val="24"/>
          <w:szCs w:val="24"/>
          <w:lang w:val="en-US" w:eastAsia="zh-CN"/>
        </w:rPr>
        <w:t xml:space="preserve">86</w:t>
      </w:r>
      <w:r>
        <w:rPr>
          <w:rFonts w:hint="eastAsia" w:ascii="Times New Roman" w:hAnsi="Times New Roman" w:cs="Times New Roman"/>
          <w:color w:val="000000"/>
          <w:sz w:val="24"/>
          <w:szCs w:val="24"/>
          <w:lang w:val="en-US" w:eastAsia="zh-CN"/>
          <w:highlight w:val="yellow"/>
        </w:rPr>
        <w:t xml:space="preserve">85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LANDI</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B 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TTIKUTI V R, BRANNICK M</w:t>
      </w:r>
      <w:r>
        <w:rPr>
          <w:rFonts w:hint="eastAsia" w:ascii="Times New Roman" w:hAnsi="Times New Roman" w:cs="Times New Roman"/>
          <w:color w:val="000000"/>
          <w:sz w:val="24"/>
          <w:szCs w:val="24"/>
          <w:lang w:val="en-US" w:eastAsia="zh-CN"/>
        </w:rPr>
        <w:t xml:space="preserve"> T. </w:t>
      </w:r>
      <w:r>
        <w:rPr>
          <w:rFonts w:hint="eastAsia" w:ascii="Times New Roman" w:hAnsi="Times New Roman" w:cs="Times New Roman"/>
          <w:color w:val="000000"/>
          <w:sz w:val="24"/>
          <w:szCs w:val="24"/>
          <w:lang w:val="en-US" w:eastAsia="zh-CN"/>
          <w:highlight w:val="yellow"/>
        </w:rPr>
        <w:t xml:space="preserve">Real-t</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human perception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to</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ar</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a bicycle </w:t>
      </w:r>
      <w:r>
        <w:rPr>
          <w:rFonts w:hint="eastAsia" w:ascii="Times New Roman" w:hAnsi="Times New Roman" w:cs="Times New Roman"/>
          <w:color w:val="000000"/>
          <w:sz w:val="24"/>
          <w:szCs w:val="24"/>
          <w:lang w:val="en-US" w:eastAsia="zh-CN"/>
          <w:highlight w:val="yellow"/>
        </w:rPr>
        <w:t xml:space="preserve">level of servi</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[J]. Transportation Research Record, 199</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57</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19</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李琳</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叶宇</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陈泳</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城市步行安全及其环境影响要素研究综述与展望</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风景园林</w:t>
      </w:r>
      <w:r>
        <w:rPr>
          <w:rFonts w:hint="eastAsia" w:ascii="Times New Roman" w:hAnsi="Times New Roman" w:cs="Times New Roman"/>
          <w:color w:val="000000"/>
          <w:sz w:val="24"/>
          <w:szCs w:val="24"/>
          <w:lang w:val="en-US" w:eastAsia="zh-CN"/>
        </w:rPr>
        <w:t xml:space="preserve">, 202</w:t>
      </w:r>
      <w:r>
        <w:rPr>
          <w:rFonts w:hint="eastAsia" w:ascii="Times New Roman" w:hAnsi="Times New Roman" w:cs="Times New Roman"/>
          <w:color w:val="000000"/>
          <w:sz w:val="24"/>
          <w:szCs w:val="24"/>
          <w:lang w:val="en-US" w:eastAsia="zh-CN"/>
          <w:highlight w:val="yellow"/>
        </w:rPr>
        <w:t xml:space="preserve">5, 32(2): 86-94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SORTON A, WAL</w:t>
      </w:r>
      <w:r>
        <w:rPr>
          <w:rFonts w:hint="eastAsia" w:ascii="Times New Roman" w:hAnsi="Times New Roman" w:cs="Times New Roman"/>
          <w:color w:val="000000"/>
          <w:sz w:val="24"/>
          <w:szCs w:val="24"/>
          <w:lang w:val="en-US" w:eastAsia="zh-CN"/>
        </w:rPr>
        <w:t xml:space="preserve">SH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B</w:t>
      </w:r>
      <w:r>
        <w:rPr>
          <w:rFonts w:hint="eastAsia" w:ascii="Times New Roman" w:hAnsi="Times New Roman" w:cs="Times New Roman"/>
          <w:color w:val="000000"/>
          <w:sz w:val="24"/>
          <w:szCs w:val="24"/>
          <w:lang w:val="en-US" w:eastAsia="zh-CN"/>
          <w:highlight w:val="yellow"/>
        </w:rPr>
        <w:t xml:space="preserve">icycle stress lev</w:t>
      </w:r>
      <w:r>
        <w:rPr>
          <w:rFonts w:hint="eastAsia" w:ascii="Times New Roman" w:hAnsi="Times New Roman" w:cs="Times New Roman"/>
          <w:color w:val="000000"/>
          <w:sz w:val="24"/>
          <w:szCs w:val="24"/>
          <w:lang w:val="en-US" w:eastAsia="zh-CN"/>
        </w:rPr>
        <w:t xml:space="preserve">el a</w:t>
      </w:r>
      <w:r>
        <w:rPr>
          <w:rFonts w:hint="eastAsia" w:ascii="Times New Roman" w:hAnsi="Times New Roman" w:cs="Times New Roman"/>
          <w:color w:val="000000"/>
          <w:sz w:val="24"/>
          <w:szCs w:val="24"/>
          <w:lang w:val="en-US" w:eastAsia="zh-CN"/>
          <w:highlight w:val="yellow"/>
        </w:rPr>
        <w:t xml:space="preserve">s a </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ool </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o eval</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te</w:t>
      </w:r>
      <w:r>
        <w:rPr>
          <w:rFonts w:hint="eastAsia" w:ascii="Times New Roman" w:hAnsi="Times New Roman" w:cs="Times New Roman"/>
          <w:color w:val="000000"/>
          <w:sz w:val="24"/>
          <w:szCs w:val="24"/>
          <w:lang w:val="en-US" w:eastAsia="zh-CN"/>
          <w:highlight w:val="yellow"/>
        </w:rPr>
        <w:t xml:space="preserve"> urba</w:t>
      </w:r>
      <w:r>
        <w:rPr>
          <w:rFonts w:hint="eastAsia" w:ascii="Times New Roman" w:hAnsi="Times New Roman" w:cs="Times New Roman"/>
          <w:color w:val="000000"/>
          <w:sz w:val="24"/>
          <w:szCs w:val="24"/>
          <w:lang w:val="en-US" w:eastAsia="zh-CN"/>
        </w:rPr>
        <w:t xml:space="preserve">n and </w:t>
      </w:r>
      <w:r>
        <w:rPr>
          <w:rFonts w:hint="eastAsia" w:ascii="Times New Roman" w:hAnsi="Times New Roman" w:cs="Times New Roman"/>
          <w:color w:val="000000"/>
          <w:sz w:val="24"/>
          <w:szCs w:val="24"/>
          <w:lang w:val="en-US" w:eastAsia="zh-CN"/>
          <w:highlight w:val="yellow"/>
        </w:rPr>
        <w:t xml:space="preserve">su</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an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cycle compatibility[J]. Tra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spor</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tion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esearch Re</w:t>
      </w:r>
      <w:r>
        <w:rPr>
          <w:rFonts w:hint="eastAsia" w:ascii="Times New Roman" w:hAnsi="Times New Roman" w:cs="Times New Roman"/>
          <w:color w:val="000000"/>
          <w:sz w:val="24"/>
          <w:szCs w:val="24"/>
          <w:lang w:val="en-US" w:eastAsia="zh-CN"/>
          <w:highlight w:val="yellow"/>
        </w:rPr>
        <w:t xml:space="preserve">cor</w:t>
      </w:r>
      <w:r>
        <w:rPr>
          <w:rFonts w:hint="eastAsia" w:ascii="Times New Roman" w:hAnsi="Times New Roman" w:cs="Times New Roman"/>
          <w:color w:val="000000"/>
          <w:sz w:val="24"/>
          <w:szCs w:val="24"/>
          <w:lang w:val="en-US" w:eastAsia="zh-CN"/>
        </w:rPr>
        <w:t xml:space="preserve">d, 19</w:t>
      </w:r>
      <w:r>
        <w:rPr>
          <w:rFonts w:hint="eastAsia" w:ascii="Times New Roman" w:hAnsi="Times New Roman" w:cs="Times New Roman"/>
          <w:color w:val="000000"/>
          <w:sz w:val="24"/>
          <w:szCs w:val="24"/>
          <w:lang w:val="en-US" w:eastAsia="zh-CN"/>
          <w:highlight w:val="yellow"/>
        </w:rPr>
        <w:t xml:space="preserve">94, 1438: 1</w:t>
      </w:r>
      <w:r>
        <w:rPr>
          <w:rFonts w:hint="eastAsia" w:ascii="Times New Roman" w:hAnsi="Times New Roman" w:cs="Times New Roman"/>
          <w:color w:val="000000"/>
          <w:sz w:val="24"/>
          <w:szCs w:val="24"/>
          <w:lang w:val="en-US" w:eastAsia="zh-CN"/>
        </w:rPr>
        <w:t xml:space="preserve">7</w:t>
      </w:r>
      <w:r>
        <w:rPr>
          <w:rFonts w:hint="eastAsia" w:ascii="Times New Roman" w:hAnsi="Times New Roman" w:cs="Times New Roman"/>
          <w:color w:val="000000"/>
          <w:sz w:val="24"/>
          <w:szCs w:val="24"/>
          <w:lang w:val="en-US" w:eastAsia="zh-CN"/>
          <w:highlight w:val="yellow"/>
        </w:rPr>
        <w:t xml:space="preserve">-24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MEKURI</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 M C, FURTH P G, NIXO</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Low-str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bicycling and ne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onne</w:t>
      </w:r>
      <w:r>
        <w:rPr>
          <w:rFonts w:hint="eastAsia" w:ascii="Times New Roman" w:hAnsi="Times New Roman" w:cs="Times New Roman"/>
          <w:color w:val="000000"/>
          <w:sz w:val="24"/>
          <w:szCs w:val="24"/>
          <w:lang w:val="en-US" w:eastAsia="zh-CN"/>
          <w:highlight w:val="yellow"/>
        </w:rPr>
        <w:t xml:space="preserve">cti</w:t>
      </w:r>
      <w:r>
        <w:rPr>
          <w:rFonts w:hint="eastAsia" w:ascii="Times New Roman" w:hAnsi="Times New Roman" w:cs="Times New Roman"/>
          <w:color w:val="000000"/>
          <w:sz w:val="24"/>
          <w:szCs w:val="24"/>
          <w:lang w:val="en-US" w:eastAsia="zh-CN"/>
        </w:rPr>
        <w:t xml:space="preserve">vi</w:t>
      </w:r>
      <w:r>
        <w:rPr>
          <w:rFonts w:hint="eastAsia" w:ascii="Times New Roman" w:hAnsi="Times New Roman" w:cs="Times New Roman"/>
          <w:color w:val="000000"/>
          <w:sz w:val="24"/>
          <w:szCs w:val="24"/>
          <w:lang w:val="en-US" w:eastAsia="zh-CN"/>
          <w:highlight w:val="yellow"/>
        </w:rPr>
        <w:t xml:space="preserve">ty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Jose: M</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neta Transport</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Institut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Rep</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11-19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FISH</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EI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M,</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JZEN 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el</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ef</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ttitude,</w:t>
      </w:r>
      <w:r>
        <w:rPr>
          <w:rFonts w:hint="eastAsia" w:ascii="Times New Roman" w:hAnsi="Times New Roman" w:cs="Times New Roman"/>
          <w:color w:val="000000"/>
          <w:sz w:val="24"/>
          <w:szCs w:val="24"/>
          <w:lang w:val="en-US" w:eastAsia="zh-CN"/>
        </w:rPr>
        <w:t xml:space="preserve"> in</w:t>
      </w:r>
      <w:r>
        <w:rPr>
          <w:rFonts w:hint="eastAsia" w:ascii="Times New Roman" w:hAnsi="Times New Roman" w:cs="Times New Roman"/>
          <w:color w:val="000000"/>
          <w:sz w:val="24"/>
          <w:szCs w:val="24"/>
          <w:lang w:val="en-US" w:eastAsia="zh-CN"/>
          <w:highlight w:val="yellow"/>
        </w:rPr>
        <w:t xml:space="preserve">tention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and</w:t>
      </w:r>
      <w:r>
        <w:rPr>
          <w:rFonts w:hint="eastAsia" w:ascii="Times New Roman" w:hAnsi="Times New Roman" w:cs="Times New Roman"/>
          <w:color w:val="000000"/>
          <w:sz w:val="24"/>
          <w:szCs w:val="24"/>
          <w:lang w:val="en-US" w:eastAsia="zh-CN"/>
        </w:rPr>
        <w:t xml:space="preserve"> behavior</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introduction to theory and resear</w:t>
      </w:r>
      <w:r>
        <w:rPr>
          <w:rFonts w:hint="eastAsia" w:ascii="Times New Roman" w:hAnsi="Times New Roman" w:cs="Times New Roman"/>
          <w:color w:val="000000"/>
          <w:sz w:val="24"/>
          <w:szCs w:val="24"/>
          <w:lang w:val="en-US" w:eastAsia="zh-CN"/>
        </w:rPr>
        <w:t xml:space="preserve">ch[</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Re</w:t>
      </w:r>
      <w:r>
        <w:rPr>
          <w:rFonts w:hint="eastAsia" w:ascii="Times New Roman" w:hAnsi="Times New Roman" w:cs="Times New Roman"/>
          <w:color w:val="000000"/>
          <w:sz w:val="24"/>
          <w:szCs w:val="24"/>
          <w:lang w:val="en-US" w:eastAsia="zh-CN"/>
          <w:highlight w:val="yellow"/>
        </w:rPr>
        <w:t xml:space="preserve">ad</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 MA: Addison-W</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sley</w:t>
      </w:r>
      <w:r>
        <w:rPr>
          <w:rFonts w:hint="eastAsia" w:ascii="Times New Roman" w:hAnsi="Times New Roman" w:cs="Times New Roman"/>
          <w:color w:val="000000"/>
          <w:sz w:val="24"/>
          <w:szCs w:val="24"/>
          <w:lang w:val="en-US" w:eastAsia="zh-CN"/>
        </w:rPr>
        <w:t xml:space="preserve">,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JZ</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I.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he theory of planned behavior[J]. </w:t>
      </w:r>
      <w:r>
        <w:rPr>
          <w:rFonts w:hint="eastAsia" w:ascii="Times New Roman" w:hAnsi="Times New Roman" w:cs="Times New Roman"/>
          <w:color w:val="000000"/>
          <w:sz w:val="24"/>
          <w:szCs w:val="24"/>
          <w:lang w:val="en-US" w:eastAsia="zh-CN"/>
          <w:highlight w:val="yellow"/>
        </w:rPr>
        <w:t xml:space="preserve">Organizati</w:t>
      </w:r>
      <w:r>
        <w:rPr>
          <w:rFonts w:hint="eastAsia" w:ascii="Times New Roman" w:hAnsi="Times New Roman" w:cs="Times New Roman"/>
          <w:color w:val="000000"/>
          <w:sz w:val="24"/>
          <w:szCs w:val="24"/>
          <w:lang w:val="en-US" w:eastAsia="zh-CN"/>
        </w:rPr>
        <w:t xml:space="preserve">onal </w:t>
      </w:r>
      <w:r>
        <w:rPr>
          <w:rFonts w:hint="eastAsia" w:ascii="Times New Roman" w:hAnsi="Times New Roman" w:cs="Times New Roman"/>
          <w:color w:val="000000"/>
          <w:sz w:val="24"/>
          <w:szCs w:val="24"/>
          <w:lang w:val="en-US" w:eastAsia="zh-CN"/>
          <w:highlight w:val="yellow"/>
        </w:rPr>
        <w:t xml:space="preserve">Behavi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w:t>
      </w:r>
      <w:r>
        <w:rPr>
          <w:rFonts w:hint="eastAsia" w:ascii="Times New Roman" w:hAnsi="Times New Roman" w:cs="Times New Roman"/>
          <w:color w:val="000000"/>
          <w:sz w:val="24"/>
          <w:szCs w:val="24"/>
          <w:lang w:val="en-US" w:eastAsia="zh-CN"/>
        </w:rPr>
        <w:t xml:space="preserve">d </w:t>
      </w:r>
      <w:r>
        <w:rPr>
          <w:rFonts w:hint="eastAsia" w:ascii="Times New Roman" w:hAnsi="Times New Roman" w:cs="Times New Roman"/>
          <w:color w:val="000000"/>
          <w:sz w:val="24"/>
          <w:szCs w:val="24"/>
          <w:lang w:val="en-US" w:eastAsia="zh-CN"/>
          <w:highlight w:val="yellow"/>
        </w:rPr>
        <w:t xml:space="preserve">Human Decision </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roce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ses</w:t>
      </w:r>
      <w:r>
        <w:rPr>
          <w:rFonts w:hint="eastAsia" w:ascii="Times New Roman" w:hAnsi="Times New Roman" w:cs="Times New Roman"/>
          <w:color w:val="000000"/>
          <w:sz w:val="24"/>
          <w:szCs w:val="24"/>
          <w:lang w:val="en-US" w:eastAsia="zh-CN"/>
        </w:rPr>
        <w:t xml:space="preserve">, 199</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17</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DUR</w:t>
      </w:r>
      <w:r>
        <w:rPr>
          <w:rFonts w:hint="eastAsia" w:ascii="Times New Roman" w:hAnsi="Times New Roman" w:cs="Times New Roman"/>
          <w:color w:val="000000"/>
          <w:sz w:val="24"/>
          <w:szCs w:val="24"/>
          <w:lang w:val="en-US" w:eastAsia="zh-CN"/>
        </w:rPr>
        <w:t xml:space="preserve">A A</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elf-efficacy:</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oward</w:t>
      </w:r>
      <w:r>
        <w:rPr>
          <w:rFonts w:hint="eastAsia" w:ascii="Times New Roman" w:hAnsi="Times New Roman" w:cs="Times New Roman"/>
          <w:color w:val="000000"/>
          <w:sz w:val="24"/>
          <w:szCs w:val="24"/>
          <w:lang w:val="en-US" w:eastAsia="zh-CN"/>
        </w:rPr>
        <w:t xml:space="preserve"> a </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ni</w:t>
      </w:r>
      <w:r>
        <w:rPr>
          <w:rFonts w:hint="eastAsia" w:ascii="Times New Roman" w:hAnsi="Times New Roman" w:cs="Times New Roman"/>
          <w:color w:val="000000"/>
          <w:sz w:val="24"/>
          <w:szCs w:val="24"/>
          <w:lang w:val="en-US" w:eastAsia="zh-CN"/>
          <w:highlight w:val="yellow"/>
        </w:rPr>
        <w:t xml:space="preserve">fy</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the</w:t>
      </w:r>
      <w:r>
        <w:rPr>
          <w:rFonts w:hint="eastAsia" w:ascii="Times New Roman" w:hAnsi="Times New Roman" w:cs="Times New Roman"/>
          <w:color w:val="000000"/>
          <w:sz w:val="24"/>
          <w:szCs w:val="24"/>
          <w:lang w:val="en-US" w:eastAsia="zh-CN"/>
          <w:highlight w:val="yellow"/>
        </w:rPr>
        <w:t xml:space="preserve">ory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of behavio</w:t>
      </w:r>
      <w:r>
        <w:rPr>
          <w:rFonts w:hint="eastAsia" w:ascii="Times New Roman" w:hAnsi="Times New Roman" w:cs="Times New Roman"/>
          <w:color w:val="000000"/>
          <w:sz w:val="24"/>
          <w:szCs w:val="24"/>
          <w:lang w:val="en-US" w:eastAsia="zh-CN"/>
        </w:rPr>
        <w:t xml:space="preserve">ral </w:t>
      </w:r>
      <w:r>
        <w:rPr>
          <w:rFonts w:hint="eastAsia" w:ascii="Times New Roman" w:hAnsi="Times New Roman" w:cs="Times New Roman"/>
          <w:color w:val="000000"/>
          <w:sz w:val="24"/>
          <w:szCs w:val="24"/>
          <w:lang w:val="en-US" w:eastAsia="zh-CN"/>
          <w:highlight w:val="yellow"/>
        </w:rPr>
        <w:t xml:space="preserve">cha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ge</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Psycholo</w:t>
      </w:r>
      <w:r>
        <w:rPr>
          <w:rFonts w:hint="eastAsia" w:ascii="Times New Roman" w:hAnsi="Times New Roman" w:cs="Times New Roman"/>
          <w:color w:val="000000"/>
          <w:sz w:val="24"/>
          <w:szCs w:val="24"/>
          <w:lang w:val="en-US" w:eastAsia="zh-CN"/>
        </w:rPr>
        <w:t xml:space="preserve">gic</w:t>
      </w:r>
      <w:r>
        <w:rPr>
          <w:rFonts w:hint="eastAsia" w:ascii="Times New Roman" w:hAnsi="Times New Roman" w:cs="Times New Roman"/>
          <w:color w:val="000000"/>
          <w:sz w:val="24"/>
          <w:szCs w:val="24"/>
          <w:lang w:val="en-US" w:eastAsia="zh-CN"/>
          <w:highlight w:val="yellow"/>
        </w:rPr>
        <w:t xml:space="preserve">al Review</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91-2</w:t>
      </w:r>
      <w:r>
        <w:rPr>
          <w:rFonts w:hint="eastAsia" w:ascii="Times New Roman" w:hAnsi="Times New Roman" w:cs="Times New Roman"/>
          <w:color w:val="000000"/>
          <w:sz w:val="24"/>
          <w:szCs w:val="24"/>
          <w:lang w:val="en-US" w:eastAsia="zh-CN"/>
        </w:rPr>
        <w:t xml:space="preserve">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 D, MA</w:t>
      </w:r>
      <w:r>
        <w:rPr>
          <w:rFonts w:hint="eastAsia" w:ascii="Times New Roman" w:hAnsi="Times New Roman" w:cs="Times New Roman"/>
          <w:color w:val="000000"/>
          <w:sz w:val="24"/>
          <w:szCs w:val="24"/>
          <w:lang w:val="en-US" w:eastAsia="zh-CN"/>
        </w:rPr>
        <w:t xml:space="preserve">NST</w:t>
      </w:r>
      <w:r>
        <w:rPr>
          <w:rFonts w:hint="eastAsia" w:ascii="Times New Roman" w:hAnsi="Times New Roman" w:cs="Times New Roman"/>
          <w:color w:val="000000"/>
          <w:sz w:val="24"/>
          <w:szCs w:val="24"/>
          <w:lang w:val="en-US" w:eastAsia="zh-CN"/>
          <w:highlight w:val="yellow"/>
        </w:rPr>
        <w:t xml:space="preserve">EAD A S R, STRADLING S G, et al.</w:t>
      </w:r>
      <w:r>
        <w:rPr>
          <w:rFonts w:hint="eastAsia" w:ascii="Times New Roman" w:hAnsi="Times New Roman" w:cs="Times New Roman"/>
          <w:color w:val="000000"/>
          <w:sz w:val="24"/>
          <w:szCs w:val="24"/>
          <w:lang w:val="en-US" w:eastAsia="zh-CN"/>
        </w:rPr>
        <w:t xml:space="preserve"> I</w:t>
      </w:r>
      <w:r>
        <w:rPr>
          <w:rFonts w:hint="eastAsia" w:ascii="Times New Roman" w:hAnsi="Times New Roman" w:cs="Times New Roman"/>
          <w:color w:val="000000"/>
          <w:sz w:val="24"/>
          <w:szCs w:val="24"/>
          <w:lang w:val="en-US" w:eastAsia="zh-CN"/>
          <w:highlight w:val="yellow"/>
        </w:rPr>
        <w:t xml:space="preserve">ntention</w:t>
      </w:r>
      <w:r>
        <w:rPr>
          <w:rFonts w:hint="eastAsia" w:ascii="Times New Roman" w:hAnsi="Times New Roman" w:cs="Times New Roman"/>
          <w:color w:val="000000"/>
          <w:sz w:val="24"/>
          <w:szCs w:val="24"/>
          <w:lang w:val="en-US" w:eastAsia="zh-CN"/>
        </w:rPr>
        <w:t xml:space="preserve"> to</w:t>
      </w:r>
      <w:r>
        <w:rPr>
          <w:rFonts w:hint="eastAsia" w:ascii="Times New Roman" w:hAnsi="Times New Roman" w:cs="Times New Roman"/>
          <w:color w:val="000000"/>
          <w:sz w:val="24"/>
          <w:szCs w:val="24"/>
          <w:lang w:val="en-US" w:eastAsia="zh-CN"/>
          <w:highlight w:val="yellow"/>
        </w:rPr>
        <w:t xml:space="preserve"> commit d</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iving violations: an appl</w:t>
      </w:r>
      <w:r>
        <w:rPr>
          <w:rFonts w:hint="eastAsia" w:ascii="Times New Roman" w:hAnsi="Times New Roman" w:cs="Times New Roman"/>
          <w:color w:val="000000"/>
          <w:sz w:val="24"/>
          <w:szCs w:val="24"/>
          <w:lang w:val="en-US" w:eastAsia="zh-CN"/>
        </w:rPr>
        <w:t xml:space="preserve">ica</w:t>
      </w:r>
      <w:r>
        <w:rPr>
          <w:rFonts w:hint="eastAsia" w:ascii="Times New Roman" w:hAnsi="Times New Roman" w:cs="Times New Roman"/>
          <w:color w:val="000000"/>
          <w:sz w:val="24"/>
          <w:szCs w:val="24"/>
          <w:lang w:val="en-US" w:eastAsia="zh-CN"/>
          <w:highlight w:val="yellow"/>
        </w:rPr>
        <w:t xml:space="preserve">ti</w:t>
      </w:r>
      <w:r>
        <w:rPr>
          <w:rFonts w:hint="eastAsia" w:ascii="Times New Roman" w:hAnsi="Times New Roman" w:cs="Times New Roman"/>
          <w:color w:val="000000"/>
          <w:sz w:val="24"/>
          <w:szCs w:val="24"/>
          <w:lang w:val="en-US" w:eastAsia="zh-CN"/>
        </w:rPr>
        <w:t xml:space="preserve">on of the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he</w:t>
      </w:r>
      <w:r>
        <w:rPr>
          <w:rFonts w:hint="eastAsia" w:ascii="Times New Roman" w:hAnsi="Times New Roman" w:cs="Times New Roman"/>
          <w:color w:val="000000"/>
          <w:sz w:val="24"/>
          <w:szCs w:val="24"/>
          <w:lang w:val="en-US" w:eastAsia="zh-CN"/>
          <w:highlight w:val="yellow"/>
        </w:rPr>
        <w:t xml:space="preserve">ory of pl</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nned</w:t>
      </w:r>
      <w:r>
        <w:rPr>
          <w:rFonts w:hint="eastAsia" w:ascii="Times New Roman" w:hAnsi="Times New Roman" w:cs="Times New Roman"/>
          <w:color w:val="000000"/>
          <w:sz w:val="24"/>
          <w:szCs w:val="24"/>
          <w:lang w:val="en-US" w:eastAsia="zh-CN"/>
        </w:rPr>
        <w:t xml:space="preserve"> be</w:t>
      </w:r>
      <w:r>
        <w:rPr>
          <w:rFonts w:hint="eastAsia" w:ascii="Times New Roman" w:hAnsi="Times New Roman" w:cs="Times New Roman"/>
          <w:color w:val="000000"/>
          <w:sz w:val="24"/>
          <w:szCs w:val="24"/>
          <w:lang w:val="en-US" w:eastAsia="zh-CN"/>
          <w:highlight w:val="yellow"/>
        </w:rPr>
        <w:t xml:space="preserve">hav</w:t>
      </w:r>
      <w:r>
        <w:rPr>
          <w:rFonts w:hint="eastAsia" w:ascii="Times New Roman" w:hAnsi="Times New Roman" w:cs="Times New Roman"/>
          <w:color w:val="000000"/>
          <w:sz w:val="24"/>
          <w:szCs w:val="24"/>
          <w:lang w:val="en-US" w:eastAsia="zh-CN"/>
        </w:rPr>
        <w:t xml:space="preserve">io</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Journ</w:t>
      </w:r>
      <w:r>
        <w:rPr>
          <w:rFonts w:hint="eastAsia" w:ascii="Times New Roman" w:hAnsi="Times New Roman" w:cs="Times New Roman"/>
          <w:color w:val="000000"/>
          <w:sz w:val="24"/>
          <w:szCs w:val="24"/>
          <w:lang w:val="en-US" w:eastAsia="zh-CN"/>
        </w:rPr>
        <w:t xml:space="preserve">al</w:t>
      </w:r>
      <w:r>
        <w:rPr>
          <w:rFonts w:hint="eastAsia" w:ascii="Times New Roman" w:hAnsi="Times New Roman" w:cs="Times New Roman"/>
          <w:color w:val="000000"/>
          <w:sz w:val="24"/>
          <w:szCs w:val="24"/>
          <w:lang w:val="en-US" w:eastAsia="zh-CN"/>
          <w:highlight w:val="yellow"/>
        </w:rPr>
        <w:t xml:space="preserve"> of Applied Psyc</w:t>
      </w:r>
      <w:r>
        <w:rPr>
          <w:rFonts w:hint="eastAsia" w:ascii="Times New Roman" w:hAnsi="Times New Roman" w:cs="Times New Roman"/>
          <w:color w:val="000000"/>
          <w:sz w:val="24"/>
          <w:szCs w:val="24"/>
          <w:lang w:val="en-US" w:eastAsia="zh-CN"/>
        </w:rPr>
        <w:t xml:space="preserve">ho</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og</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92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94</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101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[37]</w:t>
      </w:r>
      <w:r>
        <w:rPr>
          <w:rFonts w:hint="eastAsia" w:ascii="Times New Roman" w:hAnsi="Times New Roman" w:cs="Times New Roman"/>
          <w:color w:val="000000"/>
          <w:sz w:val="24"/>
          <w:szCs w:val="24"/>
          <w:lang w:val="en-US" w:eastAsia="zh-CN"/>
        </w:rPr>
        <w:t xml:space="preserve"> R</w:t>
      </w:r>
      <w:r>
        <w:rPr>
          <w:rFonts w:hint="eastAsia" w:ascii="Times New Roman" w:hAnsi="Times New Roman" w:cs="Times New Roman"/>
          <w:color w:val="000000"/>
          <w:sz w:val="24"/>
          <w:szCs w:val="24"/>
          <w:lang w:val="en-US" w:eastAsia="zh-CN"/>
          <w:highlight w:val="yellow"/>
        </w:rPr>
        <w:t xml:space="preserve">EAS</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 J, MANSTEAD A, STRADLIN</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et</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Er</w:t>
      </w:r>
      <w:r>
        <w:rPr>
          <w:rFonts w:hint="eastAsia" w:ascii="Times New Roman" w:hAnsi="Times New Roman" w:cs="Times New Roman"/>
          <w:color w:val="000000"/>
          <w:sz w:val="24"/>
          <w:szCs w:val="24"/>
          <w:lang w:val="en-US" w:eastAsia="zh-CN"/>
        </w:rPr>
        <w:t xml:space="preserve">ro</w:t>
      </w:r>
      <w:r>
        <w:rPr>
          <w:rFonts w:hint="eastAsia" w:ascii="Times New Roman" w:hAnsi="Times New Roman" w:cs="Times New Roman"/>
          <w:color w:val="000000"/>
          <w:sz w:val="24"/>
          <w:szCs w:val="24"/>
          <w:lang w:val="en-US" w:eastAsia="zh-CN"/>
          <w:highlight w:val="yellow"/>
        </w:rPr>
        <w:t xml:space="preserve">rs and viola</w:t>
      </w:r>
      <w:r>
        <w:rPr>
          <w:rFonts w:hint="eastAsia" w:ascii="Times New Roman" w:hAnsi="Times New Roman" w:cs="Times New Roman"/>
          <w:color w:val="000000"/>
          <w:sz w:val="24"/>
          <w:szCs w:val="24"/>
          <w:lang w:val="en-US" w:eastAsia="zh-CN"/>
        </w:rPr>
        <w:t xml:space="preserve">tion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on the</w:t>
      </w:r>
      <w:r>
        <w:rPr>
          <w:rFonts w:hint="eastAsia" w:ascii="Times New Roman" w:hAnsi="Times New Roman" w:cs="Times New Roman"/>
          <w:color w:val="000000"/>
          <w:sz w:val="24"/>
          <w:szCs w:val="24"/>
          <w:lang w:val="en-US" w:eastAsia="zh-CN"/>
          <w:highlight w:val="yellow"/>
        </w:rPr>
        <w:t xml:space="preserve"> r</w:t>
      </w:r>
      <w:r>
        <w:rPr>
          <w:rFonts w:hint="eastAsia" w:ascii="Times New Roman" w:hAnsi="Times New Roman" w:cs="Times New Roman"/>
          <w:color w:val="000000"/>
          <w:sz w:val="24"/>
          <w:szCs w:val="24"/>
          <w:lang w:val="en-US" w:eastAsia="zh-CN"/>
        </w:rPr>
        <w:t xml:space="preserve">oa</w:t>
      </w:r>
      <w:r>
        <w:rPr>
          <w:rFonts w:hint="eastAsia" w:ascii="Times New Roman" w:hAnsi="Times New Roman" w:cs="Times New Roman"/>
          <w:color w:val="000000"/>
          <w:sz w:val="24"/>
          <w:szCs w:val="24"/>
          <w:lang w:val="en-US" w:eastAsia="zh-CN"/>
          <w:highlight w:val="yellow"/>
        </w:rPr>
        <w:t xml:space="preserve">ds:</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 r</w:t>
      </w:r>
      <w:r>
        <w:rPr>
          <w:rFonts w:hint="eastAsia" w:ascii="Times New Roman" w:hAnsi="Times New Roman" w:cs="Times New Roman"/>
          <w:color w:val="000000"/>
          <w:sz w:val="24"/>
          <w:szCs w:val="24"/>
          <w:lang w:val="en-US" w:eastAsia="zh-CN"/>
        </w:rPr>
        <w:t xml:space="preserve">eal</w:t>
      </w:r>
      <w:r>
        <w:rPr>
          <w:rFonts w:hint="eastAsia" w:ascii="Times New Roman" w:hAnsi="Times New Roman" w:cs="Times New Roman"/>
          <w:color w:val="000000"/>
          <w:sz w:val="24"/>
          <w:szCs w:val="24"/>
          <w:lang w:val="en-US" w:eastAsia="zh-CN"/>
          <w:highlight w:val="yellow"/>
        </w:rPr>
        <w:t xml:space="preserve"> di</w:t>
      </w:r>
      <w:r>
        <w:rPr>
          <w:rFonts w:hint="eastAsia" w:ascii="Times New Roman" w:hAnsi="Times New Roman" w:cs="Times New Roman"/>
          <w:color w:val="000000"/>
          <w:sz w:val="24"/>
          <w:szCs w:val="24"/>
          <w:lang w:val="en-US" w:eastAsia="zh-CN"/>
        </w:rPr>
        <w:t xml:space="preserve">sti</w:t>
      </w:r>
      <w:r>
        <w:rPr>
          <w:rFonts w:hint="eastAsia" w:ascii="Times New Roman" w:hAnsi="Times New Roman" w:cs="Times New Roman"/>
          <w:color w:val="000000"/>
          <w:sz w:val="24"/>
          <w:szCs w:val="24"/>
          <w:lang w:val="en-US" w:eastAsia="zh-CN"/>
          <w:highlight w:val="yellow"/>
        </w:rPr>
        <w:t xml:space="preserve">nc</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io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Erg</w:t>
      </w:r>
      <w:r>
        <w:rPr>
          <w:rFonts w:hint="eastAsia" w:ascii="Times New Roman" w:hAnsi="Times New Roman" w:cs="Times New Roman"/>
          <w:color w:val="000000"/>
          <w:sz w:val="24"/>
          <w:szCs w:val="24"/>
          <w:lang w:val="en-US" w:eastAsia="zh-CN"/>
        </w:rPr>
        <w:t xml:space="preserve">ono</w:t>
      </w:r>
      <w:r>
        <w:rPr>
          <w:rFonts w:hint="eastAsia" w:ascii="Times New Roman" w:hAnsi="Times New Roman" w:cs="Times New Roman"/>
          <w:color w:val="000000"/>
          <w:sz w:val="24"/>
          <w:szCs w:val="24"/>
          <w:lang w:val="en-US" w:eastAsia="zh-CN"/>
          <w:highlight w:val="yellow"/>
        </w:rPr>
        <w:t xml:space="preserve">mic</w:t>
      </w:r>
      <w:r>
        <w:rPr>
          <w:rFonts w:hint="eastAsia" w:ascii="Times New Roman" w:hAnsi="Times New Roman" w:cs="Times New Roman"/>
          <w:color w:val="000000"/>
          <w:sz w:val="24"/>
          <w:szCs w:val="24"/>
          <w:lang w:val="en-US" w:eastAsia="zh-CN"/>
        </w:rPr>
        <w:t xml:space="preserve">s, 19</w:t>
      </w:r>
      <w:r>
        <w:rPr>
          <w:rFonts w:hint="eastAsia" w:ascii="Times New Roman" w:hAnsi="Times New Roman" w:cs="Times New Roman"/>
          <w:color w:val="000000"/>
          <w:sz w:val="24"/>
          <w:szCs w:val="24"/>
          <w:lang w:val="en-US" w:eastAsia="zh-CN"/>
          <w:highlight w:val="yellow"/>
        </w:rPr>
        <w:t xml:space="preserve">90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33(</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0-1</w:t>
      </w:r>
      <w:r>
        <w:rPr>
          <w:rFonts w:hint="eastAsia" w:ascii="Times New Roman" w:hAnsi="Times New Roman" w:cs="Times New Roman"/>
          <w:color w:val="000000"/>
          <w:sz w:val="24"/>
          <w:szCs w:val="24"/>
          <w:lang w:val="en-US" w:eastAsia="zh-CN"/>
        </w:rPr>
        <w:t xml:space="preserve">1):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3</w:t>
      </w:r>
      <w:r>
        <w:rPr>
          <w:rFonts w:hint="eastAsia" w:ascii="Times New Roman" w:hAnsi="Times New Roman" w:cs="Times New Roman"/>
          <w:color w:val="000000"/>
          <w:sz w:val="24"/>
          <w:szCs w:val="24"/>
          <w:lang w:val="en-US" w:eastAsia="zh-CN"/>
          <w:highlight w:val="yellow"/>
        </w:rPr>
        <w:t xml:space="preserve">15</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332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ROSENSTOCK </w:t>
      </w:r>
      <w:r>
        <w:rPr>
          <w:rFonts w:hint="eastAsia" w:ascii="Times New Roman" w:hAnsi="Times New Roman" w:cs="Times New Roman"/>
          <w:color w:val="000000"/>
          <w:sz w:val="24"/>
          <w:szCs w:val="24"/>
          <w:lang w:val="en-US" w:eastAsia="zh-CN"/>
        </w:rPr>
        <w:t xml:space="preserve">I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Histo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al or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gin</w:t>
      </w:r>
      <w:r>
        <w:rPr>
          <w:rFonts w:hint="eastAsia" w:ascii="Times New Roman" w:hAnsi="Times New Roman" w:cs="Times New Roman"/>
          <w:color w:val="000000"/>
          <w:sz w:val="24"/>
          <w:szCs w:val="24"/>
          <w:lang w:val="en-US" w:eastAsia="zh-CN"/>
        </w:rPr>
        <w:t xml:space="preserve">s of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health belie</w:t>
      </w:r>
      <w:r>
        <w:rPr>
          <w:rFonts w:hint="eastAsia" w:ascii="Times New Roman" w:hAnsi="Times New Roman" w:cs="Times New Roman"/>
          <w:color w:val="000000"/>
          <w:sz w:val="24"/>
          <w:szCs w:val="24"/>
          <w:lang w:val="en-US" w:eastAsia="zh-CN"/>
        </w:rPr>
        <w:t xml:space="preserve">f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del[J]. Health Educ</w:t>
      </w:r>
      <w:r>
        <w:rPr>
          <w:rFonts w:hint="eastAsia" w:ascii="Times New Roman" w:hAnsi="Times New Roman" w:cs="Times New Roman"/>
          <w:color w:val="000000"/>
          <w:sz w:val="24"/>
          <w:szCs w:val="24"/>
          <w:lang w:val="en-US" w:eastAsia="zh-CN"/>
        </w:rPr>
        <w:t xml:space="preserve">ation </w:t>
      </w:r>
      <w:r>
        <w:rPr>
          <w:rFonts w:hint="eastAsia" w:ascii="Times New Roman" w:hAnsi="Times New Roman" w:cs="Times New Roman"/>
          <w:color w:val="000000"/>
          <w:sz w:val="24"/>
          <w:szCs w:val="24"/>
          <w:lang w:val="en-US" w:eastAsia="zh-CN"/>
          <w:highlight w:val="yellow"/>
        </w:rPr>
        <w:t xml:space="preserve">Mo</w:t>
      </w:r>
      <w:r>
        <w:rPr>
          <w:rFonts w:hint="eastAsia" w:ascii="Times New Roman" w:hAnsi="Times New Roman" w:cs="Times New Roman"/>
          <w:color w:val="000000"/>
          <w:sz w:val="24"/>
          <w:szCs w:val="24"/>
          <w:lang w:val="en-US" w:eastAsia="zh-CN"/>
        </w:rPr>
        <w:t xml:space="preserve">nog</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phs</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74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28</w:t>
      </w:r>
      <w:r>
        <w:rPr>
          <w:rFonts w:hint="eastAsia" w:ascii="Times New Roman" w:hAnsi="Times New Roman" w:cs="Times New Roman"/>
          <w:color w:val="000000"/>
          <w:sz w:val="24"/>
          <w:szCs w:val="24"/>
          <w:lang w:val="en-US" w:eastAsia="zh-CN"/>
        </w:rPr>
        <w:t xml:space="preserve">-3</w:t>
      </w:r>
      <w:r>
        <w:rPr>
          <w:rFonts w:hint="eastAsia" w:ascii="Times New Roman" w:hAnsi="Times New Roman" w:cs="Times New Roman"/>
          <w:color w:val="000000"/>
          <w:sz w:val="24"/>
          <w:szCs w:val="24"/>
          <w:lang w:val="en-US" w:eastAsia="zh-CN"/>
          <w:highlight w:val="yellow"/>
        </w:rPr>
        <w:t xml:space="preserve">35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[39]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ROG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S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 protection motivation</w:t>
      </w:r>
      <w:r>
        <w:rPr>
          <w:rFonts w:hint="eastAsia" w:ascii="Times New Roman" w:hAnsi="Times New Roman" w:cs="Times New Roman"/>
          <w:color w:val="000000"/>
          <w:sz w:val="24"/>
          <w:szCs w:val="24"/>
          <w:lang w:val="en-US" w:eastAsia="zh-CN"/>
        </w:rPr>
        <w:t xml:space="preserve"> theor</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fear appeals and a</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titud</w:t>
      </w:r>
      <w:r>
        <w:rPr>
          <w:rFonts w:hint="eastAsia" w:ascii="Times New Roman" w:hAnsi="Times New Roman" w:cs="Times New Roman"/>
          <w:color w:val="000000"/>
          <w:sz w:val="24"/>
          <w:szCs w:val="24"/>
          <w:lang w:val="en-US" w:eastAsia="zh-CN"/>
        </w:rPr>
        <w:t xml:space="preserve">e ch</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ge[J]. Journal of Psych</w:t>
      </w:r>
      <w:r>
        <w:rPr>
          <w:rFonts w:hint="eastAsia" w:ascii="Times New Roman" w:hAnsi="Times New Roman" w:cs="Times New Roman"/>
          <w:color w:val="000000"/>
          <w:sz w:val="24"/>
          <w:szCs w:val="24"/>
          <w:lang w:val="en-US" w:eastAsia="zh-CN"/>
        </w:rPr>
        <w:t xml:space="preserve">ology, </w:t>
      </w:r>
      <w:r>
        <w:rPr>
          <w:rFonts w:hint="eastAsia" w:ascii="Times New Roman" w:hAnsi="Times New Roman" w:cs="Times New Roman"/>
          <w:color w:val="000000"/>
          <w:sz w:val="24"/>
          <w:szCs w:val="24"/>
          <w:lang w:val="en-US" w:eastAsia="zh-CN"/>
          <w:highlight w:val="yellow"/>
        </w:rPr>
        <w:t xml:space="preserve">1975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93-</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[40]</w:t>
      </w:r>
      <w:r>
        <w:rPr>
          <w:rFonts w:hint="eastAsia" w:ascii="Times New Roman" w:hAnsi="Times New Roman" w:cs="Times New Roman"/>
          <w:color w:val="000000"/>
          <w:sz w:val="24"/>
          <w:szCs w:val="24"/>
          <w:lang w:val="en-US" w:eastAsia="zh-CN"/>
        </w:rPr>
        <w:t xml:space="preserve"> DAVIS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 Perceived usefulness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rceived ease of use,</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nd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ser acceptance of information technology[J]. MIS Quarterly, </w:t>
      </w:r>
      <w:r>
        <w:rPr>
          <w:rFonts w:hint="eastAsia" w:ascii="Times New Roman" w:hAnsi="Times New Roman" w:cs="Times New Roman"/>
          <w:color w:val="000000"/>
          <w:sz w:val="24"/>
          <w:szCs w:val="24"/>
          <w:lang w:val="en-US" w:eastAsia="zh-CN"/>
          <w:highlight w:val="yellow"/>
        </w:rPr>
        <w:t xml:space="preserve">1989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13</w:t>
      </w:r>
      <w:r>
        <w:rPr>
          <w:rFonts w:hint="eastAsia" w:ascii="Times New Roman" w:hAnsi="Times New Roman" w:cs="Times New Roman"/>
          <w:color w:val="000000"/>
          <w:sz w:val="24"/>
          <w:szCs w:val="24"/>
          <w:lang w:val="en-US" w:eastAsia="zh-CN"/>
        </w:rPr>
        <w:t xml:space="preserve">(3): </w:t>
      </w:r>
      <w:r>
        <w:rPr>
          <w:rFonts w:hint="eastAsia" w:ascii="Times New Roman" w:hAnsi="Times New Roman" w:cs="Times New Roman"/>
          <w:color w:val="000000"/>
          <w:sz w:val="24"/>
          <w:szCs w:val="24"/>
          <w:lang w:val="en-US" w:eastAsia="zh-CN"/>
          <w:highlight w:val="yellow"/>
        </w:rPr>
        <w:t xml:space="preserve">319-3</w:t>
      </w:r>
      <w:r>
        <w:rPr>
          <w:rFonts w:hint="eastAsia" w:ascii="Times New Roman" w:hAnsi="Times New Roman" w:cs="Times New Roman"/>
          <w:color w:val="000000"/>
          <w:sz w:val="24"/>
          <w:szCs w:val="24"/>
          <w:lang w:val="en-US" w:eastAsia="zh-CN"/>
        </w:rPr>
        <w:t xml:space="preserve">4</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KATESH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DAVIS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theo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ti</w:t>
      </w:r>
      <w:r>
        <w:rPr>
          <w:rFonts w:hint="eastAsia" w:ascii="Times New Roman" w:hAnsi="Times New Roman" w:cs="Times New Roman"/>
          <w:color w:val="000000"/>
          <w:sz w:val="24"/>
          <w:szCs w:val="24"/>
          <w:lang w:val="en-US" w:eastAsia="zh-CN"/>
          <w:highlight w:val="yellow"/>
        </w:rPr>
        <w:t xml:space="preserve">cal exte</w:t>
      </w:r>
      <w:r>
        <w:rPr>
          <w:rFonts w:hint="eastAsia" w:ascii="Times New Roman" w:hAnsi="Times New Roman" w:cs="Times New Roman"/>
          <w:color w:val="000000"/>
          <w:sz w:val="24"/>
          <w:szCs w:val="24"/>
          <w:lang w:val="en-US" w:eastAsia="zh-CN"/>
        </w:rPr>
        <w:t xml:space="preserve">nsion o</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the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nology </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cceptance model: four long</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tudin</w:t>
      </w:r>
      <w:r>
        <w:rPr>
          <w:rFonts w:hint="eastAsia" w:ascii="Times New Roman" w:hAnsi="Times New Roman" w:cs="Times New Roman"/>
          <w:color w:val="000000"/>
          <w:sz w:val="24"/>
          <w:szCs w:val="24"/>
          <w:lang w:val="en-US" w:eastAsia="zh-CN"/>
        </w:rPr>
        <w:t xml:space="preserve">al </w:t>
      </w:r>
      <w:r>
        <w:rPr>
          <w:rFonts w:hint="eastAsia" w:ascii="Times New Roman" w:hAnsi="Times New Roman" w:cs="Times New Roman"/>
          <w:color w:val="000000"/>
          <w:sz w:val="24"/>
          <w:szCs w:val="24"/>
          <w:lang w:val="en-US" w:eastAsia="zh-CN"/>
          <w:highlight w:val="yellow"/>
        </w:rPr>
        <w:t xml:space="preserve">fi</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d stud</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es[J].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ana</w:t>
      </w:r>
      <w:r>
        <w:rPr>
          <w:rFonts w:hint="eastAsia" w:ascii="Times New Roman" w:hAnsi="Times New Roman" w:cs="Times New Roman"/>
          <w:color w:val="000000"/>
          <w:sz w:val="24"/>
          <w:szCs w:val="24"/>
          <w:lang w:val="en-US" w:eastAsia="zh-CN"/>
          <w:highlight w:val="yellow"/>
        </w:rPr>
        <w:t xml:space="preserve">gement Sc</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ence</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46</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86-20</w:t>
      </w:r>
      <w:r>
        <w:rPr>
          <w:rFonts w:hint="eastAsia" w:ascii="Times New Roman" w:hAnsi="Times New Roman" w:cs="Times New Roman"/>
          <w:color w:val="000000"/>
          <w:sz w:val="24"/>
          <w:szCs w:val="24"/>
          <w:lang w:val="en-US" w:eastAsia="zh-CN"/>
        </w:rPr>
        <w:t xml:space="preserve">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VENKATESH 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MORRIS M 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DAVIS G B,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User acceptance of information technology: toward a unified view</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MIS Quarterly</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03</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25</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47</w:t>
      </w:r>
      <w:r>
        <w:rPr>
          <w:rFonts w:hint="eastAsia" w:ascii="Times New Roman" w:hAnsi="Times New Roman" w:cs="Times New Roman"/>
          <w:color w:val="000000"/>
          <w:sz w:val="24"/>
          <w:szCs w:val="24"/>
          <w:lang w:val="en-US" w:eastAsia="zh-CN"/>
        </w:rPr>
        <w:t xml:space="preserve">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CH</w:t>
      </w:r>
      <w:r>
        <w:rPr>
          <w:rFonts w:hint="eastAsia" w:ascii="Times New Roman" w:hAnsi="Times New Roman" w:cs="Times New Roman"/>
          <w:color w:val="000000"/>
          <w:sz w:val="24"/>
          <w:szCs w:val="24"/>
          <w:lang w:val="en-US" w:eastAsia="zh-CN"/>
        </w:rPr>
        <w:t xml:space="preserve">EN H</w:t>
      </w:r>
      <w:r>
        <w:rPr>
          <w:rFonts w:hint="eastAsia" w:ascii="Times New Roman" w:hAnsi="Times New Roman" w:cs="Times New Roman"/>
          <w:color w:val="000000"/>
          <w:sz w:val="24"/>
          <w:szCs w:val="24"/>
          <w:lang w:val="en-US" w:eastAsia="zh-CN"/>
          <w:highlight w:val="yellow"/>
        </w:rPr>
        <w:t xml:space="preserve">, GUO Y, LI 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Promoting sustainable</w:t>
      </w:r>
      <w:r>
        <w:rPr>
          <w:rFonts w:hint="eastAsia" w:ascii="Times New Roman" w:hAnsi="Times New Roman" w:cs="Times New Roman"/>
          <w:color w:val="000000"/>
          <w:sz w:val="24"/>
          <w:szCs w:val="24"/>
          <w:lang w:val="en-US" w:eastAsia="zh-CN"/>
        </w:rPr>
        <w:t xml:space="preserve"> m</w:t>
      </w:r>
      <w:r>
        <w:rPr>
          <w:rFonts w:hint="eastAsia" w:ascii="Times New Roman" w:hAnsi="Times New Roman" w:cs="Times New Roman"/>
          <w:color w:val="000000"/>
          <w:sz w:val="24"/>
          <w:szCs w:val="24"/>
          <w:lang w:val="en-US" w:eastAsia="zh-CN"/>
          <w:highlight w:val="yellow"/>
        </w:rPr>
        <w:t xml:space="preserve">obility on c</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mpus: uncov</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the behavi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mechani</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ms behind non-com</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li</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nt e-bike us</w:t>
      </w:r>
      <w:r>
        <w:rPr>
          <w:rFonts w:hint="eastAsia" w:ascii="Times New Roman" w:hAnsi="Times New Roman" w:cs="Times New Roman"/>
          <w:color w:val="000000"/>
          <w:sz w:val="24"/>
          <w:szCs w:val="24"/>
          <w:lang w:val="en-US" w:eastAsia="zh-CN"/>
        </w:rPr>
        <w:t xml:space="preserve">e a</w:t>
      </w:r>
      <w:r>
        <w:rPr>
          <w:rFonts w:hint="eastAsia" w:ascii="Times New Roman" w:hAnsi="Times New Roman" w:cs="Times New Roman"/>
          <w:color w:val="000000"/>
          <w:sz w:val="24"/>
          <w:szCs w:val="24"/>
          <w:lang w:val="en-US" w:eastAsia="zh-CN"/>
          <w:highlight w:val="yellow"/>
        </w:rPr>
        <w:t xml:space="preserve">mo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un</w:t>
      </w:r>
      <w:r>
        <w:rPr>
          <w:rFonts w:hint="eastAsia" w:ascii="Times New Roman" w:hAnsi="Times New Roman" w:cs="Times New Roman"/>
          <w:color w:val="000000"/>
          <w:sz w:val="24"/>
          <w:szCs w:val="24"/>
          <w:lang w:val="en-US" w:eastAsia="zh-CN"/>
        </w:rPr>
        <w:t xml:space="preserve">iversity stu</w:t>
      </w:r>
      <w:r>
        <w:rPr>
          <w:rFonts w:hint="eastAsia" w:ascii="Times New Roman" w:hAnsi="Times New Roman" w:cs="Times New Roman"/>
          <w:color w:val="000000"/>
          <w:sz w:val="24"/>
          <w:szCs w:val="24"/>
          <w:lang w:val="en-US" w:eastAsia="zh-CN"/>
          <w:highlight w:val="yellow"/>
        </w:rPr>
        <w:t xml:space="preserve">den</w:t>
      </w:r>
      <w:r>
        <w:rPr>
          <w:rFonts w:hint="eastAsia" w:ascii="Times New Roman" w:hAnsi="Times New Roman" w:cs="Times New Roman"/>
          <w:color w:val="000000"/>
          <w:sz w:val="24"/>
          <w:szCs w:val="24"/>
          <w:lang w:val="en-US" w:eastAsia="zh-CN"/>
        </w:rPr>
        <w:t xml:space="preserve">ts[J]. </w:t>
      </w:r>
      <w:r>
        <w:rPr>
          <w:rFonts w:hint="eastAsia" w:ascii="Times New Roman" w:hAnsi="Times New Roman" w:cs="Times New Roman"/>
          <w:color w:val="000000"/>
          <w:sz w:val="24"/>
          <w:szCs w:val="24"/>
          <w:lang w:val="en-US" w:eastAsia="zh-CN"/>
          <w:highlight w:val="yellow"/>
        </w:rPr>
        <w:t xml:space="preserve">Su</w:t>
      </w:r>
      <w:r>
        <w:rPr>
          <w:rFonts w:hint="eastAsia" w:ascii="Times New Roman" w:hAnsi="Times New Roman" w:cs="Times New Roman"/>
          <w:color w:val="000000"/>
          <w:sz w:val="24"/>
          <w:szCs w:val="24"/>
          <w:lang w:val="en-US" w:eastAsia="zh-CN"/>
        </w:rPr>
        <w:t xml:space="preserve">staina</w:t>
      </w:r>
      <w:r>
        <w:rPr>
          <w:rFonts w:hint="eastAsia" w:ascii="Times New Roman" w:hAnsi="Times New Roman" w:cs="Times New Roman"/>
          <w:color w:val="000000"/>
          <w:sz w:val="24"/>
          <w:szCs w:val="24"/>
          <w:lang w:val="en-US" w:eastAsia="zh-CN"/>
          <w:highlight w:val="yellow"/>
        </w:rPr>
        <w:t xml:space="preserve">bi</w:t>
      </w:r>
      <w:r>
        <w:rPr>
          <w:rFonts w:hint="eastAsia" w:ascii="Times New Roman" w:hAnsi="Times New Roman" w:cs="Times New Roman"/>
          <w:color w:val="000000"/>
          <w:sz w:val="24"/>
          <w:szCs w:val="24"/>
          <w:lang w:val="en-US" w:eastAsia="zh-CN"/>
        </w:rPr>
        <w:t xml:space="preserve">li</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y, 202</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 17</w:t>
      </w:r>
      <w:r>
        <w:rPr>
          <w:rFonts w:hint="eastAsia" w:ascii="Times New Roman" w:hAnsi="Times New Roman" w:cs="Times New Roman"/>
          <w:color w:val="000000"/>
          <w:sz w:val="24"/>
          <w:szCs w:val="24"/>
          <w:lang w:val="en-US" w:eastAsia="zh-CN"/>
          <w:highlight w:val="yellow"/>
        </w:rPr>
        <w:t xml:space="preserve">(15)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14</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裴玉龙</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龙钰</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马丹</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交通安全意识对非机动</w:t>
      </w:r>
      <w:r>
        <w:rPr>
          <w:rFonts w:hint="eastAsia" w:ascii="Times New Roman" w:hAnsi="Times New Roman" w:cs="Times New Roman"/>
          <w:color w:val="000000"/>
          <w:sz w:val="24"/>
          <w:szCs w:val="24"/>
          <w:lang w:val="en-US" w:eastAsia="zh-CN"/>
        </w:rPr>
        <w:t xml:space="preserve">车</w:t>
      </w:r>
      <w:r>
        <w:rPr>
          <w:rFonts w:hint="eastAsia" w:ascii="Times New Roman" w:hAnsi="Times New Roman" w:cs="Times New Roman"/>
          <w:color w:val="000000"/>
          <w:sz w:val="24"/>
          <w:szCs w:val="24"/>
          <w:lang w:val="en-US" w:eastAsia="zh-CN"/>
          <w:highlight w:val="yellow"/>
        </w:rPr>
        <w:t xml:space="preserve">骑</w:t>
      </w:r>
      <w:r>
        <w:rPr>
          <w:rFonts w:hint="eastAsia" w:ascii="Times New Roman" w:hAnsi="Times New Roman" w:cs="Times New Roman"/>
          <w:color w:val="000000"/>
          <w:sz w:val="24"/>
          <w:szCs w:val="24"/>
          <w:lang w:val="en-US" w:eastAsia="zh-CN"/>
        </w:rPr>
        <w:t xml:space="preserve">行</w:t>
      </w:r>
      <w:r>
        <w:rPr>
          <w:rFonts w:hint="eastAsia" w:ascii="Times New Roman" w:hAnsi="Times New Roman" w:cs="Times New Roman"/>
          <w:color w:val="000000"/>
          <w:sz w:val="24"/>
          <w:szCs w:val="24"/>
          <w:lang w:val="en-US" w:eastAsia="zh-CN"/>
          <w:highlight w:val="yellow"/>
        </w:rPr>
        <w:t xml:space="preserve">者危险骑行行为</w:t>
      </w:r>
      <w:r>
        <w:rPr>
          <w:rFonts w:hint="eastAsia" w:ascii="Times New Roman" w:hAnsi="Times New Roman" w:cs="Times New Roman"/>
          <w:color w:val="000000"/>
          <w:sz w:val="24"/>
          <w:szCs w:val="24"/>
          <w:lang w:val="en-US" w:eastAsia="zh-CN"/>
        </w:rPr>
        <w:t xml:space="preserve">的影响研究[J]. </w:t>
      </w:r>
      <w:r>
        <w:rPr>
          <w:rFonts w:hint="eastAsia" w:ascii="Times New Roman" w:hAnsi="Times New Roman" w:cs="Times New Roman"/>
          <w:color w:val="000000"/>
          <w:sz w:val="24"/>
          <w:szCs w:val="24"/>
          <w:lang w:val="en-US" w:eastAsia="zh-CN"/>
          <w:highlight w:val="yellow"/>
        </w:rPr>
        <w:t xml:space="preserve">交通信息与安全</w:t>
      </w:r>
      <w:r>
        <w:rPr>
          <w:rFonts w:hint="eastAsia" w:ascii="Times New Roman" w:hAnsi="Times New Roman" w:cs="Times New Roman"/>
          <w:color w:val="000000"/>
          <w:sz w:val="24"/>
          <w:szCs w:val="24"/>
          <w:lang w:val="en-US" w:eastAsia="zh-CN"/>
        </w:rPr>
        <w:t xml:space="preserve">, 202</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(1): </w:t>
      </w:r>
      <w:r>
        <w:rPr>
          <w:rFonts w:hint="eastAsia" w:ascii="Times New Roman" w:hAnsi="Times New Roman" w:cs="Times New Roman"/>
          <w:color w:val="000000"/>
          <w:sz w:val="24"/>
          <w:szCs w:val="24"/>
          <w:lang w:val="en-US" w:eastAsia="zh-CN"/>
          <w:highlight w:val="yellow"/>
        </w:rPr>
        <w:t xml:space="preserve">49-5</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+66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VON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TÜ</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PNAGEL R, 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NTELEN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matt</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 of spa</w:t>
      </w:r>
      <w:r>
        <w:rPr>
          <w:rFonts w:hint="eastAsia" w:ascii="Times New Roman" w:hAnsi="Times New Roman" w:cs="Times New Roman"/>
          <w:color w:val="000000"/>
          <w:sz w:val="24"/>
          <w:szCs w:val="24"/>
          <w:lang w:val="en-US" w:eastAsia="zh-CN"/>
        </w:rPr>
        <w:t xml:space="preserve">ce</w:t>
      </w:r>
      <w:r>
        <w:rPr>
          <w:rFonts w:hint="eastAsia" w:ascii="Times New Roman" w:hAnsi="Times New Roman" w:cs="Times New Roman"/>
          <w:color w:val="000000"/>
          <w:sz w:val="24"/>
          <w:szCs w:val="24"/>
          <w:lang w:val="en-US" w:eastAsia="zh-CN"/>
          <w:highlight w:val="yellow"/>
        </w:rPr>
        <w:t xml:space="preserve"> and perspective: cyclists', car drivers' and pedestrians' assum</w:t>
      </w:r>
      <w:r>
        <w:rPr>
          <w:rFonts w:hint="eastAsia" w:ascii="Times New Roman" w:hAnsi="Times New Roman" w:cs="Times New Roman"/>
          <w:color w:val="000000"/>
          <w:sz w:val="24"/>
          <w:szCs w:val="24"/>
          <w:lang w:val="en-US" w:eastAsia="zh-CN"/>
        </w:rPr>
        <w:t xml:space="preserve">ption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ab</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ut subjective sa</w:t>
      </w:r>
      <w:r>
        <w:rPr>
          <w:rFonts w:hint="eastAsia" w:ascii="Times New Roman" w:hAnsi="Times New Roman" w:cs="Times New Roman"/>
          <w:color w:val="000000"/>
          <w:sz w:val="24"/>
          <w:szCs w:val="24"/>
          <w:lang w:val="en-US" w:eastAsia="zh-CN"/>
        </w:rPr>
        <w:t xml:space="preserve">f</w:t>
      </w:r>
      <w:r>
        <w:rPr>
          <w:rFonts w:hint="eastAsia" w:ascii="Times New Roman" w:hAnsi="Times New Roman" w:cs="Times New Roman"/>
          <w:color w:val="000000"/>
          <w:sz w:val="24"/>
          <w:szCs w:val="24"/>
          <w:lang w:val="en-US" w:eastAsia="zh-CN"/>
          <w:highlight w:val="yellow"/>
        </w:rPr>
        <w:t xml:space="preserve">ety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 sha</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ed traff</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ituations</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Transportation Resear</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 Part A: Pol</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cy 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d Practi</w:t>
      </w:r>
      <w:r>
        <w:rPr>
          <w:rFonts w:hint="eastAsia" w:ascii="Times New Roman" w:hAnsi="Times New Roman" w:cs="Times New Roman"/>
          <w:color w:val="000000"/>
          <w:sz w:val="24"/>
          <w:szCs w:val="24"/>
          <w:lang w:val="en-US" w:eastAsia="zh-CN"/>
        </w:rPr>
        <w:t xml:space="preserve">ce, </w:t>
      </w:r>
      <w:r>
        <w:rPr>
          <w:rFonts w:hint="eastAsia" w:ascii="Times New Roman" w:hAnsi="Times New Roman" w:cs="Times New Roman"/>
          <w:color w:val="000000"/>
          <w:sz w:val="24"/>
          <w:szCs w:val="24"/>
          <w:lang w:val="en-US" w:eastAsia="zh-CN"/>
          <w:highlight w:val="yellow"/>
        </w:rPr>
        <w:t xml:space="preserve">2024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79: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0</w:t>
      </w:r>
      <w:r>
        <w:rPr>
          <w:rFonts w:hint="eastAsia" w:ascii="Times New Roman" w:hAnsi="Times New Roman" w:cs="Times New Roman"/>
          <w:color w:val="000000"/>
          <w:sz w:val="24"/>
          <w:szCs w:val="24"/>
          <w:lang w:val="en-US" w:eastAsia="zh-CN"/>
          <w:highlight w:val="yellow"/>
        </w:rPr>
        <w:t xml:space="preserve">3941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刘孟歆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秦华,</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岳晨, 等</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右转车辆与过街行人交互过程的影响因素研究</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包装工程</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11</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25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SLOVIC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Perception of risk</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Science, 1987</w:t>
      </w:r>
      <w:r>
        <w:rPr>
          <w:rFonts w:hint="eastAsia" w:ascii="Times New Roman" w:hAnsi="Times New Roman" w:cs="Times New Roman"/>
          <w:color w:val="000000"/>
          <w:sz w:val="24"/>
          <w:szCs w:val="24"/>
          <w:lang w:val="en-US" w:eastAsia="zh-CN"/>
        </w:rPr>
        <w:t xml:space="preserve">, 236(4</w:t>
      </w:r>
      <w:r>
        <w:rPr>
          <w:rFonts w:hint="eastAsia" w:ascii="Times New Roman" w:hAnsi="Times New Roman" w:cs="Times New Roman"/>
          <w:color w:val="000000"/>
          <w:sz w:val="24"/>
          <w:szCs w:val="24"/>
          <w:lang w:val="en-US" w:eastAsia="zh-CN"/>
          <w:highlight w:val="yellow"/>
        </w:rPr>
        <w:t xml:space="preserve">799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85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TVERS</w:t>
      </w:r>
      <w:r>
        <w:rPr>
          <w:rFonts w:hint="eastAsia" w:ascii="Times New Roman" w:hAnsi="Times New Roman" w:cs="Times New Roman"/>
          <w:color w:val="000000"/>
          <w:sz w:val="24"/>
          <w:szCs w:val="24"/>
          <w:lang w:val="en-US" w:eastAsia="zh-CN"/>
        </w:rPr>
        <w:t xml:space="preserve">K</w:t>
      </w:r>
      <w:r>
        <w:rPr>
          <w:rFonts w:hint="eastAsia" w:ascii="Times New Roman" w:hAnsi="Times New Roman" w:cs="Times New Roman"/>
          <w:color w:val="000000"/>
          <w:sz w:val="24"/>
          <w:szCs w:val="24"/>
          <w:lang w:val="en-US" w:eastAsia="zh-CN"/>
          <w:highlight w:val="yellow"/>
        </w:rPr>
        <w:t xml:space="preserve">Y A, KAHN</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MA</w:t>
      </w:r>
      <w:r>
        <w:rPr>
          <w:rFonts w:hint="eastAsia" w:ascii="Times New Roman" w:hAnsi="Times New Roman" w:cs="Times New Roman"/>
          <w:color w:val="000000"/>
          <w:sz w:val="24"/>
          <w:szCs w:val="24"/>
          <w:lang w:val="en-US" w:eastAsia="zh-CN"/>
        </w:rPr>
        <w:t xml:space="preserve">N D.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dgment under uncertainty: heuris</w:t>
      </w:r>
      <w:r>
        <w:rPr>
          <w:rFonts w:hint="eastAsia" w:ascii="Times New Roman" w:hAnsi="Times New Roman" w:cs="Times New Roman"/>
          <w:color w:val="000000"/>
          <w:sz w:val="24"/>
          <w:szCs w:val="24"/>
          <w:lang w:val="en-US" w:eastAsia="zh-CN"/>
        </w:rPr>
        <w:t xml:space="preserve">tics and </w:t>
      </w:r>
      <w:r>
        <w:rPr>
          <w:rFonts w:hint="eastAsia" w:ascii="Times New Roman" w:hAnsi="Times New Roman" w:cs="Times New Roman"/>
          <w:color w:val="000000"/>
          <w:sz w:val="24"/>
          <w:szCs w:val="24"/>
          <w:lang w:val="en-US" w:eastAsia="zh-CN"/>
          <w:highlight w:val="yellow"/>
        </w:rPr>
        <w:t xml:space="preserve">bias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[J]. Science, </w:t>
      </w:r>
      <w:r>
        <w:rPr>
          <w:rFonts w:hint="eastAsia" w:ascii="Times New Roman" w:hAnsi="Times New Roman" w:cs="Times New Roman"/>
          <w:color w:val="000000"/>
          <w:sz w:val="24"/>
          <w:szCs w:val="24"/>
          <w:lang w:val="en-US" w:eastAsia="zh-CN"/>
          <w:highlight w:val="yellow"/>
        </w:rPr>
        <w:t xml:space="preserve">1974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185</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4157</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124</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131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吕能超,</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王玉刚, 周颖, 等</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道路交通安全分析与评价方法综述</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中国公路学报</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2023, 36(4)</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83-2</w:t>
      </w:r>
      <w:r>
        <w:rPr>
          <w:rFonts w:hint="eastAsia" w:ascii="Times New Roman" w:hAnsi="Times New Roman" w:cs="Times New Roman"/>
          <w:color w:val="000000"/>
          <w:sz w:val="24"/>
          <w:szCs w:val="24"/>
          <w:lang w:val="en-US" w:eastAsia="zh-CN"/>
        </w:rPr>
        <w:t xml:space="preserve">0</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陈雅楠,</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赵晓华, 李佳, 等</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基于科学知识图谱的道路交叉口安全设施设计综述及范式研究</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北京工业大学学报,</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2024, 50(12)</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501-1520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WICKENS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Mult</w:t>
      </w:r>
      <w:r>
        <w:rPr>
          <w:rFonts w:hint="eastAsia" w:ascii="Times New Roman" w:hAnsi="Times New Roman" w:cs="Times New Roman"/>
          <w:color w:val="000000"/>
          <w:sz w:val="24"/>
          <w:szCs w:val="24"/>
          <w:lang w:val="en-US" w:eastAsia="zh-CN"/>
        </w:rPr>
        <w:t xml:space="preserve">iple </w:t>
      </w:r>
      <w:r>
        <w:rPr>
          <w:rFonts w:hint="eastAsia" w:ascii="Times New Roman" w:hAnsi="Times New Roman" w:cs="Times New Roman"/>
          <w:color w:val="000000"/>
          <w:sz w:val="24"/>
          <w:szCs w:val="24"/>
          <w:lang w:val="en-US" w:eastAsia="zh-CN"/>
          <w:highlight w:val="yellow"/>
        </w:rPr>
        <w:t xml:space="preserve">re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ource</w:t>
      </w:r>
      <w:r>
        <w:rPr>
          <w:rFonts w:hint="eastAsia" w:ascii="Times New Roman" w:hAnsi="Times New Roman" w:cs="Times New Roman"/>
          <w:color w:val="000000"/>
          <w:sz w:val="24"/>
          <w:szCs w:val="24"/>
          <w:lang w:val="en-US" w:eastAsia="zh-CN"/>
        </w:rPr>
        <w:t xml:space="preserve">s and </w:t>
      </w:r>
      <w:r>
        <w:rPr>
          <w:rFonts w:hint="eastAsia" w:ascii="Times New Roman" w:hAnsi="Times New Roman" w:cs="Times New Roman"/>
          <w:color w:val="000000"/>
          <w:sz w:val="24"/>
          <w:szCs w:val="24"/>
          <w:lang w:val="en-US" w:eastAsia="zh-CN"/>
          <w:highlight w:val="yellow"/>
        </w:rPr>
        <w:t xml:space="preserve">perform</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nce p</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ed</w:t>
      </w:r>
      <w:r>
        <w:rPr>
          <w:rFonts w:hint="eastAsia" w:ascii="Times New Roman" w:hAnsi="Times New Roman" w:cs="Times New Roman"/>
          <w:color w:val="000000"/>
          <w:sz w:val="24"/>
          <w:szCs w:val="24"/>
          <w:lang w:val="en-US" w:eastAsia="zh-CN"/>
        </w:rPr>
        <w:t xml:space="preserve">ict</w:t>
      </w:r>
      <w:r>
        <w:rPr>
          <w:rFonts w:hint="eastAsia" w:ascii="Times New Roman" w:hAnsi="Times New Roman" w:cs="Times New Roman"/>
          <w:color w:val="000000"/>
          <w:sz w:val="24"/>
          <w:szCs w:val="24"/>
          <w:lang w:val="en-US" w:eastAsia="zh-CN"/>
          <w:highlight w:val="yellow"/>
        </w:rPr>
        <w:t xml:space="preserve">ion</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eor</w:t>
      </w:r>
      <w:r>
        <w:rPr>
          <w:rFonts w:hint="eastAsia" w:ascii="Times New Roman" w:hAnsi="Times New Roman" w:cs="Times New Roman"/>
          <w:color w:val="000000"/>
          <w:sz w:val="24"/>
          <w:szCs w:val="24"/>
          <w:lang w:val="en-US" w:eastAsia="zh-CN"/>
          <w:highlight w:val="yellow"/>
        </w:rPr>
        <w:t xml:space="preserve">etical Issues in Ergonomics Science, 2002, 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159</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 L</w:t>
      </w:r>
      <w:r>
        <w:rPr>
          <w:rFonts w:hint="eastAsia" w:ascii="Times New Roman" w:hAnsi="Times New Roman" w:cs="Times New Roman"/>
          <w:color w:val="000000"/>
          <w:sz w:val="24"/>
          <w:szCs w:val="24"/>
          <w:lang w:val="en-US" w:eastAsia="zh-CN"/>
          <w:highlight w:val="yellow"/>
        </w:rPr>
        <w:t xml:space="preserve">YNCH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The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mage o</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 city</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Camb</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idge,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 MIT P</w:t>
      </w:r>
      <w:r>
        <w:rPr>
          <w:rFonts w:hint="eastAsia" w:ascii="Times New Roman" w:hAnsi="Times New Roman" w:cs="Times New Roman"/>
          <w:color w:val="000000"/>
          <w:sz w:val="24"/>
          <w:szCs w:val="24"/>
          <w:lang w:val="en-US" w:eastAsia="zh-CN"/>
        </w:rPr>
        <w:t xml:space="preserve">ress, 196</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PA</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SINI </w:t>
      </w:r>
      <w:r>
        <w:rPr>
          <w:rFonts w:hint="eastAsia" w:ascii="Times New Roman" w:hAnsi="Times New Roman" w:cs="Times New Roman"/>
          <w:color w:val="000000"/>
          <w:sz w:val="24"/>
          <w:szCs w:val="24"/>
          <w:lang w:val="en-US" w:eastAsia="zh-CN"/>
        </w:rPr>
        <w:t xml:space="preserve">R. </w:t>
      </w:r>
      <w:r>
        <w:rPr>
          <w:rFonts w:hint="eastAsia" w:ascii="Times New Roman" w:hAnsi="Times New Roman" w:cs="Times New Roman"/>
          <w:color w:val="000000"/>
          <w:sz w:val="24"/>
          <w:szCs w:val="24"/>
          <w:lang w:val="en-US" w:eastAsia="zh-CN"/>
          <w:highlight w:val="yellow"/>
        </w:rPr>
        <w:t xml:space="preserve">Wayfi</w:t>
      </w:r>
      <w:r>
        <w:rPr>
          <w:rFonts w:hint="eastAsia" w:ascii="Times New Roman" w:hAnsi="Times New Roman" w:cs="Times New Roman"/>
          <w:color w:val="000000"/>
          <w:sz w:val="24"/>
          <w:szCs w:val="24"/>
          <w:lang w:val="en-US" w:eastAsia="zh-CN"/>
        </w:rPr>
        <w:t xml:space="preserve">nding in </w:t>
      </w:r>
      <w:r>
        <w:rPr>
          <w:rFonts w:hint="eastAsia" w:ascii="Times New Roman" w:hAnsi="Times New Roman" w:cs="Times New Roman"/>
          <w:color w:val="000000"/>
          <w:sz w:val="24"/>
          <w:szCs w:val="24"/>
          <w:lang w:val="en-US" w:eastAsia="zh-CN"/>
          <w:highlight w:val="yellow"/>
        </w:rPr>
        <w:t xml:space="preserve">archit</w:t>
      </w:r>
      <w:r>
        <w:rPr>
          <w:rFonts w:hint="eastAsia" w:ascii="Times New Roman" w:hAnsi="Times New Roman" w:cs="Times New Roman"/>
          <w:color w:val="000000"/>
          <w:sz w:val="24"/>
          <w:szCs w:val="24"/>
          <w:lang w:val="en-US" w:eastAsia="zh-CN"/>
        </w:rPr>
        <w:t xml:space="preserve">ect</w:t>
      </w:r>
      <w:r>
        <w:rPr>
          <w:rFonts w:hint="eastAsia" w:ascii="Times New Roman" w:hAnsi="Times New Roman" w:cs="Times New Roman"/>
          <w:color w:val="000000"/>
          <w:sz w:val="24"/>
          <w:szCs w:val="24"/>
          <w:lang w:val="en-US" w:eastAsia="zh-CN"/>
          <w:highlight w:val="yellow"/>
        </w:rPr>
        <w:t xml:space="preserve">ur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New Y</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rk: Va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Nostrand Re</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hold</w:t>
      </w:r>
      <w:r>
        <w:rPr>
          <w:rFonts w:hint="eastAsia" w:ascii="Times New Roman" w:hAnsi="Times New Roman" w:cs="Times New Roman"/>
          <w:color w:val="000000"/>
          <w:sz w:val="24"/>
          <w:szCs w:val="24"/>
          <w:lang w:val="en-US" w:eastAsia="zh-CN"/>
        </w:rPr>
        <w:t xml:space="preserve">, 198</w:t>
      </w:r>
      <w:r>
        <w:rPr>
          <w:rFonts w:hint="eastAsia" w:ascii="Times New Roman" w:hAnsi="Times New Roman" w:cs="Times New Roman"/>
          <w:color w:val="000000"/>
          <w:sz w:val="24"/>
          <w:szCs w:val="24"/>
          <w:lang w:val="en-US" w:eastAsia="zh-CN"/>
          <w:highlight w:val="yellow"/>
        </w:rPr>
        <w:t xml:space="preserve">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 AR</w:t>
      </w:r>
      <w:r>
        <w:rPr>
          <w:rFonts w:hint="eastAsia" w:ascii="Times New Roman" w:hAnsi="Times New Roman" w:cs="Times New Roman"/>
          <w:color w:val="000000"/>
          <w:sz w:val="24"/>
          <w:szCs w:val="24"/>
          <w:lang w:val="en-US" w:eastAsia="zh-CN"/>
          <w:highlight w:val="yellow"/>
        </w:rPr>
        <w:t xml:space="preserve">THUR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 PASSINI 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Wayfi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pe</w:t>
      </w:r>
      <w:r>
        <w:rPr>
          <w:rFonts w:hint="eastAsia" w:ascii="Times New Roman" w:hAnsi="Times New Roman" w:cs="Times New Roman"/>
          <w:color w:val="000000"/>
          <w:sz w:val="24"/>
          <w:szCs w:val="24"/>
          <w:lang w:val="en-US" w:eastAsia="zh-CN"/>
          <w:highlight w:val="yellow"/>
        </w:rPr>
        <w:t xml:space="preserve">opl</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sign</w:t>
      </w:r>
      <w:r>
        <w:rPr>
          <w:rFonts w:hint="eastAsia" w:ascii="Times New Roman" w:hAnsi="Times New Roman" w:cs="Times New Roman"/>
          <w:color w:val="000000"/>
          <w:sz w:val="24"/>
          <w:szCs w:val="24"/>
          <w:lang w:val="en-US" w:eastAsia="zh-CN"/>
          <w:highlight w:val="yellow"/>
        </w:rPr>
        <w:t xml:space="preserve">s, and architecture</w:t>
      </w:r>
      <w:r>
        <w:rPr>
          <w:rFonts w:hint="eastAsia" w:ascii="Times New Roman" w:hAnsi="Times New Roman" w:cs="Times New Roman"/>
          <w:color w:val="000000"/>
          <w:sz w:val="24"/>
          <w:szCs w:val="24"/>
          <w:lang w:val="en-US" w:eastAsia="zh-CN"/>
        </w:rPr>
        <w:t xml:space="preserve">[M]. </w:t>
      </w:r>
      <w:r>
        <w:rPr>
          <w:rFonts w:hint="eastAsia" w:ascii="Times New Roman" w:hAnsi="Times New Roman" w:cs="Times New Roman"/>
          <w:color w:val="000000"/>
          <w:sz w:val="24"/>
          <w:szCs w:val="24"/>
          <w:lang w:val="en-US" w:eastAsia="zh-CN"/>
          <w:highlight w:val="yellow"/>
        </w:rPr>
        <w:t xml:space="preserve">New Yo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M</w:t>
      </w:r>
      <w:r>
        <w:rPr>
          <w:rFonts w:hint="eastAsia" w:ascii="Times New Roman" w:hAnsi="Times New Roman" w:cs="Times New Roman"/>
          <w:color w:val="000000"/>
          <w:sz w:val="24"/>
          <w:szCs w:val="24"/>
          <w:lang w:val="en-US" w:eastAsia="zh-CN"/>
          <w:highlight w:val="yellow"/>
        </w:rPr>
        <w:t xml:space="preserve">cG</w:t>
      </w:r>
      <w:r>
        <w:rPr>
          <w:rFonts w:hint="eastAsia" w:ascii="Times New Roman" w:hAnsi="Times New Roman" w:cs="Times New Roman"/>
          <w:color w:val="000000"/>
          <w:sz w:val="24"/>
          <w:szCs w:val="24"/>
          <w:lang w:val="en-US" w:eastAsia="zh-CN"/>
        </w:rPr>
        <w:t xml:space="preserve">ra</w:t>
      </w:r>
      <w:r>
        <w:rPr>
          <w:rFonts w:hint="eastAsia" w:ascii="Times New Roman" w:hAnsi="Times New Roman" w:cs="Times New Roman"/>
          <w:color w:val="000000"/>
          <w:sz w:val="24"/>
          <w:szCs w:val="24"/>
          <w:lang w:val="en-US" w:eastAsia="zh-CN"/>
          <w:highlight w:val="yellow"/>
        </w:rPr>
        <w:t xml:space="preserve">w-Hill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199</w:t>
      </w:r>
      <w:r>
        <w:rPr>
          <w:rFonts w:hint="eastAsia" w:ascii="Times New Roman" w:hAnsi="Times New Roman" w:cs="Times New Roman"/>
          <w:color w:val="000000"/>
          <w:sz w:val="24"/>
          <w:szCs w:val="24"/>
          <w:lang w:val="en-US" w:eastAsia="zh-CN"/>
        </w:rPr>
        <w:t xml:space="preserve">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MI</w:t>
      </w:r>
      <w:r>
        <w:rPr>
          <w:rFonts w:hint="eastAsia" w:ascii="Times New Roman" w:hAnsi="Times New Roman" w:cs="Times New Roman"/>
          <w:color w:val="000000"/>
          <w:sz w:val="24"/>
          <w:szCs w:val="24"/>
          <w:lang w:val="en-US" w:eastAsia="zh-CN"/>
        </w:rPr>
        <w:t xml:space="preserve">LLER </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A. </w:t>
      </w:r>
      <w:r>
        <w:rPr>
          <w:rFonts w:hint="eastAsia" w:ascii="Times New Roman" w:hAnsi="Times New Roman" w:cs="Times New Roman"/>
          <w:color w:val="000000"/>
          <w:sz w:val="24"/>
          <w:szCs w:val="24"/>
          <w:lang w:val="en-US" w:eastAsia="zh-CN"/>
          <w:highlight w:val="yellow"/>
        </w:rPr>
        <w:t xml:space="preserve">The magical number seven, plus </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 minus two: some </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imits on our capacity f</w:t>
      </w:r>
      <w:r>
        <w:rPr>
          <w:rFonts w:hint="eastAsia" w:ascii="Times New Roman" w:hAnsi="Times New Roman" w:cs="Times New Roman"/>
          <w:color w:val="000000"/>
          <w:sz w:val="24"/>
          <w:szCs w:val="24"/>
          <w:lang w:val="en-US" w:eastAsia="zh-CN"/>
        </w:rPr>
        <w:t xml:space="preserve">or p</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oce</w:t>
      </w:r>
      <w:r>
        <w:rPr>
          <w:rFonts w:hint="eastAsia" w:ascii="Times New Roman" w:hAnsi="Times New Roman" w:cs="Times New Roman"/>
          <w:color w:val="000000"/>
          <w:sz w:val="24"/>
          <w:szCs w:val="24"/>
          <w:lang w:val="en-US" w:eastAsia="zh-CN"/>
          <w:highlight w:val="yellow"/>
        </w:rPr>
        <w:t xml:space="preserve">ss</w:t>
      </w:r>
      <w:r>
        <w:rPr>
          <w:rFonts w:hint="eastAsia" w:ascii="Times New Roman" w:hAnsi="Times New Roman" w:cs="Times New Roman"/>
          <w:color w:val="000000"/>
          <w:sz w:val="24"/>
          <w:szCs w:val="24"/>
          <w:lang w:val="en-US" w:eastAsia="zh-CN"/>
        </w:rPr>
        <w:t xml:space="preserve">ing </w:t>
      </w:r>
      <w:r>
        <w:rPr>
          <w:rFonts w:hint="eastAsia" w:ascii="Times New Roman" w:hAnsi="Times New Roman" w:cs="Times New Roman"/>
          <w:color w:val="000000"/>
          <w:sz w:val="24"/>
          <w:szCs w:val="24"/>
          <w:lang w:val="en-US" w:eastAsia="zh-CN"/>
          <w:highlight w:val="yellow"/>
        </w:rPr>
        <w:t xml:space="preserve">inf</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mati</w:t>
      </w:r>
      <w:r>
        <w:rPr>
          <w:rFonts w:hint="eastAsia" w:ascii="Times New Roman" w:hAnsi="Times New Roman" w:cs="Times New Roman"/>
          <w:color w:val="000000"/>
          <w:sz w:val="24"/>
          <w:szCs w:val="24"/>
          <w:lang w:val="en-US" w:eastAsia="zh-CN"/>
        </w:rPr>
        <w:t xml:space="preserve">on</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sychological Review, 1</w:t>
      </w:r>
      <w:r>
        <w:rPr>
          <w:rFonts w:hint="eastAsia" w:ascii="Times New Roman" w:hAnsi="Times New Roman" w:cs="Times New Roman"/>
          <w:color w:val="000000"/>
          <w:sz w:val="24"/>
          <w:szCs w:val="24"/>
          <w:lang w:val="en-US" w:eastAsia="zh-CN"/>
          <w:highlight w:val="yellow"/>
        </w:rPr>
        <w:t xml:space="preserve">956</w:t>
      </w:r>
      <w:r>
        <w:rPr>
          <w:rFonts w:hint="eastAsia" w:ascii="Times New Roman" w:hAnsi="Times New Roman" w:cs="Times New Roman"/>
          <w:color w:val="000000"/>
          <w:sz w:val="24"/>
          <w:szCs w:val="24"/>
          <w:lang w:val="en-US" w:eastAsia="zh-CN"/>
        </w:rPr>
        <w:t xml:space="preserve">, 6</w:t>
      </w:r>
      <w:r>
        <w:rPr>
          <w:rFonts w:hint="eastAsia" w:ascii="Times New Roman" w:hAnsi="Times New Roman" w:cs="Times New Roman"/>
          <w:color w:val="000000"/>
          <w:sz w:val="24"/>
          <w:szCs w:val="24"/>
          <w:lang w:val="en-US" w:eastAsia="zh-CN"/>
          <w:highlight w:val="yellow"/>
        </w:rPr>
        <w:t xml:space="preserve">3(2)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81-</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SWEL</w:t>
      </w:r>
      <w:r>
        <w:rPr>
          <w:rFonts w:hint="eastAsia" w:ascii="Times New Roman" w:hAnsi="Times New Roman" w:cs="Times New Roman"/>
          <w:color w:val="000000"/>
          <w:sz w:val="24"/>
          <w:szCs w:val="24"/>
          <w:lang w:val="en-US" w:eastAsia="zh-CN"/>
        </w:rPr>
        <w:t xml:space="preserve">LER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C</w:t>
      </w:r>
      <w:r>
        <w:rPr>
          <w:rFonts w:hint="eastAsia" w:ascii="Times New Roman" w:hAnsi="Times New Roman" w:cs="Times New Roman"/>
          <w:color w:val="000000"/>
          <w:sz w:val="24"/>
          <w:szCs w:val="24"/>
          <w:lang w:val="en-US" w:eastAsia="zh-CN"/>
          <w:highlight w:val="yellow"/>
        </w:rPr>
        <w:t xml:space="preserve">ognitive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load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rin</w:t>
      </w:r>
      <w:r>
        <w:rPr>
          <w:rFonts w:hint="eastAsia" w:ascii="Times New Roman" w:hAnsi="Times New Roman" w:cs="Times New Roman"/>
          <w:color w:val="000000"/>
          <w:sz w:val="24"/>
          <w:szCs w:val="24"/>
          <w:lang w:val="en-US" w:eastAsia="zh-CN"/>
        </w:rPr>
        <w:t xml:space="preserve">g pro</w:t>
      </w:r>
      <w:r>
        <w:rPr>
          <w:rFonts w:hint="eastAsia" w:ascii="Times New Roman" w:hAnsi="Times New Roman" w:cs="Times New Roman"/>
          <w:color w:val="000000"/>
          <w:sz w:val="24"/>
          <w:szCs w:val="24"/>
          <w:lang w:val="en-US" w:eastAsia="zh-CN"/>
          <w:highlight w:val="yellow"/>
        </w:rPr>
        <w:t xml:space="preserve">blem sol</w:t>
      </w:r>
      <w:r>
        <w:rPr>
          <w:rFonts w:hint="eastAsia" w:ascii="Times New Roman" w:hAnsi="Times New Roman" w:cs="Times New Roman"/>
          <w:color w:val="000000"/>
          <w:sz w:val="24"/>
          <w:szCs w:val="24"/>
          <w:lang w:val="en-US" w:eastAsia="zh-CN"/>
        </w:rPr>
        <w:t xml:space="preserve">ving</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eff</w:t>
      </w:r>
      <w:r>
        <w:rPr>
          <w:rFonts w:hint="eastAsia" w:ascii="Times New Roman" w:hAnsi="Times New Roman" w:cs="Times New Roman"/>
          <w:color w:val="000000"/>
          <w:sz w:val="24"/>
          <w:szCs w:val="24"/>
          <w:lang w:val="en-US" w:eastAsia="zh-CN"/>
        </w:rPr>
        <w:t xml:space="preserve">ec</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on </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ea</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nin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Cog</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it</w:t>
      </w:r>
      <w:r>
        <w:rPr>
          <w:rFonts w:hint="eastAsia" w:ascii="Times New Roman" w:hAnsi="Times New Roman" w:cs="Times New Roman"/>
          <w:color w:val="000000"/>
          <w:sz w:val="24"/>
          <w:szCs w:val="24"/>
          <w:lang w:val="en-US" w:eastAsia="zh-CN"/>
        </w:rPr>
        <w:t xml:space="preserve">ive</w:t>
      </w:r>
      <w:r>
        <w:rPr>
          <w:rFonts w:hint="eastAsia" w:ascii="Times New Roman" w:hAnsi="Times New Roman" w:cs="Times New Roman"/>
          <w:color w:val="000000"/>
          <w:sz w:val="24"/>
          <w:szCs w:val="24"/>
          <w:lang w:val="en-US" w:eastAsia="zh-CN"/>
          <w:highlight w:val="yellow"/>
        </w:rPr>
        <w:t xml:space="preserve"> Sc</w:t>
      </w:r>
      <w:r>
        <w:rPr>
          <w:rFonts w:hint="eastAsia" w:ascii="Times New Roman" w:hAnsi="Times New Roman" w:cs="Times New Roman"/>
          <w:color w:val="000000"/>
          <w:sz w:val="24"/>
          <w:szCs w:val="24"/>
          <w:lang w:val="en-US" w:eastAsia="zh-CN"/>
        </w:rPr>
        <w:t xml:space="preserve">ie</w:t>
      </w:r>
      <w:r>
        <w:rPr>
          <w:rFonts w:hint="eastAsia" w:ascii="Times New Roman" w:hAnsi="Times New Roman" w:cs="Times New Roman"/>
          <w:color w:val="000000"/>
          <w:sz w:val="24"/>
          <w:szCs w:val="24"/>
          <w:lang w:val="en-US" w:eastAsia="zh-CN"/>
          <w:highlight w:val="yellow"/>
        </w:rPr>
        <w:t xml:space="preserve">nce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1988, 1</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(2): 257-2</w:t>
      </w:r>
      <w:r>
        <w:rPr>
          <w:rFonts w:hint="eastAsia" w:ascii="Times New Roman" w:hAnsi="Times New Roman" w:cs="Times New Roman"/>
          <w:color w:val="000000"/>
          <w:sz w:val="24"/>
          <w:szCs w:val="24"/>
          <w:lang w:val="en-US" w:eastAsia="zh-CN"/>
        </w:rPr>
        <w:t xml:space="preserve">8</w:t>
      </w:r>
      <w:r>
        <w:rPr>
          <w:rFonts w:hint="eastAsia" w:ascii="Times New Roman" w:hAnsi="Times New Roman" w:cs="Times New Roman"/>
          <w:color w:val="000000"/>
          <w:sz w:val="24"/>
          <w:szCs w:val="24"/>
          <w:lang w:val="en-US" w:eastAsia="zh-CN"/>
          <w:highlight w:val="yellow"/>
        </w:rPr>
        <w:t xml:space="preserve">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WAR</w:t>
      </w:r>
      <w:r>
        <w:rPr>
          <w:rFonts w:hint="eastAsia" w:ascii="Times New Roman" w:hAnsi="Times New Roman" w:cs="Times New Roman"/>
          <w:color w:val="000000"/>
          <w:sz w:val="24"/>
          <w:szCs w:val="24"/>
          <w:lang w:val="en-US" w:eastAsia="zh-CN"/>
        </w:rPr>
        <w:t xml:space="preserve">E C. </w:t>
      </w:r>
      <w:r>
        <w:rPr>
          <w:rFonts w:hint="eastAsia" w:ascii="Times New Roman" w:hAnsi="Times New Roman" w:cs="Times New Roman"/>
          <w:color w:val="000000"/>
          <w:sz w:val="24"/>
          <w:szCs w:val="24"/>
          <w:lang w:val="en-US" w:eastAsia="zh-CN"/>
          <w:highlight w:val="yellow"/>
        </w:rPr>
        <w:t xml:space="preserve">Info</w:t>
      </w:r>
      <w:r>
        <w:rPr>
          <w:rFonts w:hint="eastAsia" w:ascii="Times New Roman" w:hAnsi="Times New Roman" w:cs="Times New Roman"/>
          <w:color w:val="000000"/>
          <w:sz w:val="24"/>
          <w:szCs w:val="24"/>
          <w:lang w:val="en-US" w:eastAsia="zh-CN"/>
        </w:rPr>
        <w:t xml:space="preserve">rm</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tion vi</w:t>
      </w:r>
      <w:r>
        <w:rPr>
          <w:rFonts w:hint="eastAsia" w:ascii="Times New Roman" w:hAnsi="Times New Roman" w:cs="Times New Roman"/>
          <w:color w:val="000000"/>
          <w:sz w:val="24"/>
          <w:szCs w:val="24"/>
          <w:lang w:val="en-US" w:eastAsia="zh-CN"/>
          <w:highlight w:val="yellow"/>
        </w:rPr>
        <w:t xml:space="preserve">sualizati</w:t>
      </w:r>
      <w:r>
        <w:rPr>
          <w:rFonts w:hint="eastAsia" w:ascii="Times New Roman" w:hAnsi="Times New Roman" w:cs="Times New Roman"/>
          <w:color w:val="000000"/>
          <w:sz w:val="24"/>
          <w:szCs w:val="24"/>
          <w:lang w:val="en-US" w:eastAsia="zh-CN"/>
        </w:rPr>
        <w:t xml:space="preserve">on</w:t>
      </w:r>
      <w:r>
        <w:rPr>
          <w:rFonts w:hint="eastAsia" w:ascii="Times New Roman" w:hAnsi="Times New Roman" w:cs="Times New Roman"/>
          <w:color w:val="000000"/>
          <w:sz w:val="24"/>
          <w:szCs w:val="24"/>
          <w:lang w:val="en-US" w:eastAsia="zh-CN"/>
          <w:highlight w:val="yellow"/>
        </w:rPr>
        <w:t xml:space="preserve">: 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rceptio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for</w:t>
      </w:r>
      <w:r>
        <w:rPr>
          <w:rFonts w:hint="eastAsia" w:ascii="Times New Roman" w:hAnsi="Times New Roman" w:cs="Times New Roman"/>
          <w:color w:val="000000"/>
          <w:sz w:val="24"/>
          <w:szCs w:val="24"/>
          <w:lang w:val="en-US" w:eastAsia="zh-CN"/>
        </w:rPr>
        <w:t xml:space="preserve"> design[M]. </w:t>
      </w:r>
      <w:r>
        <w:rPr>
          <w:rFonts w:hint="eastAsia" w:ascii="Times New Roman" w:hAnsi="Times New Roman" w:cs="Times New Roman"/>
          <w:color w:val="000000"/>
          <w:sz w:val="24"/>
          <w:szCs w:val="24"/>
          <w:lang w:val="en-US" w:eastAsia="zh-CN"/>
          <w:highlight w:val="yellow"/>
        </w:rPr>
        <w:t xml:space="preserve">3rd </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 Wa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tham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Morg</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n Kaufmann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LLIOT A J, </w:t>
      </w:r>
      <w:r>
        <w:rPr>
          <w:rFonts w:hint="eastAsia" w:ascii="Times New Roman" w:hAnsi="Times New Roman" w:cs="Times New Roman"/>
          <w:color w:val="000000"/>
          <w:sz w:val="24"/>
          <w:szCs w:val="24"/>
          <w:lang w:val="en-US" w:eastAsia="zh-CN"/>
        </w:rPr>
        <w:t xml:space="preserve">MA</w:t>
      </w:r>
      <w:r>
        <w:rPr>
          <w:rFonts w:hint="eastAsia" w:ascii="Times New Roman" w:hAnsi="Times New Roman" w:cs="Times New Roman"/>
          <w:color w:val="000000"/>
          <w:sz w:val="24"/>
          <w:szCs w:val="24"/>
          <w:lang w:val="en-US" w:eastAsia="zh-CN"/>
          <w:highlight w:val="yellow"/>
        </w:rPr>
        <w:t xml:space="preserve">IER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 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Color psychology: </w:t>
      </w:r>
      <w:r>
        <w:rPr>
          <w:rFonts w:hint="eastAsia" w:ascii="Times New Roman" w:hAnsi="Times New Roman" w:cs="Times New Roman"/>
          <w:color w:val="000000"/>
          <w:sz w:val="24"/>
          <w:szCs w:val="24"/>
          <w:lang w:val="en-US" w:eastAsia="zh-CN"/>
        </w:rPr>
        <w:t xml:space="preserve">ef</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ct</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of p</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ce</w:t>
      </w:r>
      <w:r>
        <w:rPr>
          <w:rFonts w:hint="eastAsia" w:ascii="Times New Roman" w:hAnsi="Times New Roman" w:cs="Times New Roman"/>
          <w:color w:val="000000"/>
          <w:sz w:val="24"/>
          <w:szCs w:val="24"/>
          <w:lang w:val="en-US" w:eastAsia="zh-CN"/>
          <w:highlight w:val="yellow"/>
        </w:rPr>
        <w:t xml:space="preserve">iving</w:t>
      </w:r>
      <w:r>
        <w:rPr>
          <w:rFonts w:hint="eastAsia" w:ascii="Times New Roman" w:hAnsi="Times New Roman" w:cs="Times New Roman"/>
          <w:color w:val="000000"/>
          <w:sz w:val="24"/>
          <w:szCs w:val="24"/>
          <w:lang w:val="en-US" w:eastAsia="zh-CN"/>
        </w:rPr>
        <w:t xml:space="preserve"> c</w:t>
      </w:r>
      <w:r>
        <w:rPr>
          <w:rFonts w:hint="eastAsia" w:ascii="Times New Roman" w:hAnsi="Times New Roman" w:cs="Times New Roman"/>
          <w:color w:val="000000"/>
          <w:sz w:val="24"/>
          <w:szCs w:val="24"/>
          <w:lang w:val="en-US" w:eastAsia="zh-CN"/>
          <w:highlight w:val="yellow"/>
        </w:rPr>
        <w:t xml:space="preserve">olo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 on</w:t>
      </w:r>
      <w:r>
        <w:rPr>
          <w:rFonts w:hint="eastAsia" w:ascii="Times New Roman" w:hAnsi="Times New Roman" w:cs="Times New Roman"/>
          <w:color w:val="000000"/>
          <w:sz w:val="24"/>
          <w:szCs w:val="24"/>
          <w:lang w:val="en-US" w:eastAsia="zh-CN"/>
        </w:rPr>
        <w:t xml:space="preserve"> p</w:t>
      </w:r>
      <w:r>
        <w:rPr>
          <w:rFonts w:hint="eastAsia" w:ascii="Times New Roman" w:hAnsi="Times New Roman" w:cs="Times New Roman"/>
          <w:color w:val="000000"/>
          <w:sz w:val="24"/>
          <w:szCs w:val="24"/>
          <w:lang w:val="en-US" w:eastAsia="zh-CN"/>
          <w:highlight w:val="yellow"/>
        </w:rPr>
        <w:t xml:space="preserve">sychological fu</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tion</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in </w:t>
      </w:r>
      <w:r>
        <w:rPr>
          <w:rFonts w:hint="eastAsia" w:ascii="Times New Roman" w:hAnsi="Times New Roman" w:cs="Times New Roman"/>
          <w:color w:val="000000"/>
          <w:sz w:val="24"/>
          <w:szCs w:val="24"/>
          <w:lang w:val="en-US" w:eastAsia="zh-CN"/>
        </w:rPr>
        <w:t xml:space="preserve">hu</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ans[</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Annual Revi</w:t>
      </w:r>
      <w:r>
        <w:rPr>
          <w:rFonts w:hint="eastAsia" w:ascii="Times New Roman" w:hAnsi="Times New Roman" w:cs="Times New Roman"/>
          <w:color w:val="000000"/>
          <w:sz w:val="24"/>
          <w:szCs w:val="24"/>
          <w:lang w:val="en-US" w:eastAsia="zh-CN"/>
        </w:rPr>
        <w:t xml:space="preserve">ew o</w:t>
      </w:r>
      <w:r>
        <w:rPr>
          <w:rFonts w:hint="eastAsia" w:ascii="Times New Roman" w:hAnsi="Times New Roman" w:cs="Times New Roman"/>
          <w:color w:val="000000"/>
          <w:sz w:val="24"/>
          <w:szCs w:val="24"/>
          <w:lang w:val="en-US" w:eastAsia="zh-CN"/>
          <w:highlight w:val="yellow"/>
        </w:rPr>
        <w:t xml:space="preserve">f Psychology, 2014, 65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95-</w:t>
      </w:r>
      <w:r>
        <w:rPr>
          <w:rFonts w:hint="eastAsia" w:ascii="Times New Roman" w:hAnsi="Times New Roman" w:cs="Times New Roman"/>
          <w:color w:val="000000"/>
          <w:sz w:val="24"/>
          <w:szCs w:val="24"/>
          <w:lang w:val="en-US" w:eastAsia="zh-CN"/>
        </w:rPr>
        <w:t xml:space="preserve">12</w:t>
      </w:r>
      <w:r>
        <w:rPr>
          <w:rFonts w:hint="eastAsia" w:ascii="Times New Roman" w:hAnsi="Times New Roman" w:cs="Times New Roman"/>
          <w:color w:val="000000"/>
          <w:sz w:val="24"/>
          <w:szCs w:val="24"/>
          <w:lang w:val="en-US" w:eastAsia="zh-CN"/>
          <w:highlight w:val="yellow"/>
        </w:rPr>
        <w:t xml:space="preserve">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ER </w:t>
      </w:r>
      <w:r>
        <w:rPr>
          <w:rFonts w:hint="eastAsia" w:ascii="Times New Roman" w:hAnsi="Times New Roman" w:cs="Times New Roman"/>
          <w:color w:val="000000"/>
          <w:sz w:val="24"/>
          <w:szCs w:val="24"/>
          <w:lang w:val="en-US" w:eastAsia="zh-CN"/>
          <w:highlight w:val="yellow"/>
        </w:rPr>
        <w:t xml:space="preserve">R H,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UNSTEIN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 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Nudg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imp</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ovi</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de</w:t>
      </w:r>
      <w:r>
        <w:rPr>
          <w:rFonts w:hint="eastAsia" w:ascii="Times New Roman" w:hAnsi="Times New Roman" w:cs="Times New Roman"/>
          <w:color w:val="000000"/>
          <w:sz w:val="24"/>
          <w:szCs w:val="24"/>
          <w:lang w:val="en-US" w:eastAsia="zh-CN"/>
          <w:highlight w:val="yellow"/>
        </w:rPr>
        <w:t xml:space="preserve">ci</w:t>
      </w:r>
      <w:r>
        <w:rPr>
          <w:rFonts w:hint="eastAsia" w:ascii="Times New Roman" w:hAnsi="Times New Roman" w:cs="Times New Roman"/>
          <w:color w:val="000000"/>
          <w:sz w:val="24"/>
          <w:szCs w:val="24"/>
          <w:lang w:val="en-US" w:eastAsia="zh-CN"/>
        </w:rPr>
        <w:t xml:space="preserve">sion</w:t>
      </w:r>
      <w:r>
        <w:rPr>
          <w:rFonts w:hint="eastAsia" w:ascii="Times New Roman" w:hAnsi="Times New Roman" w:cs="Times New Roman"/>
          <w:color w:val="000000"/>
          <w:sz w:val="24"/>
          <w:szCs w:val="24"/>
          <w:lang w:val="en-US" w:eastAsia="zh-CN"/>
          <w:highlight w:val="yellow"/>
        </w:rPr>
        <w:t xml:space="preserve">s about health, wealth, and happiness</w:t>
      </w:r>
      <w:r>
        <w:rPr>
          <w:rFonts w:hint="eastAsia" w:ascii="Times New Roman" w:hAnsi="Times New Roman" w:cs="Times New Roman"/>
          <w:color w:val="000000"/>
          <w:sz w:val="24"/>
          <w:szCs w:val="24"/>
          <w:lang w:val="en-US" w:eastAsia="zh-CN"/>
        </w:rPr>
        <w:t xml:space="preserve">[M]. </w:t>
      </w:r>
      <w:r>
        <w:rPr>
          <w:rFonts w:hint="eastAsia" w:ascii="Times New Roman" w:hAnsi="Times New Roman" w:cs="Times New Roman"/>
          <w:color w:val="000000"/>
          <w:sz w:val="24"/>
          <w:szCs w:val="24"/>
          <w:lang w:val="en-US" w:eastAsia="zh-CN"/>
          <w:highlight w:val="yellow"/>
        </w:rPr>
        <w:t xml:space="preserve">New </w:t>
      </w:r>
      <w:r>
        <w:rPr>
          <w:rFonts w:hint="eastAsia" w:ascii="Times New Roman" w:hAnsi="Times New Roman" w:cs="Times New Roman"/>
          <w:color w:val="000000"/>
          <w:sz w:val="24"/>
          <w:szCs w:val="24"/>
          <w:lang w:val="en-US" w:eastAsia="zh-CN"/>
        </w:rPr>
        <w:t xml:space="preserve">H</w:t>
      </w:r>
      <w:r>
        <w:rPr>
          <w:rFonts w:hint="eastAsia" w:ascii="Times New Roman" w:hAnsi="Times New Roman" w:cs="Times New Roman"/>
          <w:color w:val="000000"/>
          <w:sz w:val="24"/>
          <w:szCs w:val="24"/>
          <w:lang w:val="en-US" w:eastAsia="zh-CN"/>
          <w:highlight w:val="yellow"/>
        </w:rPr>
        <w:t xml:space="preserve">aven: Y</w:t>
      </w:r>
      <w:r>
        <w:rPr>
          <w:rFonts w:hint="eastAsia" w:ascii="Times New Roman" w:hAnsi="Times New Roman" w:cs="Times New Roman"/>
          <w:color w:val="000000"/>
          <w:sz w:val="24"/>
          <w:szCs w:val="24"/>
          <w:lang w:val="en-US" w:eastAsia="zh-CN"/>
        </w:rPr>
        <w:t xml:space="preserve">ale</w:t>
      </w:r>
      <w:r>
        <w:rPr>
          <w:rFonts w:hint="eastAsia" w:ascii="Times New Roman" w:hAnsi="Times New Roman" w:cs="Times New Roman"/>
          <w:color w:val="000000"/>
          <w:sz w:val="24"/>
          <w:szCs w:val="24"/>
          <w:lang w:val="en-US" w:eastAsia="zh-CN"/>
          <w:highlight w:val="yellow"/>
        </w:rPr>
        <w:t xml:space="preserve"> University Press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200</w:t>
      </w:r>
      <w:r>
        <w:rPr>
          <w:rFonts w:hint="eastAsia" w:ascii="Times New Roman" w:hAnsi="Times New Roman" w:cs="Times New Roman"/>
          <w:color w:val="000000"/>
          <w:sz w:val="24"/>
          <w:szCs w:val="24"/>
          <w:lang w:val="en-US" w:eastAsia="zh-CN"/>
        </w:rPr>
        <w:t xml:space="preserve">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JEFF</w:t>
      </w:r>
      <w:r>
        <w:rPr>
          <w:rFonts w:hint="eastAsia" w:ascii="Times New Roman" w:hAnsi="Times New Roman" w:cs="Times New Roman"/>
          <w:color w:val="000000"/>
          <w:sz w:val="24"/>
          <w:szCs w:val="24"/>
          <w:lang w:val="en-US" w:eastAsia="zh-CN"/>
        </w:rPr>
        <w:t xml:space="preserve">ER</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R. C</w:t>
      </w:r>
      <w:r>
        <w:rPr>
          <w:rFonts w:hint="eastAsia" w:ascii="Times New Roman" w:hAnsi="Times New Roman" w:cs="Times New Roman"/>
          <w:color w:val="000000"/>
          <w:sz w:val="24"/>
          <w:szCs w:val="24"/>
          <w:lang w:val="en-US" w:eastAsia="zh-CN"/>
          <w:highlight w:val="yellow"/>
        </w:rPr>
        <w:t xml:space="preserve">rime p</w:t>
      </w:r>
      <w:r>
        <w:rPr>
          <w:rFonts w:hint="eastAsia" w:ascii="Times New Roman" w:hAnsi="Times New Roman" w:cs="Times New Roman"/>
          <w:color w:val="000000"/>
          <w:sz w:val="24"/>
          <w:szCs w:val="24"/>
          <w:lang w:val="en-US" w:eastAsia="zh-CN"/>
        </w:rPr>
        <w:t xml:space="preserve">re</w:t>
      </w:r>
      <w:r>
        <w:rPr>
          <w:rFonts w:hint="eastAsia" w:ascii="Times New Roman" w:hAnsi="Times New Roman" w:cs="Times New Roman"/>
          <w:color w:val="000000"/>
          <w:sz w:val="24"/>
          <w:szCs w:val="24"/>
          <w:lang w:val="en-US" w:eastAsia="zh-CN"/>
          <w:highlight w:val="yellow"/>
        </w:rPr>
        <w:t xml:space="preserve">ven</w:t>
      </w:r>
      <w:r>
        <w:rPr>
          <w:rFonts w:hint="eastAsia" w:ascii="Times New Roman" w:hAnsi="Times New Roman" w:cs="Times New Roman"/>
          <w:color w:val="000000"/>
          <w:sz w:val="24"/>
          <w:szCs w:val="24"/>
          <w:lang w:val="en-US" w:eastAsia="zh-CN"/>
        </w:rPr>
        <w:t xml:space="preserve">tion th</w:t>
      </w:r>
      <w:r>
        <w:rPr>
          <w:rFonts w:hint="eastAsia" w:ascii="Times New Roman" w:hAnsi="Times New Roman" w:cs="Times New Roman"/>
          <w:color w:val="000000"/>
          <w:sz w:val="24"/>
          <w:szCs w:val="24"/>
          <w:lang w:val="en-US" w:eastAsia="zh-CN"/>
          <w:highlight w:val="yellow"/>
        </w:rPr>
        <w:t xml:space="preserve">rough </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vironm</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nta</w:t>
      </w:r>
      <w:r>
        <w:rPr>
          <w:rFonts w:hint="eastAsia" w:ascii="Times New Roman" w:hAnsi="Times New Roman" w:cs="Times New Roman"/>
          <w:color w:val="000000"/>
          <w:sz w:val="24"/>
          <w:szCs w:val="24"/>
          <w:lang w:val="en-US" w:eastAsia="zh-CN"/>
        </w:rPr>
        <w:t xml:space="preserve">l design[</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verly Hill</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 Sa</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97</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[61]</w:t>
      </w:r>
      <w:r>
        <w:rPr>
          <w:rFonts w:hint="eastAsia" w:ascii="Times New Roman" w:hAnsi="Times New Roman" w:cs="Times New Roman"/>
          <w:color w:val="000000"/>
          <w:sz w:val="24"/>
          <w:szCs w:val="24"/>
          <w:lang w:val="en-US" w:eastAsia="zh-CN"/>
        </w:rPr>
        <w:t xml:space="preserve"> NE</w:t>
      </w:r>
      <w:r>
        <w:rPr>
          <w:rFonts w:hint="eastAsia" w:ascii="Times New Roman" w:hAnsi="Times New Roman" w:cs="Times New Roman"/>
          <w:color w:val="000000"/>
          <w:sz w:val="24"/>
          <w:szCs w:val="24"/>
          <w:lang w:val="en-US" w:eastAsia="zh-CN"/>
          <w:highlight w:val="yellow"/>
        </w:rPr>
        <w:t xml:space="preserve">WMA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Def</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bl</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spac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c</w:t>
      </w:r>
      <w:r>
        <w:rPr>
          <w:rFonts w:hint="eastAsia" w:ascii="Times New Roman" w:hAnsi="Times New Roman" w:cs="Times New Roman"/>
          <w:color w:val="000000"/>
          <w:sz w:val="24"/>
          <w:szCs w:val="24"/>
          <w:lang w:val="en-US" w:eastAsia="zh-CN"/>
        </w:rPr>
        <w:t xml:space="preserve">ri</w:t>
      </w:r>
      <w:r>
        <w:rPr>
          <w:rFonts w:hint="eastAsia" w:ascii="Times New Roman" w:hAnsi="Times New Roman" w:cs="Times New Roman"/>
          <w:color w:val="000000"/>
          <w:sz w:val="24"/>
          <w:szCs w:val="24"/>
          <w:lang w:val="en-US" w:eastAsia="zh-CN"/>
          <w:highlight w:val="yellow"/>
        </w:rPr>
        <w:t xml:space="preserve">me preve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tion throu</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h urban design</w:t>
      </w:r>
      <w:r>
        <w:rPr>
          <w:rFonts w:hint="eastAsia" w:ascii="Times New Roman" w:hAnsi="Times New Roman" w:cs="Times New Roman"/>
          <w:color w:val="000000"/>
          <w:sz w:val="24"/>
          <w:szCs w:val="24"/>
          <w:lang w:val="en-US" w:eastAsia="zh-CN"/>
        </w:rPr>
        <w:t xml:space="preserve">[M]. </w:t>
      </w:r>
      <w:r>
        <w:rPr>
          <w:rFonts w:hint="eastAsia" w:ascii="Times New Roman" w:hAnsi="Times New Roman" w:cs="Times New Roman"/>
          <w:color w:val="000000"/>
          <w:sz w:val="24"/>
          <w:szCs w:val="24"/>
          <w:lang w:val="en-US" w:eastAsia="zh-CN"/>
          <w:highlight w:val="yellow"/>
        </w:rPr>
        <w:t xml:space="preserve">New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Yo</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Ma</w:t>
      </w:r>
      <w:r>
        <w:rPr>
          <w:rFonts w:hint="eastAsia" w:ascii="Times New Roman" w:hAnsi="Times New Roman" w:cs="Times New Roman"/>
          <w:color w:val="000000"/>
          <w:sz w:val="24"/>
          <w:szCs w:val="24"/>
          <w:lang w:val="en-US" w:eastAsia="zh-CN"/>
          <w:highlight w:val="yellow"/>
        </w:rPr>
        <w:t xml:space="preserve">cmill</w:t>
      </w:r>
      <w:r>
        <w:rPr>
          <w:rFonts w:hint="eastAsia" w:ascii="Times New Roman" w:hAnsi="Times New Roman" w:cs="Times New Roman"/>
          <w:color w:val="000000"/>
          <w:sz w:val="24"/>
          <w:szCs w:val="24"/>
          <w:lang w:val="en-US" w:eastAsia="zh-CN"/>
        </w:rPr>
        <w:t xml:space="preserve">an, 19</w:t>
      </w:r>
      <w:r>
        <w:rPr>
          <w:rFonts w:hint="eastAsia" w:ascii="Times New Roman" w:hAnsi="Times New Roman" w:cs="Times New Roman"/>
          <w:color w:val="000000"/>
          <w:sz w:val="24"/>
          <w:szCs w:val="24"/>
          <w:lang w:val="en-US" w:eastAsia="zh-CN"/>
          <w:highlight w:val="yellow"/>
        </w:rPr>
        <w:t xml:space="preserve">72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RMA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 DRAPER S 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ntered system desi</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new</w:t>
      </w:r>
      <w:r>
        <w:rPr>
          <w:rFonts w:hint="eastAsia" w:ascii="Times New Roman" w:hAnsi="Times New Roman" w:cs="Times New Roman"/>
          <w:color w:val="000000"/>
          <w:sz w:val="24"/>
          <w:szCs w:val="24"/>
          <w:lang w:val="en-US" w:eastAsia="zh-CN"/>
        </w:rPr>
        <w:t xml:space="preserve"> per</w:t>
      </w:r>
      <w:r>
        <w:rPr>
          <w:rFonts w:hint="eastAsia" w:ascii="Times New Roman" w:hAnsi="Times New Roman" w:cs="Times New Roman"/>
          <w:color w:val="000000"/>
          <w:sz w:val="24"/>
          <w:szCs w:val="24"/>
          <w:lang w:val="en-US" w:eastAsia="zh-CN"/>
          <w:highlight w:val="yellow"/>
        </w:rPr>
        <w:t xml:space="preserve">spe</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tiv</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 on human-com</w:t>
      </w:r>
      <w:r>
        <w:rPr>
          <w:rFonts w:hint="eastAsia" w:ascii="Times New Roman" w:hAnsi="Times New Roman" w:cs="Times New Roman"/>
          <w:color w:val="000000"/>
          <w:sz w:val="24"/>
          <w:szCs w:val="24"/>
          <w:lang w:val="en-US" w:eastAsia="zh-CN"/>
        </w:rPr>
        <w:t xml:space="preserve">p</w:t>
      </w:r>
      <w:r>
        <w:rPr>
          <w:rFonts w:hint="eastAsia" w:ascii="Times New Roman" w:hAnsi="Times New Roman" w:cs="Times New Roman"/>
          <w:color w:val="000000"/>
          <w:sz w:val="24"/>
          <w:szCs w:val="24"/>
          <w:lang w:val="en-US" w:eastAsia="zh-CN"/>
          <w:highlight w:val="yellow"/>
        </w:rPr>
        <w:t xml:space="preserve">uter interac</w:t>
      </w:r>
      <w:r>
        <w:rPr>
          <w:rFonts w:hint="eastAsia" w:ascii="Times New Roman" w:hAnsi="Times New Roman" w:cs="Times New Roman"/>
          <w:color w:val="000000"/>
          <w:sz w:val="24"/>
          <w:szCs w:val="24"/>
          <w:lang w:val="en-US" w:eastAsia="zh-CN"/>
        </w:rPr>
        <w:t xml:space="preserve">tion[M]. </w:t>
      </w:r>
      <w:r>
        <w:rPr>
          <w:rFonts w:hint="eastAsia" w:ascii="Times New Roman" w:hAnsi="Times New Roman" w:cs="Times New Roman"/>
          <w:color w:val="000000"/>
          <w:sz w:val="24"/>
          <w:szCs w:val="24"/>
          <w:lang w:val="en-US" w:eastAsia="zh-CN"/>
          <w:highlight w:val="yellow"/>
        </w:rPr>
        <w:t xml:space="preserve">Hill</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dale, NJ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Lawrence Erlba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86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SANDERS E B 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STAPPERS P 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Co-creation and the new landscapes of design</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CoDesign</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08</w:t>
      </w:r>
      <w:r>
        <w:rPr>
          <w:rFonts w:hint="eastAsia" w:ascii="Times New Roman" w:hAnsi="Times New Roman" w:cs="Times New Roman"/>
          <w:color w:val="000000"/>
          <w:sz w:val="24"/>
          <w:szCs w:val="24"/>
          <w:lang w:val="en-US" w:eastAsia="zh-CN"/>
        </w:rPr>
        <w:t xml:space="preserve">, 4</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1): 5-1</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[64]</w:t>
      </w:r>
      <w:r>
        <w:rPr>
          <w:rFonts w:hint="eastAsia" w:ascii="Times New Roman" w:hAnsi="Times New Roman" w:cs="Times New Roman"/>
          <w:color w:val="000000"/>
          <w:sz w:val="24"/>
          <w:szCs w:val="24"/>
          <w:lang w:val="en-US" w:eastAsia="zh-CN"/>
        </w:rPr>
        <w:t xml:space="preserve"> N</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EL</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Usability</w:t>
      </w:r>
      <w:r>
        <w:rPr>
          <w:rFonts w:hint="eastAsia" w:ascii="Times New Roman" w:hAnsi="Times New Roman" w:cs="Times New Roman"/>
          <w:color w:val="000000"/>
          <w:sz w:val="24"/>
          <w:szCs w:val="24"/>
          <w:lang w:val="en-US" w:eastAsia="zh-CN"/>
        </w:rPr>
        <w:t xml:space="preserve"> e</w:t>
      </w:r>
      <w:r>
        <w:rPr>
          <w:rFonts w:hint="eastAsia" w:ascii="Times New Roman" w:hAnsi="Times New Roman" w:cs="Times New Roman"/>
          <w:color w:val="000000"/>
          <w:sz w:val="24"/>
          <w:szCs w:val="24"/>
          <w:lang w:val="en-US" w:eastAsia="zh-CN"/>
          <w:highlight w:val="yellow"/>
        </w:rPr>
        <w:t xml:space="preserve">ngine</w:t>
      </w:r>
      <w:r>
        <w:rPr>
          <w:rFonts w:hint="eastAsia" w:ascii="Times New Roman" w:hAnsi="Times New Roman" w:cs="Times New Roman"/>
          <w:color w:val="000000"/>
          <w:sz w:val="24"/>
          <w:szCs w:val="24"/>
          <w:lang w:val="en-US" w:eastAsia="zh-CN"/>
        </w:rPr>
        <w:t xml:space="preserve">erin</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Fr</w:t>
      </w:r>
      <w:r>
        <w:rPr>
          <w:rFonts w:hint="eastAsia" w:ascii="Times New Roman" w:hAnsi="Times New Roman" w:cs="Times New Roman"/>
          <w:color w:val="000000"/>
          <w:sz w:val="24"/>
          <w:szCs w:val="24"/>
          <w:lang w:val="en-US" w:eastAsia="zh-CN"/>
        </w:rPr>
        <w:t xml:space="preserve">anci</w:t>
      </w:r>
      <w:r>
        <w:rPr>
          <w:rFonts w:hint="eastAsia" w:ascii="Times New Roman" w:hAnsi="Times New Roman" w:cs="Times New Roman"/>
          <w:color w:val="000000"/>
          <w:sz w:val="24"/>
          <w:szCs w:val="24"/>
          <w:lang w:val="en-US" w:eastAsia="zh-CN"/>
          <w:highlight w:val="yellow"/>
        </w:rPr>
        <w:t xml:space="preserve">sco: Morga</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Kaufmann</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GI</w:t>
      </w:r>
      <w:r>
        <w:rPr>
          <w:rFonts w:hint="eastAsia" w:ascii="Times New Roman" w:hAnsi="Times New Roman" w:cs="Times New Roman"/>
          <w:color w:val="000000"/>
          <w:sz w:val="24"/>
          <w:szCs w:val="24"/>
          <w:lang w:val="en-US" w:eastAsia="zh-CN"/>
        </w:rPr>
        <w:t xml:space="preserve">B</w:t>
      </w:r>
      <w:r>
        <w:rPr>
          <w:rFonts w:hint="eastAsia" w:ascii="Times New Roman" w:hAnsi="Times New Roman" w:cs="Times New Roman"/>
          <w:color w:val="000000"/>
          <w:sz w:val="24"/>
          <w:szCs w:val="24"/>
          <w:lang w:val="en-US" w:eastAsia="zh-CN"/>
          <w:highlight w:val="yellow"/>
        </w:rPr>
        <w:t xml:space="preserve">SO</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he</w:t>
      </w:r>
      <w:r>
        <w:rPr>
          <w:rFonts w:hint="eastAsia" w:ascii="Times New Roman" w:hAnsi="Times New Roman" w:cs="Times New Roman"/>
          <w:color w:val="000000"/>
          <w:sz w:val="24"/>
          <w:szCs w:val="24"/>
          <w:lang w:val="en-US" w:eastAsia="zh-CN"/>
          <w:highlight w:val="yellow"/>
        </w:rPr>
        <w:t xml:space="preserve"> e</w:t>
      </w:r>
      <w:r>
        <w:rPr>
          <w:rFonts w:hint="eastAsia" w:ascii="Times New Roman" w:hAnsi="Times New Roman" w:cs="Times New Roman"/>
          <w:color w:val="000000"/>
          <w:sz w:val="24"/>
          <w:szCs w:val="24"/>
          <w:lang w:val="en-US" w:eastAsia="zh-CN"/>
        </w:rPr>
        <w:t xml:space="preserve">colog</w:t>
      </w:r>
      <w:r>
        <w:rPr>
          <w:rFonts w:hint="eastAsia" w:ascii="Times New Roman" w:hAnsi="Times New Roman" w:cs="Times New Roman"/>
          <w:color w:val="000000"/>
          <w:sz w:val="24"/>
          <w:szCs w:val="24"/>
          <w:lang w:val="en-US" w:eastAsia="zh-CN"/>
          <w:highlight w:val="yellow"/>
        </w:rPr>
        <w:t xml:space="preserve">ical approach to visual perception</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Boston: Ho</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ghton Miff</w:t>
      </w:r>
      <w:r>
        <w:rPr>
          <w:rFonts w:hint="eastAsia" w:ascii="Times New Roman" w:hAnsi="Times New Roman" w:cs="Times New Roman"/>
          <w:color w:val="000000"/>
          <w:sz w:val="24"/>
          <w:szCs w:val="24"/>
          <w:lang w:val="en-US" w:eastAsia="zh-CN"/>
        </w:rPr>
        <w:t xml:space="preserve">lin, </w:t>
      </w:r>
      <w:r>
        <w:rPr>
          <w:rFonts w:hint="eastAsia" w:ascii="Times New Roman" w:hAnsi="Times New Roman" w:cs="Times New Roman"/>
          <w:color w:val="000000"/>
          <w:sz w:val="24"/>
          <w:szCs w:val="24"/>
          <w:lang w:val="en-US" w:eastAsia="zh-CN"/>
          <w:highlight w:val="yellow"/>
        </w:rPr>
        <w:t xml:space="preserve">19</w:t>
      </w:r>
      <w:r>
        <w:rPr>
          <w:rFonts w:hint="eastAsia" w:ascii="Times New Roman" w:hAnsi="Times New Roman" w:cs="Times New Roman"/>
          <w:color w:val="000000"/>
          <w:sz w:val="24"/>
          <w:szCs w:val="24"/>
          <w:lang w:val="en-US" w:eastAsia="zh-CN"/>
        </w:rPr>
        <w:t xml:space="preserve">7</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张乐</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汤晓敏</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可供性视角下大学老校区公共空间评价与更新设计指引——以上海交通大学徐汇校区为例</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中国园林, </w:t>
      </w:r>
      <w:r>
        <w:rPr>
          <w:rFonts w:hint="eastAsia" w:ascii="Times New Roman" w:hAnsi="Times New Roman" w:cs="Times New Roman"/>
          <w:color w:val="000000"/>
          <w:sz w:val="24"/>
          <w:szCs w:val="24"/>
          <w:lang w:val="en-US" w:eastAsia="zh-CN"/>
        </w:rPr>
        <w:t xml:space="preserve">2</w:t>
      </w:r>
      <w:r>
        <w:rPr>
          <w:rFonts w:hint="eastAsia" w:ascii="Times New Roman" w:hAnsi="Times New Roman" w:cs="Times New Roman"/>
          <w:color w:val="000000"/>
          <w:sz w:val="24"/>
          <w:szCs w:val="24"/>
          <w:lang w:val="en-US" w:eastAsia="zh-CN"/>
          <w:highlight w:val="yellow"/>
        </w:rPr>
        <w:t xml:space="preserve">025,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41(5)</w:t>
      </w:r>
      <w:r>
        <w:rPr>
          <w:rFonts w:hint="eastAsia" w:ascii="Times New Roman" w:hAnsi="Times New Roman" w:cs="Times New Roman"/>
          <w:color w:val="000000"/>
          <w:sz w:val="24"/>
          <w:szCs w:val="24"/>
          <w:lang w:val="en-US" w:eastAsia="zh-CN"/>
        </w:rPr>
        <w:t xml:space="preserve">: 1</w:t>
      </w:r>
      <w:r>
        <w:rPr>
          <w:rFonts w:hint="eastAsia" w:ascii="Times New Roman" w:hAnsi="Times New Roman" w:cs="Times New Roman"/>
          <w:color w:val="000000"/>
          <w:sz w:val="24"/>
          <w:szCs w:val="24"/>
          <w:lang w:val="en-US" w:eastAsia="zh-CN"/>
          <w:highlight w:val="yellow"/>
        </w:rPr>
        <w:t xml:space="preserve">15-122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DALKEY N, HELMER </w:t>
      </w:r>
      <w:r>
        <w:rPr>
          <w:rFonts w:hint="eastAsia" w:ascii="Times New Roman" w:hAnsi="Times New Roman" w:cs="Times New Roman"/>
          <w:color w:val="000000"/>
          <w:sz w:val="24"/>
          <w:szCs w:val="24"/>
          <w:lang w:val="en-US" w:eastAsia="zh-CN"/>
        </w:rPr>
        <w:t xml:space="preserve">O. </w:t>
      </w:r>
      <w:r>
        <w:rPr>
          <w:rFonts w:hint="eastAsia" w:ascii="Times New Roman" w:hAnsi="Times New Roman" w:cs="Times New Roman"/>
          <w:color w:val="000000"/>
          <w:sz w:val="24"/>
          <w:szCs w:val="24"/>
          <w:lang w:val="en-US" w:eastAsia="zh-CN"/>
          <w:highlight w:val="yellow"/>
        </w:rPr>
        <w:t xml:space="preserve">An experiment</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 ap</w:t>
      </w:r>
      <w:r>
        <w:rPr>
          <w:rFonts w:hint="eastAsia" w:ascii="Times New Roman" w:hAnsi="Times New Roman" w:cs="Times New Roman"/>
          <w:color w:val="000000"/>
          <w:sz w:val="24"/>
          <w:szCs w:val="24"/>
          <w:lang w:val="en-US" w:eastAsia="zh-CN"/>
        </w:rPr>
        <w:t xml:space="preserve">pli</w:t>
      </w:r>
      <w:r>
        <w:rPr>
          <w:rFonts w:hint="eastAsia" w:ascii="Times New Roman" w:hAnsi="Times New Roman" w:cs="Times New Roman"/>
          <w:color w:val="000000"/>
          <w:sz w:val="24"/>
          <w:szCs w:val="24"/>
          <w:lang w:val="en-US" w:eastAsia="zh-CN"/>
          <w:highlight w:val="yellow"/>
        </w:rPr>
        <w:t xml:space="preserve">catio</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of</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Delp</w:t>
      </w:r>
      <w:r>
        <w:rPr>
          <w:rFonts w:hint="eastAsia" w:ascii="Times New Roman" w:hAnsi="Times New Roman" w:cs="Times New Roman"/>
          <w:color w:val="000000"/>
          <w:sz w:val="24"/>
          <w:szCs w:val="24"/>
          <w:lang w:val="en-US" w:eastAsia="zh-CN"/>
        </w:rPr>
        <w:t xml:space="preserve">hi</w:t>
      </w:r>
      <w:r>
        <w:rPr>
          <w:rFonts w:hint="eastAsia" w:ascii="Times New Roman" w:hAnsi="Times New Roman" w:cs="Times New Roman"/>
          <w:color w:val="000000"/>
          <w:sz w:val="24"/>
          <w:szCs w:val="24"/>
          <w:lang w:val="en-US" w:eastAsia="zh-CN"/>
          <w:highlight w:val="yellow"/>
        </w:rPr>
        <w:t xml:space="preserve"> method to the </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 of expert</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Manag</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en</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S</w:t>
      </w:r>
      <w:r>
        <w:rPr>
          <w:rFonts w:hint="eastAsia" w:ascii="Times New Roman" w:hAnsi="Times New Roman" w:cs="Times New Roman"/>
          <w:color w:val="000000"/>
          <w:sz w:val="24"/>
          <w:szCs w:val="24"/>
          <w:lang w:val="en-US" w:eastAsia="zh-CN"/>
          <w:highlight w:val="yellow"/>
        </w:rPr>
        <w:t xml:space="preserve">cie</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ce</w:t>
      </w:r>
      <w:r>
        <w:rPr>
          <w:rFonts w:hint="eastAsia" w:ascii="Times New Roman" w:hAnsi="Times New Roman" w:cs="Times New Roman"/>
          <w:color w:val="000000"/>
          <w:sz w:val="24"/>
          <w:szCs w:val="24"/>
          <w:lang w:val="en-US" w:eastAsia="zh-CN"/>
        </w:rPr>
        <w:t xml:space="preserve">, 19</w:t>
      </w:r>
      <w:r>
        <w:rPr>
          <w:rFonts w:hint="eastAsia" w:ascii="Times New Roman" w:hAnsi="Times New Roman" w:cs="Times New Roman"/>
          <w:color w:val="000000"/>
          <w:sz w:val="24"/>
          <w:szCs w:val="24"/>
          <w:lang w:val="en-US" w:eastAsia="zh-CN"/>
          <w:highlight w:val="yellow"/>
        </w:rPr>
        <w:t xml:space="preserve">63, 9(3): 458-46</w:t>
      </w:r>
      <w:r>
        <w:rPr>
          <w:rFonts w:hint="eastAsia" w:ascii="Times New Roman" w:hAnsi="Times New Roman" w:cs="Times New Roman"/>
          <w:color w:val="000000"/>
          <w:sz w:val="24"/>
          <w:szCs w:val="24"/>
          <w:lang w:val="en-US" w:eastAsia="zh-CN"/>
        </w:rPr>
        <w:t xml:space="preserve">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BRA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CLARK</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Us</w:t>
      </w:r>
      <w:r>
        <w:rPr>
          <w:rFonts w:hint="eastAsia" w:ascii="Times New Roman" w:hAnsi="Times New Roman" w:cs="Times New Roman"/>
          <w:color w:val="000000"/>
          <w:sz w:val="24"/>
          <w:szCs w:val="24"/>
          <w:lang w:val="en-US" w:eastAsia="zh-CN"/>
        </w:rPr>
        <w:t xml:space="preserve">in</w:t>
      </w:r>
      <w:r>
        <w:rPr>
          <w:rFonts w:hint="eastAsia" w:ascii="Times New Roman" w:hAnsi="Times New Roman" w:cs="Times New Roman"/>
          <w:color w:val="000000"/>
          <w:sz w:val="24"/>
          <w:szCs w:val="24"/>
          <w:lang w:val="en-US" w:eastAsia="zh-CN"/>
          <w:highlight w:val="yellow"/>
        </w:rPr>
        <w:t xml:space="preserve">g th</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mat</w:t>
      </w:r>
      <w:r>
        <w:rPr>
          <w:rFonts w:hint="eastAsia" w:ascii="Times New Roman" w:hAnsi="Times New Roman" w:cs="Times New Roman"/>
          <w:color w:val="000000"/>
          <w:sz w:val="24"/>
          <w:szCs w:val="24"/>
          <w:lang w:val="en-US" w:eastAsia="zh-CN"/>
        </w:rPr>
        <w:t xml:space="preserve">ic analysis </w:t>
      </w:r>
      <w:r>
        <w:rPr>
          <w:rFonts w:hint="eastAsia" w:ascii="Times New Roman" w:hAnsi="Times New Roman" w:cs="Times New Roman"/>
          <w:color w:val="000000"/>
          <w:sz w:val="24"/>
          <w:szCs w:val="24"/>
          <w:lang w:val="en-US" w:eastAsia="zh-CN"/>
          <w:highlight w:val="yellow"/>
        </w:rPr>
        <w:t xml:space="preserve">in psy</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gy[J]. Qu</w:t>
      </w:r>
      <w:r>
        <w:rPr>
          <w:rFonts w:hint="eastAsia" w:ascii="Times New Roman" w:hAnsi="Times New Roman" w:cs="Times New Roman"/>
          <w:color w:val="000000"/>
          <w:sz w:val="24"/>
          <w:szCs w:val="24"/>
          <w:lang w:val="en-US" w:eastAsia="zh-CN"/>
        </w:rPr>
        <w:t xml:space="preserve">alitative</w:t>
      </w:r>
      <w:r>
        <w:rPr>
          <w:rFonts w:hint="eastAsia" w:ascii="Times New Roman" w:hAnsi="Times New Roman" w:cs="Times New Roman"/>
          <w:color w:val="000000"/>
          <w:sz w:val="24"/>
          <w:szCs w:val="24"/>
          <w:lang w:val="en-US" w:eastAsia="zh-CN"/>
          <w:highlight w:val="yellow"/>
        </w:rPr>
        <w:t xml:space="preserve"> Re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earch</w:t>
      </w:r>
      <w:r>
        <w:rPr>
          <w:rFonts w:hint="eastAsia" w:ascii="Times New Roman" w:hAnsi="Times New Roman" w:cs="Times New Roman"/>
          <w:color w:val="000000"/>
          <w:sz w:val="24"/>
          <w:szCs w:val="24"/>
          <w:lang w:val="en-US" w:eastAsia="zh-CN"/>
        </w:rPr>
        <w:t xml:space="preserve"> in </w:t>
      </w:r>
      <w:r>
        <w:rPr>
          <w:rFonts w:hint="eastAsia" w:ascii="Times New Roman" w:hAnsi="Times New Roman" w:cs="Times New Roman"/>
          <w:color w:val="000000"/>
          <w:sz w:val="24"/>
          <w:szCs w:val="24"/>
          <w:lang w:val="en-US" w:eastAsia="zh-CN"/>
          <w:highlight w:val="yellow"/>
        </w:rPr>
        <w:t xml:space="preserve">Psych</w:t>
      </w:r>
      <w:r>
        <w:rPr>
          <w:rFonts w:hint="eastAsia" w:ascii="Times New Roman" w:hAnsi="Times New Roman" w:cs="Times New Roman"/>
          <w:color w:val="000000"/>
          <w:sz w:val="24"/>
          <w:szCs w:val="24"/>
          <w:lang w:val="en-US" w:eastAsia="zh-CN"/>
        </w:rPr>
        <w:t xml:space="preserve">ol</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g</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2006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01</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[69]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STRA</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SS </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C</w:t>
      </w:r>
      <w:r>
        <w:rPr>
          <w:rFonts w:hint="eastAsia" w:ascii="Times New Roman" w:hAnsi="Times New Roman" w:cs="Times New Roman"/>
          <w:color w:val="000000"/>
          <w:sz w:val="24"/>
          <w:szCs w:val="24"/>
          <w:lang w:val="en-US" w:eastAsia="zh-CN"/>
          <w:highlight w:val="yellow"/>
        </w:rPr>
        <w:t xml:space="preserve">OR</w:t>
      </w:r>
      <w:r>
        <w:rPr>
          <w:rFonts w:hint="eastAsia" w:ascii="Times New Roman" w:hAnsi="Times New Roman" w:cs="Times New Roman"/>
          <w:color w:val="000000"/>
          <w:sz w:val="24"/>
          <w:szCs w:val="24"/>
          <w:lang w:val="en-US" w:eastAsia="zh-CN"/>
        </w:rPr>
        <w:t xml:space="preserve">BIN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Ba</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ics of qualitative resear</w:t>
      </w:r>
      <w:r>
        <w:rPr>
          <w:rFonts w:hint="eastAsia" w:ascii="Times New Roman" w:hAnsi="Times New Roman" w:cs="Times New Roman"/>
          <w:color w:val="000000"/>
          <w:sz w:val="24"/>
          <w:szCs w:val="24"/>
          <w:lang w:val="en-US" w:eastAsia="zh-CN"/>
        </w:rPr>
        <w:t xml:space="preserve">ch</w:t>
      </w:r>
      <w:r>
        <w:rPr>
          <w:rFonts w:hint="eastAsia" w:ascii="Times New Roman" w:hAnsi="Times New Roman" w:cs="Times New Roman"/>
          <w:color w:val="000000"/>
          <w:sz w:val="24"/>
          <w:szCs w:val="24"/>
          <w:lang w:val="en-US" w:eastAsia="zh-CN"/>
          <w:highlight w:val="yellow"/>
        </w:rPr>
        <w:t xml:space="preserve">: techniques and pr</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du</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es for develop</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ng grounded</w:t>
      </w:r>
      <w:r>
        <w:rPr>
          <w:rFonts w:hint="eastAsia" w:ascii="Times New Roman" w:hAnsi="Times New Roman" w:cs="Times New Roman"/>
          <w:color w:val="000000"/>
          <w:sz w:val="24"/>
          <w:szCs w:val="24"/>
          <w:lang w:val="en-US" w:eastAsia="zh-CN"/>
        </w:rPr>
        <w:t xml:space="preserve"> theory[M]. </w:t>
      </w:r>
      <w:r>
        <w:rPr>
          <w:rFonts w:hint="eastAsia" w:ascii="Times New Roman" w:hAnsi="Times New Roman" w:cs="Times New Roman"/>
          <w:color w:val="000000"/>
          <w:sz w:val="24"/>
          <w:szCs w:val="24"/>
          <w:lang w:val="en-US" w:eastAsia="zh-CN"/>
          <w:highlight w:val="yellow"/>
        </w:rPr>
        <w:t xml:space="preserve">2n</w:t>
      </w:r>
      <w:r>
        <w:rPr>
          <w:rFonts w:hint="eastAsia" w:ascii="Times New Roman" w:hAnsi="Times New Roman" w:cs="Times New Roman"/>
          <w:color w:val="000000"/>
          <w:sz w:val="24"/>
          <w:szCs w:val="24"/>
          <w:lang w:val="en-US" w:eastAsia="zh-CN"/>
        </w:rPr>
        <w:t xml:space="preserve">d ed. </w:t>
      </w:r>
      <w:r>
        <w:rPr>
          <w:rFonts w:hint="eastAsia" w:ascii="Times New Roman" w:hAnsi="Times New Roman" w:cs="Times New Roman"/>
          <w:color w:val="000000"/>
          <w:sz w:val="24"/>
          <w:szCs w:val="24"/>
          <w:lang w:val="en-US" w:eastAsia="zh-CN"/>
          <w:highlight w:val="yellow"/>
        </w:rPr>
        <w:t xml:space="preserve">Thousand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Oa</w:t>
      </w:r>
      <w:r>
        <w:rPr>
          <w:rFonts w:hint="eastAsia" w:ascii="Times New Roman" w:hAnsi="Times New Roman" w:cs="Times New Roman"/>
          <w:color w:val="000000"/>
          <w:sz w:val="24"/>
          <w:szCs w:val="24"/>
          <w:lang w:val="en-US" w:eastAsia="zh-CN"/>
        </w:rPr>
        <w:t xml:space="preserve">k</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ge</w:t>
      </w:r>
      <w:r>
        <w:rPr>
          <w:rFonts w:hint="eastAsia" w:ascii="Times New Roman" w:hAnsi="Times New Roman" w:cs="Times New Roman"/>
          <w:color w:val="000000"/>
          <w:sz w:val="24"/>
          <w:szCs w:val="24"/>
          <w:lang w:val="en-US" w:eastAsia="zh-CN"/>
        </w:rPr>
        <w:t xml:space="preserve">, 199</w:t>
      </w:r>
      <w:r>
        <w:rPr>
          <w:rFonts w:hint="eastAsia" w:ascii="Times New Roman" w:hAnsi="Times New Roman" w:cs="Times New Roman"/>
          <w:color w:val="000000"/>
          <w:sz w:val="24"/>
          <w:szCs w:val="24"/>
          <w:lang w:val="en-US" w:eastAsia="zh-CN"/>
          <w:highlight w:val="yellow"/>
        </w:rPr>
        <w:t xml:space="preserve">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CH</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mp</w:t>
      </w:r>
      <w:r>
        <w:rPr>
          <w:rFonts w:hint="eastAsia" w:ascii="Times New Roman" w:hAnsi="Times New Roman" w:cs="Times New Roman"/>
          <w:color w:val="000000"/>
          <w:sz w:val="24"/>
          <w:szCs w:val="24"/>
          <w:lang w:val="en-US" w:eastAsia="zh-CN"/>
        </w:rPr>
        <w:t xml:space="preserve">ling t</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hni</w:t>
      </w:r>
      <w:r>
        <w:rPr>
          <w:rFonts w:hint="eastAsia" w:ascii="Times New Roman" w:hAnsi="Times New Roman" w:cs="Times New Roman"/>
          <w:color w:val="000000"/>
          <w:sz w:val="24"/>
          <w:szCs w:val="24"/>
          <w:lang w:val="en-US" w:eastAsia="zh-CN"/>
        </w:rPr>
        <w:t xml:space="preserve">ques[</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3rd ed. New York: </w:t>
      </w:r>
      <w:r>
        <w:rPr>
          <w:rFonts w:hint="eastAsia" w:ascii="Times New Roman" w:hAnsi="Times New Roman" w:cs="Times New Roman"/>
          <w:color w:val="000000"/>
          <w:sz w:val="24"/>
          <w:szCs w:val="24"/>
          <w:lang w:val="en-US" w:eastAsia="zh-CN"/>
        </w:rPr>
        <w:t xml:space="preserve">Jo</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 Wiley &amp;</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mp;</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ons, 19</w:t>
      </w:r>
      <w:r>
        <w:rPr>
          <w:rFonts w:hint="eastAsia" w:ascii="Times New Roman" w:hAnsi="Times New Roman" w:cs="Times New Roman"/>
          <w:color w:val="000000"/>
          <w:sz w:val="24"/>
          <w:szCs w:val="24"/>
          <w:lang w:val="en-US" w:eastAsia="zh-CN"/>
          <w:highlight w:val="yellow"/>
        </w:rPr>
        <w:t xml:space="preserve">77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HU L, B</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NTL</w:t>
      </w:r>
      <w:r>
        <w:rPr>
          <w:rFonts w:hint="eastAsia" w:ascii="Times New Roman" w:hAnsi="Times New Roman" w:cs="Times New Roman"/>
          <w:color w:val="000000"/>
          <w:sz w:val="24"/>
          <w:szCs w:val="24"/>
          <w:lang w:val="en-US" w:eastAsia="zh-CN"/>
        </w:rPr>
        <w:t xml:space="preserve">ER </w:t>
      </w:r>
      <w:r>
        <w:rPr>
          <w:rFonts w:hint="eastAsia" w:ascii="Times New Roman" w:hAnsi="Times New Roman" w:cs="Times New Roman"/>
          <w:color w:val="000000"/>
          <w:sz w:val="24"/>
          <w:szCs w:val="24"/>
          <w:lang w:val="en-US" w:eastAsia="zh-CN"/>
          <w:highlight w:val="yellow"/>
        </w:rPr>
        <w:t xml:space="preserve">P</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Cu</w:t>
      </w:r>
      <w:r>
        <w:rPr>
          <w:rFonts w:hint="eastAsia" w:ascii="Times New Roman" w:hAnsi="Times New Roman" w:cs="Times New Roman"/>
          <w:color w:val="000000"/>
          <w:sz w:val="24"/>
          <w:szCs w:val="24"/>
          <w:lang w:val="en-US" w:eastAsia="zh-CN"/>
        </w:rPr>
        <w:t xml:space="preserve">to</w:t>
      </w:r>
      <w:r>
        <w:rPr>
          <w:rFonts w:hint="eastAsia" w:ascii="Times New Roman" w:hAnsi="Times New Roman" w:cs="Times New Roman"/>
          <w:color w:val="000000"/>
          <w:sz w:val="24"/>
          <w:szCs w:val="24"/>
          <w:lang w:val="en-US" w:eastAsia="zh-CN"/>
          <w:highlight w:val="yellow"/>
        </w:rPr>
        <w:t xml:space="preserve">ff cr</w:t>
      </w:r>
      <w:r>
        <w:rPr>
          <w:rFonts w:hint="eastAsia" w:ascii="Times New Roman" w:hAnsi="Times New Roman" w:cs="Times New Roman"/>
          <w:color w:val="000000"/>
          <w:sz w:val="24"/>
          <w:szCs w:val="24"/>
          <w:lang w:val="en-US" w:eastAsia="zh-CN"/>
        </w:rPr>
        <w:t xml:space="preserve">ite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a</w:t>
      </w:r>
      <w:r>
        <w:rPr>
          <w:rFonts w:hint="eastAsia" w:ascii="Times New Roman" w:hAnsi="Times New Roman" w:cs="Times New Roman"/>
          <w:color w:val="000000"/>
          <w:sz w:val="24"/>
          <w:szCs w:val="24"/>
          <w:lang w:val="en-US" w:eastAsia="zh-CN"/>
        </w:rPr>
        <w:t xml:space="preserve"> for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t</w:t>
      </w:r>
      <w:r>
        <w:rPr>
          <w:rFonts w:hint="eastAsia" w:ascii="Times New Roman" w:hAnsi="Times New Roman" w:cs="Times New Roman"/>
          <w:color w:val="000000"/>
          <w:sz w:val="24"/>
          <w:szCs w:val="24"/>
          <w:lang w:val="en-US" w:eastAsia="zh-CN"/>
        </w:rPr>
        <w:t xml:space="preserve"> inde</w:t>
      </w:r>
      <w:r>
        <w:rPr>
          <w:rFonts w:hint="eastAsia" w:ascii="Times New Roman" w:hAnsi="Times New Roman" w:cs="Times New Roman"/>
          <w:color w:val="000000"/>
          <w:sz w:val="24"/>
          <w:szCs w:val="24"/>
          <w:lang w:val="en-US" w:eastAsia="zh-CN"/>
          <w:highlight w:val="yellow"/>
        </w:rPr>
        <w:t xml:space="preserve">x</w:t>
      </w:r>
      <w:r>
        <w:rPr>
          <w:rFonts w:hint="eastAsia" w:ascii="Times New Roman" w:hAnsi="Times New Roman" w:cs="Times New Roman"/>
          <w:color w:val="000000"/>
          <w:sz w:val="24"/>
          <w:szCs w:val="24"/>
          <w:lang w:val="en-US" w:eastAsia="zh-CN"/>
        </w:rPr>
        <w:t xml:space="preserve">es in </w:t>
      </w:r>
      <w:r>
        <w:rPr>
          <w:rFonts w:hint="eastAsia" w:ascii="Times New Roman" w:hAnsi="Times New Roman" w:cs="Times New Roman"/>
          <w:color w:val="000000"/>
          <w:sz w:val="24"/>
          <w:szCs w:val="24"/>
          <w:lang w:val="en-US" w:eastAsia="zh-CN"/>
          <w:highlight w:val="yellow"/>
        </w:rPr>
        <w:t xml:space="preserve">covariance str</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cture analysis: conventional criteria versus new a</w:t>
      </w:r>
      <w:r>
        <w:rPr>
          <w:rFonts w:hint="eastAsia" w:ascii="Times New Roman" w:hAnsi="Times New Roman" w:cs="Times New Roman"/>
          <w:color w:val="000000"/>
          <w:sz w:val="24"/>
          <w:szCs w:val="24"/>
          <w:lang w:val="en-US" w:eastAsia="zh-CN"/>
        </w:rPr>
        <w:t xml:space="preserve">lte</w:t>
      </w:r>
      <w:r>
        <w:rPr>
          <w:rFonts w:hint="eastAsia" w:ascii="Times New Roman" w:hAnsi="Times New Roman" w:cs="Times New Roman"/>
          <w:color w:val="000000"/>
          <w:sz w:val="24"/>
          <w:szCs w:val="24"/>
          <w:lang w:val="en-US" w:eastAsia="zh-CN"/>
          <w:highlight w:val="yellow"/>
        </w:rPr>
        <w:t xml:space="preserve">rn</w:t>
      </w:r>
      <w:r>
        <w:rPr>
          <w:rFonts w:hint="eastAsia" w:ascii="Times New Roman" w:hAnsi="Times New Roman" w:cs="Times New Roman"/>
          <w:color w:val="000000"/>
          <w:sz w:val="24"/>
          <w:szCs w:val="24"/>
          <w:lang w:val="en-US" w:eastAsia="zh-CN"/>
        </w:rPr>
        <w:t xml:space="preserve">at</w:t>
      </w:r>
      <w:r>
        <w:rPr>
          <w:rFonts w:hint="eastAsia" w:ascii="Times New Roman" w:hAnsi="Times New Roman" w:cs="Times New Roman"/>
          <w:color w:val="000000"/>
          <w:sz w:val="24"/>
          <w:szCs w:val="24"/>
          <w:lang w:val="en-US" w:eastAsia="zh-CN"/>
          <w:highlight w:val="yellow"/>
        </w:rPr>
        <w:t xml:space="preserve">iv</w:t>
      </w:r>
      <w:r>
        <w:rPr>
          <w:rFonts w:hint="eastAsia" w:ascii="Times New Roman" w:hAnsi="Times New Roman" w:cs="Times New Roman"/>
          <w:color w:val="000000"/>
          <w:sz w:val="24"/>
          <w:szCs w:val="24"/>
          <w:lang w:val="en-US" w:eastAsia="zh-CN"/>
        </w:rPr>
        <w:t xml:space="preserve">es[J]. </w:t>
      </w:r>
      <w:r>
        <w:rPr>
          <w:rFonts w:hint="eastAsia" w:ascii="Times New Roman" w:hAnsi="Times New Roman" w:cs="Times New Roman"/>
          <w:color w:val="000000"/>
          <w:sz w:val="24"/>
          <w:szCs w:val="24"/>
          <w:lang w:val="en-US" w:eastAsia="zh-CN"/>
          <w:highlight w:val="yellow"/>
        </w:rPr>
        <w:t xml:space="preserve">Structur</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l Equat</w:t>
      </w:r>
      <w:r>
        <w:rPr>
          <w:rFonts w:hint="eastAsia" w:ascii="Times New Roman" w:hAnsi="Times New Roman" w:cs="Times New Roman"/>
          <w:color w:val="000000"/>
          <w:sz w:val="24"/>
          <w:szCs w:val="24"/>
          <w:lang w:val="en-US" w:eastAsia="zh-CN"/>
        </w:rPr>
        <w:t xml:space="preserve">io</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Mod</w:t>
      </w:r>
      <w:r>
        <w:rPr>
          <w:rFonts w:hint="eastAsia" w:ascii="Times New Roman" w:hAnsi="Times New Roman" w:cs="Times New Roman"/>
          <w:color w:val="000000"/>
          <w:sz w:val="24"/>
          <w:szCs w:val="24"/>
          <w:lang w:val="en-US" w:eastAsia="zh-CN"/>
          <w:highlight w:val="yellow"/>
        </w:rPr>
        <w:t xml:space="preserve">eling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1999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55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UN</w:t>
      </w:r>
      <w:r>
        <w:rPr>
          <w:rFonts w:hint="eastAsia" w:ascii="Times New Roman" w:hAnsi="Times New Roman" w:cs="Times New Roman"/>
          <w:color w:val="000000"/>
          <w:sz w:val="24"/>
          <w:szCs w:val="24"/>
          <w:lang w:val="en-US" w:eastAsia="zh-CN"/>
          <w:highlight w:val="yellow"/>
        </w:rPr>
        <w:t xml:space="preserve">NALLY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BE</w:t>
      </w:r>
      <w:r>
        <w:rPr>
          <w:rFonts w:hint="eastAsia" w:ascii="Times New Roman" w:hAnsi="Times New Roman" w:cs="Times New Roman"/>
          <w:color w:val="000000"/>
          <w:sz w:val="24"/>
          <w:szCs w:val="24"/>
          <w:lang w:val="en-US" w:eastAsia="zh-CN"/>
        </w:rPr>
        <w:t xml:space="preserve">RNS</w:t>
      </w:r>
      <w:r>
        <w:rPr>
          <w:rFonts w:hint="eastAsia" w:ascii="Times New Roman" w:hAnsi="Times New Roman" w:cs="Times New Roman"/>
          <w:color w:val="000000"/>
          <w:sz w:val="24"/>
          <w:szCs w:val="24"/>
          <w:lang w:val="en-US" w:eastAsia="zh-CN"/>
          <w:highlight w:val="yellow"/>
        </w:rPr>
        <w:t xml:space="preserve">TEIN</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H</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Psychome</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th</w:t>
      </w:r>
      <w:r>
        <w:rPr>
          <w:rFonts w:hint="eastAsia" w:ascii="Times New Roman" w:hAnsi="Times New Roman" w:cs="Times New Roman"/>
          <w:color w:val="000000"/>
          <w:sz w:val="24"/>
          <w:szCs w:val="24"/>
          <w:lang w:val="en-US" w:eastAsia="zh-CN"/>
        </w:rPr>
        <w:t xml:space="preserve">eor</w:t>
      </w:r>
      <w:r>
        <w:rPr>
          <w:rFonts w:hint="eastAsia" w:ascii="Times New Roman" w:hAnsi="Times New Roman" w:cs="Times New Roman"/>
          <w:color w:val="000000"/>
          <w:sz w:val="24"/>
          <w:szCs w:val="24"/>
          <w:lang w:val="en-US" w:eastAsia="zh-CN"/>
          <w:highlight w:val="yellow"/>
        </w:rPr>
        <w:t xml:space="preserve">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w:t>
      </w:r>
      <w:r>
        <w:rPr>
          <w:rFonts w:hint="eastAsia" w:ascii="Times New Roman" w:hAnsi="Times New Roman" w:cs="Times New Roman"/>
          <w:color w:val="000000"/>
          <w:sz w:val="24"/>
          <w:szCs w:val="24"/>
          <w:lang w:val="en-US" w:eastAsia="zh-CN"/>
        </w:rPr>
        <w:t xml:space="preserve">r</w:t>
      </w:r>
      <w:r>
        <w:rPr>
          <w:rFonts w:hint="eastAsia" w:ascii="Times New Roman" w:hAnsi="Times New Roman" w:cs="Times New Roman"/>
          <w:color w:val="000000"/>
          <w:sz w:val="24"/>
          <w:szCs w:val="24"/>
          <w:lang w:val="en-US" w:eastAsia="zh-CN"/>
          <w:highlight w:val="yellow"/>
        </w:rPr>
        <w:t xml:space="preserve">d ed. New York: M</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ra</w:t>
      </w:r>
      <w:r>
        <w:rPr>
          <w:rFonts w:hint="eastAsia" w:ascii="Times New Roman" w:hAnsi="Times New Roman" w:cs="Times New Roman"/>
          <w:color w:val="000000"/>
          <w:sz w:val="24"/>
          <w:szCs w:val="24"/>
          <w:lang w:val="en-US" w:eastAsia="zh-CN"/>
          <w:highlight w:val="yellow"/>
        </w:rPr>
        <w:t xml:space="preserve">w-Hi</w:t>
      </w:r>
      <w:r>
        <w:rPr>
          <w:rFonts w:hint="eastAsia" w:ascii="Times New Roman" w:hAnsi="Times New Roman" w:cs="Times New Roman"/>
          <w:color w:val="000000"/>
          <w:sz w:val="24"/>
          <w:szCs w:val="24"/>
          <w:lang w:val="en-US" w:eastAsia="zh-CN"/>
        </w:rPr>
        <w:t xml:space="preserve">ll, </w:t>
      </w:r>
      <w:r>
        <w:rPr>
          <w:rFonts w:hint="eastAsia" w:ascii="Times New Roman" w:hAnsi="Times New Roman" w:cs="Times New Roman"/>
          <w:color w:val="000000"/>
          <w:sz w:val="24"/>
          <w:szCs w:val="24"/>
          <w:lang w:val="en-US" w:eastAsia="zh-CN"/>
          <w:highlight w:val="yellow"/>
        </w:rPr>
        <w:t xml:space="preserve">1</w:t>
      </w:r>
      <w:r>
        <w:rPr>
          <w:rFonts w:hint="eastAsia" w:ascii="Times New Roman" w:hAnsi="Times New Roman" w:cs="Times New Roman"/>
          <w:color w:val="000000"/>
          <w:sz w:val="24"/>
          <w:szCs w:val="24"/>
          <w:lang w:val="en-US" w:eastAsia="zh-CN"/>
        </w:rPr>
        <w:t xml:space="preserve">9</w:t>
      </w:r>
      <w:r>
        <w:rPr>
          <w:rFonts w:hint="eastAsia" w:ascii="Times New Roman" w:hAnsi="Times New Roman" w:cs="Times New Roman"/>
          <w:color w:val="000000"/>
          <w:sz w:val="24"/>
          <w:szCs w:val="24"/>
          <w:lang w:val="en-US" w:eastAsia="zh-CN"/>
          <w:highlight w:val="yellow"/>
        </w:rPr>
        <w:t xml:space="preserve">94</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FORNELL C, LARCKER D 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Evaluating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structural equation models with unobservable variables and measurement error[</w:t>
      </w:r>
      <w:r>
        <w:rPr>
          <w:rFonts w:hint="eastAsia" w:ascii="Times New Roman" w:hAnsi="Times New Roman" w:cs="Times New Roman"/>
          <w:color w:val="000000"/>
          <w:sz w:val="24"/>
          <w:szCs w:val="24"/>
          <w:lang w:val="en-US" w:eastAsia="zh-CN"/>
        </w:rPr>
        <w:t xml:space="preserve">J]. </w:t>
      </w:r>
      <w:r>
        <w:rPr>
          <w:rFonts w:hint="eastAsia" w:ascii="Times New Roman" w:hAnsi="Times New Roman" w:cs="Times New Roman"/>
          <w:color w:val="000000"/>
          <w:sz w:val="24"/>
          <w:szCs w:val="24"/>
          <w:lang w:val="en-US" w:eastAsia="zh-CN"/>
          <w:highlight w:val="yellow"/>
        </w:rPr>
        <w:t xml:space="preserve">Journal of Marketing Research, 1981, 18(1)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39-5</w:t>
      </w:r>
      <w:r>
        <w:rPr>
          <w:rFonts w:hint="eastAsia" w:ascii="Times New Roman" w:hAnsi="Times New Roman" w:cs="Times New Roman"/>
          <w:color w:val="000000"/>
          <w:sz w:val="24"/>
          <w:szCs w:val="24"/>
          <w:lang w:val="en-US" w:eastAsia="zh-CN"/>
        </w:rPr>
        <w:t xml:space="preserve">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[74]</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PREA</w:t>
      </w:r>
      <w:r>
        <w:rPr>
          <w:rFonts w:hint="eastAsia" w:ascii="Times New Roman" w:hAnsi="Times New Roman" w:cs="Times New Roman"/>
          <w:color w:val="000000"/>
          <w:sz w:val="24"/>
          <w:szCs w:val="24"/>
          <w:lang w:val="en-US" w:eastAsia="zh-CN"/>
        </w:rPr>
        <w:t xml:space="preserve">CHE</w:t>
      </w:r>
      <w:r>
        <w:rPr>
          <w:rFonts w:hint="eastAsia" w:ascii="Times New Roman" w:hAnsi="Times New Roman" w:cs="Times New Roman"/>
          <w:color w:val="000000"/>
          <w:sz w:val="24"/>
          <w:szCs w:val="24"/>
          <w:lang w:val="en-US" w:eastAsia="zh-CN"/>
          <w:highlight w:val="yellow"/>
        </w:rPr>
        <w:t xml:space="preserve">R K</w:t>
      </w:r>
      <w:r>
        <w:rPr>
          <w:rFonts w:hint="eastAsia" w:ascii="Times New Roman" w:hAnsi="Times New Roman" w:cs="Times New Roman"/>
          <w:color w:val="000000"/>
          <w:sz w:val="24"/>
          <w:szCs w:val="24"/>
          <w:lang w:val="en-US" w:eastAsia="zh-CN"/>
        </w:rPr>
        <w:t xml:space="preserve"> J</w:t>
      </w:r>
      <w:r>
        <w:rPr>
          <w:rFonts w:hint="eastAsia" w:ascii="Times New Roman" w:hAnsi="Times New Roman" w:cs="Times New Roman"/>
          <w:color w:val="000000"/>
          <w:sz w:val="24"/>
          <w:szCs w:val="24"/>
          <w:lang w:val="en-US" w:eastAsia="zh-CN"/>
          <w:highlight w:val="yellow"/>
        </w:rPr>
        <w:t xml:space="preserve">, HAYES A F</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Asymp</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o</w:t>
      </w:r>
      <w:r>
        <w:rPr>
          <w:rFonts w:hint="eastAsia" w:ascii="Times New Roman" w:hAnsi="Times New Roman" w:cs="Times New Roman"/>
          <w:color w:val="000000"/>
          <w:sz w:val="24"/>
          <w:szCs w:val="24"/>
          <w:lang w:val="en-US" w:eastAsia="zh-CN"/>
        </w:rPr>
        <w:t xml:space="preserve">tic an</w:t>
      </w:r>
      <w:r>
        <w:rPr>
          <w:rFonts w:hint="eastAsia" w:ascii="Times New Roman" w:hAnsi="Times New Roman" w:cs="Times New Roman"/>
          <w:color w:val="000000"/>
          <w:sz w:val="24"/>
          <w:szCs w:val="24"/>
          <w:lang w:val="en-US" w:eastAsia="zh-CN"/>
          <w:highlight w:val="yellow"/>
        </w:rPr>
        <w:t xml:space="preserve">d res</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mp</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ing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trateg</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s for </w:t>
      </w:r>
      <w:r>
        <w:rPr>
          <w:rFonts w:hint="eastAsia" w:ascii="Times New Roman" w:hAnsi="Times New Roman" w:cs="Times New Roman"/>
          <w:color w:val="000000"/>
          <w:sz w:val="24"/>
          <w:szCs w:val="24"/>
          <w:lang w:val="en-US" w:eastAsia="zh-CN"/>
          <w:highlight w:val="yellow"/>
        </w:rPr>
        <w:t xml:space="preserve">assessing and comparing indirec</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 effects in multipl</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mediator models[J]. B</w:t>
      </w:r>
      <w:r>
        <w:rPr>
          <w:rFonts w:hint="eastAsia" w:ascii="Times New Roman" w:hAnsi="Times New Roman" w:cs="Times New Roman"/>
          <w:color w:val="000000"/>
          <w:sz w:val="24"/>
          <w:szCs w:val="24"/>
          <w:lang w:val="en-US" w:eastAsia="zh-CN"/>
        </w:rPr>
        <w:t xml:space="preserve">ehavior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es</w:t>
      </w:r>
      <w:r>
        <w:rPr>
          <w:rFonts w:hint="eastAsia" w:ascii="Times New Roman" w:hAnsi="Times New Roman" w:cs="Times New Roman"/>
          <w:color w:val="000000"/>
          <w:sz w:val="24"/>
          <w:szCs w:val="24"/>
          <w:lang w:val="en-US" w:eastAsia="zh-CN"/>
          <w:highlight w:val="yellow"/>
        </w:rPr>
        <w:t xml:space="preserve">earch </w:t>
      </w:r>
      <w:r>
        <w:rPr>
          <w:rFonts w:hint="eastAsia" w:ascii="Times New Roman" w:hAnsi="Times New Roman" w:cs="Times New Roman"/>
          <w:color w:val="000000"/>
          <w:sz w:val="24"/>
          <w:szCs w:val="24"/>
          <w:lang w:val="en-US" w:eastAsia="zh-CN"/>
        </w:rPr>
        <w:t xml:space="preserve">M</w:t>
      </w:r>
      <w:r>
        <w:rPr>
          <w:rFonts w:hint="eastAsia" w:ascii="Times New Roman" w:hAnsi="Times New Roman" w:cs="Times New Roman"/>
          <w:color w:val="000000"/>
          <w:sz w:val="24"/>
          <w:szCs w:val="24"/>
          <w:lang w:val="en-US" w:eastAsia="zh-CN"/>
          <w:highlight w:val="yellow"/>
        </w:rPr>
        <w:t xml:space="preserve">ethods,</w:t>
      </w:r>
      <w:r>
        <w:rPr>
          <w:rFonts w:hint="eastAsia" w:ascii="Times New Roman" w:hAnsi="Times New Roman" w:cs="Times New Roman"/>
          <w:color w:val="000000"/>
          <w:sz w:val="24"/>
          <w:szCs w:val="24"/>
          <w:lang w:val="en-US" w:eastAsia="zh-CN"/>
        </w:rPr>
        <w:t xml:space="preserve"> 2</w:t>
      </w:r>
      <w:r>
        <w:rPr>
          <w:rFonts w:hint="eastAsia" w:ascii="Times New Roman" w:hAnsi="Times New Roman" w:cs="Times New Roman"/>
          <w:color w:val="000000"/>
          <w:sz w:val="24"/>
          <w:szCs w:val="24"/>
          <w:lang w:val="en-US" w:eastAsia="zh-CN"/>
          <w:highlight w:val="yellow"/>
        </w:rPr>
        <w:t xml:space="preserve">008</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40(3)</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879-89</w:t>
      </w:r>
      <w:r>
        <w:rPr>
          <w:rFonts w:hint="eastAsia" w:ascii="Times New Roman" w:hAnsi="Times New Roman" w:cs="Times New Roman"/>
          <w:color w:val="000000"/>
          <w:sz w:val="24"/>
          <w:szCs w:val="24"/>
          <w:lang w:val="en-US" w:eastAsia="zh-CN"/>
        </w:rPr>
        <w:t xml:space="preserve">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[75]</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CHEUNG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W</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VOLD</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Evaluating goodness-of-fit indexes f</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 </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esting measurement invari</w:t>
      </w:r>
      <w:r>
        <w:rPr>
          <w:rFonts w:hint="eastAsia" w:ascii="Times New Roman" w:hAnsi="Times New Roman" w:cs="Times New Roman"/>
          <w:color w:val="000000"/>
          <w:sz w:val="24"/>
          <w:szCs w:val="24"/>
          <w:lang w:val="en-US" w:eastAsia="zh-CN"/>
        </w:rPr>
        <w:t xml:space="preserve">ance[J]. </w:t>
      </w:r>
      <w:r>
        <w:rPr>
          <w:rFonts w:hint="eastAsia" w:ascii="Times New Roman" w:hAnsi="Times New Roman" w:cs="Times New Roman"/>
          <w:color w:val="000000"/>
          <w:sz w:val="24"/>
          <w:szCs w:val="24"/>
          <w:lang w:val="en-US" w:eastAsia="zh-CN"/>
          <w:highlight w:val="yellow"/>
        </w:rPr>
        <w:t xml:space="preserve">Struct</w:t>
      </w:r>
      <w:r>
        <w:rPr>
          <w:rFonts w:hint="eastAsia" w:ascii="Times New Roman" w:hAnsi="Times New Roman" w:cs="Times New Roman"/>
          <w:color w:val="000000"/>
          <w:sz w:val="24"/>
          <w:szCs w:val="24"/>
          <w:lang w:val="en-US" w:eastAsia="zh-CN"/>
        </w:rPr>
        <w:t xml:space="preserve">ural </w:t>
      </w:r>
      <w:r>
        <w:rPr>
          <w:rFonts w:hint="eastAsia" w:ascii="Times New Roman" w:hAnsi="Times New Roman" w:cs="Times New Roman"/>
          <w:color w:val="000000"/>
          <w:sz w:val="24"/>
          <w:szCs w:val="24"/>
          <w:lang w:val="en-US" w:eastAsia="zh-CN"/>
          <w:highlight w:val="yellow"/>
        </w:rPr>
        <w:t xml:space="preserve">Equati</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n</w:t>
      </w:r>
      <w:r>
        <w:rPr>
          <w:rFonts w:hint="eastAsia" w:ascii="Times New Roman" w:hAnsi="Times New Roman" w:cs="Times New Roman"/>
          <w:color w:val="000000"/>
          <w:sz w:val="24"/>
          <w:szCs w:val="24"/>
          <w:lang w:val="en-US" w:eastAsia="zh-CN"/>
        </w:rPr>
        <w:t xml:space="preserve"> M</w:t>
      </w:r>
      <w:r>
        <w:rPr>
          <w:rFonts w:hint="eastAsia" w:ascii="Times New Roman" w:hAnsi="Times New Roman" w:cs="Times New Roman"/>
          <w:color w:val="000000"/>
          <w:sz w:val="24"/>
          <w:szCs w:val="24"/>
          <w:lang w:val="en-US" w:eastAsia="zh-CN"/>
          <w:highlight w:val="yellow"/>
        </w:rPr>
        <w:t xml:space="preserve">od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ing, </w:t>
      </w:r>
      <w:r>
        <w:rPr>
          <w:rFonts w:hint="eastAsia" w:ascii="Times New Roman" w:hAnsi="Times New Roman" w:cs="Times New Roman"/>
          <w:color w:val="000000"/>
          <w:sz w:val="24"/>
          <w:szCs w:val="24"/>
          <w:lang w:val="en-US" w:eastAsia="zh-CN"/>
          <w:highlight w:val="yellow"/>
        </w:rPr>
        <w:t xml:space="preserve">2002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9</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233</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255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[76]</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城市道路工程设计规范:</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CJJ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37—2012（2016年版）</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w:t>
      </w:r>
      <w:r>
        <w:rPr>
          <w:rFonts w:hint="eastAsia" w:ascii="Times New Roman" w:hAnsi="Times New Roman" w:cs="Times New Roman"/>
          <w:color w:val="000000"/>
          <w:sz w:val="24"/>
          <w:szCs w:val="24"/>
          <w:lang w:val="en-US" w:eastAsia="zh-CN"/>
        </w:rPr>
        <w:t xml:space="preserve">1</w:t>
      </w:r>
      <w:r>
        <w:rPr>
          <w:rFonts w:hint="eastAsia" w:ascii="Times New Roman" w:hAnsi="Times New Roman" w:cs="Times New Roman"/>
          <w:color w:val="000000"/>
          <w:sz w:val="24"/>
          <w:szCs w:val="24"/>
          <w:lang w:val="en-US" w:eastAsia="zh-CN"/>
          <w:highlight w:val="yellow"/>
        </w:rPr>
        <w:t xml:space="preserve">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COH</w:t>
      </w:r>
      <w:r>
        <w:rPr>
          <w:rFonts w:hint="eastAsia" w:ascii="Times New Roman" w:hAnsi="Times New Roman" w:cs="Times New Roman"/>
          <w:color w:val="000000"/>
          <w:sz w:val="24"/>
          <w:szCs w:val="24"/>
          <w:lang w:val="en-US" w:eastAsia="zh-CN"/>
        </w:rPr>
        <w:t xml:space="preserve">EN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Statistica</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 pow</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nalysis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f</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 the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havioral </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c</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e</w:t>
      </w:r>
      <w:r>
        <w:rPr>
          <w:rFonts w:hint="eastAsia" w:ascii="Times New Roman" w:hAnsi="Times New Roman" w:cs="Times New Roman"/>
          <w:color w:val="000000"/>
          <w:sz w:val="24"/>
          <w:szCs w:val="24"/>
          <w:lang w:val="en-US" w:eastAsia="zh-CN"/>
        </w:rPr>
        <w:t xml:space="preserve">nces[</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w:t>
      </w:r>
      <w:r>
        <w:rPr>
          <w:rFonts w:hint="eastAsia" w:ascii="Times New Roman" w:hAnsi="Times New Roman" w:cs="Times New Roman"/>
          <w:color w:val="000000"/>
          <w:sz w:val="24"/>
          <w:szCs w:val="24"/>
          <w:lang w:val="en-US" w:eastAsia="zh-CN"/>
        </w:rPr>
        <w:t xml:space="preserve">nd</w:t>
      </w:r>
      <w:r>
        <w:rPr>
          <w:rFonts w:hint="eastAsia" w:ascii="Times New Roman" w:hAnsi="Times New Roman" w:cs="Times New Roman"/>
          <w:color w:val="000000"/>
          <w:sz w:val="24"/>
          <w:szCs w:val="24"/>
          <w:lang w:val="en-US" w:eastAsia="zh-CN"/>
          <w:highlight w:val="yellow"/>
        </w:rPr>
        <w:t xml:space="preserve"> ed. Hillsdale, NJ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Lawr</w:t>
      </w:r>
      <w:r>
        <w:rPr>
          <w:rFonts w:hint="eastAsia" w:ascii="Times New Roman" w:hAnsi="Times New Roman" w:cs="Times New Roman"/>
          <w:color w:val="000000"/>
          <w:sz w:val="24"/>
          <w:szCs w:val="24"/>
          <w:lang w:val="en-US" w:eastAsia="zh-CN"/>
        </w:rPr>
        <w:t xml:space="preserve">enc</w:t>
      </w:r>
      <w:r>
        <w:rPr>
          <w:rFonts w:hint="eastAsia" w:ascii="Times New Roman" w:hAnsi="Times New Roman" w:cs="Times New Roman"/>
          <w:color w:val="000000"/>
          <w:sz w:val="24"/>
          <w:szCs w:val="24"/>
          <w:lang w:val="en-US" w:eastAsia="zh-CN"/>
          <w:highlight w:val="yellow"/>
        </w:rPr>
        <w:t xml:space="preserve">e Er</w:t>
      </w:r>
      <w:r>
        <w:rPr>
          <w:rFonts w:hint="eastAsia" w:ascii="Times New Roman" w:hAnsi="Times New Roman" w:cs="Times New Roman"/>
          <w:color w:val="000000"/>
          <w:sz w:val="24"/>
          <w:szCs w:val="24"/>
          <w:lang w:val="en-US" w:eastAsia="zh-CN"/>
        </w:rPr>
        <w:t xml:space="preserve">l</w:t>
      </w:r>
      <w:r>
        <w:rPr>
          <w:rFonts w:hint="eastAsia" w:ascii="Times New Roman" w:hAnsi="Times New Roman" w:cs="Times New Roman"/>
          <w:color w:val="000000"/>
          <w:sz w:val="24"/>
          <w:szCs w:val="24"/>
          <w:lang w:val="en-US" w:eastAsia="zh-CN"/>
          <w:highlight w:val="yellow"/>
        </w:rPr>
        <w:t xml:space="preserve">baum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1988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 MA</w:t>
      </w:r>
      <w:r>
        <w:rPr>
          <w:rFonts w:hint="eastAsia" w:ascii="Times New Roman" w:hAnsi="Times New Roman" w:cs="Times New Roman"/>
          <w:color w:val="000000"/>
          <w:sz w:val="24"/>
          <w:szCs w:val="24"/>
          <w:lang w:val="en-US" w:eastAsia="zh-CN"/>
          <w:highlight w:val="yellow"/>
        </w:rPr>
        <w:t xml:space="preserve">RTILLA</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 JAMES J C</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Importance-performanc</w:t>
      </w:r>
      <w:r>
        <w:rPr>
          <w:rFonts w:hint="eastAsia" w:ascii="Times New Roman" w:hAnsi="Times New Roman" w:cs="Times New Roman"/>
          <w:color w:val="000000"/>
          <w:sz w:val="24"/>
          <w:szCs w:val="24"/>
          <w:lang w:val="en-US" w:eastAsia="zh-CN"/>
        </w:rPr>
        <w:t xml:space="preserve">e </w:t>
      </w:r>
      <w:r>
        <w:rPr>
          <w:rFonts w:hint="eastAsia" w:ascii="Times New Roman" w:hAnsi="Times New Roman" w:cs="Times New Roman"/>
          <w:color w:val="000000"/>
          <w:sz w:val="24"/>
          <w:szCs w:val="24"/>
          <w:lang w:val="en-US" w:eastAsia="zh-CN"/>
          <w:highlight w:val="yellow"/>
        </w:rPr>
        <w:t xml:space="preserve">analy</w:t>
      </w:r>
      <w:r>
        <w:rPr>
          <w:rFonts w:hint="eastAsia" w:ascii="Times New Roman" w:hAnsi="Times New Roman" w:cs="Times New Roman"/>
          <w:color w:val="000000"/>
          <w:sz w:val="24"/>
          <w:szCs w:val="24"/>
          <w:lang w:val="en-US" w:eastAsia="zh-CN"/>
        </w:rPr>
        <w:t xml:space="preserve">si</w:t>
      </w:r>
      <w:r>
        <w:rPr>
          <w:rFonts w:hint="eastAsia" w:ascii="Times New Roman" w:hAnsi="Times New Roman" w:cs="Times New Roman"/>
          <w:color w:val="000000"/>
          <w:sz w:val="24"/>
          <w:szCs w:val="24"/>
          <w:lang w:val="en-US" w:eastAsia="zh-CN"/>
          <w:highlight w:val="yellow"/>
        </w:rPr>
        <w:t xml:space="preserve">s[J]. Jour</w:t>
      </w:r>
      <w:r>
        <w:rPr>
          <w:rFonts w:hint="eastAsia" w:ascii="Times New Roman" w:hAnsi="Times New Roman" w:cs="Times New Roman"/>
          <w:color w:val="000000"/>
          <w:sz w:val="24"/>
          <w:szCs w:val="24"/>
          <w:lang w:val="en-US" w:eastAsia="zh-CN"/>
        </w:rPr>
        <w:t xml:space="preserve">n</w:t>
      </w:r>
      <w:r>
        <w:rPr>
          <w:rFonts w:hint="eastAsia" w:ascii="Times New Roman" w:hAnsi="Times New Roman" w:cs="Times New Roman"/>
          <w:color w:val="000000"/>
          <w:sz w:val="24"/>
          <w:szCs w:val="24"/>
          <w:lang w:val="en-US" w:eastAsia="zh-CN"/>
          <w:highlight w:val="yellow"/>
        </w:rPr>
        <w:t xml:space="preserve">al</w:t>
      </w:r>
      <w:r>
        <w:rPr>
          <w:rFonts w:hint="eastAsia" w:ascii="Times New Roman" w:hAnsi="Times New Roman" w:cs="Times New Roman"/>
          <w:color w:val="000000"/>
          <w:sz w:val="24"/>
          <w:szCs w:val="24"/>
          <w:lang w:val="en-US" w:eastAsia="zh-CN"/>
        </w:rPr>
        <w:t xml:space="preserve"> of </w:t>
      </w:r>
      <w:r>
        <w:rPr>
          <w:rFonts w:hint="eastAsia" w:ascii="Times New Roman" w:hAnsi="Times New Roman" w:cs="Times New Roman"/>
          <w:color w:val="000000"/>
          <w:sz w:val="24"/>
          <w:szCs w:val="24"/>
          <w:lang w:val="en-US" w:eastAsia="zh-CN"/>
          <w:highlight w:val="yellow"/>
        </w:rPr>
        <w:t xml:space="preserve">Mark</w:t>
      </w:r>
      <w:r>
        <w:rPr>
          <w:rFonts w:hint="eastAsia" w:ascii="Times New Roman" w:hAnsi="Times New Roman" w:cs="Times New Roman"/>
          <w:color w:val="000000"/>
          <w:sz w:val="24"/>
          <w:szCs w:val="24"/>
          <w:lang w:val="en-US" w:eastAsia="zh-CN"/>
        </w:rPr>
        <w:t xml:space="preserve">eting</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1977,</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41(1)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77-79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[79]</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KANO N, SERAKU N, TAKAHASHI F, et al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Attractive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quality</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and must-be quality</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J</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Journal of the Japanese Society for Quality Control, 1984, 14(2)</w:t>
      </w:r>
      <w:r>
        <w:rPr>
          <w:rFonts w:hint="eastAsia" w:ascii="Times New Roman" w:hAnsi="Times New Roman" w:cs="Times New Roman"/>
          <w:color w:val="000000"/>
          <w:sz w:val="24"/>
          <w:szCs w:val="24"/>
          <w:lang w:val="en-US" w:eastAsia="zh-CN"/>
        </w:rPr>
        <w:t xml:space="preserve">: 3</w:t>
      </w:r>
      <w:r>
        <w:rPr>
          <w:rFonts w:hint="eastAsia" w:ascii="Times New Roman" w:hAnsi="Times New Roman" w:cs="Times New Roman"/>
          <w:color w:val="000000"/>
          <w:sz w:val="24"/>
          <w:szCs w:val="24"/>
          <w:lang w:val="en-US" w:eastAsia="zh-CN"/>
          <w:highlight w:val="yellow"/>
        </w:rPr>
        <w:t xml:space="preserve">9-48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[80]</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DESIGN 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UNCIL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Eleven lessons</w:t>
      </w:r>
      <w:r>
        <w:rPr>
          <w:rFonts w:hint="eastAsia" w:ascii="Times New Roman" w:hAnsi="Times New Roman" w:cs="Times New Roman"/>
          <w:color w:val="000000"/>
          <w:sz w:val="24"/>
          <w:szCs w:val="24"/>
          <w:lang w:val="en-US" w:eastAsia="zh-CN"/>
        </w:rPr>
        <w:t xml:space="preserve">: a </w:t>
      </w:r>
      <w:r>
        <w:rPr>
          <w:rFonts w:hint="eastAsia" w:ascii="Times New Roman" w:hAnsi="Times New Roman" w:cs="Times New Roman"/>
          <w:color w:val="000000"/>
          <w:sz w:val="24"/>
          <w:szCs w:val="24"/>
          <w:lang w:val="en-US" w:eastAsia="zh-CN"/>
          <w:highlight w:val="yellow"/>
        </w:rPr>
        <w:t xml:space="preserve">st</w:t>
      </w:r>
      <w:r>
        <w:rPr>
          <w:rFonts w:hint="eastAsia" w:ascii="Times New Roman" w:hAnsi="Times New Roman" w:cs="Times New Roman"/>
          <w:color w:val="000000"/>
          <w:sz w:val="24"/>
          <w:szCs w:val="24"/>
          <w:lang w:val="en-US" w:eastAsia="zh-CN"/>
        </w:rPr>
        <w:t xml:space="preserve">u</w:t>
      </w:r>
      <w:r>
        <w:rPr>
          <w:rFonts w:hint="eastAsia" w:ascii="Times New Roman" w:hAnsi="Times New Roman" w:cs="Times New Roman"/>
          <w:color w:val="000000"/>
          <w:sz w:val="24"/>
          <w:szCs w:val="24"/>
          <w:lang w:val="en-US" w:eastAsia="zh-CN"/>
          <w:highlight w:val="yellow"/>
        </w:rPr>
        <w:t xml:space="preserve">dy </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f </w:t>
      </w:r>
      <w:r>
        <w:rPr>
          <w:rFonts w:hint="eastAsia" w:ascii="Times New Roman" w:hAnsi="Times New Roman" w:cs="Times New Roman"/>
          <w:color w:val="000000"/>
          <w:sz w:val="24"/>
          <w:szCs w:val="24"/>
          <w:lang w:val="en-US" w:eastAsia="zh-CN"/>
        </w:rPr>
        <w:t xml:space="preserve">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d</w:t>
      </w:r>
      <w:r>
        <w:rPr>
          <w:rFonts w:hint="eastAsia" w:ascii="Times New Roman" w:hAnsi="Times New Roman" w:cs="Times New Roman"/>
          <w:color w:val="000000"/>
          <w:sz w:val="24"/>
          <w:szCs w:val="24"/>
          <w:lang w:val="en-US" w:eastAsia="zh-CN"/>
          <w:highlight w:val="yellow"/>
        </w:rPr>
        <w:t xml:space="preserve">es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n </w:t>
      </w:r>
      <w:r>
        <w:rPr>
          <w:rFonts w:hint="eastAsia" w:ascii="Times New Roman" w:hAnsi="Times New Roman" w:cs="Times New Roman"/>
          <w:color w:val="000000"/>
          <w:sz w:val="24"/>
          <w:szCs w:val="24"/>
          <w:lang w:val="en-US" w:eastAsia="zh-CN"/>
          <w:highlight w:val="yellow"/>
        </w:rPr>
        <w:t xml:space="preserve">proce</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s[R]</w:t>
      </w:r>
      <w:r>
        <w:rPr>
          <w:rFonts w:hint="eastAsia" w:ascii="Times New Roman" w:hAnsi="Times New Roman" w:cs="Times New Roman"/>
          <w:color w:val="000000"/>
          <w:sz w:val="24"/>
          <w:szCs w:val="24"/>
          <w:lang w:val="en-US" w:eastAsia="zh-CN"/>
        </w:rPr>
        <w:t xml:space="preserve">. London: </w:t>
      </w:r>
      <w:r>
        <w:rPr>
          <w:rFonts w:hint="eastAsia" w:ascii="Times New Roman" w:hAnsi="Times New Roman" w:cs="Times New Roman"/>
          <w:color w:val="000000"/>
          <w:sz w:val="24"/>
          <w:szCs w:val="24"/>
          <w:lang w:val="en-US" w:eastAsia="zh-CN"/>
          <w:highlight w:val="yellow"/>
        </w:rPr>
        <w:t xml:space="preserve">Design C</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u</w:t>
      </w:r>
      <w:r>
        <w:rPr>
          <w:rFonts w:hint="eastAsia" w:ascii="Times New Roman" w:hAnsi="Times New Roman" w:cs="Times New Roman"/>
          <w:color w:val="000000"/>
          <w:sz w:val="24"/>
          <w:szCs w:val="24"/>
          <w:lang w:val="en-US" w:eastAsia="zh-CN"/>
        </w:rPr>
        <w:t xml:space="preserve">nci</w:t>
      </w:r>
      <w:r>
        <w:rPr>
          <w:rFonts w:hint="eastAsia" w:ascii="Times New Roman" w:hAnsi="Times New Roman" w:cs="Times New Roman"/>
          <w:color w:val="000000"/>
          <w:sz w:val="24"/>
          <w:szCs w:val="24"/>
          <w:lang w:val="en-US" w:eastAsia="zh-CN"/>
          <w:highlight w:val="yellow"/>
        </w:rPr>
        <w:t xml:space="preserve">l</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2007</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[81]</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NORM</w:t>
      </w:r>
      <w:r>
        <w:rPr>
          <w:rFonts w:hint="eastAsia" w:ascii="Times New Roman" w:hAnsi="Times New Roman" w:cs="Times New Roman"/>
          <w:color w:val="000000"/>
          <w:sz w:val="24"/>
          <w:szCs w:val="24"/>
          <w:lang w:val="en-US" w:eastAsia="zh-CN"/>
        </w:rPr>
        <w:t xml:space="preserve">AN</w:t>
      </w:r>
      <w:r>
        <w:rPr>
          <w:rFonts w:hint="eastAsia" w:ascii="Times New Roman" w:hAnsi="Times New Roman" w:cs="Times New Roman"/>
          <w:color w:val="000000"/>
          <w:sz w:val="24"/>
          <w:szCs w:val="24"/>
          <w:lang w:val="en-US" w:eastAsia="zh-CN"/>
          <w:highlight w:val="yellow"/>
        </w:rPr>
        <w:t xml:space="preserve"> D</w:t>
      </w:r>
      <w:r>
        <w:rPr>
          <w:rFonts w:hint="eastAsia" w:ascii="Times New Roman" w:hAnsi="Times New Roman" w:cs="Times New Roman"/>
          <w:color w:val="000000"/>
          <w:sz w:val="24"/>
          <w:szCs w:val="24"/>
          <w:lang w:val="en-US" w:eastAsia="zh-CN"/>
        </w:rPr>
        <w:t xml:space="preserve"> A</w:t>
      </w:r>
      <w:r>
        <w:rPr>
          <w:rFonts w:hint="eastAsia" w:ascii="Times New Roman" w:hAnsi="Times New Roman" w:cs="Times New Roman"/>
          <w:color w:val="000000"/>
          <w:sz w:val="24"/>
          <w:szCs w:val="24"/>
          <w:lang w:val="en-US" w:eastAsia="zh-CN"/>
          <w:highlight w:val="yellow"/>
        </w:rPr>
        <w:t xml:space="preserve">.</w:t>
      </w:r>
      <w:r>
        <w:rPr>
          <w:rFonts w:hint="eastAsia" w:ascii="Times New Roman" w:hAnsi="Times New Roman" w:cs="Times New Roman"/>
          <w:color w:val="000000"/>
          <w:sz w:val="24"/>
          <w:szCs w:val="24"/>
          <w:lang w:val="en-US" w:eastAsia="zh-CN"/>
        </w:rPr>
        <w:t xml:space="preserve"> T</w:t>
      </w:r>
      <w:r>
        <w:rPr>
          <w:rFonts w:hint="eastAsia" w:ascii="Times New Roman" w:hAnsi="Times New Roman" w:cs="Times New Roman"/>
          <w:color w:val="000000"/>
          <w:sz w:val="24"/>
          <w:szCs w:val="24"/>
          <w:lang w:val="en-US" w:eastAsia="zh-CN"/>
          <w:highlight w:val="yellow"/>
        </w:rPr>
        <w:t xml:space="preserve">he</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d</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g</w:t>
      </w:r>
      <w:r>
        <w:rPr>
          <w:rFonts w:hint="eastAsia" w:ascii="Times New Roman" w:hAnsi="Times New Roman" w:cs="Times New Roman"/>
          <w:color w:val="000000"/>
          <w:sz w:val="24"/>
          <w:szCs w:val="24"/>
          <w:lang w:val="en-US" w:eastAsia="zh-CN"/>
        </w:rPr>
        <w:t xml:space="preserve">n of </w:t>
      </w:r>
      <w:r>
        <w:rPr>
          <w:rFonts w:hint="eastAsia" w:ascii="Times New Roman" w:hAnsi="Times New Roman" w:cs="Times New Roman"/>
          <w:color w:val="000000"/>
          <w:sz w:val="24"/>
          <w:szCs w:val="24"/>
          <w:lang w:val="en-US" w:eastAsia="zh-CN"/>
          <w:highlight w:val="yellow"/>
        </w:rPr>
        <w:t xml:space="preserve">everyday </w:t>
      </w:r>
      <w:r>
        <w:rPr>
          <w:rFonts w:hint="eastAsia" w:ascii="Times New Roman" w:hAnsi="Times New Roman" w:cs="Times New Roman"/>
          <w:color w:val="000000"/>
          <w:sz w:val="24"/>
          <w:szCs w:val="24"/>
          <w:lang w:val="en-US" w:eastAsia="zh-CN"/>
        </w:rPr>
        <w:t xml:space="preserve">th</w:t>
      </w:r>
      <w:r>
        <w:rPr>
          <w:rFonts w:hint="eastAsia" w:ascii="Times New Roman" w:hAnsi="Times New Roman" w:cs="Times New Roman"/>
          <w:color w:val="000000"/>
          <w:sz w:val="24"/>
          <w:szCs w:val="24"/>
          <w:lang w:val="en-US" w:eastAsia="zh-CN"/>
          <w:highlight w:val="yellow"/>
        </w:rPr>
        <w:t xml:space="preserve">ing</w:t>
      </w:r>
      <w:r>
        <w:rPr>
          <w:rFonts w:hint="eastAsia" w:ascii="Times New Roman" w:hAnsi="Times New Roman" w:cs="Times New Roman"/>
          <w:color w:val="000000"/>
          <w:sz w:val="24"/>
          <w:szCs w:val="24"/>
          <w:lang w:val="en-US" w:eastAsia="zh-CN"/>
        </w:rPr>
        <w:t xml:space="preserve">s[</w:t>
      </w:r>
      <w:r>
        <w:rPr>
          <w:rFonts w:hint="eastAsia" w:ascii="Times New Roman" w:hAnsi="Times New Roman" w:cs="Times New Roman"/>
          <w:color w:val="000000"/>
          <w:sz w:val="24"/>
          <w:szCs w:val="24"/>
          <w:lang w:val="en-US" w:eastAsia="zh-CN"/>
          <w:highlight w:val="yellow"/>
        </w:rPr>
        <w:t xml:space="preserve">M</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R</w:t>
      </w:r>
      <w:r>
        <w:rPr>
          <w:rFonts w:hint="eastAsia" w:ascii="Times New Roman" w:hAnsi="Times New Roman" w:cs="Times New Roman"/>
          <w:color w:val="000000"/>
          <w:sz w:val="24"/>
          <w:szCs w:val="24"/>
          <w:lang w:val="en-US" w:eastAsia="zh-CN"/>
        </w:rPr>
        <w:t xml:space="preserve">e</w:t>
      </w:r>
      <w:r>
        <w:rPr>
          <w:rFonts w:hint="eastAsia" w:ascii="Times New Roman" w:hAnsi="Times New Roman" w:cs="Times New Roman"/>
          <w:color w:val="000000"/>
          <w:sz w:val="24"/>
          <w:szCs w:val="24"/>
          <w:lang w:val="en-US" w:eastAsia="zh-CN"/>
          <w:highlight w:val="yellow"/>
        </w:rPr>
        <w:t xml:space="preserve">v</w:t>
      </w:r>
      <w:r>
        <w:rPr>
          <w:rFonts w:hint="eastAsia" w:ascii="Times New Roman" w:hAnsi="Times New Roman" w:cs="Times New Roman"/>
          <w:color w:val="000000"/>
          <w:sz w:val="24"/>
          <w:szCs w:val="24"/>
          <w:lang w:val="en-US" w:eastAsia="zh-CN"/>
        </w:rPr>
        <w:t xml:space="preserve">i</w:t>
      </w:r>
      <w:r>
        <w:rPr>
          <w:rFonts w:hint="eastAsia" w:ascii="Times New Roman" w:hAnsi="Times New Roman" w:cs="Times New Roman"/>
          <w:color w:val="000000"/>
          <w:sz w:val="24"/>
          <w:szCs w:val="24"/>
          <w:lang w:val="en-US" w:eastAsia="zh-CN"/>
          <w:highlight w:val="yellow"/>
        </w:rPr>
        <w:t xml:space="preserve">sed</w:t>
      </w:r>
      <w:r>
        <w:rPr>
          <w:rFonts w:hint="eastAsia" w:ascii="Times New Roman" w:hAnsi="Times New Roman" w:cs="Times New Roman"/>
          <w:color w:val="000000"/>
          <w:sz w:val="24"/>
          <w:szCs w:val="24"/>
          <w:lang w:val="en-US" w:eastAsia="zh-CN"/>
        </w:rPr>
        <w:t xml:space="preserve"> an</w:t>
      </w:r>
      <w:r>
        <w:rPr>
          <w:rFonts w:hint="eastAsia" w:ascii="Times New Roman" w:hAnsi="Times New Roman" w:cs="Times New Roman"/>
          <w:color w:val="000000"/>
          <w:sz w:val="24"/>
          <w:szCs w:val="24"/>
          <w:lang w:val="en-US" w:eastAsia="zh-CN"/>
          <w:highlight w:val="yellow"/>
        </w:rPr>
        <w:t xml:space="preserve">d expanded ed. New Y</w:t>
      </w:r>
      <w:r>
        <w:rPr>
          <w:rFonts w:hint="eastAsia" w:ascii="Times New Roman" w:hAnsi="Times New Roman" w:cs="Times New Roman"/>
          <w:color w:val="000000"/>
          <w:sz w:val="24"/>
          <w:szCs w:val="24"/>
          <w:lang w:val="en-US" w:eastAsia="zh-CN"/>
        </w:rPr>
        <w:t xml:space="preserve">or</w:t>
      </w:r>
      <w:r>
        <w:rPr>
          <w:rFonts w:hint="eastAsia" w:ascii="Times New Roman" w:hAnsi="Times New Roman" w:cs="Times New Roman"/>
          <w:color w:val="000000"/>
          <w:sz w:val="24"/>
          <w:szCs w:val="24"/>
          <w:lang w:val="en-US" w:eastAsia="zh-CN"/>
          <w:highlight w:val="yellow"/>
        </w:rPr>
        <w:t xml:space="preserve">k:</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B</w:t>
      </w:r>
      <w:r>
        <w:rPr>
          <w:rFonts w:hint="eastAsia" w:ascii="Times New Roman" w:hAnsi="Times New Roman" w:cs="Times New Roman"/>
          <w:color w:val="000000"/>
          <w:sz w:val="24"/>
          <w:szCs w:val="24"/>
          <w:lang w:val="en-US" w:eastAsia="zh-CN"/>
        </w:rPr>
        <w:t xml:space="preserve">a</w:t>
      </w:r>
      <w:r>
        <w:rPr>
          <w:rFonts w:hint="eastAsia" w:ascii="Times New Roman" w:hAnsi="Times New Roman" w:cs="Times New Roman"/>
          <w:color w:val="000000"/>
          <w:sz w:val="24"/>
          <w:szCs w:val="24"/>
          <w:lang w:val="en-US" w:eastAsia="zh-CN"/>
          <w:highlight w:val="yellow"/>
        </w:rPr>
        <w:t xml:space="preserve">si</w:t>
      </w:r>
      <w:r>
        <w:rPr>
          <w:rFonts w:hint="eastAsia" w:ascii="Times New Roman" w:hAnsi="Times New Roman" w:cs="Times New Roman"/>
          <w:color w:val="000000"/>
          <w:sz w:val="24"/>
          <w:szCs w:val="24"/>
          <w:lang w:val="en-US" w:eastAsia="zh-CN"/>
        </w:rPr>
        <w:t xml:space="preserve">c</w:t>
      </w:r>
      <w:r>
        <w:rPr>
          <w:rFonts w:hint="eastAsia" w:ascii="Times New Roman" w:hAnsi="Times New Roman" w:cs="Times New Roman"/>
          <w:color w:val="000000"/>
          <w:sz w:val="24"/>
          <w:szCs w:val="24"/>
          <w:lang w:val="en-US" w:eastAsia="zh-CN"/>
          <w:highlight w:val="yellow"/>
        </w:rPr>
        <w:t xml:space="preserve"> B</w:t>
      </w:r>
      <w:r>
        <w:rPr>
          <w:rFonts w:hint="eastAsia" w:ascii="Times New Roman" w:hAnsi="Times New Roman" w:cs="Times New Roman"/>
          <w:color w:val="000000"/>
          <w:sz w:val="24"/>
          <w:szCs w:val="24"/>
          <w:lang w:val="en-US" w:eastAsia="zh-CN"/>
        </w:rPr>
        <w:t xml:space="preserve">o</w:t>
      </w:r>
      <w:r>
        <w:rPr>
          <w:rFonts w:hint="eastAsia" w:ascii="Times New Roman" w:hAnsi="Times New Roman" w:cs="Times New Roman"/>
          <w:color w:val="000000"/>
          <w:sz w:val="24"/>
          <w:szCs w:val="24"/>
          <w:lang w:val="en-US" w:eastAsia="zh-CN"/>
          <w:highlight w:val="yellow"/>
        </w:rPr>
        <w:t xml:space="preserve">oks</w:t>
      </w:r>
      <w:r>
        <w:rPr>
          <w:rFonts w:hint="eastAsia" w:ascii="Times New Roman" w:hAnsi="Times New Roman" w:cs="Times New Roman"/>
          <w:color w:val="000000"/>
          <w:sz w:val="24"/>
          <w:szCs w:val="24"/>
          <w:lang w:val="en-US" w:eastAsia="zh-CN"/>
        </w:rPr>
        <w:t xml:space="preserve">, 20</w:t>
      </w:r>
      <w:r>
        <w:rPr>
          <w:rFonts w:hint="eastAsia" w:ascii="Times New Roman" w:hAnsi="Times New Roman" w:cs="Times New Roman"/>
          <w:color w:val="000000"/>
          <w:sz w:val="24"/>
          <w:szCs w:val="24"/>
          <w:lang w:val="en-US" w:eastAsia="zh-CN"/>
          <w:highlight w:val="yellow"/>
        </w:rPr>
        <w:t xml:space="preserve">13</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rPr>
        <w:t xml:space="preserve">[82]</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中华人民共和国住房和城乡建设部</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建筑照明设计标准</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GB</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50034—2013</w:t>
      </w:r>
      <w:r>
        <w:rPr>
          <w:rFonts w:hint="eastAsia" w:ascii="Times New Roman" w:hAnsi="Times New Roman" w:cs="Times New Roman"/>
          <w:color w:val="000000"/>
          <w:sz w:val="24"/>
          <w:szCs w:val="24"/>
          <w:lang w:val="en-US" w:eastAsia="zh-CN"/>
        </w:rPr>
        <w:t xml:space="preserve">[</w:t>
      </w:r>
      <w:r>
        <w:rPr>
          <w:rFonts w:hint="eastAsia" w:ascii="Times New Roman" w:hAnsi="Times New Roman" w:cs="Times New Roman"/>
          <w:color w:val="000000"/>
          <w:sz w:val="24"/>
          <w:szCs w:val="24"/>
          <w:lang w:val="en-US" w:eastAsia="zh-CN"/>
          <w:highlight w:val="yellow"/>
        </w:rPr>
        <w:t xml:space="preserve">S</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北京:</w:t>
      </w:r>
      <w:r>
        <w:rPr>
          <w:rFonts w:hint="eastAsia" w:ascii="Times New Roman" w:hAnsi="Times New Roman" w:cs="Times New Roman"/>
          <w:color w:val="000000"/>
          <w:sz w:val="24"/>
          <w:szCs w:val="24"/>
          <w:lang w:val="en-US" w:eastAsia="zh-CN"/>
        </w:rPr>
        <w:t xml:space="preserve"> </w:t>
      </w:r>
      <w:r>
        <w:rPr>
          <w:rFonts w:hint="eastAsia" w:ascii="Times New Roman" w:hAnsi="Times New Roman" w:cs="Times New Roman"/>
          <w:color w:val="000000"/>
          <w:sz w:val="24"/>
          <w:szCs w:val="24"/>
          <w:lang w:val="en-US" w:eastAsia="zh-CN"/>
          <w:highlight w:val="yellow"/>
        </w:rPr>
        <w:t xml:space="preserve">中国建筑工业出版社</w:t>
      </w:r>
      <w:r>
        <w:rPr>
          <w:rFonts w:hint="eastAsia" w:ascii="Times New Roman" w:hAnsi="Times New Roman" w:cs="Times New Roman"/>
          <w:color w:val="000000"/>
          <w:sz w:val="24"/>
          <w:szCs w:val="24"/>
          <w:lang w:val="en-US" w:eastAsia="zh-CN"/>
        </w:rPr>
        <w:t xml:space="preserve">,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[83]</w:t>
      </w:r>
      <w:r>
        <w:rPr>
          <w:rFonts w:hint="eastAsia" w:ascii="Times New Roman" w:hAnsi="Times New Roman" w:cs="Times New Roman"/>
          <w:color w:val="000000"/>
          <w:sz w:val="24"/>
          <w:szCs w:val="24"/>
          <w:lang w:val="en-US" w:eastAsia="zh-CN"/>
          <w:highlight w:val="yellow"/>
        </w:rPr>
        <w:t xml:space="preserve"> 中华人民共和国住房和城乡建设部. 城市道路照明设计标准: CJJ 45—2015[S]. 北京: 中国建筑工业出版社, 2015.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[84]</w:t>
      </w:r>
      <w:r>
        <w:rPr>
          <w:rFonts w:hint="eastAsia" w:ascii="Times New Roman" w:hAnsi="Times New Roman" w:cs="Times New Roman"/>
          <w:color w:val="000000"/>
          <w:sz w:val="24"/>
          <w:szCs w:val="24"/>
          <w:lang w:val="en-US" w:eastAsia="zh-CN"/>
          <w:highlight w:val="yellow"/>
        </w:rPr>
        <w:t xml:space="preserve"> 中华人民共和国国家质量监督检验检疫总局, 中国国家标准化管理委员会. 道路交通标志和标线 第3部分: 道路交通标线: GB 5768.3—2009[S]. 北京: 中国标准出版社, 2009.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[85]</w:t>
      </w:r>
      <w:r>
        <w:rPr>
          <w:rFonts w:hint="eastAsia" w:ascii="Times New Roman" w:hAnsi="Times New Roman" w:cs="Times New Roman"/>
          <w:color w:val="000000"/>
          <w:sz w:val="24"/>
          <w:szCs w:val="24"/>
          <w:lang w:val="en-US" w:eastAsia="zh-CN"/>
          <w:highlight w:val="yellow"/>
        </w:rPr>
        <w:t xml:space="preserve"> BROOKE J. SUS: a &amp;quot;quick and dirty&amp;quot;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[86]</w:t>
      </w:r>
      <w:r>
        <w:rPr>
          <w:rFonts w:hint="eastAsia" w:ascii="Times New Roman" w:hAnsi="Times New Roman" w:cs="Times New Roman"/>
          <w:color w:val="000000"/>
          <w:sz w:val="24"/>
          <w:szCs w:val="24"/>
          <w:lang w:val="en-US" w:eastAsia="zh-CN"/>
          <w:highlight w:val="yellow"/>
        </w:rPr>
        <w:t xml:space="preserve">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vertAlign w:val="superscript"/>
          <w:highlight w:val="yellow"/>
        </w:rPr>
        <w:t xml:space="preserve">[87]</w:t>
      </w:r>
      <w:r>
        <w:rPr>
          <w:rFonts w:hint="eastAsia" w:ascii="Times New Roman" w:hAnsi="Times New Roman" w:cs="Times New Roman"/>
          <w:color w:val="000000"/>
          <w:sz w:val="24"/>
          <w:szCs w:val="24"/>
          <w:lang w:val="en-US" w:eastAsia="zh-CN"/>
          <w:highlight w:val="yellow"/>
        </w:rPr>
        <w:t xml:space="preserve"> BANGOR A, KORTUM P, MILLER J. Determining what individual SUS scores mean: adding an adjective rating scale[J]. Journal of Usability Studies, 2009, 4(3): 114-123.</w:t>
      </w:r>
    </w:p>
    <w:p w14:paraId="28597E95">
      <w:r>
        <w:br w:type="page"/>
      </w:r>
    </w:p>
    <w:p w14:paraId="1A3049E6">
      <w:pPr>
        <w:pStyle w:val="2"/>
        <w:spacing w:before="100" w:after="480" w:line="400" w:lineRule="exact"/>
        <w:rPr>
          <w:rFonts w:hint="eastAsia" w:ascii="黑体" w:hAnsi="黑体" w:eastAsia="黑体"/>
          <w:b w:val="0"/>
          <w:bCs w:val="0"/>
          <w:sz w:val="30"/>
          <w:szCs w:val="30"/>
          <w:lang w:val="en-US" w:eastAsia="zh-CN"/>
        </w:rPr>
      </w:pPr>
      <w:bookmarkStart w:id="45" w:name="_Toc480482144"/>
      <w:r>
        <w:rPr>
          <w:rFonts w:hint="eastAsia" w:ascii="黑体" w:hAnsi="黑体" w:eastAsia="黑体"/>
          <w:b w:val="0"/>
          <w:bCs w:val="0"/>
          <w:sz w:val="30"/>
          <w:szCs w:val="30"/>
          <w:lang w:val="en-US" w:eastAsia="zh-CN"/>
        </w:rPr>
        <w:t>附录</w:t>
      </w:r>
      <w:bookmarkEnd w:id="45"/>
    </w:p>
    <w:p w14:paraId="1E253FEE">
      <w:pPr>
        <w:pStyle w:val="3"/>
        <w:spacing w:before="100" w:after="480" w:line="400" w:lineRule="exact"/>
        <w:rPr>
          <w:rFonts w:hint="default" w:ascii="黑体" w:hAnsi="黑体" w:eastAsia="黑体"/>
          <w:b w:val="0"/>
          <w:bCs w:val="0"/>
          <w:sz w:val="30"/>
          <w:szCs w:val="30"/>
          <w:lang w:val="en-US" w:eastAsia="zh-CN"/>
        </w:rPr>
      </w:pPr>
      <w:bookmarkStart w:id="46" w:name="_Toc924881488"/>
      <w:r>
        <w:rPr>
          <w:rFonts w:hint="eastAsia" w:ascii="黑体" w:hAnsi="黑体" w:eastAsia="黑体"/>
          <w:b w:val="0"/>
          <w:bCs w:val="0"/>
          <w:sz w:val="30"/>
          <w:szCs w:val="30"/>
          <w:lang w:val="en-US" w:eastAsia="zh-CN"/>
        </w:rPr>
        <w:t>附录A  校园共享道路观测点位登记与环境参数实测表</w:t>
      </w:r>
      <w:bookmarkEnd w:id="46"/>
    </w:p>
    <w:p w14:paraId="125C62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14:paraId="68BF239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附表A-1  校园共享道路观测点位登记与环境参数实测表</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14:paraId="19DA6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589" w:type="dxa"/>
            <w:tcBorders>
              <w:top w:val="single" w:color="000000" w:sz="8" w:space="0"/>
              <w:left w:val="nil"/>
              <w:bottom w:val="single" w:color="000000" w:sz="8" w:space="0"/>
              <w:right w:val="nil"/>
            </w:tcBorders>
            <w:vAlign w:val="center"/>
          </w:tcPr>
          <w:p w14:paraId="4B3207A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点位</w:t>
            </w:r>
          </w:p>
        </w:tc>
        <w:tc>
          <w:tcPr>
            <w:tcW w:w="1223" w:type="dxa"/>
            <w:tcBorders>
              <w:top w:val="single" w:color="000000" w:sz="8" w:space="0"/>
              <w:left w:val="nil"/>
              <w:bottom w:val="single" w:color="000000" w:sz="8" w:space="0"/>
              <w:right w:val="nil"/>
            </w:tcBorders>
            <w:vAlign w:val="center"/>
          </w:tcPr>
          <w:p w14:paraId="612C4D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场景类型</w:t>
            </w:r>
          </w:p>
        </w:tc>
        <w:tc>
          <w:tcPr>
            <w:tcW w:w="1948" w:type="dxa"/>
            <w:tcBorders>
              <w:top w:val="single" w:color="000000" w:sz="8" w:space="0"/>
              <w:left w:val="nil"/>
              <w:bottom w:val="single" w:color="000000" w:sz="8" w:space="0"/>
              <w:right w:val="nil"/>
            </w:tcBorders>
            <w:vAlign w:val="center"/>
          </w:tcPr>
          <w:p w14:paraId="48CB33E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具体位置</w:t>
            </w:r>
          </w:p>
        </w:tc>
        <w:tc>
          <w:tcPr>
            <w:tcW w:w="883" w:type="dxa"/>
            <w:tcBorders>
              <w:top w:val="single" w:color="000000" w:sz="8" w:space="0"/>
              <w:left w:val="nil"/>
              <w:bottom w:val="single" w:color="000000" w:sz="8" w:space="0"/>
              <w:right w:val="nil"/>
            </w:tcBorders>
            <w:vAlign w:val="center"/>
          </w:tcPr>
          <w:p w14:paraId="54A3CAC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有效通行宽度(m)</w:t>
            </w:r>
          </w:p>
        </w:tc>
        <w:tc>
          <w:tcPr>
            <w:tcW w:w="792" w:type="dxa"/>
            <w:tcBorders>
              <w:top w:val="single" w:color="000000" w:sz="8" w:space="0"/>
              <w:left w:val="nil"/>
              <w:bottom w:val="single" w:color="000000" w:sz="8" w:space="0"/>
              <w:right w:val="nil"/>
            </w:tcBorders>
            <w:vAlign w:val="center"/>
          </w:tcPr>
          <w:p w14:paraId="679043C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 xml:space="preserve">标识完整度（分）</w:t>
            </w:r>
          </w:p>
        </w:tc>
        <w:tc>
          <w:tcPr>
            <w:tcW w:w="838" w:type="dxa"/>
            <w:tcBorders>
              <w:top w:val="single" w:color="000000" w:sz="8" w:space="0"/>
              <w:left w:val="nil"/>
              <w:bottom w:val="single" w:color="000000" w:sz="8" w:space="0"/>
              <w:right w:val="nil"/>
            </w:tcBorders>
            <w:vAlign w:val="center"/>
          </w:tcPr>
          <w:p w14:paraId="195DCED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平均照度(lux)</w:t>
            </w:r>
          </w:p>
        </w:tc>
        <w:tc>
          <w:tcPr>
            <w:tcW w:w="747" w:type="dxa"/>
            <w:tcBorders>
              <w:top w:val="single" w:color="000000" w:sz="8" w:space="0"/>
              <w:left w:val="nil"/>
              <w:bottom w:val="single" w:color="000000" w:sz="8" w:space="0"/>
              <w:right w:val="nil"/>
            </w:tcBorders>
            <w:vAlign w:val="center"/>
          </w:tcPr>
          <w:p w14:paraId="50F3D01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路面状况</w:t>
            </w:r>
          </w:p>
        </w:tc>
        <w:tc>
          <w:tcPr>
            <w:tcW w:w="616" w:type="dxa"/>
            <w:tcBorders>
              <w:top w:val="single" w:color="000000" w:sz="8" w:space="0"/>
              <w:left w:val="nil"/>
              <w:bottom w:val="single" w:color="000000" w:sz="8" w:space="0"/>
              <w:right w:val="nil"/>
            </w:tcBorders>
            <w:vAlign w:val="center"/>
          </w:tcPr>
          <w:p w14:paraId="38EAF8D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冲突数</w:t>
            </w:r>
          </w:p>
        </w:tc>
      </w:tr>
      <w:tr w14:paraId="49E5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50AC5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P01</w:t>
            </w:r>
          </w:p>
        </w:tc>
        <w:tc>
          <w:tcPr>
            <w:tcW w:w="1223" w:type="dxa"/>
            <w:tcBorders>
              <w:top w:val="nil"/>
              <w:left w:val="nil"/>
              <w:bottom w:val="nil"/>
              <w:right w:val="nil"/>
            </w:tcBorders>
            <w:vAlign w:val="center"/>
          </w:tcPr>
          <w:p w14:paraId="48AADD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158A16E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工程二号楼北入口</w:t>
            </w:r>
          </w:p>
        </w:tc>
        <w:tc>
          <w:tcPr>
            <w:tcW w:w="883" w:type="dxa"/>
            <w:tcBorders>
              <w:top w:val="nil"/>
              <w:left w:val="nil"/>
              <w:bottom w:val="nil"/>
              <w:right w:val="nil"/>
            </w:tcBorders>
            <w:vAlign w:val="center"/>
          </w:tcPr>
          <w:p w14:paraId="04C849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792" w:type="dxa"/>
            <w:tcBorders>
              <w:top w:val="nil"/>
              <w:left w:val="nil"/>
              <w:bottom w:val="nil"/>
              <w:right w:val="nil"/>
            </w:tcBorders>
            <w:vAlign w:val="center"/>
          </w:tcPr>
          <w:p w14:paraId="6D3DF2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w:t>
            </w:r>
          </w:p>
        </w:tc>
        <w:tc>
          <w:tcPr>
            <w:tcW w:w="860" w:type="dxa"/>
            <w:tcBorders>
              <w:top w:val="nil"/>
              <w:left w:val="nil"/>
              <w:bottom w:val="nil"/>
              <w:right w:val="nil"/>
            </w:tcBorders>
            <w:vAlign w:val="center"/>
          </w:tcPr>
          <w:p w14:paraId="710F09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838" w:type="dxa"/>
            <w:tcBorders>
              <w:top w:val="nil"/>
              <w:left w:val="nil"/>
              <w:bottom w:val="nil"/>
              <w:right w:val="nil"/>
            </w:tcBorders>
            <w:vAlign w:val="center"/>
          </w:tcPr>
          <w:p w14:paraId="2072B9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747" w:type="dxa"/>
            <w:tcBorders>
              <w:top w:val="nil"/>
              <w:left w:val="nil"/>
              <w:bottom w:val="nil"/>
              <w:right w:val="nil"/>
            </w:tcBorders>
            <w:vAlign w:val="center"/>
          </w:tcPr>
          <w:p w14:paraId="4E969A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6CC8963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w:t>
            </w:r>
          </w:p>
        </w:tc>
      </w:tr>
      <w:tr w14:paraId="1971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693DB2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P02</w:t>
            </w:r>
          </w:p>
        </w:tc>
        <w:tc>
          <w:tcPr>
            <w:tcW w:w="1223" w:type="dxa"/>
            <w:tcBorders>
              <w:top w:val="nil"/>
              <w:left w:val="nil"/>
              <w:bottom w:val="nil"/>
              <w:right w:val="nil"/>
            </w:tcBorders>
            <w:vAlign w:val="center"/>
          </w:tcPr>
          <w:p w14:paraId="2A664E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455A3FB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工程一号楼主入口</w:t>
            </w:r>
          </w:p>
        </w:tc>
        <w:tc>
          <w:tcPr>
            <w:tcW w:w="883" w:type="dxa"/>
            <w:tcBorders>
              <w:top w:val="nil"/>
              <w:left w:val="nil"/>
              <w:bottom w:val="nil"/>
              <w:right w:val="nil"/>
            </w:tcBorders>
            <w:vAlign w:val="center"/>
          </w:tcPr>
          <w:p w14:paraId="1EBC0B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c>
          <w:tcPr>
            <w:tcW w:w="792" w:type="dxa"/>
            <w:tcBorders>
              <w:top w:val="nil"/>
              <w:left w:val="nil"/>
              <w:bottom w:val="nil"/>
              <w:right w:val="nil"/>
            </w:tcBorders>
            <w:vAlign w:val="center"/>
          </w:tcPr>
          <w:p w14:paraId="0AC777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860" w:type="dxa"/>
            <w:tcBorders>
              <w:top w:val="nil"/>
              <w:left w:val="nil"/>
              <w:bottom w:val="nil"/>
              <w:right w:val="nil"/>
            </w:tcBorders>
            <w:vAlign w:val="center"/>
          </w:tcPr>
          <w:p w14:paraId="2481CD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838" w:type="dxa"/>
            <w:tcBorders>
              <w:top w:val="nil"/>
              <w:left w:val="nil"/>
              <w:bottom w:val="nil"/>
              <w:right w:val="nil"/>
            </w:tcBorders>
            <w:vAlign w:val="center"/>
          </w:tcPr>
          <w:p w14:paraId="2A651F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w:t>
            </w:r>
          </w:p>
        </w:tc>
        <w:tc>
          <w:tcPr>
            <w:tcW w:w="747" w:type="dxa"/>
            <w:tcBorders>
              <w:top w:val="nil"/>
              <w:left w:val="nil"/>
              <w:bottom w:val="nil"/>
              <w:right w:val="nil"/>
            </w:tcBorders>
            <w:vAlign w:val="center"/>
          </w:tcPr>
          <w:p w14:paraId="7C75CD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247FC4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r>
      <w:tr w14:paraId="1255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001CF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P03</w:t>
            </w:r>
          </w:p>
        </w:tc>
        <w:tc>
          <w:tcPr>
            <w:tcW w:w="1223" w:type="dxa"/>
            <w:tcBorders>
              <w:top w:val="nil"/>
              <w:left w:val="nil"/>
              <w:bottom w:val="nil"/>
              <w:right w:val="nil"/>
            </w:tcBorders>
            <w:vAlign w:val="center"/>
          </w:tcPr>
          <w:p w14:paraId="79F108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教学楼群入口</w:t>
            </w:r>
          </w:p>
        </w:tc>
        <w:tc>
          <w:tcPr>
            <w:tcW w:w="1948" w:type="dxa"/>
            <w:tcBorders>
              <w:top w:val="nil"/>
              <w:left w:val="nil"/>
              <w:bottom w:val="nil"/>
              <w:right w:val="nil"/>
            </w:tcBorders>
            <w:vAlign w:val="center"/>
          </w:tcPr>
          <w:p w14:paraId="5B70407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土木楼西入口</w:t>
            </w:r>
          </w:p>
        </w:tc>
        <w:tc>
          <w:tcPr>
            <w:tcW w:w="883" w:type="dxa"/>
            <w:tcBorders>
              <w:top w:val="nil"/>
              <w:left w:val="nil"/>
              <w:bottom w:val="nil"/>
              <w:right w:val="nil"/>
            </w:tcBorders>
            <w:vAlign w:val="center"/>
          </w:tcPr>
          <w:p w14:paraId="0D8DB9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792" w:type="dxa"/>
            <w:tcBorders>
              <w:top w:val="nil"/>
              <w:left w:val="nil"/>
              <w:bottom w:val="nil"/>
              <w:right w:val="nil"/>
            </w:tcBorders>
            <w:vAlign w:val="center"/>
          </w:tcPr>
          <w:p w14:paraId="06A3DB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w:t>
            </w:r>
          </w:p>
        </w:tc>
        <w:tc>
          <w:tcPr>
            <w:tcW w:w="860" w:type="dxa"/>
            <w:tcBorders>
              <w:top w:val="nil"/>
              <w:left w:val="nil"/>
              <w:bottom w:val="nil"/>
              <w:right w:val="nil"/>
            </w:tcBorders>
            <w:vAlign w:val="center"/>
          </w:tcPr>
          <w:p w14:paraId="3F7FEB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838" w:type="dxa"/>
            <w:tcBorders>
              <w:top w:val="nil"/>
              <w:left w:val="nil"/>
              <w:bottom w:val="nil"/>
              <w:right w:val="nil"/>
            </w:tcBorders>
            <w:vAlign w:val="center"/>
          </w:tcPr>
          <w:p w14:paraId="0BFCA3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w:t>
            </w:r>
          </w:p>
        </w:tc>
        <w:tc>
          <w:tcPr>
            <w:tcW w:w="747" w:type="dxa"/>
            <w:tcBorders>
              <w:top w:val="nil"/>
              <w:left w:val="nil"/>
              <w:bottom w:val="nil"/>
              <w:right w:val="nil"/>
            </w:tcBorders>
            <w:vAlign w:val="center"/>
          </w:tcPr>
          <w:p w14:paraId="22E133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21E6CA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w:t>
            </w:r>
          </w:p>
        </w:tc>
      </w:tr>
      <w:tr w14:paraId="6DCC8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1C9B60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P04</w:t>
            </w:r>
          </w:p>
        </w:tc>
        <w:tc>
          <w:tcPr>
            <w:tcW w:w="1223" w:type="dxa"/>
            <w:tcBorders>
              <w:top w:val="nil"/>
              <w:left w:val="nil"/>
              <w:bottom w:val="nil"/>
              <w:right w:val="nil"/>
            </w:tcBorders>
            <w:vAlign w:val="center"/>
          </w:tcPr>
          <w:p w14:paraId="068FED0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6859751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东苑食堂北侧道路</w:t>
            </w:r>
          </w:p>
        </w:tc>
        <w:tc>
          <w:tcPr>
            <w:tcW w:w="883" w:type="dxa"/>
            <w:tcBorders>
              <w:top w:val="nil"/>
              <w:left w:val="nil"/>
              <w:bottom w:val="nil"/>
              <w:right w:val="nil"/>
            </w:tcBorders>
            <w:vAlign w:val="center"/>
          </w:tcPr>
          <w:p w14:paraId="179029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w:t>
            </w:r>
          </w:p>
        </w:tc>
        <w:tc>
          <w:tcPr>
            <w:tcW w:w="792" w:type="dxa"/>
            <w:tcBorders>
              <w:top w:val="nil"/>
              <w:left w:val="nil"/>
              <w:bottom w:val="nil"/>
              <w:right w:val="nil"/>
            </w:tcBorders>
            <w:vAlign w:val="center"/>
          </w:tcPr>
          <w:p w14:paraId="18C319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w:t>
            </w:r>
          </w:p>
        </w:tc>
        <w:tc>
          <w:tcPr>
            <w:tcW w:w="860" w:type="dxa"/>
            <w:tcBorders>
              <w:top w:val="nil"/>
              <w:left w:val="nil"/>
              <w:bottom w:val="nil"/>
              <w:right w:val="nil"/>
            </w:tcBorders>
            <w:vAlign w:val="center"/>
          </w:tcPr>
          <w:p w14:paraId="2809E7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68</w:t>
            </w:r>
          </w:p>
        </w:tc>
        <w:tc>
          <w:tcPr>
            <w:tcW w:w="838" w:type="dxa"/>
            <w:tcBorders>
              <w:top w:val="nil"/>
              <w:left w:val="nil"/>
              <w:bottom w:val="nil"/>
              <w:right w:val="nil"/>
            </w:tcBorders>
            <w:vAlign w:val="center"/>
          </w:tcPr>
          <w:p w14:paraId="4377B6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w:t>
            </w:r>
          </w:p>
        </w:tc>
        <w:tc>
          <w:tcPr>
            <w:tcW w:w="747" w:type="dxa"/>
            <w:tcBorders>
              <w:top w:val="nil"/>
              <w:left w:val="nil"/>
              <w:bottom w:val="nil"/>
              <w:right w:val="nil"/>
            </w:tcBorders>
            <w:vAlign w:val="center"/>
          </w:tcPr>
          <w:p w14:paraId="6D9426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74ADD1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r>
      <w:tr w14:paraId="7DD0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1103F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P05</w:t>
            </w:r>
          </w:p>
        </w:tc>
        <w:tc>
          <w:tcPr>
            <w:tcW w:w="1223" w:type="dxa"/>
            <w:tcBorders>
              <w:top w:val="nil"/>
              <w:left w:val="nil"/>
              <w:bottom w:val="nil"/>
              <w:right w:val="nil"/>
            </w:tcBorders>
            <w:vAlign w:val="center"/>
          </w:tcPr>
          <w:p w14:paraId="0F780D4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65ED646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西苑食堂T字路口</w:t>
            </w:r>
          </w:p>
        </w:tc>
        <w:tc>
          <w:tcPr>
            <w:tcW w:w="883" w:type="dxa"/>
            <w:tcBorders>
              <w:top w:val="nil"/>
              <w:left w:val="nil"/>
              <w:bottom w:val="nil"/>
              <w:right w:val="nil"/>
            </w:tcBorders>
            <w:vAlign w:val="center"/>
          </w:tcPr>
          <w:p w14:paraId="3F6F40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792" w:type="dxa"/>
            <w:tcBorders>
              <w:top w:val="nil"/>
              <w:left w:val="nil"/>
              <w:bottom w:val="nil"/>
              <w:right w:val="nil"/>
            </w:tcBorders>
            <w:vAlign w:val="center"/>
          </w:tcPr>
          <w:p w14:paraId="3A4FCD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c>
          <w:tcPr>
            <w:tcW w:w="860" w:type="dxa"/>
            <w:tcBorders>
              <w:top w:val="nil"/>
              <w:left w:val="nil"/>
              <w:bottom w:val="nil"/>
              <w:right w:val="nil"/>
            </w:tcBorders>
            <w:vAlign w:val="center"/>
          </w:tcPr>
          <w:p w14:paraId="7E8B947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838" w:type="dxa"/>
            <w:tcBorders>
              <w:top w:val="nil"/>
              <w:left w:val="nil"/>
              <w:bottom w:val="nil"/>
              <w:right w:val="nil"/>
            </w:tcBorders>
            <w:vAlign w:val="center"/>
          </w:tcPr>
          <w:p w14:paraId="532E89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32</w:t>
            </w:r>
          </w:p>
        </w:tc>
        <w:tc>
          <w:tcPr>
            <w:tcW w:w="747" w:type="dxa"/>
            <w:tcBorders>
              <w:top w:val="nil"/>
              <w:left w:val="nil"/>
              <w:bottom w:val="nil"/>
              <w:right w:val="nil"/>
            </w:tcBorders>
            <w:vAlign w:val="center"/>
          </w:tcPr>
          <w:p w14:paraId="3CAE0A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4DCE84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2C72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3FE1A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P06</w:t>
            </w:r>
          </w:p>
        </w:tc>
        <w:tc>
          <w:tcPr>
            <w:tcW w:w="1223" w:type="dxa"/>
            <w:tcBorders>
              <w:top w:val="nil"/>
              <w:left w:val="nil"/>
              <w:bottom w:val="nil"/>
              <w:right w:val="nil"/>
            </w:tcBorders>
            <w:vAlign w:val="center"/>
          </w:tcPr>
          <w:p w14:paraId="74EBC3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食堂周边道路</w:t>
            </w:r>
          </w:p>
        </w:tc>
        <w:tc>
          <w:tcPr>
            <w:tcW w:w="1948" w:type="dxa"/>
            <w:tcBorders>
              <w:top w:val="nil"/>
              <w:left w:val="nil"/>
              <w:bottom w:val="nil"/>
              <w:right w:val="nil"/>
            </w:tcBorders>
            <w:vAlign w:val="center"/>
          </w:tcPr>
          <w:p w14:paraId="22A0C07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南苑食堂东侧道路</w:t>
            </w:r>
          </w:p>
        </w:tc>
        <w:tc>
          <w:tcPr>
            <w:tcW w:w="883" w:type="dxa"/>
            <w:tcBorders>
              <w:top w:val="nil"/>
              <w:left w:val="nil"/>
              <w:bottom w:val="nil"/>
              <w:right w:val="nil"/>
            </w:tcBorders>
            <w:vAlign w:val="center"/>
          </w:tcPr>
          <w:p w14:paraId="267BB5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5.0</w:t>
            </w:r>
          </w:p>
        </w:tc>
        <w:tc>
          <w:tcPr>
            <w:tcW w:w="792" w:type="dxa"/>
            <w:tcBorders>
              <w:top w:val="nil"/>
              <w:left w:val="nil"/>
              <w:bottom w:val="nil"/>
              <w:right w:val="nil"/>
            </w:tcBorders>
            <w:vAlign w:val="center"/>
          </w:tcPr>
          <w:p w14:paraId="379AF3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w:t>
            </w:r>
          </w:p>
        </w:tc>
        <w:tc>
          <w:tcPr>
            <w:tcW w:w="860" w:type="dxa"/>
            <w:tcBorders>
              <w:top w:val="nil"/>
              <w:left w:val="nil"/>
              <w:bottom w:val="nil"/>
              <w:right w:val="nil"/>
            </w:tcBorders>
            <w:vAlign w:val="center"/>
          </w:tcPr>
          <w:p w14:paraId="2DC595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70</w:t>
            </w:r>
          </w:p>
        </w:tc>
        <w:tc>
          <w:tcPr>
            <w:tcW w:w="838" w:type="dxa"/>
            <w:tcBorders>
              <w:top w:val="nil"/>
              <w:left w:val="nil"/>
              <w:bottom w:val="nil"/>
              <w:right w:val="nil"/>
            </w:tcBorders>
            <w:vAlign w:val="center"/>
          </w:tcPr>
          <w:p w14:paraId="6A53B9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40</w:t>
            </w:r>
          </w:p>
        </w:tc>
        <w:tc>
          <w:tcPr>
            <w:tcW w:w="747" w:type="dxa"/>
            <w:tcBorders>
              <w:top w:val="nil"/>
              <w:left w:val="nil"/>
              <w:bottom w:val="nil"/>
              <w:right w:val="nil"/>
            </w:tcBorders>
            <w:vAlign w:val="center"/>
          </w:tcPr>
          <w:p w14:paraId="079EDA0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1FF337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3AA73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7CE3E9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P07</w:t>
            </w:r>
          </w:p>
        </w:tc>
        <w:tc>
          <w:tcPr>
            <w:tcW w:w="1223" w:type="dxa"/>
            <w:tcBorders>
              <w:top w:val="nil"/>
              <w:left w:val="nil"/>
              <w:bottom w:val="nil"/>
              <w:right w:val="nil"/>
            </w:tcBorders>
            <w:vAlign w:val="center"/>
          </w:tcPr>
          <w:p w14:paraId="7D094F4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749323A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中央大道横纵轴连接处</w:t>
            </w:r>
          </w:p>
        </w:tc>
        <w:tc>
          <w:tcPr>
            <w:tcW w:w="883" w:type="dxa"/>
            <w:tcBorders>
              <w:top w:val="nil"/>
              <w:left w:val="nil"/>
              <w:bottom w:val="nil"/>
              <w:right w:val="nil"/>
            </w:tcBorders>
            <w:vAlign w:val="center"/>
          </w:tcPr>
          <w:p w14:paraId="03AB7E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c>
          <w:tcPr>
            <w:tcW w:w="792" w:type="dxa"/>
            <w:tcBorders>
              <w:top w:val="nil"/>
              <w:left w:val="nil"/>
              <w:bottom w:val="nil"/>
              <w:right w:val="nil"/>
            </w:tcBorders>
            <w:vAlign w:val="center"/>
          </w:tcPr>
          <w:p w14:paraId="421854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c>
          <w:tcPr>
            <w:tcW w:w="860" w:type="dxa"/>
            <w:tcBorders>
              <w:top w:val="nil"/>
              <w:left w:val="nil"/>
              <w:bottom w:val="nil"/>
              <w:right w:val="nil"/>
            </w:tcBorders>
            <w:vAlign w:val="center"/>
          </w:tcPr>
          <w:p w14:paraId="72D897B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w:t>
            </w:r>
          </w:p>
        </w:tc>
        <w:tc>
          <w:tcPr>
            <w:tcW w:w="838" w:type="dxa"/>
            <w:tcBorders>
              <w:top w:val="nil"/>
              <w:left w:val="nil"/>
              <w:bottom w:val="nil"/>
              <w:right w:val="nil"/>
            </w:tcBorders>
            <w:vAlign w:val="center"/>
          </w:tcPr>
          <w:p w14:paraId="72F698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747" w:type="dxa"/>
            <w:tcBorders>
              <w:top w:val="nil"/>
              <w:left w:val="nil"/>
              <w:bottom w:val="nil"/>
              <w:right w:val="nil"/>
            </w:tcBorders>
            <w:vAlign w:val="center"/>
          </w:tcPr>
          <w:p w14:paraId="25BEFD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5ACAF5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w:t>
            </w:r>
          </w:p>
        </w:tc>
      </w:tr>
      <w:tr w14:paraId="2197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08C3A0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P08</w:t>
            </w:r>
          </w:p>
        </w:tc>
        <w:tc>
          <w:tcPr>
            <w:tcW w:w="1223" w:type="dxa"/>
            <w:tcBorders>
              <w:top w:val="nil"/>
              <w:left w:val="nil"/>
              <w:bottom w:val="nil"/>
              <w:right w:val="nil"/>
            </w:tcBorders>
            <w:vAlign w:val="center"/>
          </w:tcPr>
          <w:p w14:paraId="7B2822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5E23B41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校前区主环道交叉口</w:t>
            </w:r>
          </w:p>
        </w:tc>
        <w:tc>
          <w:tcPr>
            <w:tcW w:w="883" w:type="dxa"/>
            <w:tcBorders>
              <w:top w:val="nil"/>
              <w:left w:val="nil"/>
              <w:bottom w:val="nil"/>
              <w:right w:val="nil"/>
            </w:tcBorders>
            <w:vAlign w:val="center"/>
          </w:tcPr>
          <w:p w14:paraId="6E40E6D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6.2</w:t>
            </w:r>
          </w:p>
        </w:tc>
        <w:tc>
          <w:tcPr>
            <w:tcW w:w="792" w:type="dxa"/>
            <w:tcBorders>
              <w:top w:val="nil"/>
              <w:left w:val="nil"/>
              <w:bottom w:val="nil"/>
              <w:right w:val="nil"/>
            </w:tcBorders>
            <w:vAlign w:val="center"/>
          </w:tcPr>
          <w:p w14:paraId="3788E4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28</w:t>
            </w:r>
          </w:p>
        </w:tc>
        <w:tc>
          <w:tcPr>
            <w:tcW w:w="860" w:type="dxa"/>
            <w:tcBorders>
              <w:top w:val="nil"/>
              <w:left w:val="nil"/>
              <w:bottom w:val="nil"/>
              <w:right w:val="nil"/>
            </w:tcBorders>
            <w:vAlign w:val="center"/>
          </w:tcPr>
          <w:p w14:paraId="6FAF28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80</w:t>
            </w:r>
          </w:p>
        </w:tc>
        <w:tc>
          <w:tcPr>
            <w:tcW w:w="838" w:type="dxa"/>
            <w:tcBorders>
              <w:top w:val="nil"/>
              <w:left w:val="nil"/>
              <w:bottom w:val="nil"/>
              <w:right w:val="nil"/>
            </w:tcBorders>
            <w:vAlign w:val="center"/>
          </w:tcPr>
          <w:p w14:paraId="486B6B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747" w:type="dxa"/>
            <w:tcBorders>
              <w:top w:val="nil"/>
              <w:left w:val="nil"/>
              <w:bottom w:val="nil"/>
              <w:right w:val="nil"/>
            </w:tcBorders>
            <w:vAlign w:val="center"/>
          </w:tcPr>
          <w:p w14:paraId="550416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2780E2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w:t>
            </w:r>
          </w:p>
        </w:tc>
      </w:tr>
      <w:tr w14:paraId="4112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1E13B1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P09</w:t>
            </w:r>
          </w:p>
        </w:tc>
        <w:tc>
          <w:tcPr>
            <w:tcW w:w="1223" w:type="dxa"/>
            <w:tcBorders>
              <w:top w:val="nil"/>
              <w:left w:val="nil"/>
              <w:bottom w:val="nil"/>
              <w:right w:val="nil"/>
            </w:tcBorders>
            <w:vAlign w:val="center"/>
          </w:tcPr>
          <w:p w14:paraId="61FE81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主要道路交叉口</w:t>
            </w:r>
          </w:p>
        </w:tc>
        <w:tc>
          <w:tcPr>
            <w:tcW w:w="1948" w:type="dxa"/>
            <w:tcBorders>
              <w:top w:val="nil"/>
              <w:left w:val="nil"/>
              <w:bottom w:val="nil"/>
              <w:right w:val="nil"/>
            </w:tcBorders>
            <w:vAlign w:val="center"/>
          </w:tcPr>
          <w:p w14:paraId="5BE5E0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实验楼群北侧交叉口</w:t>
            </w:r>
          </w:p>
        </w:tc>
        <w:tc>
          <w:tcPr>
            <w:tcW w:w="883" w:type="dxa"/>
            <w:tcBorders>
              <w:top w:val="nil"/>
              <w:left w:val="nil"/>
              <w:bottom w:val="nil"/>
              <w:right w:val="nil"/>
            </w:tcBorders>
            <w:vAlign w:val="center"/>
          </w:tcPr>
          <w:p w14:paraId="5F8EEE5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792" w:type="dxa"/>
            <w:tcBorders>
              <w:top w:val="nil"/>
              <w:left w:val="nil"/>
              <w:bottom w:val="nil"/>
              <w:right w:val="nil"/>
            </w:tcBorders>
            <w:vAlign w:val="center"/>
          </w:tcPr>
          <w:p w14:paraId="737FFEB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w:t>
            </w:r>
          </w:p>
        </w:tc>
        <w:tc>
          <w:tcPr>
            <w:tcW w:w="860" w:type="dxa"/>
            <w:tcBorders>
              <w:top w:val="nil"/>
              <w:left w:val="nil"/>
              <w:bottom w:val="nil"/>
              <w:right w:val="nil"/>
            </w:tcBorders>
            <w:vAlign w:val="center"/>
          </w:tcPr>
          <w:p w14:paraId="728AA4F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74</w:t>
            </w:r>
          </w:p>
        </w:tc>
        <w:tc>
          <w:tcPr>
            <w:tcW w:w="838" w:type="dxa"/>
            <w:tcBorders>
              <w:top w:val="nil"/>
              <w:left w:val="nil"/>
              <w:bottom w:val="nil"/>
              <w:right w:val="nil"/>
            </w:tcBorders>
            <w:vAlign w:val="center"/>
          </w:tcPr>
          <w:p w14:paraId="56866F7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w:t>
            </w:r>
          </w:p>
        </w:tc>
        <w:tc>
          <w:tcPr>
            <w:tcW w:w="747" w:type="dxa"/>
            <w:tcBorders>
              <w:top w:val="nil"/>
              <w:left w:val="nil"/>
              <w:bottom w:val="nil"/>
              <w:right w:val="nil"/>
            </w:tcBorders>
            <w:vAlign w:val="center"/>
          </w:tcPr>
          <w:p w14:paraId="557439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nil"/>
              <w:right w:val="nil"/>
            </w:tcBorders>
            <w:vAlign w:val="center"/>
          </w:tcPr>
          <w:p w14:paraId="52E8F7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r>
      <w:tr w14:paraId="27706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47CF41D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P10</w:t>
            </w:r>
          </w:p>
        </w:tc>
        <w:tc>
          <w:tcPr>
            <w:tcW w:w="1223" w:type="dxa"/>
            <w:tcBorders>
              <w:top w:val="nil"/>
              <w:left w:val="nil"/>
              <w:bottom w:val="nil"/>
              <w:right w:val="nil"/>
            </w:tcBorders>
            <w:vAlign w:val="center"/>
          </w:tcPr>
          <w:p w14:paraId="4CD6E3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宿舍区连接道路</w:t>
            </w:r>
          </w:p>
        </w:tc>
        <w:tc>
          <w:tcPr>
            <w:tcW w:w="1948" w:type="dxa"/>
            <w:tcBorders>
              <w:top w:val="nil"/>
              <w:left w:val="nil"/>
              <w:bottom w:val="nil"/>
              <w:right w:val="nil"/>
            </w:tcBorders>
            <w:vAlign w:val="center"/>
          </w:tcPr>
          <w:p w14:paraId="2475C4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西苑公寓</w:t>
            </w:r>
          </w:p>
        </w:tc>
        <w:tc>
          <w:tcPr>
            <w:tcW w:w="883" w:type="dxa"/>
            <w:tcBorders>
              <w:top w:val="nil"/>
              <w:left w:val="nil"/>
              <w:bottom w:val="nil"/>
              <w:right w:val="nil"/>
            </w:tcBorders>
            <w:vAlign w:val="center"/>
          </w:tcPr>
          <w:p w14:paraId="032AE9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w:t>
            </w:r>
          </w:p>
        </w:tc>
        <w:tc>
          <w:tcPr>
            <w:tcW w:w="792" w:type="dxa"/>
            <w:tcBorders>
              <w:top w:val="nil"/>
              <w:left w:val="nil"/>
              <w:bottom w:val="nil"/>
              <w:right w:val="nil"/>
            </w:tcBorders>
            <w:vAlign w:val="center"/>
          </w:tcPr>
          <w:p w14:paraId="196E13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860" w:type="dxa"/>
            <w:tcBorders>
              <w:top w:val="nil"/>
              <w:left w:val="nil"/>
              <w:bottom w:val="nil"/>
              <w:right w:val="nil"/>
            </w:tcBorders>
            <w:vAlign w:val="center"/>
          </w:tcPr>
          <w:p w14:paraId="466E48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38</w:t>
            </w:r>
          </w:p>
        </w:tc>
        <w:tc>
          <w:tcPr>
            <w:tcW w:w="838" w:type="dxa"/>
            <w:tcBorders>
              <w:top w:val="nil"/>
              <w:left w:val="nil"/>
              <w:bottom w:val="nil"/>
              <w:right w:val="nil"/>
            </w:tcBorders>
            <w:vAlign w:val="center"/>
          </w:tcPr>
          <w:p w14:paraId="105D328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747" w:type="dxa"/>
            <w:tcBorders>
              <w:top w:val="nil"/>
              <w:left w:val="nil"/>
              <w:bottom w:val="nil"/>
              <w:right w:val="nil"/>
            </w:tcBorders>
            <w:vAlign w:val="center"/>
          </w:tcPr>
          <w:p w14:paraId="06560BD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较差</w:t>
            </w:r>
          </w:p>
        </w:tc>
        <w:tc>
          <w:tcPr>
            <w:tcW w:w="616" w:type="dxa"/>
            <w:tcBorders>
              <w:top w:val="nil"/>
              <w:left w:val="nil"/>
              <w:bottom w:val="nil"/>
              <w:right w:val="nil"/>
            </w:tcBorders>
            <w:vAlign w:val="center"/>
          </w:tcPr>
          <w:p w14:paraId="426468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14AC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5ED06E8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P11</w:t>
            </w:r>
          </w:p>
        </w:tc>
        <w:tc>
          <w:tcPr>
            <w:tcW w:w="1223" w:type="dxa"/>
            <w:tcBorders>
              <w:top w:val="nil"/>
              <w:left w:val="nil"/>
              <w:bottom w:val="nil"/>
              <w:right w:val="nil"/>
            </w:tcBorders>
            <w:vAlign w:val="center"/>
          </w:tcPr>
          <w:p w14:paraId="31B2ED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宿舍区连接道路</w:t>
            </w:r>
          </w:p>
        </w:tc>
        <w:tc>
          <w:tcPr>
            <w:tcW w:w="1948" w:type="dxa"/>
            <w:tcBorders>
              <w:top w:val="nil"/>
              <w:left w:val="nil"/>
              <w:bottom w:val="nil"/>
              <w:right w:val="nil"/>
            </w:tcBorders>
            <w:vAlign w:val="center"/>
          </w:tcPr>
          <w:p w14:paraId="50D96B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东苑公寓连接道</w:t>
            </w:r>
          </w:p>
        </w:tc>
        <w:tc>
          <w:tcPr>
            <w:tcW w:w="883" w:type="dxa"/>
            <w:tcBorders>
              <w:top w:val="nil"/>
              <w:left w:val="nil"/>
              <w:bottom w:val="nil"/>
              <w:right w:val="nil"/>
            </w:tcBorders>
            <w:vAlign w:val="center"/>
          </w:tcPr>
          <w:p w14:paraId="236745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4.6</w:t>
            </w:r>
          </w:p>
        </w:tc>
        <w:tc>
          <w:tcPr>
            <w:tcW w:w="792" w:type="dxa"/>
            <w:tcBorders>
              <w:top w:val="nil"/>
              <w:left w:val="nil"/>
              <w:bottom w:val="nil"/>
              <w:right w:val="nil"/>
            </w:tcBorders>
            <w:vAlign w:val="center"/>
          </w:tcPr>
          <w:p w14:paraId="7E5800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c>
          <w:tcPr>
            <w:tcW w:w="860" w:type="dxa"/>
            <w:tcBorders>
              <w:top w:val="nil"/>
              <w:left w:val="nil"/>
              <w:bottom w:val="nil"/>
              <w:right w:val="nil"/>
            </w:tcBorders>
            <w:vAlign w:val="center"/>
          </w:tcPr>
          <w:p w14:paraId="4F0641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58</w:t>
            </w:r>
          </w:p>
        </w:tc>
        <w:tc>
          <w:tcPr>
            <w:tcW w:w="838" w:type="dxa"/>
            <w:tcBorders>
              <w:top w:val="nil"/>
              <w:left w:val="nil"/>
              <w:bottom w:val="nil"/>
              <w:right w:val="nil"/>
            </w:tcBorders>
            <w:vAlign w:val="center"/>
          </w:tcPr>
          <w:p w14:paraId="0485FC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w:t>
            </w:r>
          </w:p>
        </w:tc>
        <w:tc>
          <w:tcPr>
            <w:tcW w:w="747" w:type="dxa"/>
            <w:tcBorders>
              <w:top w:val="nil"/>
              <w:left w:val="nil"/>
              <w:bottom w:val="nil"/>
              <w:right w:val="nil"/>
            </w:tcBorders>
            <w:vAlign w:val="center"/>
          </w:tcPr>
          <w:p w14:paraId="4D0EC0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一般</w:t>
            </w:r>
          </w:p>
        </w:tc>
        <w:tc>
          <w:tcPr>
            <w:tcW w:w="616" w:type="dxa"/>
            <w:tcBorders>
              <w:top w:val="nil"/>
              <w:left w:val="nil"/>
              <w:bottom w:val="nil"/>
              <w:right w:val="nil"/>
            </w:tcBorders>
            <w:vAlign w:val="center"/>
          </w:tcPr>
          <w:p w14:paraId="6C1EFA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r>
      <w:tr w14:paraId="3A74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single" w:color="000000" w:sz="8" w:space="0"/>
              <w:right w:val="nil"/>
            </w:tcBorders>
            <w:vAlign w:val="center"/>
          </w:tcPr>
          <w:p w14:paraId="6126F0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P12</w:t>
            </w:r>
          </w:p>
        </w:tc>
        <w:tc>
          <w:tcPr>
            <w:tcW w:w="1223" w:type="dxa"/>
            <w:tcBorders>
              <w:top w:val="nil"/>
              <w:left w:val="nil"/>
              <w:bottom w:val="single" w:color="000000" w:sz="8" w:space="0"/>
              <w:right w:val="nil"/>
            </w:tcBorders>
            <w:vAlign w:val="center"/>
          </w:tcPr>
          <w:p w14:paraId="2F91318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图书馆南门</w:t>
            </w:r>
          </w:p>
        </w:tc>
        <w:tc>
          <w:tcPr>
            <w:tcW w:w="1948" w:type="dxa"/>
            <w:tcBorders>
              <w:top w:val="nil"/>
              <w:left w:val="nil"/>
              <w:bottom w:val="single" w:color="000000" w:sz="8" w:space="0"/>
              <w:right w:val="nil"/>
            </w:tcBorders>
            <w:vAlign w:val="center"/>
          </w:tcPr>
          <w:p w14:paraId="03B020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图书馆南门广场</w:t>
            </w:r>
          </w:p>
        </w:tc>
        <w:tc>
          <w:tcPr>
            <w:tcW w:w="883" w:type="dxa"/>
            <w:tcBorders>
              <w:top w:val="nil"/>
              <w:left w:val="nil"/>
              <w:bottom w:val="single" w:color="000000" w:sz="8" w:space="0"/>
              <w:right w:val="nil"/>
            </w:tcBorders>
            <w:vAlign w:val="center"/>
          </w:tcPr>
          <w:p w14:paraId="5B6CFC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6.5</w:t>
            </w:r>
          </w:p>
        </w:tc>
        <w:tc>
          <w:tcPr>
            <w:tcW w:w="792" w:type="dxa"/>
            <w:tcBorders>
              <w:top w:val="nil"/>
              <w:left w:val="nil"/>
              <w:bottom w:val="single" w:color="000000" w:sz="8" w:space="0"/>
              <w:right w:val="nil"/>
            </w:tcBorders>
            <w:vAlign w:val="center"/>
          </w:tcPr>
          <w:p w14:paraId="012BF9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30</w:t>
            </w:r>
          </w:p>
        </w:tc>
        <w:tc>
          <w:tcPr>
            <w:tcW w:w="860" w:type="dxa"/>
            <w:tcBorders>
              <w:top w:val="nil"/>
              <w:left w:val="nil"/>
              <w:bottom w:val="single" w:color="000000" w:sz="8" w:space="0"/>
              <w:right w:val="nil"/>
            </w:tcBorders>
            <w:vAlign w:val="center"/>
          </w:tcPr>
          <w:p w14:paraId="08AA77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72</w:t>
            </w:r>
          </w:p>
        </w:tc>
        <w:tc>
          <w:tcPr>
            <w:tcW w:w="838" w:type="dxa"/>
            <w:tcBorders>
              <w:top w:val="nil"/>
              <w:left w:val="nil"/>
              <w:bottom w:val="single" w:color="000000" w:sz="8" w:space="0"/>
              <w:right w:val="nil"/>
            </w:tcBorders>
            <w:vAlign w:val="center"/>
          </w:tcPr>
          <w:p w14:paraId="586A99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c>
          <w:tcPr>
            <w:tcW w:w="747" w:type="dxa"/>
            <w:tcBorders>
              <w:top w:val="nil"/>
              <w:left w:val="nil"/>
              <w:bottom w:val="single" w:color="000000" w:sz="8" w:space="0"/>
              <w:right w:val="nil"/>
            </w:tcBorders>
            <w:vAlign w:val="center"/>
          </w:tcPr>
          <w:p w14:paraId="3B5D002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良好</w:t>
            </w:r>
          </w:p>
        </w:tc>
        <w:tc>
          <w:tcPr>
            <w:tcW w:w="616" w:type="dxa"/>
            <w:tcBorders>
              <w:top w:val="nil"/>
              <w:left w:val="nil"/>
              <w:bottom w:val="single" w:color="000000" w:sz="8" w:space="0"/>
              <w:right w:val="nil"/>
            </w:tcBorders>
            <w:vAlign w:val="center"/>
          </w:tcPr>
          <w:p w14:paraId="19B314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r>
    </w:tbl>
    <w:p w14:paraId="27F93E63"/>
    <w:p w14:paraId="1949C89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附表A-1可见，冲突数居前五位的点位（P02、P05、P10、P07、P12）中，有三个点位的有效通行宽度不足4米，两个点位的无遮挡视距不足15米，标识完整度均低于65分。这一分布与正文4.1.2节所报告的环境要素相关性分析结果相互印证。</w:t>
      </w:r>
    </w:p>
    <w:p w14:paraId="0B5DA2F3">
      <w:pPr>
        <w:pStyle w:val="3"/>
        <w:spacing w:before="100" w:after="480" w:line="400" w:lineRule="exact"/>
        <w:rPr>
          <w:rFonts w:hint="default" w:ascii="黑体" w:hAnsi="黑体" w:eastAsia="黑体"/>
          <w:b w:val="0"/>
          <w:bCs w:val="0"/>
          <w:sz w:val="30"/>
          <w:szCs w:val="30"/>
          <w:lang w:val="en-US" w:eastAsia="zh-CN"/>
        </w:rPr>
      </w:pPr>
      <w:bookmarkStart w:id="47" w:name="_Toc996531830"/>
      <w:r>
        <w:rPr>
          <w:rFonts w:hint="eastAsia" w:ascii="黑体" w:hAnsi="黑体" w:eastAsia="黑体"/>
          <w:b w:val="0"/>
          <w:bCs w:val="0"/>
          <w:sz w:val="30"/>
          <w:szCs w:val="30"/>
          <w:lang w:val="en-US" w:eastAsia="zh-CN"/>
        </w:rPr>
        <w:t>附录B  校园共享道路冲突行为编码手册</w:t>
      </w:r>
      <w:bookmarkEnd w:id="47"/>
    </w:p>
    <w:p w14:paraId="20905DE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14:paraId="24D8E3B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附表B-1  校园共享道路冲突行为编码手册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50"/>
        <w:gridCol w:w="573"/>
        <w:gridCol w:w="956"/>
        <w:gridCol w:w="2550"/>
        <w:gridCol w:w="3081"/>
        <w:gridCol w:w="486"/>
      </w:tblGrid>
      <w:tr w14:paraId="7D1B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50" w:type="dxa"/>
            <w:tcBorders>
              <w:top w:val="single" w:color="000000" w:sz="8" w:space="0"/>
              <w:left w:val="nil"/>
              <w:bottom w:val="single" w:color="000000" w:sz="8" w:space="0"/>
              <w:right w:val="nil"/>
            </w:tcBorders>
            <w:vAlign w:val="center"/>
          </w:tcPr>
          <w:p w14:paraId="2EAC512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类别</w:t>
            </w:r>
          </w:p>
        </w:tc>
        <w:tc>
          <w:tcPr>
            <w:tcW w:w="573" w:type="dxa"/>
            <w:tcBorders>
              <w:top w:val="single" w:color="000000" w:sz="8" w:space="0"/>
              <w:left w:val="nil"/>
              <w:bottom w:val="single" w:color="000000" w:sz="8" w:space="0"/>
              <w:right w:val="nil"/>
            </w:tcBorders>
            <w:vAlign w:val="center"/>
          </w:tcPr>
          <w:p w14:paraId="44DF7D1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编码</w:t>
            </w:r>
          </w:p>
        </w:tc>
        <w:tc>
          <w:tcPr>
            <w:tcW w:w="956" w:type="dxa"/>
            <w:tcBorders>
              <w:top w:val="single" w:color="000000" w:sz="8" w:space="0"/>
              <w:left w:val="nil"/>
              <w:bottom w:val="single" w:color="000000" w:sz="8" w:space="0"/>
              <w:right w:val="nil"/>
            </w:tcBorders>
            <w:vAlign w:val="center"/>
          </w:tcPr>
          <w:p w14:paraId="4B60F0E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行为名称</w:t>
            </w:r>
          </w:p>
        </w:tc>
        <w:tc>
          <w:tcPr>
            <w:tcW w:w="2550" w:type="dxa"/>
            <w:tcBorders>
              <w:top w:val="single" w:color="000000" w:sz="8" w:space="0"/>
              <w:left w:val="nil"/>
              <w:bottom w:val="single" w:color="000000" w:sz="8" w:space="0"/>
              <w:right w:val="nil"/>
            </w:tcBorders>
            <w:vAlign w:val="center"/>
          </w:tcPr>
          <w:p w14:paraId="4652D56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操作性定义</w:t>
            </w:r>
          </w:p>
        </w:tc>
        <w:tc>
          <w:tcPr>
            <w:tcW w:w="3081" w:type="dxa"/>
            <w:tcBorders>
              <w:top w:val="single" w:color="000000" w:sz="8" w:space="0"/>
              <w:left w:val="nil"/>
              <w:bottom w:val="single" w:color="000000" w:sz="8" w:space="0"/>
              <w:right w:val="nil"/>
            </w:tcBorders>
            <w:vAlign w:val="center"/>
          </w:tcPr>
          <w:p w14:paraId="262F465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判别准则</w:t>
            </w:r>
          </w:p>
        </w:tc>
        <w:tc>
          <w:tcPr>
            <w:tcW w:w="486" w:type="dxa"/>
            <w:tcBorders>
              <w:top w:val="single" w:color="000000" w:sz="8" w:space="0"/>
              <w:left w:val="nil"/>
              <w:bottom w:val="single" w:color="000000" w:sz="8" w:space="0"/>
              <w:right w:val="nil"/>
            </w:tcBorders>
            <w:vAlign w:val="center"/>
          </w:tcPr>
          <w:p w14:paraId="4B44B5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频次</w:t>
            </w:r>
          </w:p>
        </w:tc>
      </w:tr>
      <w:tr w14:paraId="56D98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18ACD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5CF000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AD-1</w:t>
            </w:r>
          </w:p>
        </w:tc>
        <w:tc>
          <w:tcPr>
            <w:tcW w:w="956" w:type="dxa"/>
            <w:tcBorders>
              <w:top w:val="nil"/>
              <w:left w:val="nil"/>
              <w:bottom w:val="nil"/>
              <w:right w:val="nil"/>
            </w:tcBorders>
            <w:vAlign w:val="center"/>
          </w:tcPr>
          <w:p w14:paraId="201855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低头看手机</w:t>
            </w:r>
          </w:p>
        </w:tc>
        <w:tc>
          <w:tcPr>
            <w:tcW w:w="2550" w:type="dxa"/>
            <w:tcBorders>
              <w:top w:val="nil"/>
              <w:left w:val="nil"/>
              <w:bottom w:val="nil"/>
              <w:right w:val="nil"/>
            </w:tcBorders>
            <w:vAlign w:val="center"/>
          </w:tcPr>
          <w:p w14:paraId="3155AD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通行过程中持握并注视移动设备，视线离开前方行进方向</w:t>
            </w:r>
          </w:p>
        </w:tc>
        <w:tc>
          <w:tcPr>
            <w:tcW w:w="3081" w:type="dxa"/>
            <w:tcBorders>
              <w:top w:val="nil"/>
              <w:left w:val="nil"/>
              <w:bottom w:val="nil"/>
              <w:right w:val="nil"/>
            </w:tcBorders>
            <w:vAlign w:val="center"/>
          </w:tcPr>
          <w:p w14:paraId="160F1AA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连续低头时长≥3秒，且期间未抬头观察前方</w:t>
            </w:r>
          </w:p>
        </w:tc>
        <w:tc>
          <w:tcPr>
            <w:tcW w:w="486" w:type="dxa"/>
            <w:tcBorders>
              <w:top w:val="nil"/>
              <w:left w:val="nil"/>
              <w:bottom w:val="nil"/>
              <w:right w:val="nil"/>
            </w:tcBorders>
            <w:vAlign w:val="center"/>
          </w:tcPr>
          <w:p w14:paraId="7180B3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55</w:t>
            </w:r>
          </w:p>
        </w:tc>
      </w:tr>
      <w:tr w14:paraId="66AA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231423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008F138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AD-2</w:t>
            </w:r>
          </w:p>
        </w:tc>
        <w:tc>
          <w:tcPr>
            <w:tcW w:w="956" w:type="dxa"/>
            <w:tcBorders>
              <w:top w:val="nil"/>
              <w:left w:val="nil"/>
              <w:bottom w:val="nil"/>
              <w:right w:val="nil"/>
            </w:tcBorders>
            <w:vAlign w:val="center"/>
          </w:tcPr>
          <w:p w14:paraId="4199EB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佩戴耳机</w:t>
            </w:r>
          </w:p>
        </w:tc>
        <w:tc>
          <w:tcPr>
            <w:tcW w:w="2550" w:type="dxa"/>
            <w:tcBorders>
              <w:top w:val="nil"/>
              <w:left w:val="nil"/>
              <w:bottom w:val="nil"/>
              <w:right w:val="nil"/>
            </w:tcBorders>
            <w:vAlign w:val="center"/>
          </w:tcPr>
          <w:p w14:paraId="1E589D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双耳或单耳佩戴耳机通行，对环境声音信号的接收受到削弱</w:t>
            </w:r>
          </w:p>
        </w:tc>
        <w:tc>
          <w:tcPr>
            <w:tcW w:w="3081" w:type="dxa"/>
            <w:tcBorders>
              <w:top w:val="nil"/>
              <w:left w:val="nil"/>
              <w:bottom w:val="nil"/>
              <w:right w:val="nil"/>
            </w:tcBorders>
            <w:vAlign w:val="center"/>
          </w:tcPr>
          <w:p w14:paraId="230EB08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画面中可辨识耳机佩戴，且对铃声、呼喊无即时反应</w:t>
            </w:r>
          </w:p>
        </w:tc>
        <w:tc>
          <w:tcPr>
            <w:tcW w:w="486" w:type="dxa"/>
            <w:tcBorders>
              <w:top w:val="nil"/>
              <w:left w:val="nil"/>
              <w:bottom w:val="nil"/>
              <w:right w:val="nil"/>
            </w:tcBorders>
            <w:vAlign w:val="center"/>
          </w:tcPr>
          <w:p w14:paraId="5F52E1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33</w:t>
            </w:r>
          </w:p>
        </w:tc>
      </w:tr>
      <w:tr w14:paraId="0A27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12BFA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注意力分散</w:t>
            </w:r>
          </w:p>
        </w:tc>
        <w:tc>
          <w:tcPr>
            <w:tcW w:w="573" w:type="dxa"/>
            <w:tcBorders>
              <w:top w:val="nil"/>
              <w:left w:val="nil"/>
              <w:bottom w:val="nil"/>
              <w:right w:val="nil"/>
            </w:tcBorders>
            <w:vAlign w:val="center"/>
          </w:tcPr>
          <w:p w14:paraId="01BC033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AD-3</w:t>
            </w:r>
          </w:p>
        </w:tc>
        <w:tc>
          <w:tcPr>
            <w:tcW w:w="956" w:type="dxa"/>
            <w:tcBorders>
              <w:top w:val="nil"/>
              <w:left w:val="nil"/>
              <w:bottom w:val="nil"/>
              <w:right w:val="nil"/>
            </w:tcBorders>
            <w:vAlign w:val="center"/>
          </w:tcPr>
          <w:p w14:paraId="0FA5FF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边走边交谈</w:t>
            </w:r>
          </w:p>
        </w:tc>
        <w:tc>
          <w:tcPr>
            <w:tcW w:w="2550" w:type="dxa"/>
            <w:tcBorders>
              <w:top w:val="nil"/>
              <w:left w:val="nil"/>
              <w:bottom w:val="nil"/>
              <w:right w:val="nil"/>
            </w:tcBorders>
            <w:vAlign w:val="center"/>
          </w:tcPr>
          <w:p w14:paraId="51DED0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与同行者持续交谈，注意力部分转移至社交互动</w:t>
            </w:r>
          </w:p>
        </w:tc>
        <w:tc>
          <w:tcPr>
            <w:tcW w:w="3081" w:type="dxa"/>
            <w:tcBorders>
              <w:top w:val="nil"/>
              <w:left w:val="nil"/>
              <w:bottom w:val="nil"/>
              <w:right w:val="nil"/>
            </w:tcBorders>
            <w:vAlign w:val="center"/>
          </w:tcPr>
          <w:p w14:paraId="2A2812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交谈持续≥5秒，伴随头部转向同伴或行进速度波动</w:t>
            </w:r>
          </w:p>
        </w:tc>
        <w:tc>
          <w:tcPr>
            <w:tcW w:w="486" w:type="dxa"/>
            <w:tcBorders>
              <w:top w:val="nil"/>
              <w:left w:val="nil"/>
              <w:bottom w:val="nil"/>
              <w:right w:val="nil"/>
            </w:tcBorders>
            <w:vAlign w:val="center"/>
          </w:tcPr>
          <w:p w14:paraId="19D592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w:t>
            </w:r>
          </w:p>
        </w:tc>
      </w:tr>
      <w:tr w14:paraId="3BE64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C28FDF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700900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IM-1</w:t>
            </w:r>
          </w:p>
        </w:tc>
        <w:tc>
          <w:tcPr>
            <w:tcW w:w="956" w:type="dxa"/>
            <w:tcBorders>
              <w:top w:val="nil"/>
              <w:left w:val="nil"/>
              <w:bottom w:val="nil"/>
              <w:right w:val="nil"/>
            </w:tcBorders>
            <w:vAlign w:val="center"/>
          </w:tcPr>
          <w:p w14:paraId="4EEEF7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逆向骑行</w:t>
            </w:r>
          </w:p>
        </w:tc>
        <w:tc>
          <w:tcPr>
            <w:tcW w:w="2550" w:type="dxa"/>
            <w:tcBorders>
              <w:top w:val="nil"/>
              <w:left w:val="nil"/>
              <w:bottom w:val="nil"/>
              <w:right w:val="nil"/>
            </w:tcBorders>
            <w:vAlign w:val="center"/>
          </w:tcPr>
          <w:p w14:paraId="38B75A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在有明确通行方向指示的路段逆向行驶</w:t>
            </w:r>
          </w:p>
        </w:tc>
        <w:tc>
          <w:tcPr>
            <w:tcW w:w="3081" w:type="dxa"/>
            <w:tcBorders>
              <w:top w:val="nil"/>
              <w:left w:val="nil"/>
              <w:bottom w:val="nil"/>
              <w:right w:val="nil"/>
            </w:tcBorders>
            <w:vAlign w:val="center"/>
          </w:tcPr>
          <w:p w14:paraId="6173863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行驶方向与该路段标线或既定车流方向相反</w:t>
            </w:r>
          </w:p>
        </w:tc>
        <w:tc>
          <w:tcPr>
            <w:tcW w:w="486" w:type="dxa"/>
            <w:tcBorders>
              <w:top w:val="nil"/>
              <w:left w:val="nil"/>
              <w:bottom w:val="nil"/>
              <w:right w:val="nil"/>
            </w:tcBorders>
            <w:vAlign w:val="center"/>
          </w:tcPr>
          <w:p w14:paraId="786A25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w:t>
            </w:r>
          </w:p>
        </w:tc>
      </w:tr>
      <w:tr w14:paraId="4043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D8AA1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7D7CB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IM-2</w:t>
            </w:r>
          </w:p>
        </w:tc>
        <w:tc>
          <w:tcPr>
            <w:tcW w:w="956" w:type="dxa"/>
            <w:tcBorders>
              <w:top w:val="nil"/>
              <w:left w:val="nil"/>
              <w:bottom w:val="nil"/>
              <w:right w:val="nil"/>
            </w:tcBorders>
            <w:vAlign w:val="center"/>
          </w:tcPr>
          <w:p w14:paraId="62788A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超速骑行</w:t>
            </w:r>
          </w:p>
        </w:tc>
        <w:tc>
          <w:tcPr>
            <w:tcW w:w="2550" w:type="dxa"/>
            <w:tcBorders>
              <w:top w:val="nil"/>
              <w:left w:val="nil"/>
              <w:bottom w:val="nil"/>
              <w:right w:val="nil"/>
            </w:tcBorders>
            <w:vAlign w:val="center"/>
          </w:tcPr>
          <w:p w14:paraId="3BE60D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骑行速度明显超出校园15公里／小时的安全建议值</w:t>
            </w:r>
          </w:p>
        </w:tc>
        <w:tc>
          <w:tcPr>
            <w:tcW w:w="3081" w:type="dxa"/>
            <w:tcBorders>
              <w:top w:val="nil"/>
              <w:left w:val="nil"/>
              <w:bottom w:val="nil"/>
              <w:right w:val="nil"/>
            </w:tcBorders>
            <w:vAlign w:val="center"/>
          </w:tcPr>
          <w:p w14:paraId="0B69031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由轨迹数据换算的瞬时速度＞15公里／小时</w:t>
            </w:r>
          </w:p>
        </w:tc>
        <w:tc>
          <w:tcPr>
            <w:tcW w:w="486" w:type="dxa"/>
            <w:tcBorders>
              <w:top w:val="nil"/>
              <w:left w:val="nil"/>
              <w:bottom w:val="nil"/>
              <w:right w:val="nil"/>
            </w:tcBorders>
            <w:vAlign w:val="center"/>
          </w:tcPr>
          <w:p w14:paraId="11A898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62B6D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0BE7AA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违规运动</w:t>
            </w:r>
          </w:p>
        </w:tc>
        <w:tc>
          <w:tcPr>
            <w:tcW w:w="573" w:type="dxa"/>
            <w:tcBorders>
              <w:top w:val="nil"/>
              <w:left w:val="nil"/>
              <w:bottom w:val="nil"/>
              <w:right w:val="nil"/>
            </w:tcBorders>
            <w:vAlign w:val="center"/>
          </w:tcPr>
          <w:p w14:paraId="3FF013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IM-3</w:t>
            </w:r>
          </w:p>
        </w:tc>
        <w:tc>
          <w:tcPr>
            <w:tcW w:w="956" w:type="dxa"/>
            <w:tcBorders>
              <w:top w:val="nil"/>
              <w:left w:val="nil"/>
              <w:bottom w:val="nil"/>
              <w:right w:val="nil"/>
            </w:tcBorders>
            <w:vAlign w:val="center"/>
          </w:tcPr>
          <w:p w14:paraId="352788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人行道骑行</w:t>
            </w:r>
          </w:p>
        </w:tc>
        <w:tc>
          <w:tcPr>
            <w:tcW w:w="2550" w:type="dxa"/>
            <w:tcBorders>
              <w:top w:val="nil"/>
              <w:left w:val="nil"/>
              <w:bottom w:val="nil"/>
              <w:right w:val="nil"/>
            </w:tcBorders>
            <w:vAlign w:val="center"/>
          </w:tcPr>
          <w:p w14:paraId="7453668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在划定为步行区域的空间内骑行通过</w:t>
            </w:r>
          </w:p>
        </w:tc>
        <w:tc>
          <w:tcPr>
            <w:tcW w:w="3081" w:type="dxa"/>
            <w:tcBorders>
              <w:top w:val="nil"/>
              <w:left w:val="nil"/>
              <w:bottom w:val="nil"/>
              <w:right w:val="nil"/>
            </w:tcBorders>
            <w:vAlign w:val="center"/>
          </w:tcPr>
          <w:p w14:paraId="184F9E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车轮轨迹完整落入步行区标线以内</w:t>
            </w:r>
          </w:p>
        </w:tc>
        <w:tc>
          <w:tcPr>
            <w:tcW w:w="486" w:type="dxa"/>
            <w:tcBorders>
              <w:top w:val="nil"/>
              <w:left w:val="nil"/>
              <w:bottom w:val="nil"/>
              <w:right w:val="nil"/>
            </w:tcBorders>
            <w:vAlign w:val="center"/>
          </w:tcPr>
          <w:p w14:paraId="3E151E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7972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2C854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突发变向</w:t>
            </w:r>
          </w:p>
        </w:tc>
        <w:tc>
          <w:tcPr>
            <w:tcW w:w="573" w:type="dxa"/>
            <w:tcBorders>
              <w:top w:val="nil"/>
              <w:left w:val="nil"/>
              <w:bottom w:val="nil"/>
              <w:right w:val="nil"/>
            </w:tcBorders>
            <w:vAlign w:val="center"/>
          </w:tcPr>
          <w:p w14:paraId="130E46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SD-1</w:t>
            </w:r>
          </w:p>
        </w:tc>
        <w:tc>
          <w:tcPr>
            <w:tcW w:w="956" w:type="dxa"/>
            <w:tcBorders>
              <w:top w:val="nil"/>
              <w:left w:val="nil"/>
              <w:bottom w:val="nil"/>
              <w:right w:val="nil"/>
            </w:tcBorders>
            <w:vAlign w:val="center"/>
          </w:tcPr>
          <w:p w14:paraId="1D03FF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突然转向</w:t>
            </w:r>
          </w:p>
        </w:tc>
        <w:tc>
          <w:tcPr>
            <w:tcW w:w="2550" w:type="dxa"/>
            <w:tcBorders>
              <w:top w:val="nil"/>
              <w:left w:val="nil"/>
              <w:bottom w:val="nil"/>
              <w:right w:val="nil"/>
            </w:tcBorders>
            <w:vAlign w:val="center"/>
          </w:tcPr>
          <w:p w14:paraId="004B840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未给出预告信号即改变原有行进方向</w:t>
            </w:r>
          </w:p>
        </w:tc>
        <w:tc>
          <w:tcPr>
            <w:tcW w:w="3081" w:type="dxa"/>
            <w:tcBorders>
              <w:top w:val="nil"/>
              <w:left w:val="nil"/>
              <w:bottom w:val="nil"/>
              <w:right w:val="nil"/>
            </w:tcBorders>
            <w:vAlign w:val="center"/>
          </w:tcPr>
          <w:p w14:paraId="2BE3892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航向角变化≥45度且变向前1秒内无手势或声音提示</w:t>
            </w:r>
          </w:p>
        </w:tc>
        <w:tc>
          <w:tcPr>
            <w:tcW w:w="486" w:type="dxa"/>
            <w:tcBorders>
              <w:top w:val="nil"/>
              <w:left w:val="nil"/>
              <w:bottom w:val="nil"/>
              <w:right w:val="nil"/>
            </w:tcBorders>
            <w:vAlign w:val="center"/>
          </w:tcPr>
          <w:p w14:paraId="3C9378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609E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2E58D1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突发变向</w:t>
            </w:r>
          </w:p>
        </w:tc>
        <w:tc>
          <w:tcPr>
            <w:tcW w:w="573" w:type="dxa"/>
            <w:tcBorders>
              <w:top w:val="nil"/>
              <w:left w:val="nil"/>
              <w:bottom w:val="nil"/>
              <w:right w:val="nil"/>
            </w:tcBorders>
            <w:vAlign w:val="center"/>
          </w:tcPr>
          <w:p w14:paraId="65E3EE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SD-2</w:t>
            </w:r>
          </w:p>
        </w:tc>
        <w:tc>
          <w:tcPr>
            <w:tcW w:w="956" w:type="dxa"/>
            <w:tcBorders>
              <w:top w:val="nil"/>
              <w:left w:val="nil"/>
              <w:bottom w:val="nil"/>
              <w:right w:val="nil"/>
            </w:tcBorders>
            <w:vAlign w:val="center"/>
          </w:tcPr>
          <w:p w14:paraId="33C724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急停急起</w:t>
            </w:r>
          </w:p>
        </w:tc>
        <w:tc>
          <w:tcPr>
            <w:tcW w:w="2550" w:type="dxa"/>
            <w:tcBorders>
              <w:top w:val="nil"/>
              <w:left w:val="nil"/>
              <w:bottom w:val="nil"/>
              <w:right w:val="nil"/>
            </w:tcBorders>
            <w:vAlign w:val="center"/>
          </w:tcPr>
          <w:p w14:paraId="310889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短时间内速度发生剧烈变化</w:t>
            </w:r>
          </w:p>
        </w:tc>
        <w:tc>
          <w:tcPr>
            <w:tcW w:w="3081" w:type="dxa"/>
            <w:tcBorders>
              <w:top w:val="nil"/>
              <w:left w:val="nil"/>
              <w:bottom w:val="nil"/>
              <w:right w:val="nil"/>
            </w:tcBorders>
            <w:vAlign w:val="center"/>
          </w:tcPr>
          <w:p w14:paraId="2E3C022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速度变化率的绝对值≥2米／二次方秒</w:t>
            </w:r>
          </w:p>
        </w:tc>
        <w:tc>
          <w:tcPr>
            <w:tcW w:w="486" w:type="dxa"/>
            <w:tcBorders>
              <w:top w:val="nil"/>
              <w:left w:val="nil"/>
              <w:bottom w:val="nil"/>
              <w:right w:val="nil"/>
            </w:tcBorders>
            <w:vAlign w:val="center"/>
          </w:tcPr>
          <w:p w14:paraId="02E871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w:t>
            </w:r>
          </w:p>
        </w:tc>
      </w:tr>
      <w:tr w14:paraId="5545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7B5081D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空间侵占</w:t>
            </w:r>
          </w:p>
        </w:tc>
        <w:tc>
          <w:tcPr>
            <w:tcW w:w="573" w:type="dxa"/>
            <w:tcBorders>
              <w:top w:val="nil"/>
              <w:left w:val="nil"/>
              <w:bottom w:val="nil"/>
              <w:right w:val="nil"/>
            </w:tcBorders>
            <w:vAlign w:val="center"/>
          </w:tcPr>
          <w:p w14:paraId="71520DF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SO-1</w:t>
            </w:r>
          </w:p>
        </w:tc>
        <w:tc>
          <w:tcPr>
            <w:tcW w:w="956" w:type="dxa"/>
            <w:tcBorders>
              <w:top w:val="nil"/>
              <w:left w:val="nil"/>
              <w:bottom w:val="nil"/>
              <w:right w:val="nil"/>
            </w:tcBorders>
            <w:vAlign w:val="center"/>
          </w:tcPr>
          <w:p w14:paraId="484AFE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并排骑行</w:t>
            </w:r>
          </w:p>
        </w:tc>
        <w:tc>
          <w:tcPr>
            <w:tcW w:w="2550" w:type="dxa"/>
            <w:tcBorders>
              <w:top w:val="nil"/>
              <w:left w:val="nil"/>
              <w:bottom w:val="nil"/>
              <w:right w:val="nil"/>
            </w:tcBorders>
            <w:vAlign w:val="center"/>
          </w:tcPr>
          <w:p w14:paraId="13C3919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两人及以上并行骑行，横向占据宽度显著扩大</w:t>
            </w:r>
          </w:p>
        </w:tc>
        <w:tc>
          <w:tcPr>
            <w:tcW w:w="3081" w:type="dxa"/>
            <w:tcBorders>
              <w:top w:val="nil"/>
              <w:left w:val="nil"/>
              <w:bottom w:val="nil"/>
              <w:right w:val="nil"/>
            </w:tcBorders>
            <w:vAlign w:val="center"/>
          </w:tcPr>
          <w:p w14:paraId="7572B91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并行横向宽度≥2.0米且持续≥5秒</w:t>
            </w:r>
          </w:p>
        </w:tc>
        <w:tc>
          <w:tcPr>
            <w:tcW w:w="486" w:type="dxa"/>
            <w:tcBorders>
              <w:top w:val="nil"/>
              <w:left w:val="nil"/>
              <w:bottom w:val="nil"/>
              <w:right w:val="nil"/>
            </w:tcBorders>
            <w:vAlign w:val="center"/>
          </w:tcPr>
          <w:p w14:paraId="585737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w:t>
            </w:r>
          </w:p>
        </w:tc>
      </w:tr>
      <w:tr w14:paraId="2083A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single" w:color="000000" w:sz="8" w:space="0"/>
              <w:right w:val="nil"/>
            </w:tcBorders>
            <w:vAlign w:val="center"/>
          </w:tcPr>
          <w:p w14:paraId="4C87E5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空间侵占</w:t>
            </w:r>
          </w:p>
        </w:tc>
        <w:tc>
          <w:tcPr>
            <w:tcW w:w="573" w:type="dxa"/>
            <w:tcBorders>
              <w:top w:val="nil"/>
              <w:left w:val="nil"/>
              <w:bottom w:val="single" w:color="000000" w:sz="8" w:space="0"/>
              <w:right w:val="nil"/>
            </w:tcBorders>
            <w:vAlign w:val="center"/>
          </w:tcPr>
          <w:p w14:paraId="3D6568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SO-2</w:t>
            </w:r>
          </w:p>
        </w:tc>
        <w:tc>
          <w:tcPr>
            <w:tcW w:w="956" w:type="dxa"/>
            <w:tcBorders>
              <w:top w:val="nil"/>
              <w:left w:val="nil"/>
              <w:bottom w:val="single" w:color="000000" w:sz="8" w:space="0"/>
              <w:right w:val="nil"/>
            </w:tcBorders>
            <w:vAlign w:val="center"/>
          </w:tcPr>
          <w:p w14:paraId="7E251C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蛇形穿行</w:t>
            </w:r>
          </w:p>
        </w:tc>
        <w:tc>
          <w:tcPr>
            <w:tcW w:w="2550" w:type="dxa"/>
            <w:tcBorders>
              <w:top w:val="nil"/>
              <w:left w:val="nil"/>
              <w:bottom w:val="single" w:color="000000" w:sz="8" w:space="0"/>
              <w:right w:val="nil"/>
            </w:tcBorders>
            <w:vAlign w:val="center"/>
          </w:tcPr>
          <w:p w14:paraId="6B850F6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在密集人流中反复横向变线穿插通行</w:t>
            </w:r>
          </w:p>
        </w:tc>
        <w:tc>
          <w:tcPr>
            <w:tcW w:w="3081" w:type="dxa"/>
            <w:tcBorders>
              <w:top w:val="nil"/>
              <w:left w:val="nil"/>
              <w:bottom w:val="single" w:color="000000" w:sz="8" w:space="0"/>
              <w:right w:val="nil"/>
            </w:tcBorders>
            <w:vAlign w:val="center"/>
          </w:tcPr>
          <w:p w14:paraId="429B2C3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连续两次以上反向横移，单次横移距离≥1.0米</w:t>
            </w:r>
          </w:p>
        </w:tc>
        <w:tc>
          <w:tcPr>
            <w:tcW w:w="486" w:type="dxa"/>
            <w:tcBorders>
              <w:top w:val="nil"/>
              <w:left w:val="nil"/>
              <w:bottom w:val="single" w:color="000000" w:sz="8" w:space="0"/>
              <w:right w:val="nil"/>
            </w:tcBorders>
            <w:vAlign w:val="center"/>
          </w:tcPr>
          <w:p w14:paraId="1D5DF2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r>
    </w:tbl>
    <w:p w14:paraId="7C967432"/>
    <w:p w14:paraId="147BA3A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上述十种行为的频次合计为294起，与正文4.1.2节所报告的有效冲突事件总数一致。</w:t>
      </w:r>
    </w:p>
    <w:p w14:paraId="171F0D62">
      <w:pPr>
        <w:pStyle w:val="3"/>
        <w:spacing w:before="100" w:after="480" w:line="400" w:lineRule="exact"/>
        <w:rPr>
          <w:rFonts w:hint="default" w:ascii="黑体" w:hAnsi="黑体" w:eastAsia="黑体"/>
          <w:b w:val="0"/>
          <w:bCs w:val="0"/>
          <w:sz w:val="30"/>
          <w:szCs w:val="30"/>
          <w:lang w:val="en-US" w:eastAsia="zh-CN"/>
        </w:rPr>
      </w:pPr>
      <w:bookmarkStart w:id="48" w:name="_Toc485503857"/>
      <w:r>
        <w:rPr>
          <w:rFonts w:hint="eastAsia" w:ascii="黑体" w:hAnsi="黑体" w:eastAsia="黑体"/>
          <w:b w:val="0"/>
          <w:bCs w:val="0"/>
          <w:sz w:val="30"/>
          <w:szCs w:val="30"/>
          <w:lang w:val="en-US" w:eastAsia="zh-CN"/>
        </w:rPr>
        <w:t>附录C  研究量表与问卷全文</w:t>
      </w:r>
      <w:bookmarkEnd w:id="48"/>
    </w:p>
    <w:p w14:paraId="7DB9E4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14:paraId="3AFA5F1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C1  面向交通冲突者的高校共享道路交通环境特征要素调研问卷</w:t>
      </w:r>
    </w:p>
    <w:p w14:paraId="6CA73F8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本问卷用于正文4.1.1节的交通环境特征要素调研，分为基本信息（4题）与五大环境因素评价（32题）两个板块，合计36个题项。除注明为多选或开放题者外，其余题项均采用5级李克特量表计分。</w:t>
      </w:r>
    </w:p>
    <w:p w14:paraId="17660D0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附表C-1  交通环境特征要素调研问卷题项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60"/>
        <w:gridCol w:w="5436"/>
        <w:gridCol w:w="1600"/>
      </w:tblGrid>
      <w:tr w14:paraId="4C349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3B8756D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板块</w:t>
            </w:r>
          </w:p>
        </w:tc>
        <w:tc>
          <w:tcPr>
            <w:tcW w:w="560" w:type="dxa"/>
            <w:tcBorders>
              <w:top w:val="single" w:color="000000" w:sz="8" w:space="0"/>
              <w:left w:val="nil"/>
              <w:bottom w:val="single" w:color="000000" w:sz="8" w:space="0"/>
              <w:right w:val="nil"/>
            </w:tcBorders>
            <w:vAlign w:val="center"/>
          </w:tcPr>
          <w:p w14:paraId="014025C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5436" w:type="dxa"/>
            <w:tcBorders>
              <w:top w:val="single" w:color="000000" w:sz="8" w:space="0"/>
              <w:left w:val="nil"/>
              <w:bottom w:val="single" w:color="000000" w:sz="8" w:space="0"/>
              <w:right w:val="nil"/>
            </w:tcBorders>
            <w:vAlign w:val="center"/>
          </w:tcPr>
          <w:p w14:paraId="59F8EED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1600" w:type="dxa"/>
            <w:tcBorders>
              <w:top w:val="single" w:color="000000" w:sz="8" w:space="0"/>
              <w:left w:val="nil"/>
              <w:bottom w:val="single" w:color="000000" w:sz="8" w:space="0"/>
              <w:right w:val="nil"/>
            </w:tcBorders>
            <w:vAlign w:val="center"/>
          </w:tcPr>
          <w:p w14:paraId="6A5667E8">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题型</w:t>
            </w:r>
          </w:p>
        </w:tc>
      </w:tr>
      <w:tr w14:paraId="3BF7D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16EF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552E11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A1</w:t>
            </w:r>
          </w:p>
        </w:tc>
        <w:tc>
          <w:tcPr>
            <w:tcW w:w="5436" w:type="dxa"/>
            <w:tcBorders>
              <w:top w:val="nil"/>
              <w:left w:val="nil"/>
              <w:bottom w:val="nil"/>
              <w:right w:val="nil"/>
            </w:tcBorders>
            <w:vAlign w:val="center"/>
          </w:tcPr>
          <w:p w14:paraId="7059FD7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您的身份（本科生／硕士研究生／博士研究生／教职工）</w:t>
            </w:r>
          </w:p>
        </w:tc>
        <w:tc>
          <w:tcPr>
            <w:tcW w:w="1600" w:type="dxa"/>
            <w:tcBorders>
              <w:top w:val="nil"/>
              <w:left w:val="nil"/>
              <w:bottom w:val="nil"/>
              <w:right w:val="nil"/>
            </w:tcBorders>
            <w:vAlign w:val="center"/>
          </w:tcPr>
          <w:p w14:paraId="33C2B77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43C6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669CC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230EA9D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A2</w:t>
            </w:r>
          </w:p>
        </w:tc>
        <w:tc>
          <w:tcPr>
            <w:tcW w:w="5436" w:type="dxa"/>
            <w:tcBorders>
              <w:top w:val="nil"/>
              <w:left w:val="nil"/>
              <w:bottom w:val="nil"/>
              <w:right w:val="nil"/>
            </w:tcBorders>
            <w:vAlign w:val="center"/>
          </w:tcPr>
          <w:p w14:paraId="1A700D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您在校园内最主要的出行方式（步行／自行车／电动自行车／其他）</w:t>
            </w:r>
          </w:p>
        </w:tc>
        <w:tc>
          <w:tcPr>
            <w:tcW w:w="1600" w:type="dxa"/>
            <w:tcBorders>
              <w:top w:val="nil"/>
              <w:left w:val="nil"/>
              <w:bottom w:val="nil"/>
              <w:right w:val="nil"/>
            </w:tcBorders>
            <w:vAlign w:val="center"/>
          </w:tcPr>
          <w:p w14:paraId="3618FBB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1CFB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B931DF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4ABC5C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A3</w:t>
            </w:r>
          </w:p>
        </w:tc>
        <w:tc>
          <w:tcPr>
            <w:tcW w:w="5436" w:type="dxa"/>
            <w:tcBorders>
              <w:top w:val="nil"/>
              <w:left w:val="nil"/>
              <w:bottom w:val="nil"/>
              <w:right w:val="nil"/>
            </w:tcBorders>
            <w:vAlign w:val="center"/>
          </w:tcPr>
          <w:p w14:paraId="575D08F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您在校园内的日均出行频次</w:t>
            </w:r>
          </w:p>
        </w:tc>
        <w:tc>
          <w:tcPr>
            <w:tcW w:w="1600" w:type="dxa"/>
            <w:tcBorders>
              <w:top w:val="nil"/>
              <w:left w:val="nil"/>
              <w:bottom w:val="nil"/>
              <w:right w:val="nil"/>
            </w:tcBorders>
            <w:vAlign w:val="center"/>
          </w:tcPr>
          <w:p w14:paraId="663C21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5D0BF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3BDAC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基本信息</w:t>
            </w:r>
          </w:p>
        </w:tc>
        <w:tc>
          <w:tcPr>
            <w:tcW w:w="560" w:type="dxa"/>
            <w:tcBorders>
              <w:top w:val="nil"/>
              <w:left w:val="nil"/>
              <w:bottom w:val="nil"/>
              <w:right w:val="nil"/>
            </w:tcBorders>
            <w:vAlign w:val="center"/>
          </w:tcPr>
          <w:p w14:paraId="2FD1FD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A4</w:t>
            </w:r>
          </w:p>
        </w:tc>
        <w:tc>
          <w:tcPr>
            <w:tcW w:w="5436" w:type="dxa"/>
            <w:tcBorders>
              <w:top w:val="nil"/>
              <w:left w:val="nil"/>
              <w:bottom w:val="nil"/>
              <w:right w:val="nil"/>
            </w:tcBorders>
            <w:vAlign w:val="center"/>
          </w:tcPr>
          <w:p w14:paraId="5262D6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您在本校的在校时长</w:t>
            </w:r>
          </w:p>
        </w:tc>
        <w:tc>
          <w:tcPr>
            <w:tcW w:w="1600" w:type="dxa"/>
            <w:tcBorders>
              <w:top w:val="nil"/>
              <w:left w:val="nil"/>
              <w:bottom w:val="nil"/>
              <w:right w:val="nil"/>
            </w:tcBorders>
            <w:vAlign w:val="center"/>
          </w:tcPr>
          <w:p w14:paraId="407F94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49F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CFA77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6562C2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B1</w:t>
            </w:r>
          </w:p>
        </w:tc>
        <w:tc>
          <w:tcPr>
            <w:tcW w:w="5436" w:type="dxa"/>
            <w:tcBorders>
              <w:top w:val="nil"/>
              <w:left w:val="nil"/>
              <w:bottom w:val="nil"/>
              <w:right w:val="nil"/>
            </w:tcBorders>
            <w:vAlign w:val="center"/>
          </w:tcPr>
          <w:p w14:paraId="4F6395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您对校园共享道路现有通行宽度的满意程度</w:t>
            </w:r>
          </w:p>
        </w:tc>
        <w:tc>
          <w:tcPr>
            <w:tcW w:w="1600" w:type="dxa"/>
            <w:tcBorders>
              <w:top w:val="nil"/>
              <w:left w:val="nil"/>
              <w:bottom w:val="nil"/>
              <w:right w:val="nil"/>
            </w:tcBorders>
            <w:vAlign w:val="center"/>
          </w:tcPr>
          <w:p w14:paraId="5AEE2B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517C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469AA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5F1D24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B2</w:t>
            </w:r>
          </w:p>
        </w:tc>
        <w:tc>
          <w:tcPr>
            <w:tcW w:w="5436" w:type="dxa"/>
            <w:tcBorders>
              <w:top w:val="nil"/>
              <w:left w:val="nil"/>
              <w:bottom w:val="nil"/>
              <w:right w:val="nil"/>
            </w:tcBorders>
            <w:vAlign w:val="center"/>
          </w:tcPr>
          <w:p w14:paraId="1A69337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因道路宽度不足而与他人发生近距离接触的频率</w:t>
            </w:r>
          </w:p>
        </w:tc>
        <w:tc>
          <w:tcPr>
            <w:tcW w:w="1600" w:type="dxa"/>
            <w:tcBorders>
              <w:top w:val="nil"/>
              <w:left w:val="nil"/>
              <w:bottom w:val="nil"/>
              <w:right w:val="nil"/>
            </w:tcBorders>
            <w:vAlign w:val="center"/>
          </w:tcPr>
          <w:p w14:paraId="54848C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2F7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D0E1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7C05F94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B3</w:t>
            </w:r>
          </w:p>
        </w:tc>
        <w:tc>
          <w:tcPr>
            <w:tcW w:w="5436" w:type="dxa"/>
            <w:tcBorders>
              <w:top w:val="nil"/>
              <w:left w:val="nil"/>
              <w:bottom w:val="nil"/>
              <w:right w:val="nil"/>
            </w:tcBorders>
            <w:vAlign w:val="center"/>
          </w:tcPr>
          <w:p w14:paraId="06F465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您认为通行宽度最不足的路段类型</w:t>
            </w:r>
          </w:p>
        </w:tc>
        <w:tc>
          <w:tcPr>
            <w:tcW w:w="1600" w:type="dxa"/>
            <w:tcBorders>
              <w:top w:val="nil"/>
              <w:left w:val="nil"/>
              <w:bottom w:val="nil"/>
              <w:right w:val="nil"/>
            </w:tcBorders>
            <w:vAlign w:val="center"/>
          </w:tcPr>
          <w:p w14:paraId="404754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5A99B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126C2E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59A8D9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B4</w:t>
            </w:r>
          </w:p>
        </w:tc>
        <w:tc>
          <w:tcPr>
            <w:tcW w:w="5436" w:type="dxa"/>
            <w:tcBorders>
              <w:top w:val="nil"/>
              <w:left w:val="nil"/>
              <w:bottom w:val="nil"/>
              <w:right w:val="nil"/>
            </w:tcBorders>
            <w:vAlign w:val="center"/>
          </w:tcPr>
          <w:p w14:paraId="26F602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道路宽度不足对您通行速度的影响程度</w:t>
            </w:r>
          </w:p>
        </w:tc>
        <w:tc>
          <w:tcPr>
            <w:tcW w:w="1600" w:type="dxa"/>
            <w:tcBorders>
              <w:top w:val="nil"/>
              <w:left w:val="nil"/>
              <w:bottom w:val="nil"/>
              <w:right w:val="nil"/>
            </w:tcBorders>
            <w:vAlign w:val="center"/>
          </w:tcPr>
          <w:p w14:paraId="7BB2DD3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3479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D71B1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3076F1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B5</w:t>
            </w:r>
          </w:p>
        </w:tc>
        <w:tc>
          <w:tcPr>
            <w:tcW w:w="5436" w:type="dxa"/>
            <w:tcBorders>
              <w:top w:val="nil"/>
              <w:left w:val="nil"/>
              <w:bottom w:val="nil"/>
              <w:right w:val="nil"/>
            </w:tcBorders>
            <w:vAlign w:val="center"/>
          </w:tcPr>
          <w:p w14:paraId="13475FA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在宽度受限路段，您通常采取的应对方式</w:t>
            </w:r>
          </w:p>
        </w:tc>
        <w:tc>
          <w:tcPr>
            <w:tcW w:w="1600" w:type="dxa"/>
            <w:tcBorders>
              <w:top w:val="nil"/>
              <w:left w:val="nil"/>
              <w:bottom w:val="nil"/>
              <w:right w:val="nil"/>
            </w:tcBorders>
            <w:vAlign w:val="center"/>
          </w:tcPr>
          <w:p w14:paraId="77EBBD3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0F59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13D2A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560" w:type="dxa"/>
            <w:tcBorders>
              <w:top w:val="nil"/>
              <w:left w:val="nil"/>
              <w:bottom w:val="nil"/>
              <w:right w:val="nil"/>
            </w:tcBorders>
            <w:vAlign w:val="center"/>
          </w:tcPr>
          <w:p w14:paraId="204DE7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B6</w:t>
            </w:r>
          </w:p>
        </w:tc>
        <w:tc>
          <w:tcPr>
            <w:tcW w:w="5436" w:type="dxa"/>
            <w:tcBorders>
              <w:top w:val="nil"/>
              <w:left w:val="nil"/>
              <w:bottom w:val="nil"/>
              <w:right w:val="nil"/>
            </w:tcBorders>
            <w:vAlign w:val="center"/>
          </w:tcPr>
          <w:p w14:paraId="77245F5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您认为校园共享道路的适宜宽度及其理由</w:t>
            </w:r>
          </w:p>
        </w:tc>
        <w:tc>
          <w:tcPr>
            <w:tcW w:w="1600" w:type="dxa"/>
            <w:tcBorders>
              <w:top w:val="nil"/>
              <w:left w:val="nil"/>
              <w:bottom w:val="nil"/>
              <w:right w:val="nil"/>
            </w:tcBorders>
            <w:vAlign w:val="center"/>
          </w:tcPr>
          <w:p w14:paraId="72B1BE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7F1C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B9B42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058310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C1</w:t>
            </w:r>
          </w:p>
        </w:tc>
        <w:tc>
          <w:tcPr>
            <w:tcW w:w="5436" w:type="dxa"/>
            <w:tcBorders>
              <w:top w:val="nil"/>
              <w:left w:val="nil"/>
              <w:bottom w:val="nil"/>
              <w:right w:val="nil"/>
            </w:tcBorders>
            <w:vAlign w:val="center"/>
          </w:tcPr>
          <w:p w14:paraId="3E061D3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通行过程中视线被遮挡的发生频率</w:t>
            </w:r>
          </w:p>
        </w:tc>
        <w:tc>
          <w:tcPr>
            <w:tcW w:w="1600" w:type="dxa"/>
            <w:tcBorders>
              <w:top w:val="nil"/>
              <w:left w:val="nil"/>
              <w:bottom w:val="nil"/>
              <w:right w:val="nil"/>
            </w:tcBorders>
            <w:vAlign w:val="center"/>
          </w:tcPr>
          <w:p w14:paraId="663699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3A0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A3F44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74DA51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C2</w:t>
            </w:r>
          </w:p>
        </w:tc>
        <w:tc>
          <w:tcPr>
            <w:tcW w:w="5436" w:type="dxa"/>
            <w:tcBorders>
              <w:top w:val="nil"/>
              <w:left w:val="nil"/>
              <w:bottom w:val="nil"/>
              <w:right w:val="nil"/>
            </w:tcBorders>
            <w:vAlign w:val="center"/>
          </w:tcPr>
          <w:p w14:paraId="0C3AB0F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造成视线遮挡的主要原因（绿化／建筑转角／停放车辆／指示牌／其他）</w:t>
            </w:r>
          </w:p>
        </w:tc>
        <w:tc>
          <w:tcPr>
            <w:tcW w:w="1600" w:type="dxa"/>
            <w:tcBorders>
              <w:top w:val="nil"/>
              <w:left w:val="nil"/>
              <w:bottom w:val="nil"/>
              <w:right w:val="nil"/>
            </w:tcBorders>
            <w:vAlign w:val="center"/>
          </w:tcPr>
          <w:p w14:paraId="77CA28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3A42E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650C9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83D43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C3</w:t>
            </w:r>
          </w:p>
        </w:tc>
        <w:tc>
          <w:tcPr>
            <w:tcW w:w="5436" w:type="dxa"/>
            <w:tcBorders>
              <w:top w:val="nil"/>
              <w:left w:val="nil"/>
              <w:bottom w:val="nil"/>
              <w:right w:val="nil"/>
            </w:tcBorders>
            <w:vAlign w:val="center"/>
          </w:tcPr>
          <w:p w14:paraId="2B3D4D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弯道路段的视距充足程度</w:t>
            </w:r>
          </w:p>
        </w:tc>
        <w:tc>
          <w:tcPr>
            <w:tcW w:w="1600" w:type="dxa"/>
            <w:tcBorders>
              <w:top w:val="nil"/>
              <w:left w:val="nil"/>
              <w:bottom w:val="nil"/>
              <w:right w:val="nil"/>
            </w:tcBorders>
            <w:vAlign w:val="center"/>
          </w:tcPr>
          <w:p w14:paraId="60AFDA0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22D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C20CA3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93ACC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C4</w:t>
            </w:r>
          </w:p>
        </w:tc>
        <w:tc>
          <w:tcPr>
            <w:tcW w:w="5436" w:type="dxa"/>
            <w:tcBorders>
              <w:top w:val="nil"/>
              <w:left w:val="nil"/>
              <w:bottom w:val="nil"/>
              <w:right w:val="nil"/>
            </w:tcBorders>
            <w:vAlign w:val="center"/>
          </w:tcPr>
          <w:p w14:paraId="137F7C0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道路交叉口的视距充足程度</w:t>
            </w:r>
          </w:p>
        </w:tc>
        <w:tc>
          <w:tcPr>
            <w:tcW w:w="1600" w:type="dxa"/>
            <w:tcBorders>
              <w:top w:val="nil"/>
              <w:left w:val="nil"/>
              <w:bottom w:val="nil"/>
              <w:right w:val="nil"/>
            </w:tcBorders>
            <w:vAlign w:val="center"/>
          </w:tcPr>
          <w:p w14:paraId="106083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5B186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49ABC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AB1386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C5</w:t>
            </w:r>
          </w:p>
        </w:tc>
        <w:tc>
          <w:tcPr>
            <w:tcW w:w="5436" w:type="dxa"/>
            <w:tcBorders>
              <w:top w:val="nil"/>
              <w:left w:val="nil"/>
              <w:bottom w:val="nil"/>
              <w:right w:val="nil"/>
            </w:tcBorders>
            <w:vAlign w:val="center"/>
          </w:tcPr>
          <w:p w14:paraId="049EE06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建筑出入口的视距充足程度</w:t>
            </w:r>
          </w:p>
        </w:tc>
        <w:tc>
          <w:tcPr>
            <w:tcW w:w="1600" w:type="dxa"/>
            <w:tcBorders>
              <w:top w:val="nil"/>
              <w:left w:val="nil"/>
              <w:bottom w:val="nil"/>
              <w:right w:val="nil"/>
            </w:tcBorders>
            <w:vAlign w:val="center"/>
          </w:tcPr>
          <w:p w14:paraId="0D1777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7E16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7758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33D915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C6</w:t>
            </w:r>
          </w:p>
        </w:tc>
        <w:tc>
          <w:tcPr>
            <w:tcW w:w="5436" w:type="dxa"/>
            <w:tcBorders>
              <w:top w:val="nil"/>
              <w:left w:val="nil"/>
              <w:bottom w:val="nil"/>
              <w:right w:val="nil"/>
            </w:tcBorders>
            <w:vAlign w:val="center"/>
          </w:tcPr>
          <w:p w14:paraId="1BAF5B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视线受阻时您主动减速的意愿</w:t>
            </w:r>
          </w:p>
        </w:tc>
        <w:tc>
          <w:tcPr>
            <w:tcW w:w="1600" w:type="dxa"/>
            <w:tcBorders>
              <w:top w:val="nil"/>
              <w:left w:val="nil"/>
              <w:bottom w:val="nil"/>
              <w:right w:val="nil"/>
            </w:tcBorders>
            <w:vAlign w:val="center"/>
          </w:tcPr>
          <w:p w14:paraId="5E47C11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6A1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0297A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560" w:type="dxa"/>
            <w:tcBorders>
              <w:top w:val="nil"/>
              <w:left w:val="nil"/>
              <w:bottom w:val="nil"/>
              <w:right w:val="nil"/>
            </w:tcBorders>
            <w:vAlign w:val="center"/>
          </w:tcPr>
          <w:p w14:paraId="45D4681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C7</w:t>
            </w:r>
          </w:p>
        </w:tc>
        <w:tc>
          <w:tcPr>
            <w:tcW w:w="5436" w:type="dxa"/>
            <w:tcBorders>
              <w:top w:val="nil"/>
              <w:left w:val="nil"/>
              <w:bottom w:val="nil"/>
              <w:right w:val="nil"/>
            </w:tcBorders>
            <w:vAlign w:val="center"/>
          </w:tcPr>
          <w:p w14:paraId="2C295A2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您认为最需要改善视距的具体位置</w:t>
            </w:r>
          </w:p>
        </w:tc>
        <w:tc>
          <w:tcPr>
            <w:tcW w:w="1600" w:type="dxa"/>
            <w:tcBorders>
              <w:top w:val="nil"/>
              <w:left w:val="nil"/>
              <w:bottom w:val="nil"/>
              <w:right w:val="nil"/>
            </w:tcBorders>
            <w:vAlign w:val="center"/>
          </w:tcPr>
          <w:p w14:paraId="02B6CB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6274A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D0F5A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3BB1C9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D1</w:t>
            </w:r>
          </w:p>
        </w:tc>
        <w:tc>
          <w:tcPr>
            <w:tcW w:w="5436" w:type="dxa"/>
            <w:tcBorders>
              <w:top w:val="nil"/>
              <w:left w:val="nil"/>
              <w:bottom w:val="nil"/>
              <w:right w:val="nil"/>
            </w:tcBorders>
            <w:vAlign w:val="center"/>
          </w:tcPr>
          <w:p w14:paraId="0C9CE50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现有交通标识的清晰程度</w:t>
            </w:r>
          </w:p>
        </w:tc>
        <w:tc>
          <w:tcPr>
            <w:tcW w:w="1600" w:type="dxa"/>
            <w:tcBorders>
              <w:top w:val="nil"/>
              <w:left w:val="nil"/>
              <w:bottom w:val="nil"/>
              <w:right w:val="nil"/>
            </w:tcBorders>
            <w:vAlign w:val="center"/>
          </w:tcPr>
          <w:p w14:paraId="1F07E1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11B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6F71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211E49E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D2</w:t>
            </w:r>
          </w:p>
        </w:tc>
        <w:tc>
          <w:tcPr>
            <w:tcW w:w="5436" w:type="dxa"/>
            <w:tcBorders>
              <w:top w:val="nil"/>
              <w:left w:val="nil"/>
              <w:bottom w:val="nil"/>
              <w:right w:val="nil"/>
            </w:tcBorders>
            <w:vAlign w:val="center"/>
          </w:tcPr>
          <w:p w14:paraId="1F84823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标识含义的易理解程度</w:t>
            </w:r>
          </w:p>
        </w:tc>
        <w:tc>
          <w:tcPr>
            <w:tcW w:w="1600" w:type="dxa"/>
            <w:tcBorders>
              <w:top w:val="nil"/>
              <w:left w:val="nil"/>
              <w:bottom w:val="nil"/>
              <w:right w:val="nil"/>
            </w:tcBorders>
            <w:vAlign w:val="center"/>
          </w:tcPr>
          <w:p w14:paraId="660090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9586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8FB7E4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5470D44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D3</w:t>
            </w:r>
          </w:p>
        </w:tc>
        <w:tc>
          <w:tcPr>
            <w:tcW w:w="5436" w:type="dxa"/>
            <w:tcBorders>
              <w:top w:val="nil"/>
              <w:left w:val="nil"/>
              <w:bottom w:val="nil"/>
              <w:right w:val="nil"/>
            </w:tcBorders>
            <w:vAlign w:val="center"/>
          </w:tcPr>
          <w:p w14:paraId="5CCA119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标识设置位置的合理程度</w:t>
            </w:r>
          </w:p>
        </w:tc>
        <w:tc>
          <w:tcPr>
            <w:tcW w:w="1600" w:type="dxa"/>
            <w:tcBorders>
              <w:top w:val="nil"/>
              <w:left w:val="nil"/>
              <w:bottom w:val="nil"/>
              <w:right w:val="nil"/>
            </w:tcBorders>
            <w:vAlign w:val="center"/>
          </w:tcPr>
          <w:p w14:paraId="7F6CA8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2A5C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2CAA4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29FB6EC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D4</w:t>
            </w:r>
          </w:p>
        </w:tc>
        <w:tc>
          <w:tcPr>
            <w:tcW w:w="5436" w:type="dxa"/>
            <w:tcBorders>
              <w:top w:val="nil"/>
              <w:left w:val="nil"/>
              <w:bottom w:val="nil"/>
              <w:right w:val="nil"/>
            </w:tcBorders>
            <w:vAlign w:val="center"/>
          </w:tcPr>
          <w:p w14:paraId="3AD9E57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地面标线的可辨识程度</w:t>
            </w:r>
          </w:p>
        </w:tc>
        <w:tc>
          <w:tcPr>
            <w:tcW w:w="1600" w:type="dxa"/>
            <w:tcBorders>
              <w:top w:val="nil"/>
              <w:left w:val="nil"/>
              <w:bottom w:val="nil"/>
              <w:right w:val="nil"/>
            </w:tcBorders>
            <w:vAlign w:val="center"/>
          </w:tcPr>
          <w:p w14:paraId="7970086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E32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36E88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05EDB9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D5</w:t>
            </w:r>
          </w:p>
        </w:tc>
        <w:tc>
          <w:tcPr>
            <w:tcW w:w="5436" w:type="dxa"/>
            <w:tcBorders>
              <w:top w:val="nil"/>
              <w:left w:val="nil"/>
              <w:bottom w:val="nil"/>
              <w:right w:val="nil"/>
            </w:tcBorders>
            <w:vAlign w:val="center"/>
          </w:tcPr>
          <w:p w14:paraId="05B37AD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夜间标识的可见程度</w:t>
            </w:r>
          </w:p>
        </w:tc>
        <w:tc>
          <w:tcPr>
            <w:tcW w:w="1600" w:type="dxa"/>
            <w:tcBorders>
              <w:top w:val="nil"/>
              <w:left w:val="nil"/>
              <w:bottom w:val="nil"/>
              <w:right w:val="nil"/>
            </w:tcBorders>
            <w:vAlign w:val="center"/>
          </w:tcPr>
          <w:p w14:paraId="1DF6F8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7561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E2C3F1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5BB59F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D6</w:t>
            </w:r>
          </w:p>
        </w:tc>
        <w:tc>
          <w:tcPr>
            <w:tcW w:w="5436" w:type="dxa"/>
            <w:tcBorders>
              <w:top w:val="nil"/>
              <w:left w:val="nil"/>
              <w:bottom w:val="nil"/>
              <w:right w:val="nil"/>
            </w:tcBorders>
            <w:vAlign w:val="center"/>
          </w:tcPr>
          <w:p w14:paraId="4AA34A8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标识系统在路径上的连续程度</w:t>
            </w:r>
          </w:p>
        </w:tc>
        <w:tc>
          <w:tcPr>
            <w:tcW w:w="1600" w:type="dxa"/>
            <w:tcBorders>
              <w:top w:val="nil"/>
              <w:left w:val="nil"/>
              <w:bottom w:val="nil"/>
              <w:right w:val="nil"/>
            </w:tcBorders>
            <w:vAlign w:val="center"/>
          </w:tcPr>
          <w:p w14:paraId="397EE0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57C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BE3D79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3E0BA2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D7</w:t>
            </w:r>
          </w:p>
        </w:tc>
        <w:tc>
          <w:tcPr>
            <w:tcW w:w="5436" w:type="dxa"/>
            <w:tcBorders>
              <w:top w:val="nil"/>
              <w:left w:val="nil"/>
              <w:bottom w:val="nil"/>
              <w:right w:val="nil"/>
            </w:tcBorders>
            <w:vAlign w:val="center"/>
          </w:tcPr>
          <w:p w14:paraId="2D11FE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您曾遇到的标识问题类型</w:t>
            </w:r>
          </w:p>
        </w:tc>
        <w:tc>
          <w:tcPr>
            <w:tcW w:w="1600" w:type="dxa"/>
            <w:tcBorders>
              <w:top w:val="nil"/>
              <w:left w:val="nil"/>
              <w:bottom w:val="nil"/>
              <w:right w:val="nil"/>
            </w:tcBorders>
            <w:vAlign w:val="center"/>
          </w:tcPr>
          <w:p w14:paraId="24749A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57AE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7CBB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560" w:type="dxa"/>
            <w:tcBorders>
              <w:top w:val="nil"/>
              <w:left w:val="nil"/>
              <w:bottom w:val="nil"/>
              <w:right w:val="nil"/>
            </w:tcBorders>
            <w:vAlign w:val="center"/>
          </w:tcPr>
          <w:p w14:paraId="670477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D8</w:t>
            </w:r>
          </w:p>
        </w:tc>
        <w:tc>
          <w:tcPr>
            <w:tcW w:w="5436" w:type="dxa"/>
            <w:tcBorders>
              <w:top w:val="nil"/>
              <w:left w:val="nil"/>
              <w:bottom w:val="nil"/>
              <w:right w:val="nil"/>
            </w:tcBorders>
            <w:vAlign w:val="center"/>
          </w:tcPr>
          <w:p w14:paraId="65C9EF4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您希望增加的标识信息类型</w:t>
            </w:r>
          </w:p>
        </w:tc>
        <w:tc>
          <w:tcPr>
            <w:tcW w:w="1600" w:type="dxa"/>
            <w:tcBorders>
              <w:top w:val="nil"/>
              <w:left w:val="nil"/>
              <w:bottom w:val="nil"/>
              <w:right w:val="nil"/>
            </w:tcBorders>
            <w:vAlign w:val="center"/>
          </w:tcPr>
          <w:p w14:paraId="0B34CC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2454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43B9C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228EDC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E1</w:t>
            </w:r>
          </w:p>
        </w:tc>
        <w:tc>
          <w:tcPr>
            <w:tcW w:w="5436" w:type="dxa"/>
            <w:tcBorders>
              <w:top w:val="nil"/>
              <w:left w:val="nil"/>
              <w:bottom w:val="nil"/>
              <w:right w:val="nil"/>
            </w:tcBorders>
            <w:vAlign w:val="center"/>
          </w:tcPr>
          <w:p w14:paraId="21C5896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夜间道路照明的充足程度</w:t>
            </w:r>
          </w:p>
        </w:tc>
        <w:tc>
          <w:tcPr>
            <w:tcW w:w="1600" w:type="dxa"/>
            <w:tcBorders>
              <w:top w:val="nil"/>
              <w:left w:val="nil"/>
              <w:bottom w:val="nil"/>
              <w:right w:val="nil"/>
            </w:tcBorders>
            <w:vAlign w:val="center"/>
          </w:tcPr>
          <w:p w14:paraId="121AFF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491B8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A26F5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4FE504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E2</w:t>
            </w:r>
          </w:p>
        </w:tc>
        <w:tc>
          <w:tcPr>
            <w:tcW w:w="5436" w:type="dxa"/>
            <w:tcBorders>
              <w:top w:val="nil"/>
              <w:left w:val="nil"/>
              <w:bottom w:val="nil"/>
              <w:right w:val="nil"/>
            </w:tcBorders>
            <w:vAlign w:val="center"/>
          </w:tcPr>
          <w:p w14:paraId="1BEB885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照明不足对您夜间出行意愿的影响程度</w:t>
            </w:r>
          </w:p>
        </w:tc>
        <w:tc>
          <w:tcPr>
            <w:tcW w:w="1600" w:type="dxa"/>
            <w:tcBorders>
              <w:top w:val="nil"/>
              <w:left w:val="nil"/>
              <w:bottom w:val="nil"/>
              <w:right w:val="nil"/>
            </w:tcBorders>
            <w:vAlign w:val="center"/>
          </w:tcPr>
          <w:p w14:paraId="60E165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5FD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6861F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62DAAD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E3</w:t>
            </w:r>
          </w:p>
        </w:tc>
        <w:tc>
          <w:tcPr>
            <w:tcW w:w="5436" w:type="dxa"/>
            <w:tcBorders>
              <w:top w:val="nil"/>
              <w:left w:val="nil"/>
              <w:bottom w:val="nil"/>
              <w:right w:val="nil"/>
            </w:tcBorders>
            <w:vAlign w:val="center"/>
          </w:tcPr>
          <w:p w14:paraId="564943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傍晚时段的照明满意程度</w:t>
            </w:r>
          </w:p>
        </w:tc>
        <w:tc>
          <w:tcPr>
            <w:tcW w:w="1600" w:type="dxa"/>
            <w:tcBorders>
              <w:top w:val="nil"/>
              <w:left w:val="nil"/>
              <w:bottom w:val="nil"/>
              <w:right w:val="nil"/>
            </w:tcBorders>
            <w:vAlign w:val="center"/>
          </w:tcPr>
          <w:p w14:paraId="19DE2E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1C0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8ACC7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5344A5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E4</w:t>
            </w:r>
          </w:p>
        </w:tc>
        <w:tc>
          <w:tcPr>
            <w:tcW w:w="5436" w:type="dxa"/>
            <w:tcBorders>
              <w:top w:val="nil"/>
              <w:left w:val="nil"/>
              <w:bottom w:val="nil"/>
              <w:right w:val="nil"/>
            </w:tcBorders>
            <w:vAlign w:val="center"/>
          </w:tcPr>
          <w:p w14:paraId="758CE91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夜间时段的照明满意程度</w:t>
            </w:r>
          </w:p>
        </w:tc>
        <w:tc>
          <w:tcPr>
            <w:tcW w:w="1600" w:type="dxa"/>
            <w:tcBorders>
              <w:top w:val="nil"/>
              <w:left w:val="nil"/>
              <w:bottom w:val="nil"/>
              <w:right w:val="nil"/>
            </w:tcBorders>
            <w:vAlign w:val="center"/>
          </w:tcPr>
          <w:p w14:paraId="6E37D1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C75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DCE26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3725A0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E5</w:t>
            </w:r>
          </w:p>
        </w:tc>
        <w:tc>
          <w:tcPr>
            <w:tcW w:w="5436" w:type="dxa"/>
            <w:tcBorders>
              <w:top w:val="nil"/>
              <w:left w:val="nil"/>
              <w:bottom w:val="nil"/>
              <w:right w:val="nil"/>
            </w:tcBorders>
            <w:vAlign w:val="center"/>
          </w:tcPr>
          <w:p w14:paraId="0D3137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您认为照明明显不足的具体路段</w:t>
            </w:r>
          </w:p>
        </w:tc>
        <w:tc>
          <w:tcPr>
            <w:tcW w:w="1600" w:type="dxa"/>
            <w:tcBorders>
              <w:top w:val="nil"/>
              <w:left w:val="nil"/>
              <w:bottom w:val="nil"/>
              <w:right w:val="nil"/>
            </w:tcBorders>
            <w:vAlign w:val="center"/>
          </w:tcPr>
          <w:p w14:paraId="78148B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r w14:paraId="324B7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3EA503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560" w:type="dxa"/>
            <w:tcBorders>
              <w:top w:val="nil"/>
              <w:left w:val="nil"/>
              <w:bottom w:val="nil"/>
              <w:right w:val="nil"/>
            </w:tcBorders>
            <w:vAlign w:val="center"/>
          </w:tcPr>
          <w:p w14:paraId="2E4E09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E6</w:t>
            </w:r>
          </w:p>
        </w:tc>
        <w:tc>
          <w:tcPr>
            <w:tcW w:w="5436" w:type="dxa"/>
            <w:tcBorders>
              <w:top w:val="nil"/>
              <w:left w:val="nil"/>
              <w:bottom w:val="nil"/>
              <w:right w:val="nil"/>
            </w:tcBorders>
            <w:vAlign w:val="center"/>
          </w:tcPr>
          <w:p w14:paraId="1A68D7A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您认为优先改善照明的方式</w:t>
            </w:r>
          </w:p>
        </w:tc>
        <w:tc>
          <w:tcPr>
            <w:tcW w:w="1600" w:type="dxa"/>
            <w:tcBorders>
              <w:top w:val="nil"/>
              <w:left w:val="nil"/>
              <w:bottom w:val="nil"/>
              <w:right w:val="nil"/>
            </w:tcBorders>
            <w:vAlign w:val="center"/>
          </w:tcPr>
          <w:p w14:paraId="47D6D8B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单选</w:t>
            </w:r>
          </w:p>
        </w:tc>
      </w:tr>
      <w:tr w14:paraId="6732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4E6D2B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195567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F1</w:t>
            </w:r>
          </w:p>
        </w:tc>
        <w:tc>
          <w:tcPr>
            <w:tcW w:w="5436" w:type="dxa"/>
            <w:tcBorders>
              <w:top w:val="nil"/>
              <w:left w:val="nil"/>
              <w:bottom w:val="nil"/>
              <w:right w:val="nil"/>
            </w:tcBorders>
            <w:vAlign w:val="center"/>
          </w:tcPr>
          <w:p w14:paraId="46B8D50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路面平整程度的满意程度</w:t>
            </w:r>
          </w:p>
        </w:tc>
        <w:tc>
          <w:tcPr>
            <w:tcW w:w="1600" w:type="dxa"/>
            <w:tcBorders>
              <w:top w:val="nil"/>
              <w:left w:val="nil"/>
              <w:bottom w:val="nil"/>
              <w:right w:val="nil"/>
            </w:tcBorders>
            <w:vAlign w:val="center"/>
          </w:tcPr>
          <w:p w14:paraId="00DE728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0D6B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F83069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0C59E91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F2</w:t>
            </w:r>
          </w:p>
        </w:tc>
        <w:tc>
          <w:tcPr>
            <w:tcW w:w="5436" w:type="dxa"/>
            <w:tcBorders>
              <w:top w:val="nil"/>
              <w:left w:val="nil"/>
              <w:bottom w:val="nil"/>
              <w:right w:val="nil"/>
            </w:tcBorders>
            <w:vAlign w:val="center"/>
          </w:tcPr>
          <w:p w14:paraId="317D1261">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您曾遇到的路面问题类型（坑洼／积水／破损／井盖高差／其他）</w:t>
            </w:r>
          </w:p>
        </w:tc>
        <w:tc>
          <w:tcPr>
            <w:tcW w:w="1600" w:type="dxa"/>
            <w:tcBorders>
              <w:top w:val="nil"/>
              <w:left w:val="nil"/>
              <w:bottom w:val="nil"/>
              <w:right w:val="nil"/>
            </w:tcBorders>
            <w:vAlign w:val="center"/>
          </w:tcPr>
          <w:p w14:paraId="522B6A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多选</w:t>
            </w:r>
          </w:p>
        </w:tc>
      </w:tr>
      <w:tr w14:paraId="0089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A6CAD2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6873C1F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F3</w:t>
            </w:r>
          </w:p>
        </w:tc>
        <w:tc>
          <w:tcPr>
            <w:tcW w:w="5436" w:type="dxa"/>
            <w:tcBorders>
              <w:top w:val="nil"/>
              <w:left w:val="nil"/>
              <w:bottom w:val="nil"/>
              <w:right w:val="nil"/>
            </w:tcBorders>
            <w:vAlign w:val="center"/>
          </w:tcPr>
          <w:p w14:paraId="596DD6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路面问题对通行安全的影响程度</w:t>
            </w:r>
          </w:p>
        </w:tc>
        <w:tc>
          <w:tcPr>
            <w:tcW w:w="1600" w:type="dxa"/>
            <w:tcBorders>
              <w:top w:val="nil"/>
              <w:left w:val="nil"/>
              <w:bottom w:val="nil"/>
              <w:right w:val="nil"/>
            </w:tcBorders>
            <w:vAlign w:val="center"/>
          </w:tcPr>
          <w:p w14:paraId="219046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1FF3A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F3F63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nil"/>
              <w:right w:val="nil"/>
            </w:tcBorders>
            <w:vAlign w:val="center"/>
          </w:tcPr>
          <w:p w14:paraId="4F204D2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F4</w:t>
            </w:r>
          </w:p>
        </w:tc>
        <w:tc>
          <w:tcPr>
            <w:tcW w:w="5436" w:type="dxa"/>
            <w:tcBorders>
              <w:top w:val="nil"/>
              <w:left w:val="nil"/>
              <w:bottom w:val="nil"/>
              <w:right w:val="nil"/>
            </w:tcBorders>
            <w:vAlign w:val="center"/>
          </w:tcPr>
          <w:p w14:paraId="5D4BCE8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雨天路面防滑性能的满意程度</w:t>
            </w:r>
          </w:p>
        </w:tc>
        <w:tc>
          <w:tcPr>
            <w:tcW w:w="1600" w:type="dxa"/>
            <w:tcBorders>
              <w:top w:val="nil"/>
              <w:left w:val="nil"/>
              <w:bottom w:val="nil"/>
              <w:right w:val="nil"/>
            </w:tcBorders>
            <w:vAlign w:val="center"/>
          </w:tcPr>
          <w:p w14:paraId="07A01B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5级量表</w:t>
            </w:r>
          </w:p>
        </w:tc>
      </w:tr>
      <w:tr w14:paraId="6A518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698848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路面质量</w:t>
            </w:r>
          </w:p>
        </w:tc>
        <w:tc>
          <w:tcPr>
            <w:tcW w:w="560" w:type="dxa"/>
            <w:tcBorders>
              <w:top w:val="nil"/>
              <w:left w:val="nil"/>
              <w:bottom w:val="single" w:color="000000" w:sz="8" w:space="0"/>
              <w:right w:val="nil"/>
            </w:tcBorders>
            <w:vAlign w:val="center"/>
          </w:tcPr>
          <w:p w14:paraId="395B9C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F5</w:t>
            </w:r>
          </w:p>
        </w:tc>
        <w:tc>
          <w:tcPr>
            <w:tcW w:w="5436" w:type="dxa"/>
            <w:tcBorders>
              <w:top w:val="nil"/>
              <w:left w:val="nil"/>
              <w:bottom w:val="single" w:color="000000" w:sz="8" w:space="0"/>
              <w:right w:val="nil"/>
            </w:tcBorders>
            <w:vAlign w:val="center"/>
          </w:tcPr>
          <w:p w14:paraId="2C8A335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您认为最需要修整的路段</w:t>
            </w:r>
          </w:p>
        </w:tc>
        <w:tc>
          <w:tcPr>
            <w:tcW w:w="1600" w:type="dxa"/>
            <w:tcBorders>
              <w:top w:val="nil"/>
              <w:left w:val="nil"/>
              <w:bottom w:val="single" w:color="000000" w:sz="8" w:space="0"/>
              <w:right w:val="nil"/>
            </w:tcBorders>
            <w:vAlign w:val="center"/>
          </w:tcPr>
          <w:p w14:paraId="597E35F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开放题</w:t>
            </w:r>
          </w:p>
        </w:tc>
      </w:tr>
    </w:tbl>
    <w:p w14:paraId="42F9706D"/>
    <w:p w14:paraId="72689B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C2  高校共享道路交通安全行为量表人口统计学题项</w:t>
      </w:r>
    </w:p>
    <w:p w14:paraId="52CBDAE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本量表用于正文4.2节的结构方程模型研究。43个核心题项及其编码见正文表15，人口统计学题项如附表C-2所示，两部分合计49题。</w:t>
      </w:r>
    </w:p>
    <w:p w14:paraId="1EF464F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附表C-2  安全行为量表人口统计学题项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3800"/>
        <w:gridCol w:w="3796"/>
      </w:tblGrid>
      <w:tr w14:paraId="05FE7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1DA8CD0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3800" w:type="dxa"/>
            <w:tcBorders>
              <w:top w:val="single" w:color="000000" w:sz="8" w:space="0"/>
              <w:left w:val="nil"/>
              <w:bottom w:val="single" w:color="000000" w:sz="8" w:space="0"/>
              <w:right w:val="nil"/>
            </w:tcBorders>
            <w:vAlign w:val="center"/>
          </w:tcPr>
          <w:p w14:paraId="232292D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3796" w:type="dxa"/>
            <w:tcBorders>
              <w:top w:val="single" w:color="000000" w:sz="8" w:space="0"/>
              <w:left w:val="nil"/>
              <w:bottom w:val="single" w:color="000000" w:sz="8" w:space="0"/>
              <w:right w:val="nil"/>
            </w:tcBorders>
            <w:vAlign w:val="center"/>
          </w:tcPr>
          <w:p w14:paraId="0B953CC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选项设置</w:t>
            </w:r>
          </w:p>
        </w:tc>
      </w:tr>
      <w:tr w14:paraId="5FE72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96EAF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DM1</w:t>
            </w:r>
          </w:p>
        </w:tc>
        <w:tc>
          <w:tcPr>
            <w:tcW w:w="3800" w:type="dxa"/>
            <w:tcBorders>
              <w:top w:val="nil"/>
              <w:left w:val="nil"/>
              <w:bottom w:val="nil"/>
              <w:right w:val="nil"/>
            </w:tcBorders>
            <w:vAlign w:val="center"/>
          </w:tcPr>
          <w:p w14:paraId="29362D4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性别</w:t>
            </w:r>
          </w:p>
        </w:tc>
        <w:tc>
          <w:tcPr>
            <w:tcW w:w="3796" w:type="dxa"/>
            <w:tcBorders>
              <w:top w:val="nil"/>
              <w:left w:val="nil"/>
              <w:bottom w:val="nil"/>
              <w:right w:val="nil"/>
            </w:tcBorders>
            <w:vAlign w:val="center"/>
          </w:tcPr>
          <w:p w14:paraId="3DAB0D8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男／女</w:t>
            </w:r>
          </w:p>
        </w:tc>
      </w:tr>
      <w:tr w14:paraId="5782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584B5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DM2</w:t>
            </w:r>
          </w:p>
        </w:tc>
        <w:tc>
          <w:tcPr>
            <w:tcW w:w="3800" w:type="dxa"/>
            <w:tcBorders>
              <w:top w:val="nil"/>
              <w:left w:val="nil"/>
              <w:bottom w:val="nil"/>
              <w:right w:val="nil"/>
            </w:tcBorders>
            <w:vAlign w:val="center"/>
          </w:tcPr>
          <w:p w14:paraId="249B225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年龄</w:t>
            </w:r>
          </w:p>
        </w:tc>
        <w:tc>
          <w:tcPr>
            <w:tcW w:w="3796" w:type="dxa"/>
            <w:tcBorders>
              <w:top w:val="nil"/>
              <w:left w:val="nil"/>
              <w:bottom w:val="nil"/>
              <w:right w:val="nil"/>
            </w:tcBorders>
            <w:vAlign w:val="center"/>
          </w:tcPr>
          <w:p w14:paraId="010914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18-22岁／23-25岁／26-30岁／30岁以上</w:t>
            </w:r>
          </w:p>
        </w:tc>
      </w:tr>
      <w:tr w14:paraId="0A8B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8ECA3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DM3</w:t>
            </w:r>
          </w:p>
        </w:tc>
        <w:tc>
          <w:tcPr>
            <w:tcW w:w="3800" w:type="dxa"/>
            <w:tcBorders>
              <w:top w:val="nil"/>
              <w:left w:val="nil"/>
              <w:bottom w:val="nil"/>
              <w:right w:val="nil"/>
            </w:tcBorders>
            <w:vAlign w:val="center"/>
          </w:tcPr>
          <w:p w14:paraId="48F58F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身份</w:t>
            </w:r>
          </w:p>
        </w:tc>
        <w:tc>
          <w:tcPr>
            <w:tcW w:w="3796" w:type="dxa"/>
            <w:tcBorders>
              <w:top w:val="nil"/>
              <w:left w:val="nil"/>
              <w:bottom w:val="nil"/>
              <w:right w:val="nil"/>
            </w:tcBorders>
            <w:vAlign w:val="center"/>
          </w:tcPr>
          <w:p w14:paraId="02AB1D2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本科生／硕士研究生／博士研究生／教职工</w:t>
            </w:r>
          </w:p>
        </w:tc>
      </w:tr>
      <w:tr w14:paraId="2AF0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90A4B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DM4</w:t>
            </w:r>
          </w:p>
        </w:tc>
        <w:tc>
          <w:tcPr>
            <w:tcW w:w="3800" w:type="dxa"/>
            <w:tcBorders>
              <w:top w:val="nil"/>
              <w:left w:val="nil"/>
              <w:bottom w:val="nil"/>
              <w:right w:val="nil"/>
            </w:tcBorders>
            <w:vAlign w:val="center"/>
          </w:tcPr>
          <w:p w14:paraId="4DDCF4A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校园内主要交通方式</w:t>
            </w:r>
          </w:p>
        </w:tc>
        <w:tc>
          <w:tcPr>
            <w:tcW w:w="3796" w:type="dxa"/>
            <w:tcBorders>
              <w:top w:val="nil"/>
              <w:left w:val="nil"/>
              <w:bottom w:val="nil"/>
              <w:right w:val="nil"/>
            </w:tcBorders>
            <w:vAlign w:val="center"/>
          </w:tcPr>
          <w:p w14:paraId="13929CB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步行／自行车／电动自行车</w:t>
            </w:r>
          </w:p>
        </w:tc>
      </w:tr>
      <w:tr w14:paraId="6D00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B4ECA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DM5</w:t>
            </w:r>
          </w:p>
        </w:tc>
        <w:tc>
          <w:tcPr>
            <w:tcW w:w="3800" w:type="dxa"/>
            <w:tcBorders>
              <w:top w:val="nil"/>
              <w:left w:val="nil"/>
              <w:bottom w:val="nil"/>
              <w:right w:val="nil"/>
            </w:tcBorders>
            <w:vAlign w:val="center"/>
          </w:tcPr>
          <w:p w14:paraId="19CADB2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校园内日均出行距离</w:t>
            </w:r>
          </w:p>
        </w:tc>
        <w:tc>
          <w:tcPr>
            <w:tcW w:w="3796" w:type="dxa"/>
            <w:tcBorders>
              <w:top w:val="nil"/>
              <w:left w:val="nil"/>
              <w:bottom w:val="nil"/>
              <w:right w:val="nil"/>
            </w:tcBorders>
            <w:vAlign w:val="center"/>
          </w:tcPr>
          <w:p w14:paraId="2F9064D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1km以下／1-3km／3-5km／5km以上</w:t>
            </w:r>
          </w:p>
        </w:tc>
      </w:tr>
      <w:tr w14:paraId="2DBF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7E4C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DM6</w:t>
            </w:r>
          </w:p>
        </w:tc>
        <w:tc>
          <w:tcPr>
            <w:tcW w:w="3800" w:type="dxa"/>
            <w:tcBorders>
              <w:top w:val="nil"/>
              <w:left w:val="nil"/>
              <w:bottom w:val="single" w:color="000000" w:sz="8" w:space="0"/>
              <w:right w:val="nil"/>
            </w:tcBorders>
            <w:vAlign w:val="center"/>
          </w:tcPr>
          <w:p w14:paraId="7A734D8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过去一年是否经历交通冲突（含险些发生事故）</w:t>
            </w:r>
          </w:p>
        </w:tc>
        <w:tc>
          <w:tcPr>
            <w:tcW w:w="3796" w:type="dxa"/>
            <w:tcBorders>
              <w:top w:val="nil"/>
              <w:left w:val="nil"/>
              <w:bottom w:val="single" w:color="000000" w:sz="8" w:space="0"/>
              <w:right w:val="nil"/>
            </w:tcBorders>
            <w:vAlign w:val="center"/>
          </w:tcPr>
          <w:p w14:paraId="06157CA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是／否</w:t>
            </w:r>
          </w:p>
        </w:tc>
      </w:tr>
    </w:tbl>
    <w:p w14:paraId="71B58A3A"/>
    <w:p w14:paraId="366FC8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C3  认知偏差场景评价问卷</w:t>
      </w:r>
    </w:p>
    <w:p w14:paraId="0D6F42E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14:paraId="20DFAF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C4  系统可用性量表</w:t>
      </w:r>
    </w:p>
    <w:p w14:paraId="0685E6A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本量表用于正文4.4.3节的设计原型可用性评估，题项在Brooke所提出的标准量表基础上结合本研究对象作情境化改写，采用5点李克特量表计分，奇数题正向计分，偶数题反向计分，总分换算至0—100分区间。</w:t>
      </w:r>
    </w:p>
    <w:p w14:paraId="146A0A0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附表C-3  系统可用性量表（SUS）题项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800"/>
        <w:gridCol w:w="1796"/>
      </w:tblGrid>
      <w:tr w14:paraId="64F8B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6E50A4C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编号</w:t>
            </w:r>
          </w:p>
        </w:tc>
        <w:tc>
          <w:tcPr>
            <w:tcW w:w="5800" w:type="dxa"/>
            <w:tcBorders>
              <w:top w:val="single" w:color="000000" w:sz="8" w:space="0"/>
              <w:left w:val="nil"/>
              <w:bottom w:val="single" w:color="000000" w:sz="8" w:space="0"/>
              <w:right w:val="nil"/>
            </w:tcBorders>
            <w:vAlign w:val="center"/>
          </w:tcPr>
          <w:p w14:paraId="6629876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题项内容</w:t>
            </w:r>
          </w:p>
        </w:tc>
        <w:tc>
          <w:tcPr>
            <w:tcW w:w="1796" w:type="dxa"/>
            <w:tcBorders>
              <w:top w:val="single" w:color="000000" w:sz="8" w:space="0"/>
              <w:left w:val="nil"/>
              <w:bottom w:val="single" w:color="000000" w:sz="8" w:space="0"/>
              <w:right w:val="nil"/>
            </w:tcBorders>
            <w:vAlign w:val="center"/>
          </w:tcPr>
          <w:p w14:paraId="5AA79AF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计分方向</w:t>
            </w:r>
          </w:p>
        </w:tc>
      </w:tr>
      <w:tr w14:paraId="4278F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42DC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w:t>
            </w:r>
          </w:p>
        </w:tc>
        <w:tc>
          <w:tcPr>
            <w:tcW w:w="5800" w:type="dxa"/>
            <w:tcBorders>
              <w:top w:val="nil"/>
              <w:left w:val="nil"/>
              <w:bottom w:val="nil"/>
              <w:right w:val="nil"/>
            </w:tcBorders>
            <w:vAlign w:val="center"/>
          </w:tcPr>
          <w:p w14:paraId="0804C98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我愿意经常使用这套安全引导系统</w:t>
            </w:r>
          </w:p>
        </w:tc>
        <w:tc>
          <w:tcPr>
            <w:tcW w:w="1796" w:type="dxa"/>
            <w:tcBorders>
              <w:top w:val="nil"/>
              <w:left w:val="nil"/>
              <w:bottom w:val="nil"/>
              <w:right w:val="nil"/>
            </w:tcBorders>
            <w:vAlign w:val="center"/>
          </w:tcPr>
          <w:p w14:paraId="697BE4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5619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F40C0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SUS2</w:t>
            </w:r>
          </w:p>
        </w:tc>
        <w:tc>
          <w:tcPr>
            <w:tcW w:w="5800" w:type="dxa"/>
            <w:tcBorders>
              <w:top w:val="nil"/>
              <w:left w:val="nil"/>
              <w:bottom w:val="nil"/>
              <w:right w:val="nil"/>
            </w:tcBorders>
            <w:vAlign w:val="center"/>
          </w:tcPr>
          <w:p w14:paraId="1513F00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我认为这套系统过于复杂</w:t>
            </w:r>
          </w:p>
        </w:tc>
        <w:tc>
          <w:tcPr>
            <w:tcW w:w="1796" w:type="dxa"/>
            <w:tcBorders>
              <w:top w:val="nil"/>
              <w:left w:val="nil"/>
              <w:bottom w:val="nil"/>
              <w:right w:val="nil"/>
            </w:tcBorders>
            <w:vAlign w:val="center"/>
          </w:tcPr>
          <w:p w14:paraId="7437BA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5638A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CA96C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SUS3</w:t>
            </w:r>
          </w:p>
        </w:tc>
        <w:tc>
          <w:tcPr>
            <w:tcW w:w="5800" w:type="dxa"/>
            <w:tcBorders>
              <w:top w:val="nil"/>
              <w:left w:val="nil"/>
              <w:bottom w:val="nil"/>
              <w:right w:val="nil"/>
            </w:tcBorders>
            <w:vAlign w:val="center"/>
          </w:tcPr>
          <w:p w14:paraId="406BD42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我认为这套系统易于使用</w:t>
            </w:r>
          </w:p>
        </w:tc>
        <w:tc>
          <w:tcPr>
            <w:tcW w:w="1796" w:type="dxa"/>
            <w:tcBorders>
              <w:top w:val="nil"/>
              <w:left w:val="nil"/>
              <w:bottom w:val="nil"/>
              <w:right w:val="nil"/>
            </w:tcBorders>
            <w:vAlign w:val="center"/>
          </w:tcPr>
          <w:p w14:paraId="71DF2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388B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88E20C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SUS4</w:t>
            </w:r>
          </w:p>
        </w:tc>
        <w:tc>
          <w:tcPr>
            <w:tcW w:w="5800" w:type="dxa"/>
            <w:tcBorders>
              <w:top w:val="nil"/>
              <w:left w:val="nil"/>
              <w:bottom w:val="nil"/>
              <w:right w:val="nil"/>
            </w:tcBorders>
            <w:vAlign w:val="center"/>
          </w:tcPr>
          <w:p w14:paraId="68C7D2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我需要他人协助才能理解这套系统的指引</w:t>
            </w:r>
          </w:p>
        </w:tc>
        <w:tc>
          <w:tcPr>
            <w:tcW w:w="1796" w:type="dxa"/>
            <w:tcBorders>
              <w:top w:val="nil"/>
              <w:left w:val="nil"/>
              <w:bottom w:val="nil"/>
              <w:right w:val="nil"/>
            </w:tcBorders>
            <w:vAlign w:val="center"/>
          </w:tcPr>
          <w:p w14:paraId="5E9D58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544DE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B174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SUS5</w:t>
            </w:r>
          </w:p>
        </w:tc>
        <w:tc>
          <w:tcPr>
            <w:tcW w:w="5800" w:type="dxa"/>
            <w:tcBorders>
              <w:top w:val="nil"/>
              <w:left w:val="nil"/>
              <w:bottom w:val="nil"/>
              <w:right w:val="nil"/>
            </w:tcBorders>
            <w:vAlign w:val="center"/>
          </w:tcPr>
          <w:p w14:paraId="516DBD4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我认为系统中各项引导要素的整合程度良好</w:t>
            </w:r>
          </w:p>
        </w:tc>
        <w:tc>
          <w:tcPr>
            <w:tcW w:w="1796" w:type="dxa"/>
            <w:tcBorders>
              <w:top w:val="nil"/>
              <w:left w:val="nil"/>
              <w:bottom w:val="nil"/>
              <w:right w:val="nil"/>
            </w:tcBorders>
            <w:vAlign w:val="center"/>
          </w:tcPr>
          <w:p w14:paraId="408B786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2B60F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6ABA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SUS6</w:t>
            </w:r>
          </w:p>
        </w:tc>
        <w:tc>
          <w:tcPr>
            <w:tcW w:w="5800" w:type="dxa"/>
            <w:tcBorders>
              <w:top w:val="nil"/>
              <w:left w:val="nil"/>
              <w:bottom w:val="nil"/>
              <w:right w:val="nil"/>
            </w:tcBorders>
            <w:vAlign w:val="center"/>
          </w:tcPr>
          <w:p w14:paraId="48A16F8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我认为这套系统存在过多不一致之处</w:t>
            </w:r>
          </w:p>
        </w:tc>
        <w:tc>
          <w:tcPr>
            <w:tcW w:w="1796" w:type="dxa"/>
            <w:tcBorders>
              <w:top w:val="nil"/>
              <w:left w:val="nil"/>
              <w:bottom w:val="nil"/>
              <w:right w:val="nil"/>
            </w:tcBorders>
            <w:vAlign w:val="center"/>
          </w:tcPr>
          <w:p w14:paraId="5526F0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3815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83843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SUS7</w:t>
            </w:r>
          </w:p>
        </w:tc>
        <w:tc>
          <w:tcPr>
            <w:tcW w:w="5800" w:type="dxa"/>
            <w:tcBorders>
              <w:top w:val="nil"/>
              <w:left w:val="nil"/>
              <w:bottom w:val="nil"/>
              <w:right w:val="nil"/>
            </w:tcBorders>
            <w:vAlign w:val="center"/>
          </w:tcPr>
          <w:p w14:paraId="7EB415F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我认为多数人能够很快学会使用这套系统</w:t>
            </w:r>
          </w:p>
        </w:tc>
        <w:tc>
          <w:tcPr>
            <w:tcW w:w="1796" w:type="dxa"/>
            <w:tcBorders>
              <w:top w:val="nil"/>
              <w:left w:val="nil"/>
              <w:bottom w:val="nil"/>
              <w:right w:val="nil"/>
            </w:tcBorders>
            <w:vAlign w:val="center"/>
          </w:tcPr>
          <w:p w14:paraId="761295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54E3E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E3721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SUS8</w:t>
            </w:r>
          </w:p>
        </w:tc>
        <w:tc>
          <w:tcPr>
            <w:tcW w:w="5800" w:type="dxa"/>
            <w:tcBorders>
              <w:top w:val="nil"/>
              <w:left w:val="nil"/>
              <w:bottom w:val="nil"/>
              <w:right w:val="nil"/>
            </w:tcBorders>
            <w:vAlign w:val="center"/>
          </w:tcPr>
          <w:p w14:paraId="31B2DE1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我认为使用这套系统的过程十分繁琐</w:t>
            </w:r>
          </w:p>
        </w:tc>
        <w:tc>
          <w:tcPr>
            <w:tcW w:w="1796" w:type="dxa"/>
            <w:tcBorders>
              <w:top w:val="nil"/>
              <w:left w:val="nil"/>
              <w:bottom w:val="nil"/>
              <w:right w:val="nil"/>
            </w:tcBorders>
            <w:vAlign w:val="center"/>
          </w:tcPr>
          <w:p w14:paraId="77EED0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r w14:paraId="1B89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AEC2C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SUS9</w:t>
            </w:r>
          </w:p>
        </w:tc>
        <w:tc>
          <w:tcPr>
            <w:tcW w:w="5800" w:type="dxa"/>
            <w:tcBorders>
              <w:top w:val="nil"/>
              <w:left w:val="nil"/>
              <w:bottom w:val="nil"/>
              <w:right w:val="nil"/>
            </w:tcBorders>
            <w:vAlign w:val="center"/>
          </w:tcPr>
          <w:p w14:paraId="7474120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使用这套系统时我具有充分的信心</w:t>
            </w:r>
          </w:p>
        </w:tc>
        <w:tc>
          <w:tcPr>
            <w:tcW w:w="1796" w:type="dxa"/>
            <w:tcBorders>
              <w:top w:val="nil"/>
              <w:left w:val="nil"/>
              <w:bottom w:val="nil"/>
              <w:right w:val="nil"/>
            </w:tcBorders>
            <w:vAlign w:val="center"/>
          </w:tcPr>
          <w:p w14:paraId="15A2E2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正向</w:t>
            </w:r>
          </w:p>
        </w:tc>
      </w:tr>
      <w:tr w14:paraId="79764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088A7B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SUS10</w:t>
            </w:r>
          </w:p>
        </w:tc>
        <w:tc>
          <w:tcPr>
            <w:tcW w:w="5800" w:type="dxa"/>
            <w:tcBorders>
              <w:top w:val="nil"/>
              <w:left w:val="nil"/>
              <w:bottom w:val="single" w:color="000000" w:sz="8" w:space="0"/>
              <w:right w:val="nil"/>
            </w:tcBorders>
            <w:vAlign w:val="center"/>
          </w:tcPr>
          <w:p w14:paraId="1A26A21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在使用这套系统之前我需要学习很多内容</w:t>
            </w:r>
          </w:p>
        </w:tc>
        <w:tc>
          <w:tcPr>
            <w:tcW w:w="1796" w:type="dxa"/>
            <w:tcBorders>
              <w:top w:val="nil"/>
              <w:left w:val="nil"/>
              <w:bottom w:val="single" w:color="000000" w:sz="8" w:space="0"/>
              <w:right w:val="nil"/>
            </w:tcBorders>
            <w:vAlign w:val="center"/>
          </w:tcPr>
          <w:p w14:paraId="34561E9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反向</w:t>
            </w:r>
          </w:p>
        </w:tc>
      </w:tr>
    </w:tbl>
    <w:p w14:paraId="573CAD12"/>
    <w:p w14:paraId="02BCF636">
      <w:pPr>
        <w:pStyle w:val="3"/>
        <w:spacing w:before="120" w:after="480" w:line="400" w:lineRule="exact"/>
        <w:rPr>
          <w:rFonts w:hint="default" w:ascii="黑体" w:hAnsi="黑体" w:eastAsia="黑体"/>
          <w:b w:val="0"/>
          <w:bCs w:val="0"/>
          <w:sz w:val="30"/>
          <w:szCs w:val="30"/>
          <w:lang w:val="en-US" w:eastAsia="zh-CN"/>
        </w:rPr>
      </w:pPr>
      <w:bookmarkStart w:id="49" w:name="_Toc1572949646"/>
      <w:r>
        <w:rPr>
          <w:rFonts w:hint="eastAsia" w:ascii="黑体" w:hAnsi="黑体" w:eastAsia="黑体"/>
          <w:b w:val="0"/>
          <w:bCs w:val="0"/>
          <w:sz w:val="30"/>
          <w:szCs w:val="30"/>
          <w:lang w:val="en-US" w:eastAsia="zh-CN"/>
        </w:rPr>
        <w:t>附录D  访谈提纲与主题编码表</w:t>
      </w:r>
      <w:bookmarkEnd w:id="49"/>
    </w:p>
    <w:p w14:paraId="3391CA9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D1  冲突识别阶段半结构化访谈提纲</w:t>
      </w:r>
    </w:p>
    <w:p w14:paraId="74886EF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本提纲用于正文4.1.1节面向53名受访者（经常步行的学生20人、经常骑行的学生20人、教职工10人、校园管理人员3人）的访谈。访谈时长约30至45分钟，全程录音并逐字转录。</w:t>
      </w:r>
    </w:p>
    <w:p w14:paraId="24E09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开场部分：请您简要介绍在校园内的日常出行情况，包括常用的出行方式、主要路线以及出行的时间分布。</w:t>
      </w:r>
    </w:p>
    <w:p w14:paraId="668FBA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主题一，校园交通安全的总体感知。您如何评价校园内的整体交通安全状况？在校园中通行时，哪些时段或哪些地点会让您感到不安？这种不安主要来自什么？</w:t>
      </w:r>
    </w:p>
    <w:p w14:paraId="3CD8037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主题二，出行习惯与路线选择。您在选择通行路线时主要考虑哪些因素？安全因素在其中占多大比重？是否有某些路段您会刻意避开，原因是什么？</w:t>
      </w:r>
    </w:p>
    <w:p w14:paraId="47D49B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主题三，冲突事件的经历与目击。请您回忆最近一次险些与他人发生碰撞的经历，当时的具体情境是怎样的？您当时如何判断、如何反应？事后是否有过反思？</w:t>
      </w:r>
    </w:p>
    <w:p w14:paraId="129CA4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主题四，对现有交通设施的评价。您如何评价校园内现有的标识、标线、照明与道路条件？其中哪些对您的通行有实际帮助，哪些形同虚设？</w:t>
      </w:r>
    </w:p>
    <w:p w14:paraId="03A0E4A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主题五，改善建议。如果由您来改善校园的通行环境，您最希望优先解决哪一个问题？您认为怎样的措施会真正改变人们的通行行为？</w:t>
      </w:r>
    </w:p>
    <w:p w14:paraId="7288BB3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D2  认知偏差阶段深度访谈提纲</w:t>
      </w:r>
    </w:p>
    <w:p w14:paraId="240FE25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14:paraId="3C4842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D3  访谈资料三级编码对照表</w:t>
      </w:r>
    </w:p>
    <w:p w14:paraId="30F2E39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正文4.1.1节所述的三级编码过程，由开放式编码识别出286个初始概念，经轴心编码归纳为42个类属，最终经选择性编码提炼出8个核心主题。各核心主题及其对应类属与初始概念示例如附表D-1所示。</w:t>
      </w:r>
    </w:p>
    <w:p w14:paraId="334EE94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附表D-1  访谈资料三级编码对照表（节选）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2400"/>
        <w:gridCol w:w="3400"/>
        <w:gridCol w:w="996"/>
      </w:tblGrid>
      <w:tr w14:paraId="308B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3D90118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核心主题</w:t>
            </w:r>
          </w:p>
        </w:tc>
        <w:tc>
          <w:tcPr>
            <w:tcW w:w="2400" w:type="dxa"/>
            <w:tcBorders>
              <w:top w:val="single" w:color="000000" w:sz="8" w:space="0"/>
              <w:left w:val="nil"/>
              <w:bottom w:val="single" w:color="000000" w:sz="8" w:space="0"/>
              <w:right w:val="nil"/>
            </w:tcBorders>
            <w:vAlign w:val="center"/>
          </w:tcPr>
          <w:p w14:paraId="5C97E32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对应类属示例</w:t>
            </w:r>
          </w:p>
        </w:tc>
        <w:tc>
          <w:tcPr>
            <w:tcW w:w="3400" w:type="dxa"/>
            <w:tcBorders>
              <w:top w:val="single" w:color="000000" w:sz="8" w:space="0"/>
              <w:left w:val="nil"/>
              <w:bottom w:val="single" w:color="000000" w:sz="8" w:space="0"/>
              <w:right w:val="nil"/>
            </w:tcBorders>
            <w:vAlign w:val="center"/>
          </w:tcPr>
          <w:p w14:paraId="3284EFA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初始概念示例</w:t>
            </w:r>
          </w:p>
        </w:tc>
        <w:tc>
          <w:tcPr>
            <w:tcW w:w="996" w:type="dxa"/>
            <w:tcBorders>
              <w:top w:val="single" w:color="000000" w:sz="8" w:space="0"/>
              <w:left w:val="nil"/>
              <w:bottom w:val="single" w:color="000000" w:sz="8" w:space="0"/>
              <w:right w:val="nil"/>
            </w:tcBorders>
            <w:vAlign w:val="center"/>
          </w:tcPr>
          <w:p w14:paraId="16976EE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引用频次</w:t>
            </w:r>
          </w:p>
        </w:tc>
      </w:tr>
      <w:tr w14:paraId="7021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70B563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时空集聚的通行压力</w:t>
            </w:r>
          </w:p>
        </w:tc>
        <w:tc>
          <w:tcPr>
            <w:tcW w:w="2400" w:type="dxa"/>
            <w:tcBorders>
              <w:top w:val="nil"/>
              <w:left w:val="nil"/>
              <w:bottom w:val="nil"/>
              <w:right w:val="nil"/>
            </w:tcBorders>
            <w:vAlign w:val="center"/>
          </w:tcPr>
          <w:p w14:paraId="1F7AD8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高峰时段拥挤、出行时间集中、瓶颈路段排队</w:t>
            </w:r>
          </w:p>
        </w:tc>
        <w:tc>
          <w:tcPr>
            <w:tcW w:w="3400" w:type="dxa"/>
            <w:tcBorders>
              <w:top w:val="nil"/>
              <w:left w:val="nil"/>
              <w:bottom w:val="nil"/>
              <w:right w:val="nil"/>
            </w:tcBorders>
            <w:vAlign w:val="center"/>
          </w:tcPr>
          <w:p w14:paraId="68518B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“下课那十分钟根本走不动”“大家都挤在一个口子”</w:t>
            </w:r>
          </w:p>
        </w:tc>
        <w:tc>
          <w:tcPr>
            <w:tcW w:w="996" w:type="dxa"/>
            <w:tcBorders>
              <w:top w:val="nil"/>
              <w:left w:val="nil"/>
              <w:bottom w:val="nil"/>
              <w:right w:val="nil"/>
            </w:tcBorders>
            <w:vAlign w:val="center"/>
          </w:tcPr>
          <w:p w14:paraId="36008F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r>
      <w:tr w14:paraId="3A16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561F90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路权边界的认知模糊</w:t>
            </w:r>
          </w:p>
        </w:tc>
        <w:tc>
          <w:tcPr>
            <w:tcW w:w="2400" w:type="dxa"/>
            <w:tcBorders>
              <w:top w:val="nil"/>
              <w:left w:val="nil"/>
              <w:bottom w:val="nil"/>
              <w:right w:val="nil"/>
            </w:tcBorders>
            <w:vAlign w:val="center"/>
          </w:tcPr>
          <w:p w14:paraId="21B363B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分区不清、标线缺失、空间归属不明</w:t>
            </w:r>
          </w:p>
        </w:tc>
        <w:tc>
          <w:tcPr>
            <w:tcW w:w="3400" w:type="dxa"/>
            <w:tcBorders>
              <w:top w:val="nil"/>
              <w:left w:val="nil"/>
              <w:bottom w:val="nil"/>
              <w:right w:val="nil"/>
            </w:tcBorders>
            <w:vAlign w:val="center"/>
          </w:tcPr>
          <w:p w14:paraId="75BDCD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“不知道哪边该我走”“没有线，随便走”</w:t>
            </w:r>
          </w:p>
        </w:tc>
        <w:tc>
          <w:tcPr>
            <w:tcW w:w="996" w:type="dxa"/>
            <w:tcBorders>
              <w:top w:val="nil"/>
              <w:left w:val="nil"/>
              <w:bottom w:val="nil"/>
              <w:right w:val="nil"/>
            </w:tcBorders>
            <w:vAlign w:val="center"/>
          </w:tcPr>
          <w:p w14:paraId="5775BB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r>
      <w:tr w14:paraId="6AE0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AD738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注意力资源被电子设备占用</w:t>
            </w:r>
          </w:p>
        </w:tc>
        <w:tc>
          <w:tcPr>
            <w:tcW w:w="2400" w:type="dxa"/>
            <w:tcBorders>
              <w:top w:val="nil"/>
              <w:left w:val="nil"/>
              <w:bottom w:val="nil"/>
              <w:right w:val="nil"/>
            </w:tcBorders>
            <w:vAlign w:val="center"/>
          </w:tcPr>
          <w:p w14:paraId="39177EA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看手机通行、佩戴耳机、消息即时回复</w:t>
            </w:r>
          </w:p>
        </w:tc>
        <w:tc>
          <w:tcPr>
            <w:tcW w:w="3400" w:type="dxa"/>
            <w:tcBorders>
              <w:top w:val="nil"/>
              <w:left w:val="nil"/>
              <w:bottom w:val="nil"/>
              <w:right w:val="nil"/>
            </w:tcBorders>
            <w:vAlign w:val="center"/>
          </w:tcPr>
          <w:p w14:paraId="76D749F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“边走边回消息是常态”“戴着耳机听不见铃声”</w:t>
            </w:r>
          </w:p>
        </w:tc>
        <w:tc>
          <w:tcPr>
            <w:tcW w:w="996" w:type="dxa"/>
            <w:tcBorders>
              <w:top w:val="nil"/>
              <w:left w:val="nil"/>
              <w:bottom w:val="nil"/>
              <w:right w:val="nil"/>
            </w:tcBorders>
            <w:vAlign w:val="center"/>
          </w:tcPr>
          <w:p w14:paraId="6AC06C2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w:t>
            </w:r>
          </w:p>
        </w:tc>
      </w:tr>
      <w:tr w14:paraId="0CFA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0B47CF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效率优先的路径选择</w:t>
            </w:r>
          </w:p>
        </w:tc>
        <w:tc>
          <w:tcPr>
            <w:tcW w:w="2400" w:type="dxa"/>
            <w:tcBorders>
              <w:top w:val="nil"/>
              <w:left w:val="nil"/>
              <w:bottom w:val="nil"/>
              <w:right w:val="nil"/>
            </w:tcBorders>
            <w:vAlign w:val="center"/>
          </w:tcPr>
          <w:p w14:paraId="6BADE0E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抄近道、逆向通行、赶时间违规</w:t>
            </w:r>
          </w:p>
        </w:tc>
        <w:tc>
          <w:tcPr>
            <w:tcW w:w="3400" w:type="dxa"/>
            <w:tcBorders>
              <w:top w:val="nil"/>
              <w:left w:val="nil"/>
              <w:bottom w:val="nil"/>
              <w:right w:val="nil"/>
            </w:tcBorders>
            <w:vAlign w:val="center"/>
          </w:tcPr>
          <w:p w14:paraId="01EC74E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“绕一圈太远了，就逆行过去”“快迟到了顾不上”</w:t>
            </w:r>
          </w:p>
        </w:tc>
        <w:tc>
          <w:tcPr>
            <w:tcW w:w="996" w:type="dxa"/>
            <w:tcBorders>
              <w:top w:val="nil"/>
              <w:left w:val="nil"/>
              <w:bottom w:val="nil"/>
              <w:right w:val="nil"/>
            </w:tcBorders>
            <w:vAlign w:val="center"/>
          </w:tcPr>
          <w:p w14:paraId="052802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39</w:t>
            </w:r>
          </w:p>
        </w:tc>
      </w:tr>
      <w:tr w14:paraId="0EAB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701CCB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速度差异带来的威胁感</w:t>
            </w:r>
          </w:p>
        </w:tc>
        <w:tc>
          <w:tcPr>
            <w:tcW w:w="2400" w:type="dxa"/>
            <w:tcBorders>
              <w:top w:val="nil"/>
              <w:left w:val="nil"/>
              <w:bottom w:val="nil"/>
              <w:right w:val="nil"/>
            </w:tcBorders>
            <w:vAlign w:val="center"/>
          </w:tcPr>
          <w:p w14:paraId="042CFD3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贴身超越、突然出现、制动距离不足</w:t>
            </w:r>
          </w:p>
        </w:tc>
        <w:tc>
          <w:tcPr>
            <w:tcW w:w="3400" w:type="dxa"/>
            <w:tcBorders>
              <w:top w:val="nil"/>
              <w:left w:val="nil"/>
              <w:bottom w:val="nil"/>
              <w:right w:val="nil"/>
            </w:tcBorders>
            <w:vAlign w:val="center"/>
          </w:tcPr>
          <w:p w14:paraId="3BF146D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“电动车擦着我过去，吓一跳”“根本来不及躲”</w:t>
            </w:r>
          </w:p>
        </w:tc>
        <w:tc>
          <w:tcPr>
            <w:tcW w:w="996" w:type="dxa"/>
            <w:tcBorders>
              <w:top w:val="nil"/>
              <w:left w:val="nil"/>
              <w:bottom w:val="nil"/>
              <w:right w:val="nil"/>
            </w:tcBorders>
            <w:vAlign w:val="center"/>
          </w:tcPr>
          <w:p w14:paraId="089B8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36</w:t>
            </w:r>
          </w:p>
        </w:tc>
      </w:tr>
      <w:tr w14:paraId="24A61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6C589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规则约束的软性与失效</w:t>
            </w:r>
          </w:p>
        </w:tc>
        <w:tc>
          <w:tcPr>
            <w:tcW w:w="2400" w:type="dxa"/>
            <w:tcBorders>
              <w:top w:val="nil"/>
              <w:left w:val="nil"/>
              <w:bottom w:val="nil"/>
              <w:right w:val="nil"/>
            </w:tcBorders>
            <w:vAlign w:val="center"/>
          </w:tcPr>
          <w:p w14:paraId="6194951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无人管理、违规无成本、从众违规</w:t>
            </w:r>
          </w:p>
        </w:tc>
        <w:tc>
          <w:tcPr>
            <w:tcW w:w="3400" w:type="dxa"/>
            <w:tcBorders>
              <w:top w:val="nil"/>
              <w:left w:val="nil"/>
              <w:bottom w:val="nil"/>
              <w:right w:val="nil"/>
            </w:tcBorders>
            <w:vAlign w:val="center"/>
          </w:tcPr>
          <w:p w14:paraId="052D22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“又没人管”“大家都这样走”</w:t>
            </w:r>
          </w:p>
        </w:tc>
        <w:tc>
          <w:tcPr>
            <w:tcW w:w="996" w:type="dxa"/>
            <w:tcBorders>
              <w:top w:val="nil"/>
              <w:left w:val="nil"/>
              <w:bottom w:val="nil"/>
              <w:right w:val="nil"/>
            </w:tcBorders>
            <w:vAlign w:val="center"/>
          </w:tcPr>
          <w:p w14:paraId="1CA2C2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31</w:t>
            </w:r>
          </w:p>
        </w:tc>
      </w:tr>
      <w:tr w14:paraId="2959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7501A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环境信息供给不足</w:t>
            </w:r>
          </w:p>
        </w:tc>
        <w:tc>
          <w:tcPr>
            <w:tcW w:w="2400" w:type="dxa"/>
            <w:tcBorders>
              <w:top w:val="nil"/>
              <w:left w:val="nil"/>
              <w:bottom w:val="nil"/>
              <w:right w:val="nil"/>
            </w:tcBorders>
            <w:vAlign w:val="center"/>
          </w:tcPr>
          <w:p w14:paraId="06C526C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夜间看不清、盲区无提示、标识被遮挡</w:t>
            </w:r>
          </w:p>
        </w:tc>
        <w:tc>
          <w:tcPr>
            <w:tcW w:w="3400" w:type="dxa"/>
            <w:tcBorders>
              <w:top w:val="nil"/>
              <w:left w:val="nil"/>
              <w:bottom w:val="nil"/>
              <w:right w:val="nil"/>
            </w:tcBorders>
            <w:vAlign w:val="center"/>
          </w:tcPr>
          <w:p w14:paraId="456833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“晚上走到跟前才看见”“转角完全是盲的”</w:t>
            </w:r>
          </w:p>
        </w:tc>
        <w:tc>
          <w:tcPr>
            <w:tcW w:w="996" w:type="dxa"/>
            <w:tcBorders>
              <w:top w:val="nil"/>
              <w:left w:val="nil"/>
              <w:bottom w:val="nil"/>
              <w:right w:val="nil"/>
            </w:tcBorders>
            <w:vAlign w:val="center"/>
          </w:tcPr>
          <w:p w14:paraId="64C2C02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w:t>
            </w:r>
          </w:p>
        </w:tc>
      </w:tr>
      <w:tr w14:paraId="0FA92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22B494C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群体互动中的默契与误解</w:t>
            </w:r>
          </w:p>
        </w:tc>
        <w:tc>
          <w:tcPr>
            <w:tcW w:w="2400" w:type="dxa"/>
            <w:tcBorders>
              <w:top w:val="nil"/>
              <w:left w:val="nil"/>
              <w:bottom w:val="single" w:color="000000" w:sz="8" w:space="0"/>
              <w:right w:val="nil"/>
            </w:tcBorders>
            <w:vAlign w:val="center"/>
          </w:tcPr>
          <w:p w14:paraId="24300F5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眼神确认、避让预期落空、双向同侧避让</w:t>
            </w:r>
          </w:p>
        </w:tc>
        <w:tc>
          <w:tcPr>
            <w:tcW w:w="3400" w:type="dxa"/>
            <w:tcBorders>
              <w:top w:val="nil"/>
              <w:left w:val="nil"/>
              <w:bottom w:val="single" w:color="000000" w:sz="8" w:space="0"/>
              <w:right w:val="nil"/>
            </w:tcBorders>
            <w:vAlign w:val="center"/>
          </w:tcPr>
          <w:p w14:paraId="164F8F7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“我以为他要让，结果他也往这边”</w:t>
            </w:r>
          </w:p>
        </w:tc>
        <w:tc>
          <w:tcPr>
            <w:tcW w:w="996" w:type="dxa"/>
            <w:tcBorders>
              <w:top w:val="nil"/>
              <w:left w:val="nil"/>
              <w:bottom w:val="single" w:color="000000" w:sz="8" w:space="0"/>
              <w:right w:val="nil"/>
            </w:tcBorders>
            <w:vAlign w:val="center"/>
          </w:tcPr>
          <w:p w14:paraId="58D3255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w:t>
            </w:r>
          </w:p>
        </w:tc>
      </w:tr>
    </w:tbl>
    <w:p w14:paraId="7A3CC24C"/>
    <w:p w14:paraId="47DF3C6A">
      <w:pPr>
        <w:pStyle w:val="3"/>
        <w:spacing w:before="120" w:after="480" w:line="400" w:lineRule="exact"/>
        <w:rPr>
          <w:rFonts w:hint="default" w:ascii="黑体" w:hAnsi="黑体" w:eastAsia="黑体"/>
          <w:b w:val="0"/>
          <w:bCs w:val="0"/>
          <w:sz w:val="30"/>
          <w:szCs w:val="30"/>
          <w:lang w:val="en-US" w:eastAsia="zh-CN"/>
        </w:rPr>
      </w:pPr>
      <w:bookmarkStart w:id="50" w:name="_Toc1041005752"/>
      <w:r>
        <w:rPr>
          <w:rFonts w:hint="eastAsia" w:ascii="黑体" w:hAnsi="黑体" w:eastAsia="黑体"/>
          <w:b w:val="0"/>
          <w:bCs w:val="0"/>
          <w:sz w:val="30"/>
          <w:szCs w:val="30"/>
          <w:lang w:val="en-US" w:eastAsia="zh-CN"/>
        </w:rPr>
        <w:t>附录E  场景设计与客观安全指数评分明细</w:t>
      </w:r>
      <w:bookmarkEnd w:id="50"/>
    </w:p>
    <w:p w14:paraId="6076CF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E1  场景正交设计表</w:t>
      </w:r>
    </w:p>
    <w:p w14:paraId="48F6B0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14:paraId="1E04F0C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附表E-1  场景正交设计表（节选）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14:paraId="4054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20" w:type="dxa"/>
            <w:tcBorders>
              <w:top w:val="single" w:color="000000" w:sz="8" w:space="0"/>
              <w:left w:val="nil"/>
              <w:bottom w:val="single" w:color="000000" w:sz="8" w:space="0"/>
              <w:right w:val="nil"/>
            </w:tcBorders>
            <w:vAlign w:val="center"/>
          </w:tcPr>
          <w:p w14:paraId="1AC1A616">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场景</w:t>
            </w:r>
          </w:p>
        </w:tc>
        <w:tc>
          <w:tcPr>
            <w:tcW w:w="900" w:type="dxa"/>
            <w:tcBorders>
              <w:top w:val="single" w:color="000000" w:sz="8" w:space="0"/>
              <w:left w:val="nil"/>
              <w:bottom w:val="single" w:color="000000" w:sz="8" w:space="0"/>
              <w:right w:val="nil"/>
            </w:tcBorders>
            <w:vAlign w:val="center"/>
          </w:tcPr>
          <w:p w14:paraId="2EE3AC44">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道路宽度</w:t>
            </w:r>
          </w:p>
        </w:tc>
        <w:tc>
          <w:tcPr>
            <w:tcW w:w="940" w:type="dxa"/>
            <w:tcBorders>
              <w:top w:val="single" w:color="000000" w:sz="8" w:space="0"/>
              <w:left w:val="nil"/>
              <w:bottom w:val="single" w:color="000000" w:sz="8" w:space="0"/>
              <w:right w:val="nil"/>
            </w:tcBorders>
            <w:vAlign w:val="center"/>
          </w:tcPr>
          <w:p w14:paraId="400AA97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视距条件</w:t>
            </w:r>
          </w:p>
        </w:tc>
        <w:tc>
          <w:tcPr>
            <w:tcW w:w="860" w:type="dxa"/>
            <w:tcBorders>
              <w:top w:val="single" w:color="000000" w:sz="8" w:space="0"/>
              <w:left w:val="nil"/>
              <w:bottom w:val="single" w:color="000000" w:sz="8" w:space="0"/>
              <w:right w:val="nil"/>
            </w:tcBorders>
            <w:vAlign w:val="center"/>
          </w:tcPr>
          <w:p w14:paraId="5923506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标识密度</w:t>
            </w:r>
          </w:p>
        </w:tc>
        <w:tc>
          <w:tcPr>
            <w:tcW w:w="860" w:type="dxa"/>
            <w:tcBorders>
              <w:top w:val="single" w:color="000000" w:sz="8" w:space="0"/>
              <w:left w:val="nil"/>
              <w:bottom w:val="single" w:color="000000" w:sz="8" w:space="0"/>
              <w:right w:val="nil"/>
            </w:tcBorders>
            <w:vAlign w:val="center"/>
          </w:tcPr>
          <w:p w14:paraId="037FA96C">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照明水平</w:t>
            </w:r>
          </w:p>
        </w:tc>
        <w:tc>
          <w:tcPr>
            <w:tcW w:w="1120" w:type="dxa"/>
            <w:tcBorders>
              <w:top w:val="single" w:color="000000" w:sz="8" w:space="0"/>
              <w:left w:val="nil"/>
              <w:bottom w:val="single" w:color="000000" w:sz="8" w:space="0"/>
              <w:right w:val="nil"/>
            </w:tcBorders>
            <w:vAlign w:val="center"/>
          </w:tcPr>
          <w:p w14:paraId="50DD94A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路面质量</w:t>
            </w:r>
          </w:p>
        </w:tc>
        <w:tc>
          <w:tcPr>
            <w:tcW w:w="940" w:type="dxa"/>
            <w:tcBorders>
              <w:top w:val="single" w:color="000000" w:sz="8" w:space="0"/>
              <w:left w:val="nil"/>
              <w:bottom w:val="single" w:color="000000" w:sz="8" w:space="0"/>
              <w:right w:val="nil"/>
            </w:tcBorders>
            <w:vAlign w:val="center"/>
          </w:tcPr>
          <w:p w14:paraId="67853FC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分隔形式</w:t>
            </w:r>
          </w:p>
        </w:tc>
        <w:tc>
          <w:tcPr>
            <w:tcW w:w="860" w:type="dxa"/>
            <w:tcBorders>
              <w:top w:val="single" w:color="000000" w:sz="8" w:space="0"/>
              <w:left w:val="nil"/>
              <w:bottom w:val="single" w:color="000000" w:sz="8" w:space="0"/>
              <w:right w:val="nil"/>
            </w:tcBorders>
            <w:vAlign w:val="center"/>
          </w:tcPr>
          <w:p w14:paraId="362AE74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交通流量</w:t>
            </w:r>
          </w:p>
        </w:tc>
        <w:tc>
          <w:tcPr>
            <w:tcW w:w="1396" w:type="dxa"/>
            <w:tcBorders>
              <w:top w:val="single" w:color="000000" w:sz="8" w:space="0"/>
              <w:left w:val="nil"/>
              <w:bottom w:val="single" w:color="000000" w:sz="8" w:space="0"/>
              <w:right w:val="nil"/>
            </w:tcBorders>
            <w:vAlign w:val="center"/>
          </w:tcPr>
          <w:p w14:paraId="0631E9B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景观复杂度</w:t>
            </w:r>
          </w:p>
        </w:tc>
      </w:tr>
      <w:tr w14:paraId="2BB9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7766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S01</w:t>
            </w:r>
          </w:p>
        </w:tc>
        <w:tc>
          <w:tcPr>
            <w:tcW w:w="900" w:type="dxa"/>
            <w:tcBorders>
              <w:top w:val="nil"/>
              <w:left w:val="nil"/>
              <w:bottom w:val="nil"/>
              <w:right w:val="nil"/>
            </w:tcBorders>
            <w:vAlign w:val="center"/>
          </w:tcPr>
          <w:p w14:paraId="6FABB9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18FCA7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7E53F1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5D114B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76CD08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1816C8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6A085DA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12EC02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5477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1C316C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S07</w:t>
            </w:r>
          </w:p>
        </w:tc>
        <w:tc>
          <w:tcPr>
            <w:tcW w:w="900" w:type="dxa"/>
            <w:tcBorders>
              <w:top w:val="nil"/>
              <w:left w:val="nil"/>
              <w:bottom w:val="nil"/>
              <w:right w:val="nil"/>
            </w:tcBorders>
            <w:vAlign w:val="center"/>
          </w:tcPr>
          <w:p w14:paraId="600804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6BC8FA9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090AC5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7AA239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7E27E5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03533E7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32271F3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68932A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4DD6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7273876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S13</w:t>
            </w:r>
          </w:p>
        </w:tc>
        <w:tc>
          <w:tcPr>
            <w:tcW w:w="900" w:type="dxa"/>
            <w:tcBorders>
              <w:top w:val="nil"/>
              <w:left w:val="nil"/>
              <w:bottom w:val="nil"/>
              <w:right w:val="nil"/>
            </w:tcBorders>
            <w:vAlign w:val="center"/>
          </w:tcPr>
          <w:p w14:paraId="32640D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nil"/>
              <w:right w:val="nil"/>
            </w:tcBorders>
            <w:vAlign w:val="center"/>
          </w:tcPr>
          <w:p w14:paraId="36F9882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61117B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6B15B46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062173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5E22081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692E7B4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084277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5E80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D3F7D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S21</w:t>
            </w:r>
          </w:p>
        </w:tc>
        <w:tc>
          <w:tcPr>
            <w:tcW w:w="900" w:type="dxa"/>
            <w:tcBorders>
              <w:top w:val="nil"/>
              <w:left w:val="nil"/>
              <w:bottom w:val="nil"/>
              <w:right w:val="nil"/>
            </w:tcBorders>
            <w:vAlign w:val="center"/>
          </w:tcPr>
          <w:p w14:paraId="15B1C7D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17E555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65435F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4B2514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4069E50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6A92A60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681814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2148EAF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4C50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5EA7A0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S28</w:t>
            </w:r>
          </w:p>
        </w:tc>
        <w:tc>
          <w:tcPr>
            <w:tcW w:w="900" w:type="dxa"/>
            <w:tcBorders>
              <w:top w:val="nil"/>
              <w:left w:val="nil"/>
              <w:bottom w:val="nil"/>
              <w:right w:val="nil"/>
            </w:tcBorders>
            <w:vAlign w:val="center"/>
          </w:tcPr>
          <w:p w14:paraId="450500A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0E5ED1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7514ED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064786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01C03C6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08CC869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33E7302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2F2EA1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148E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7585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S35</w:t>
            </w:r>
          </w:p>
        </w:tc>
        <w:tc>
          <w:tcPr>
            <w:tcW w:w="900" w:type="dxa"/>
            <w:tcBorders>
              <w:top w:val="nil"/>
              <w:left w:val="nil"/>
              <w:bottom w:val="nil"/>
              <w:right w:val="nil"/>
            </w:tcBorders>
            <w:vAlign w:val="center"/>
          </w:tcPr>
          <w:p w14:paraId="584A06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66E594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7CC3BEE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38A51E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58AAB6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03AAA70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3A08E9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3A7E24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4C8A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9486B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S44</w:t>
            </w:r>
          </w:p>
        </w:tc>
        <w:tc>
          <w:tcPr>
            <w:tcW w:w="900" w:type="dxa"/>
            <w:tcBorders>
              <w:top w:val="nil"/>
              <w:left w:val="nil"/>
              <w:bottom w:val="nil"/>
              <w:right w:val="nil"/>
            </w:tcBorders>
            <w:vAlign w:val="center"/>
          </w:tcPr>
          <w:p w14:paraId="4F32D1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034E4F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05E9423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nil"/>
              <w:right w:val="nil"/>
            </w:tcBorders>
            <w:vAlign w:val="center"/>
          </w:tcPr>
          <w:p w14:paraId="2A1A6F0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nil"/>
              <w:right w:val="nil"/>
            </w:tcBorders>
            <w:vAlign w:val="center"/>
          </w:tcPr>
          <w:p w14:paraId="5E29CC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普通混凝土</w:t>
            </w:r>
          </w:p>
        </w:tc>
        <w:tc>
          <w:tcPr>
            <w:tcW w:w="940" w:type="dxa"/>
            <w:tcBorders>
              <w:top w:val="nil"/>
              <w:left w:val="nil"/>
              <w:bottom w:val="nil"/>
              <w:right w:val="nil"/>
            </w:tcBorders>
            <w:vAlign w:val="center"/>
          </w:tcPr>
          <w:p w14:paraId="1C1B13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nil"/>
              <w:right w:val="nil"/>
            </w:tcBorders>
            <w:vAlign w:val="center"/>
          </w:tcPr>
          <w:p w14:paraId="1BE6951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1A0236A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1FB4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42B13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S52</w:t>
            </w:r>
          </w:p>
        </w:tc>
        <w:tc>
          <w:tcPr>
            <w:tcW w:w="900" w:type="dxa"/>
            <w:tcBorders>
              <w:top w:val="nil"/>
              <w:left w:val="nil"/>
              <w:bottom w:val="nil"/>
              <w:right w:val="nil"/>
            </w:tcBorders>
            <w:vAlign w:val="center"/>
          </w:tcPr>
          <w:p w14:paraId="40E16FA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0271E8A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nil"/>
              <w:right w:val="nil"/>
            </w:tcBorders>
            <w:vAlign w:val="center"/>
          </w:tcPr>
          <w:p w14:paraId="7852B7D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69B163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123C048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0135195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388AB75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nil"/>
              <w:right w:val="nil"/>
            </w:tcBorders>
            <w:vAlign w:val="center"/>
          </w:tcPr>
          <w:p w14:paraId="2571EE3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0C82C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18F25B8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S60</w:t>
            </w:r>
          </w:p>
        </w:tc>
        <w:tc>
          <w:tcPr>
            <w:tcW w:w="900" w:type="dxa"/>
            <w:tcBorders>
              <w:top w:val="nil"/>
              <w:left w:val="nil"/>
              <w:bottom w:val="nil"/>
              <w:right w:val="nil"/>
            </w:tcBorders>
            <w:vAlign w:val="center"/>
          </w:tcPr>
          <w:p w14:paraId="61C9F01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2AA888E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1BB7B4D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0C1505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4CC017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32C142F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53A2FF9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3C7C062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r w14:paraId="7434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F3458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S71</w:t>
            </w:r>
          </w:p>
        </w:tc>
        <w:tc>
          <w:tcPr>
            <w:tcW w:w="900" w:type="dxa"/>
            <w:tcBorders>
              <w:top w:val="nil"/>
              <w:left w:val="nil"/>
              <w:bottom w:val="nil"/>
              <w:right w:val="nil"/>
            </w:tcBorders>
            <w:vAlign w:val="center"/>
          </w:tcPr>
          <w:p w14:paraId="1ACF2A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3.5m</w:t>
            </w:r>
          </w:p>
        </w:tc>
        <w:tc>
          <w:tcPr>
            <w:tcW w:w="940" w:type="dxa"/>
            <w:tcBorders>
              <w:top w:val="nil"/>
              <w:left w:val="nil"/>
              <w:bottom w:val="nil"/>
              <w:right w:val="nil"/>
            </w:tcBorders>
            <w:vAlign w:val="center"/>
          </w:tcPr>
          <w:p w14:paraId="11712BD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严重遮挡</w:t>
            </w:r>
          </w:p>
        </w:tc>
        <w:tc>
          <w:tcPr>
            <w:tcW w:w="860" w:type="dxa"/>
            <w:tcBorders>
              <w:top w:val="nil"/>
              <w:left w:val="nil"/>
              <w:bottom w:val="nil"/>
              <w:right w:val="nil"/>
            </w:tcBorders>
            <w:vAlign w:val="center"/>
          </w:tcPr>
          <w:p w14:paraId="23830B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w:t>
            </w:r>
          </w:p>
        </w:tc>
        <w:tc>
          <w:tcPr>
            <w:tcW w:w="860" w:type="dxa"/>
            <w:tcBorders>
              <w:top w:val="nil"/>
              <w:left w:val="nil"/>
              <w:bottom w:val="nil"/>
              <w:right w:val="nil"/>
            </w:tcBorders>
            <w:vAlign w:val="center"/>
          </w:tcPr>
          <w:p w14:paraId="5CF8F4E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夜间</w:t>
            </w:r>
          </w:p>
        </w:tc>
        <w:tc>
          <w:tcPr>
            <w:tcW w:w="1120" w:type="dxa"/>
            <w:tcBorders>
              <w:top w:val="nil"/>
              <w:left w:val="nil"/>
              <w:bottom w:val="nil"/>
              <w:right w:val="nil"/>
            </w:tcBorders>
            <w:vAlign w:val="center"/>
          </w:tcPr>
          <w:p w14:paraId="713A9C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nil"/>
              <w:right w:val="nil"/>
            </w:tcBorders>
            <w:vAlign w:val="center"/>
          </w:tcPr>
          <w:p w14:paraId="574F3FA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标线分隔</w:t>
            </w:r>
          </w:p>
        </w:tc>
        <w:tc>
          <w:tcPr>
            <w:tcW w:w="860" w:type="dxa"/>
            <w:tcBorders>
              <w:top w:val="nil"/>
              <w:left w:val="nil"/>
              <w:bottom w:val="nil"/>
              <w:right w:val="nil"/>
            </w:tcBorders>
            <w:vAlign w:val="center"/>
          </w:tcPr>
          <w:p w14:paraId="1CD44AE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高峰</w:t>
            </w:r>
          </w:p>
        </w:tc>
        <w:tc>
          <w:tcPr>
            <w:tcW w:w="1396" w:type="dxa"/>
            <w:tcBorders>
              <w:top w:val="nil"/>
              <w:left w:val="nil"/>
              <w:bottom w:val="nil"/>
              <w:right w:val="nil"/>
            </w:tcBorders>
            <w:vAlign w:val="center"/>
          </w:tcPr>
          <w:p w14:paraId="082D74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中等</w:t>
            </w:r>
          </w:p>
        </w:tc>
      </w:tr>
      <w:tr w14:paraId="7E6DF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922ED0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S83</w:t>
            </w:r>
          </w:p>
        </w:tc>
        <w:tc>
          <w:tcPr>
            <w:tcW w:w="900" w:type="dxa"/>
            <w:tcBorders>
              <w:top w:val="nil"/>
              <w:left w:val="nil"/>
              <w:bottom w:val="nil"/>
              <w:right w:val="nil"/>
            </w:tcBorders>
            <w:vAlign w:val="center"/>
          </w:tcPr>
          <w:p w14:paraId="1806C14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4.5m</w:t>
            </w:r>
          </w:p>
        </w:tc>
        <w:tc>
          <w:tcPr>
            <w:tcW w:w="940" w:type="dxa"/>
            <w:tcBorders>
              <w:top w:val="nil"/>
              <w:left w:val="nil"/>
              <w:bottom w:val="nil"/>
              <w:right w:val="nil"/>
            </w:tcBorders>
            <w:vAlign w:val="center"/>
          </w:tcPr>
          <w:p w14:paraId="726D84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无遮挡</w:t>
            </w:r>
          </w:p>
        </w:tc>
        <w:tc>
          <w:tcPr>
            <w:tcW w:w="860" w:type="dxa"/>
            <w:tcBorders>
              <w:top w:val="nil"/>
              <w:left w:val="nil"/>
              <w:bottom w:val="nil"/>
              <w:right w:val="nil"/>
            </w:tcBorders>
            <w:vAlign w:val="center"/>
          </w:tcPr>
          <w:p w14:paraId="4358AB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w:t>
            </w:r>
          </w:p>
        </w:tc>
        <w:tc>
          <w:tcPr>
            <w:tcW w:w="860" w:type="dxa"/>
            <w:tcBorders>
              <w:top w:val="nil"/>
              <w:left w:val="nil"/>
              <w:bottom w:val="nil"/>
              <w:right w:val="nil"/>
            </w:tcBorders>
            <w:vAlign w:val="center"/>
          </w:tcPr>
          <w:p w14:paraId="2A39B7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日间</w:t>
            </w:r>
          </w:p>
        </w:tc>
        <w:tc>
          <w:tcPr>
            <w:tcW w:w="1120" w:type="dxa"/>
            <w:tcBorders>
              <w:top w:val="nil"/>
              <w:left w:val="nil"/>
              <w:bottom w:val="nil"/>
              <w:right w:val="nil"/>
            </w:tcBorders>
            <w:vAlign w:val="center"/>
          </w:tcPr>
          <w:p w14:paraId="69C219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老旧透水砖</w:t>
            </w:r>
          </w:p>
        </w:tc>
        <w:tc>
          <w:tcPr>
            <w:tcW w:w="940" w:type="dxa"/>
            <w:tcBorders>
              <w:top w:val="nil"/>
              <w:left w:val="nil"/>
              <w:bottom w:val="nil"/>
              <w:right w:val="nil"/>
            </w:tcBorders>
            <w:vAlign w:val="center"/>
          </w:tcPr>
          <w:p w14:paraId="6FDCFA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物理分隔</w:t>
            </w:r>
          </w:p>
        </w:tc>
        <w:tc>
          <w:tcPr>
            <w:tcW w:w="860" w:type="dxa"/>
            <w:tcBorders>
              <w:top w:val="nil"/>
              <w:left w:val="nil"/>
              <w:bottom w:val="nil"/>
              <w:right w:val="nil"/>
            </w:tcBorders>
            <w:vAlign w:val="center"/>
          </w:tcPr>
          <w:p w14:paraId="55E0D28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平峰</w:t>
            </w:r>
          </w:p>
        </w:tc>
        <w:tc>
          <w:tcPr>
            <w:tcW w:w="1396" w:type="dxa"/>
            <w:tcBorders>
              <w:top w:val="nil"/>
              <w:left w:val="nil"/>
              <w:bottom w:val="nil"/>
              <w:right w:val="nil"/>
            </w:tcBorders>
            <w:vAlign w:val="center"/>
          </w:tcPr>
          <w:p w14:paraId="0C75E0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复杂</w:t>
            </w:r>
          </w:p>
        </w:tc>
      </w:tr>
      <w:tr w14:paraId="09D7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single" w:color="000000" w:sz="8" w:space="0"/>
              <w:right w:val="nil"/>
            </w:tcBorders>
            <w:vAlign w:val="center"/>
          </w:tcPr>
          <w:p w14:paraId="7CF775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S96</w:t>
            </w:r>
          </w:p>
        </w:tc>
        <w:tc>
          <w:tcPr>
            <w:tcW w:w="900" w:type="dxa"/>
            <w:tcBorders>
              <w:top w:val="nil"/>
              <w:left w:val="nil"/>
              <w:bottom w:val="single" w:color="000000" w:sz="8" w:space="0"/>
              <w:right w:val="nil"/>
            </w:tcBorders>
            <w:vAlign w:val="center"/>
          </w:tcPr>
          <w:p w14:paraId="7ED840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2.5m</w:t>
            </w:r>
          </w:p>
        </w:tc>
        <w:tc>
          <w:tcPr>
            <w:tcW w:w="940" w:type="dxa"/>
            <w:tcBorders>
              <w:top w:val="nil"/>
              <w:left w:val="nil"/>
              <w:bottom w:val="single" w:color="000000" w:sz="8" w:space="0"/>
              <w:right w:val="nil"/>
            </w:tcBorders>
            <w:vAlign w:val="center"/>
          </w:tcPr>
          <w:p w14:paraId="12484BD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部分遮挡</w:t>
            </w:r>
          </w:p>
        </w:tc>
        <w:tc>
          <w:tcPr>
            <w:tcW w:w="860" w:type="dxa"/>
            <w:tcBorders>
              <w:top w:val="nil"/>
              <w:left w:val="nil"/>
              <w:bottom w:val="single" w:color="000000" w:sz="8" w:space="0"/>
              <w:right w:val="nil"/>
            </w:tcBorders>
            <w:vAlign w:val="center"/>
          </w:tcPr>
          <w:p w14:paraId="3304D25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高</w:t>
            </w:r>
          </w:p>
        </w:tc>
        <w:tc>
          <w:tcPr>
            <w:tcW w:w="860" w:type="dxa"/>
            <w:tcBorders>
              <w:top w:val="nil"/>
              <w:left w:val="nil"/>
              <w:bottom w:val="single" w:color="000000" w:sz="8" w:space="0"/>
              <w:right w:val="nil"/>
            </w:tcBorders>
            <w:vAlign w:val="center"/>
          </w:tcPr>
          <w:p w14:paraId="057662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黄昏</w:t>
            </w:r>
          </w:p>
        </w:tc>
        <w:tc>
          <w:tcPr>
            <w:tcW w:w="1120" w:type="dxa"/>
            <w:tcBorders>
              <w:top w:val="nil"/>
              <w:left w:val="nil"/>
              <w:bottom w:val="single" w:color="000000" w:sz="8" w:space="0"/>
              <w:right w:val="nil"/>
            </w:tcBorders>
            <w:vAlign w:val="center"/>
          </w:tcPr>
          <w:p w14:paraId="761549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优质沥青</w:t>
            </w:r>
          </w:p>
        </w:tc>
        <w:tc>
          <w:tcPr>
            <w:tcW w:w="940" w:type="dxa"/>
            <w:tcBorders>
              <w:top w:val="nil"/>
              <w:left w:val="nil"/>
              <w:bottom w:val="single" w:color="000000" w:sz="8" w:space="0"/>
              <w:right w:val="nil"/>
            </w:tcBorders>
            <w:vAlign w:val="center"/>
          </w:tcPr>
          <w:p w14:paraId="57D4D7E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无分隔</w:t>
            </w:r>
          </w:p>
        </w:tc>
        <w:tc>
          <w:tcPr>
            <w:tcW w:w="860" w:type="dxa"/>
            <w:tcBorders>
              <w:top w:val="nil"/>
              <w:left w:val="nil"/>
              <w:bottom w:val="single" w:color="000000" w:sz="8" w:space="0"/>
              <w:right w:val="nil"/>
            </w:tcBorders>
            <w:vAlign w:val="center"/>
          </w:tcPr>
          <w:p w14:paraId="67088C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低峰</w:t>
            </w:r>
          </w:p>
        </w:tc>
        <w:tc>
          <w:tcPr>
            <w:tcW w:w="1396" w:type="dxa"/>
            <w:tcBorders>
              <w:top w:val="nil"/>
              <w:left w:val="nil"/>
              <w:bottom w:val="single" w:color="000000" w:sz="8" w:space="0"/>
              <w:right w:val="nil"/>
            </w:tcBorders>
            <w:vAlign w:val="center"/>
          </w:tcPr>
          <w:p w14:paraId="5970297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简单</w:t>
            </w:r>
          </w:p>
        </w:tc>
      </w:tr>
    </w:tbl>
    <w:p w14:paraId="0318C8DC"/>
    <w:p w14:paraId="18997F4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E2  研究路段客观安全指数评分明细</w:t>
      </w:r>
    </w:p>
    <w:p w14:paraId="72D3C35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14:paraId="30F5350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附表E-2  9个研究路段客观安全指数评分明细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14:paraId="32CD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00" w:type="dxa"/>
            <w:tcBorders>
              <w:top w:val="single" w:color="000000" w:sz="8" w:space="0"/>
              <w:left w:val="nil"/>
              <w:bottom w:val="single" w:color="000000" w:sz="8" w:space="0"/>
              <w:right w:val="nil"/>
            </w:tcBorders>
            <w:vAlign w:val="center"/>
          </w:tcPr>
          <w:p w14:paraId="0ED31EC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路段</w:t>
            </w:r>
          </w:p>
        </w:tc>
        <w:tc>
          <w:tcPr>
            <w:tcW w:w="1300" w:type="dxa"/>
            <w:tcBorders>
              <w:top w:val="single" w:color="000000" w:sz="8" w:space="0"/>
              <w:left w:val="nil"/>
              <w:bottom w:val="single" w:color="000000" w:sz="8" w:space="0"/>
              <w:right w:val="nil"/>
            </w:tcBorders>
            <w:vAlign w:val="center"/>
          </w:tcPr>
          <w:p w14:paraId="4184D03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道路宽度S1</w:t>
            </w:r>
          </w:p>
        </w:tc>
        <w:tc>
          <w:tcPr>
            <w:tcW w:w="1300" w:type="dxa"/>
            <w:tcBorders>
              <w:top w:val="single" w:color="000000" w:sz="8" w:space="0"/>
              <w:left w:val="nil"/>
              <w:bottom w:val="single" w:color="000000" w:sz="8" w:space="0"/>
              <w:right w:val="nil"/>
            </w:tcBorders>
            <w:vAlign w:val="center"/>
          </w:tcPr>
          <w:p w14:paraId="0A28FF91">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视距条件S2</w:t>
            </w:r>
          </w:p>
        </w:tc>
        <w:tc>
          <w:tcPr>
            <w:tcW w:w="1300" w:type="dxa"/>
            <w:tcBorders>
              <w:top w:val="single" w:color="000000" w:sz="8" w:space="0"/>
              <w:left w:val="nil"/>
              <w:bottom w:val="single" w:color="000000" w:sz="8" w:space="0"/>
              <w:right w:val="nil"/>
            </w:tcBorders>
            <w:vAlign w:val="center"/>
          </w:tcPr>
          <w:p w14:paraId="46B3E6B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标识系统S3</w:t>
            </w:r>
          </w:p>
        </w:tc>
        <w:tc>
          <w:tcPr>
            <w:tcW w:w="1300" w:type="dxa"/>
            <w:tcBorders>
              <w:top w:val="single" w:color="000000" w:sz="8" w:space="0"/>
              <w:left w:val="nil"/>
              <w:bottom w:val="single" w:color="000000" w:sz="8" w:space="0"/>
              <w:right w:val="nil"/>
            </w:tcBorders>
            <w:vAlign w:val="center"/>
          </w:tcPr>
          <w:p w14:paraId="10B183B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照明水平S4</w:t>
            </w:r>
          </w:p>
        </w:tc>
        <w:tc>
          <w:tcPr>
            <w:tcW w:w="1300" w:type="dxa"/>
            <w:tcBorders>
              <w:top w:val="single" w:color="000000" w:sz="8" w:space="0"/>
              <w:left w:val="nil"/>
              <w:bottom w:val="single" w:color="000000" w:sz="8" w:space="0"/>
              <w:right w:val="nil"/>
            </w:tcBorders>
            <w:vAlign w:val="center"/>
          </w:tcPr>
          <w:p w14:paraId="34C57DEB">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路面质量S5</w:t>
            </w:r>
          </w:p>
        </w:tc>
        <w:tc>
          <w:tcPr>
            <w:tcW w:w="1196" w:type="dxa"/>
            <w:tcBorders>
              <w:top w:val="single" w:color="000000" w:sz="8" w:space="0"/>
              <w:left w:val="nil"/>
              <w:bottom w:val="single" w:color="000000" w:sz="8" w:space="0"/>
              <w:right w:val="nil"/>
            </w:tcBorders>
            <w:vAlign w:val="center"/>
          </w:tcPr>
          <w:p w14:paraId="149AC91F">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客观安全指数OSI</w:t>
            </w:r>
          </w:p>
        </w:tc>
      </w:tr>
      <w:tr w14:paraId="3FB0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D7755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P01</w:t>
            </w:r>
          </w:p>
        </w:tc>
        <w:tc>
          <w:tcPr>
            <w:tcW w:w="1300" w:type="dxa"/>
            <w:tcBorders>
              <w:top w:val="nil"/>
              <w:left w:val="nil"/>
              <w:bottom w:val="nil"/>
              <w:right w:val="nil"/>
            </w:tcBorders>
            <w:vAlign w:val="center"/>
          </w:tcPr>
          <w:p w14:paraId="238097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FC752B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C6F388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70AD43D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61D51E6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7EFC0B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r>
      <w:tr w14:paraId="6E11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B7956F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P02</w:t>
            </w:r>
          </w:p>
        </w:tc>
        <w:tc>
          <w:tcPr>
            <w:tcW w:w="1300" w:type="dxa"/>
            <w:tcBorders>
              <w:top w:val="nil"/>
              <w:left w:val="nil"/>
              <w:bottom w:val="nil"/>
              <w:right w:val="nil"/>
            </w:tcBorders>
            <w:vAlign w:val="center"/>
          </w:tcPr>
          <w:p w14:paraId="6E8C2A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05F9075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1BC196C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1300" w:type="dxa"/>
            <w:tcBorders>
              <w:top w:val="nil"/>
              <w:left w:val="nil"/>
              <w:bottom w:val="nil"/>
              <w:right w:val="nil"/>
            </w:tcBorders>
            <w:vAlign w:val="center"/>
          </w:tcPr>
          <w:p w14:paraId="048371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13EB18E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536368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1.05</w:t>
            </w:r>
          </w:p>
        </w:tc>
      </w:tr>
      <w:tr w14:paraId="4F439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F56DD3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P04</w:t>
            </w:r>
          </w:p>
        </w:tc>
        <w:tc>
          <w:tcPr>
            <w:tcW w:w="1300" w:type="dxa"/>
            <w:tcBorders>
              <w:top w:val="nil"/>
              <w:left w:val="nil"/>
              <w:bottom w:val="nil"/>
              <w:right w:val="nil"/>
            </w:tcBorders>
            <w:vAlign w:val="center"/>
          </w:tcPr>
          <w:p w14:paraId="789CD4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0251840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922BB5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3713BCC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4E7C426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104C2BC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1.95</w:t>
            </w:r>
          </w:p>
        </w:tc>
      </w:tr>
      <w:tr w14:paraId="0CB9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6C67C6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P05</w:t>
            </w:r>
          </w:p>
        </w:tc>
        <w:tc>
          <w:tcPr>
            <w:tcW w:w="1300" w:type="dxa"/>
            <w:tcBorders>
              <w:top w:val="nil"/>
              <w:left w:val="nil"/>
              <w:bottom w:val="nil"/>
              <w:right w:val="nil"/>
            </w:tcBorders>
            <w:vAlign w:val="center"/>
          </w:tcPr>
          <w:p w14:paraId="78E6602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9A180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7BA876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04E222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1AAEDA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5CF9A1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1.45</w:t>
            </w:r>
          </w:p>
        </w:tc>
      </w:tr>
      <w:tr w14:paraId="0C6B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490DD9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P07</w:t>
            </w:r>
          </w:p>
        </w:tc>
        <w:tc>
          <w:tcPr>
            <w:tcW w:w="1300" w:type="dxa"/>
            <w:tcBorders>
              <w:top w:val="nil"/>
              <w:left w:val="nil"/>
              <w:bottom w:val="nil"/>
              <w:right w:val="nil"/>
            </w:tcBorders>
            <w:vAlign w:val="center"/>
          </w:tcPr>
          <w:p w14:paraId="273F90B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64A7E6D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4390F1A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63FA49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766B30D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0A3CA6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2.05</w:t>
            </w:r>
          </w:p>
        </w:tc>
      </w:tr>
      <w:tr w14:paraId="08562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14D70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P08</w:t>
            </w:r>
          </w:p>
        </w:tc>
        <w:tc>
          <w:tcPr>
            <w:tcW w:w="1300" w:type="dxa"/>
            <w:tcBorders>
              <w:top w:val="nil"/>
              <w:left w:val="nil"/>
              <w:bottom w:val="nil"/>
              <w:right w:val="nil"/>
            </w:tcBorders>
            <w:vAlign w:val="center"/>
          </w:tcPr>
          <w:p w14:paraId="0F39E5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438861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26DB98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2B8EDF7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7F1058A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3324E0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2.75</w:t>
            </w:r>
          </w:p>
        </w:tc>
      </w:tr>
      <w:tr w14:paraId="651A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2DC4B8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P10</w:t>
            </w:r>
          </w:p>
        </w:tc>
        <w:tc>
          <w:tcPr>
            <w:tcW w:w="1300" w:type="dxa"/>
            <w:tcBorders>
              <w:top w:val="nil"/>
              <w:left w:val="nil"/>
              <w:bottom w:val="nil"/>
              <w:right w:val="nil"/>
            </w:tcBorders>
            <w:vAlign w:val="center"/>
          </w:tcPr>
          <w:p w14:paraId="5CA6432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341899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53D96F0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w:t>
            </w:r>
          </w:p>
        </w:tc>
        <w:tc>
          <w:tcPr>
            <w:tcW w:w="1300" w:type="dxa"/>
            <w:tcBorders>
              <w:top w:val="nil"/>
              <w:left w:val="nil"/>
              <w:bottom w:val="nil"/>
              <w:right w:val="nil"/>
            </w:tcBorders>
            <w:vAlign w:val="center"/>
          </w:tcPr>
          <w:p w14:paraId="29204D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2BFBA58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196" w:type="dxa"/>
            <w:tcBorders>
              <w:top w:val="nil"/>
              <w:left w:val="nil"/>
              <w:bottom w:val="nil"/>
              <w:right w:val="nil"/>
            </w:tcBorders>
            <w:vAlign w:val="center"/>
          </w:tcPr>
          <w:p w14:paraId="6218C59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0.95</w:t>
            </w:r>
          </w:p>
        </w:tc>
      </w:tr>
      <w:tr w14:paraId="617C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22EF13F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P11</w:t>
            </w:r>
          </w:p>
        </w:tc>
        <w:tc>
          <w:tcPr>
            <w:tcW w:w="1300" w:type="dxa"/>
            <w:tcBorders>
              <w:top w:val="nil"/>
              <w:left w:val="nil"/>
              <w:bottom w:val="nil"/>
              <w:right w:val="nil"/>
            </w:tcBorders>
            <w:vAlign w:val="center"/>
          </w:tcPr>
          <w:p w14:paraId="6C9E85F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57D0205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2C2ED72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300" w:type="dxa"/>
            <w:tcBorders>
              <w:top w:val="nil"/>
              <w:left w:val="nil"/>
              <w:bottom w:val="nil"/>
              <w:right w:val="nil"/>
            </w:tcBorders>
            <w:vAlign w:val="center"/>
          </w:tcPr>
          <w:p w14:paraId="61A7E7B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06D2E4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196" w:type="dxa"/>
            <w:tcBorders>
              <w:top w:val="nil"/>
              <w:left w:val="nil"/>
              <w:bottom w:val="nil"/>
              <w:right w:val="nil"/>
            </w:tcBorders>
            <w:vAlign w:val="center"/>
          </w:tcPr>
          <w:p w14:paraId="47DC6A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1.95</w:t>
            </w:r>
          </w:p>
        </w:tc>
      </w:tr>
      <w:tr w14:paraId="36397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08909BF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P12</w:t>
            </w:r>
          </w:p>
        </w:tc>
        <w:tc>
          <w:tcPr>
            <w:tcW w:w="1300" w:type="dxa"/>
            <w:tcBorders>
              <w:top w:val="nil"/>
              <w:left w:val="nil"/>
              <w:bottom w:val="nil"/>
              <w:right w:val="nil"/>
            </w:tcBorders>
            <w:vAlign w:val="center"/>
          </w:tcPr>
          <w:p w14:paraId="30062F1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394807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300" w:type="dxa"/>
            <w:tcBorders>
              <w:top w:val="nil"/>
              <w:left w:val="nil"/>
              <w:bottom w:val="nil"/>
              <w:right w:val="nil"/>
            </w:tcBorders>
            <w:vAlign w:val="center"/>
          </w:tcPr>
          <w:p w14:paraId="215439C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3618C3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300" w:type="dxa"/>
            <w:tcBorders>
              <w:top w:val="nil"/>
              <w:left w:val="nil"/>
              <w:bottom w:val="nil"/>
              <w:right w:val="nil"/>
            </w:tcBorders>
            <w:vAlign w:val="center"/>
          </w:tcPr>
          <w:p w14:paraId="5CA535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196" w:type="dxa"/>
            <w:tcBorders>
              <w:top w:val="nil"/>
              <w:left w:val="nil"/>
              <w:bottom w:val="nil"/>
              <w:right w:val="nil"/>
            </w:tcBorders>
            <w:vAlign w:val="center"/>
          </w:tcPr>
          <w:p w14:paraId="7F6D592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2.60</w:t>
            </w:r>
          </w:p>
        </w:tc>
      </w:tr>
      <w:tr w14:paraId="1DD8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single" w:color="000000" w:sz="8" w:space="0"/>
              <w:right w:val="nil"/>
            </w:tcBorders>
            <w:vAlign w:val="center"/>
          </w:tcPr>
          <w:p w14:paraId="121776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权重</w:t>
            </w:r>
          </w:p>
        </w:tc>
        <w:tc>
          <w:tcPr>
            <w:tcW w:w="1300" w:type="dxa"/>
            <w:tcBorders>
              <w:top w:val="nil"/>
              <w:left w:val="nil"/>
              <w:bottom w:val="single" w:color="000000" w:sz="8" w:space="0"/>
              <w:right w:val="nil"/>
            </w:tcBorders>
            <w:vAlign w:val="center"/>
          </w:tcPr>
          <w:p w14:paraId="429510D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0.20</w:t>
            </w:r>
          </w:p>
        </w:tc>
        <w:tc>
          <w:tcPr>
            <w:tcW w:w="1300" w:type="dxa"/>
            <w:tcBorders>
              <w:top w:val="nil"/>
              <w:left w:val="nil"/>
              <w:bottom w:val="single" w:color="000000" w:sz="8" w:space="0"/>
              <w:right w:val="nil"/>
            </w:tcBorders>
            <w:vAlign w:val="center"/>
          </w:tcPr>
          <w:p w14:paraId="434989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0.30</w:t>
            </w:r>
          </w:p>
        </w:tc>
        <w:tc>
          <w:tcPr>
            <w:tcW w:w="1300" w:type="dxa"/>
            <w:tcBorders>
              <w:top w:val="nil"/>
              <w:left w:val="nil"/>
              <w:bottom w:val="single" w:color="000000" w:sz="8" w:space="0"/>
              <w:right w:val="nil"/>
            </w:tcBorders>
            <w:vAlign w:val="center"/>
          </w:tcPr>
          <w:p w14:paraId="6A31A1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0.25</w:t>
            </w:r>
          </w:p>
        </w:tc>
        <w:tc>
          <w:tcPr>
            <w:tcW w:w="1300" w:type="dxa"/>
            <w:tcBorders>
              <w:top w:val="nil"/>
              <w:left w:val="nil"/>
              <w:bottom w:val="single" w:color="000000" w:sz="8" w:space="0"/>
              <w:right w:val="nil"/>
            </w:tcBorders>
            <w:vAlign w:val="center"/>
          </w:tcPr>
          <w:p w14:paraId="1C08F0B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0.15</w:t>
            </w:r>
          </w:p>
        </w:tc>
        <w:tc>
          <w:tcPr>
            <w:tcW w:w="1300" w:type="dxa"/>
            <w:tcBorders>
              <w:top w:val="nil"/>
              <w:left w:val="nil"/>
              <w:bottom w:val="single" w:color="000000" w:sz="8" w:space="0"/>
              <w:right w:val="nil"/>
            </w:tcBorders>
            <w:vAlign w:val="center"/>
          </w:tcPr>
          <w:p w14:paraId="4D24F3F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0.10</w:t>
            </w:r>
          </w:p>
        </w:tc>
        <w:tc>
          <w:tcPr>
            <w:tcW w:w="1196" w:type="dxa"/>
            <w:tcBorders>
              <w:top w:val="nil"/>
              <w:left w:val="nil"/>
              <w:bottom w:val="single" w:color="000000" w:sz="8" w:space="0"/>
              <w:right w:val="nil"/>
            </w:tcBorders>
            <w:vAlign w:val="center"/>
          </w:tcPr>
          <w:p w14:paraId="3556E46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38E7E761"/>
    <w:p w14:paraId="1118761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9个研究路段的客观安全指数均值为1.93，标准差为0.63。其中P10与P02的指数最低，二者的标识系统得分均为0分，视距条件得分均为1分，与其在正文4.1.2节中所呈现的高冲突频次相对应。</w:t>
      </w:r>
    </w:p>
    <w:p w14:paraId="7CC21C25">
      <w:pPr>
        <w:pStyle w:val="3"/>
        <w:spacing w:before="100" w:after="480" w:line="400" w:lineRule="exact"/>
        <w:rPr>
          <w:rFonts w:hint="default" w:ascii="黑体" w:hAnsi="黑体" w:eastAsia="黑体"/>
          <w:b w:val="0"/>
          <w:bCs w:val="0"/>
          <w:sz w:val="30"/>
          <w:szCs w:val="30"/>
          <w:lang w:val="en-US" w:eastAsia="zh-CN"/>
        </w:rPr>
      </w:pPr>
      <w:bookmarkStart w:id="51" w:name="_Toc634401755"/>
      <w:r>
        <w:rPr>
          <w:rFonts w:hint="eastAsia" w:ascii="黑体" w:hAnsi="黑体" w:eastAsia="黑体"/>
          <w:b w:val="0"/>
          <w:bCs w:val="0"/>
          <w:sz w:val="30"/>
          <w:szCs w:val="30"/>
          <w:lang w:val="en-US" w:eastAsia="zh-CN"/>
        </w:rPr>
        <w:t>附录F  专家构成与德尔菲评分汇总</w:t>
      </w:r>
      <w:bookmarkEnd w:id="51"/>
    </w:p>
    <w:p w14:paraId="7450551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在环境要素筛选、理论要素论证、客观指标赋权、场景图像盲评与设计策略评估五个环节引入专家咨询。为保护专家隐私，此处仅列出其专业领域、职称层次与所属单位类型，姓名与具体单位存于研究档案。</w:t>
      </w:r>
    </w:p>
    <w:p w14:paraId="2B4CBA4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附表F-1  各研究环节专家构成</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900"/>
        <w:gridCol w:w="600"/>
        <w:gridCol w:w="3200"/>
        <w:gridCol w:w="1996"/>
      </w:tblGrid>
      <w:tr w14:paraId="2921A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2FE93263">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研究环节</w:t>
            </w:r>
          </w:p>
        </w:tc>
        <w:tc>
          <w:tcPr>
            <w:tcW w:w="900" w:type="dxa"/>
            <w:tcBorders>
              <w:top w:val="single" w:color="000000" w:sz="8" w:space="0"/>
              <w:left w:val="nil"/>
              <w:bottom w:val="single" w:color="000000" w:sz="8" w:space="0"/>
              <w:right w:val="nil"/>
            </w:tcBorders>
            <w:vAlign w:val="center"/>
          </w:tcPr>
          <w:p w14:paraId="7EE6B467">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对应章节</w:t>
            </w:r>
          </w:p>
        </w:tc>
        <w:tc>
          <w:tcPr>
            <w:tcW w:w="600" w:type="dxa"/>
            <w:tcBorders>
              <w:top w:val="single" w:color="000000" w:sz="8" w:space="0"/>
              <w:left w:val="nil"/>
              <w:bottom w:val="single" w:color="000000" w:sz="8" w:space="0"/>
              <w:right w:val="nil"/>
            </w:tcBorders>
            <w:vAlign w:val="center"/>
          </w:tcPr>
          <w:p w14:paraId="758B172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人数</w:t>
            </w:r>
          </w:p>
        </w:tc>
        <w:tc>
          <w:tcPr>
            <w:tcW w:w="3200" w:type="dxa"/>
            <w:tcBorders>
              <w:top w:val="single" w:color="000000" w:sz="8" w:space="0"/>
              <w:left w:val="nil"/>
              <w:bottom w:val="single" w:color="000000" w:sz="8" w:space="0"/>
              <w:right w:val="nil"/>
            </w:tcBorders>
            <w:vAlign w:val="center"/>
          </w:tcPr>
          <w:p w14:paraId="46BCE3E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专业领域构成</w:t>
            </w:r>
          </w:p>
        </w:tc>
        <w:tc>
          <w:tcPr>
            <w:tcW w:w="1996" w:type="dxa"/>
            <w:tcBorders>
              <w:top w:val="single" w:color="000000" w:sz="8" w:space="0"/>
              <w:left w:val="nil"/>
              <w:bottom w:val="single" w:color="000000" w:sz="8" w:space="0"/>
              <w:right w:val="nil"/>
            </w:tcBorders>
            <w:vAlign w:val="center"/>
          </w:tcPr>
          <w:p w14:paraId="0781DAB5">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职称层次</w:t>
            </w:r>
          </w:p>
        </w:tc>
      </w:tr>
      <w:tr w14:paraId="78C81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6806643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交通环境特征要素筛选</w:t>
            </w:r>
          </w:p>
        </w:tc>
        <w:tc>
          <w:tcPr>
            <w:tcW w:w="900" w:type="dxa"/>
            <w:tcBorders>
              <w:top w:val="nil"/>
              <w:left w:val="nil"/>
              <w:bottom w:val="nil"/>
              <w:right w:val="nil"/>
            </w:tcBorders>
            <w:vAlign w:val="center"/>
          </w:tcPr>
          <w:p w14:paraId="2B4F08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4.1.1</w:t>
            </w:r>
          </w:p>
        </w:tc>
        <w:tc>
          <w:tcPr>
            <w:tcW w:w="600" w:type="dxa"/>
            <w:tcBorders>
              <w:top w:val="nil"/>
              <w:left w:val="nil"/>
              <w:bottom w:val="nil"/>
              <w:right w:val="nil"/>
            </w:tcBorders>
            <w:vAlign w:val="center"/>
          </w:tcPr>
          <w:p w14:paraId="1DD3DEB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3200" w:type="dxa"/>
            <w:tcBorders>
              <w:top w:val="nil"/>
              <w:left w:val="nil"/>
              <w:bottom w:val="nil"/>
              <w:right w:val="nil"/>
            </w:tcBorders>
            <w:vAlign w:val="center"/>
          </w:tcPr>
          <w:p w14:paraId="18B92A7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交通工程4人、城市规划3人、安全管理3人、校园管理2人</w:t>
            </w:r>
          </w:p>
        </w:tc>
        <w:tc>
          <w:tcPr>
            <w:tcW w:w="1996" w:type="dxa"/>
            <w:tcBorders>
              <w:top w:val="nil"/>
              <w:left w:val="nil"/>
              <w:bottom w:val="nil"/>
              <w:right w:val="nil"/>
            </w:tcBorders>
            <w:vAlign w:val="center"/>
          </w:tcPr>
          <w:p w14:paraId="3981E2E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正高5人、副高5人、中级2人</w:t>
            </w:r>
          </w:p>
        </w:tc>
      </w:tr>
      <w:tr w14:paraId="7EFA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3FC03C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理论要素重要性论证</w:t>
            </w:r>
          </w:p>
        </w:tc>
        <w:tc>
          <w:tcPr>
            <w:tcW w:w="900" w:type="dxa"/>
            <w:tcBorders>
              <w:top w:val="nil"/>
              <w:left w:val="nil"/>
              <w:bottom w:val="nil"/>
              <w:right w:val="nil"/>
            </w:tcBorders>
            <w:vAlign w:val="center"/>
          </w:tcPr>
          <w:p w14:paraId="4AFA45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4.2.1</w:t>
            </w:r>
          </w:p>
        </w:tc>
        <w:tc>
          <w:tcPr>
            <w:tcW w:w="600" w:type="dxa"/>
            <w:tcBorders>
              <w:top w:val="nil"/>
              <w:left w:val="nil"/>
              <w:bottom w:val="nil"/>
              <w:right w:val="nil"/>
            </w:tcBorders>
            <w:vAlign w:val="center"/>
          </w:tcPr>
          <w:p w14:paraId="1B319C2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200" w:type="dxa"/>
            <w:tcBorders>
              <w:top w:val="nil"/>
              <w:left w:val="nil"/>
              <w:bottom w:val="nil"/>
              <w:right w:val="nil"/>
            </w:tcBorders>
            <w:vAlign w:val="center"/>
          </w:tcPr>
          <w:p w14:paraId="436CDE28">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交通工程3人、行为心理学2人</w:t>
            </w:r>
          </w:p>
        </w:tc>
        <w:tc>
          <w:tcPr>
            <w:tcW w:w="1996" w:type="dxa"/>
            <w:tcBorders>
              <w:top w:val="nil"/>
              <w:left w:val="nil"/>
              <w:bottom w:val="nil"/>
              <w:right w:val="nil"/>
            </w:tcBorders>
            <w:vAlign w:val="center"/>
          </w:tcPr>
          <w:p w14:paraId="243D13E7">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正高5人</w:t>
            </w:r>
          </w:p>
        </w:tc>
      </w:tr>
      <w:tr w14:paraId="4B01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CDF229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量表题项语言评估</w:t>
            </w:r>
          </w:p>
        </w:tc>
        <w:tc>
          <w:tcPr>
            <w:tcW w:w="900" w:type="dxa"/>
            <w:tcBorders>
              <w:top w:val="nil"/>
              <w:left w:val="nil"/>
              <w:bottom w:val="nil"/>
              <w:right w:val="nil"/>
            </w:tcBorders>
            <w:vAlign w:val="center"/>
          </w:tcPr>
          <w:p w14:paraId="3FAC78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4.2.1</w:t>
            </w:r>
          </w:p>
        </w:tc>
        <w:tc>
          <w:tcPr>
            <w:tcW w:w="600" w:type="dxa"/>
            <w:tcBorders>
              <w:top w:val="nil"/>
              <w:left w:val="nil"/>
              <w:bottom w:val="nil"/>
              <w:right w:val="nil"/>
            </w:tcBorders>
            <w:vAlign w:val="center"/>
          </w:tcPr>
          <w:p w14:paraId="2DF6CA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w:t>
            </w:r>
          </w:p>
        </w:tc>
        <w:tc>
          <w:tcPr>
            <w:tcW w:w="3200" w:type="dxa"/>
            <w:tcBorders>
              <w:top w:val="nil"/>
              <w:left w:val="nil"/>
              <w:bottom w:val="nil"/>
              <w:right w:val="nil"/>
            </w:tcBorders>
            <w:vAlign w:val="center"/>
          </w:tcPr>
          <w:p w14:paraId="03736B6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设计学4人、心理测量3人、交通工程3人</w:t>
            </w:r>
          </w:p>
        </w:tc>
        <w:tc>
          <w:tcPr>
            <w:tcW w:w="1996" w:type="dxa"/>
            <w:tcBorders>
              <w:top w:val="nil"/>
              <w:left w:val="nil"/>
              <w:bottom w:val="nil"/>
              <w:right w:val="nil"/>
            </w:tcBorders>
            <w:vAlign w:val="center"/>
          </w:tcPr>
          <w:p w14:paraId="74426CE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正高3人、副高5人、中级2人</w:t>
            </w:r>
          </w:p>
        </w:tc>
      </w:tr>
      <w:tr w14:paraId="3F5D7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474D6DB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客观安全指标赋权</w:t>
            </w:r>
          </w:p>
        </w:tc>
        <w:tc>
          <w:tcPr>
            <w:tcW w:w="900" w:type="dxa"/>
            <w:tcBorders>
              <w:top w:val="nil"/>
              <w:left w:val="nil"/>
              <w:bottom w:val="nil"/>
              <w:right w:val="nil"/>
            </w:tcBorders>
            <w:vAlign w:val="center"/>
          </w:tcPr>
          <w:p w14:paraId="76B922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600" w:type="dxa"/>
            <w:tcBorders>
              <w:top w:val="nil"/>
              <w:left w:val="nil"/>
              <w:bottom w:val="nil"/>
              <w:right w:val="nil"/>
            </w:tcBorders>
            <w:vAlign w:val="center"/>
          </w:tcPr>
          <w:p w14:paraId="71920D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3200" w:type="dxa"/>
            <w:tcBorders>
              <w:top w:val="nil"/>
              <w:left w:val="nil"/>
              <w:bottom w:val="nil"/>
              <w:right w:val="nil"/>
            </w:tcBorders>
            <w:vAlign w:val="center"/>
          </w:tcPr>
          <w:p w14:paraId="4C423AE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交通工程5人、设计实践5人、管理部门5人</w:t>
            </w:r>
          </w:p>
        </w:tc>
        <w:tc>
          <w:tcPr>
            <w:tcW w:w="1996" w:type="dxa"/>
            <w:tcBorders>
              <w:top w:val="nil"/>
              <w:left w:val="nil"/>
              <w:bottom w:val="nil"/>
              <w:right w:val="nil"/>
            </w:tcBorders>
            <w:vAlign w:val="center"/>
          </w:tcPr>
          <w:p w14:paraId="48073FB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正高6人、副高6人、中级3人</w:t>
            </w:r>
          </w:p>
        </w:tc>
      </w:tr>
      <w:tr w14:paraId="5881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264447CF">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AI场景图像盲评</w:t>
            </w:r>
          </w:p>
        </w:tc>
        <w:tc>
          <w:tcPr>
            <w:tcW w:w="900" w:type="dxa"/>
            <w:tcBorders>
              <w:top w:val="nil"/>
              <w:left w:val="nil"/>
              <w:bottom w:val="nil"/>
              <w:right w:val="nil"/>
            </w:tcBorders>
            <w:vAlign w:val="center"/>
          </w:tcPr>
          <w:p w14:paraId="4D9E2E9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4.3.1</w:t>
            </w:r>
          </w:p>
        </w:tc>
        <w:tc>
          <w:tcPr>
            <w:tcW w:w="600" w:type="dxa"/>
            <w:tcBorders>
              <w:top w:val="nil"/>
              <w:left w:val="nil"/>
              <w:bottom w:val="nil"/>
              <w:right w:val="nil"/>
            </w:tcBorders>
            <w:vAlign w:val="center"/>
          </w:tcPr>
          <w:p w14:paraId="233A1BA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3200" w:type="dxa"/>
            <w:tcBorders>
              <w:top w:val="nil"/>
              <w:left w:val="nil"/>
              <w:bottom w:val="nil"/>
              <w:right w:val="nil"/>
            </w:tcBorders>
            <w:vAlign w:val="center"/>
          </w:tcPr>
          <w:p w14:paraId="4110712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环境设计5人</w:t>
            </w:r>
          </w:p>
        </w:tc>
        <w:tc>
          <w:tcPr>
            <w:tcW w:w="1996" w:type="dxa"/>
            <w:tcBorders>
              <w:top w:val="nil"/>
              <w:left w:val="nil"/>
              <w:bottom w:val="nil"/>
              <w:right w:val="nil"/>
            </w:tcBorders>
            <w:vAlign w:val="center"/>
          </w:tcPr>
          <w:p w14:paraId="6D41B0D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副高3人、中级2人</w:t>
            </w:r>
          </w:p>
        </w:tc>
      </w:tr>
      <w:tr w14:paraId="3950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45A2FC1C">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安全引导策略评估</w:t>
            </w:r>
          </w:p>
        </w:tc>
        <w:tc>
          <w:tcPr>
            <w:tcW w:w="900" w:type="dxa"/>
            <w:tcBorders>
              <w:top w:val="nil"/>
              <w:left w:val="nil"/>
              <w:bottom w:val="single" w:color="000000" w:sz="8" w:space="0"/>
              <w:right w:val="nil"/>
            </w:tcBorders>
            <w:vAlign w:val="center"/>
          </w:tcPr>
          <w:p w14:paraId="444DA8B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4.4.2</w:t>
            </w:r>
          </w:p>
        </w:tc>
        <w:tc>
          <w:tcPr>
            <w:tcW w:w="600" w:type="dxa"/>
            <w:tcBorders>
              <w:top w:val="nil"/>
              <w:left w:val="nil"/>
              <w:bottom w:val="single" w:color="000000" w:sz="8" w:space="0"/>
              <w:right w:val="nil"/>
            </w:tcBorders>
            <w:vAlign w:val="center"/>
          </w:tcPr>
          <w:p w14:paraId="176104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3200" w:type="dxa"/>
            <w:tcBorders>
              <w:top w:val="nil"/>
              <w:left w:val="nil"/>
              <w:bottom w:val="single" w:color="000000" w:sz="8" w:space="0"/>
              <w:right w:val="nil"/>
            </w:tcBorders>
            <w:vAlign w:val="center"/>
          </w:tcPr>
          <w:p w14:paraId="6484F32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交通工程4人、视觉设计4人、校园管理4人</w:t>
            </w:r>
          </w:p>
        </w:tc>
        <w:tc>
          <w:tcPr>
            <w:tcW w:w="1996" w:type="dxa"/>
            <w:tcBorders>
              <w:top w:val="nil"/>
              <w:left w:val="nil"/>
              <w:bottom w:val="single" w:color="000000" w:sz="8" w:space="0"/>
              <w:right w:val="nil"/>
            </w:tcBorders>
            <w:vAlign w:val="center"/>
          </w:tcPr>
          <w:p w14:paraId="7081FA0A">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正高4人、副高5人、中级3人</w:t>
            </w:r>
          </w:p>
        </w:tc>
      </w:tr>
    </w:tbl>
    <w:p w14:paraId="3A32A84A"/>
    <w:p w14:paraId="34F01689">
      <w:pPr>
        <w:pStyle w:val="4"/>
        <w:bidi w:val="0"/>
        <w:spacing w:before="120" w:after="6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14:paraId="332B6E6D">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附表F-2  德尔菲两轮专家评分汇总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14:paraId="2175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00" w:type="dxa"/>
            <w:tcBorders>
              <w:top w:val="single" w:color="000000" w:sz="8" w:space="0"/>
              <w:left w:val="nil"/>
              <w:bottom w:val="single" w:color="000000" w:sz="8" w:space="0"/>
              <w:right w:val="nil"/>
            </w:tcBorders>
            <w:vAlign w:val="center"/>
          </w:tcPr>
          <w:p w14:paraId="62C0EA1D">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序号</w:t>
            </w:r>
          </w:p>
        </w:tc>
        <w:tc>
          <w:tcPr>
            <w:tcW w:w="1900" w:type="dxa"/>
            <w:tcBorders>
              <w:top w:val="single" w:color="000000" w:sz="8" w:space="0"/>
              <w:left w:val="nil"/>
              <w:bottom w:val="single" w:color="000000" w:sz="8" w:space="0"/>
              <w:right w:val="nil"/>
            </w:tcBorders>
            <w:vAlign w:val="center"/>
          </w:tcPr>
          <w:p w14:paraId="0E25572E">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候选环境要素</w:t>
            </w:r>
          </w:p>
        </w:tc>
        <w:tc>
          <w:tcPr>
            <w:tcW w:w="1150" w:type="dxa"/>
            <w:tcBorders>
              <w:top w:val="single" w:color="000000" w:sz="8" w:space="0"/>
              <w:left w:val="nil"/>
              <w:bottom w:val="single" w:color="000000" w:sz="8" w:space="0"/>
              <w:right w:val="nil"/>
            </w:tcBorders>
            <w:vAlign w:val="center"/>
          </w:tcPr>
          <w:p w14:paraId="223AE259">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第一轮均值</w:t>
            </w:r>
          </w:p>
        </w:tc>
        <w:tc>
          <w:tcPr>
            <w:tcW w:w="1250" w:type="dxa"/>
            <w:tcBorders>
              <w:top w:val="single" w:color="000000" w:sz="8" w:space="0"/>
              <w:left w:val="nil"/>
              <w:bottom w:val="single" w:color="000000" w:sz="8" w:space="0"/>
              <w:right w:val="nil"/>
            </w:tcBorders>
            <w:vAlign w:val="center"/>
          </w:tcPr>
          <w:p w14:paraId="4FF7326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第一轮标准差</w:t>
            </w:r>
          </w:p>
        </w:tc>
        <w:tc>
          <w:tcPr>
            <w:tcW w:w="1150" w:type="dxa"/>
            <w:tcBorders>
              <w:top w:val="single" w:color="000000" w:sz="8" w:space="0"/>
              <w:left w:val="nil"/>
              <w:bottom w:val="single" w:color="000000" w:sz="8" w:space="0"/>
              <w:right w:val="nil"/>
            </w:tcBorders>
            <w:vAlign w:val="center"/>
          </w:tcPr>
          <w:p w14:paraId="699AEA5A">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第二轮均值</w:t>
            </w:r>
          </w:p>
        </w:tc>
        <w:tc>
          <w:tcPr>
            <w:tcW w:w="1250" w:type="dxa"/>
            <w:tcBorders>
              <w:top w:val="single" w:color="000000" w:sz="8" w:space="0"/>
              <w:left w:val="nil"/>
              <w:bottom w:val="single" w:color="000000" w:sz="8" w:space="0"/>
              <w:right w:val="nil"/>
            </w:tcBorders>
            <w:vAlign w:val="center"/>
          </w:tcPr>
          <w:p w14:paraId="6AFC3EC2">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第二轮标准差</w:t>
            </w:r>
          </w:p>
        </w:tc>
        <w:tc>
          <w:tcPr>
            <w:tcW w:w="1196" w:type="dxa"/>
            <w:tcBorders>
              <w:top w:val="single" w:color="000000" w:sz="8" w:space="0"/>
              <w:left w:val="nil"/>
              <w:bottom w:val="single" w:color="000000" w:sz="8" w:space="0"/>
              <w:right w:val="nil"/>
            </w:tcBorders>
            <w:vAlign w:val="center"/>
          </w:tcPr>
          <w:p w14:paraId="377E4880">
            <w:pPr>
              <w:widowControl/>
              <w:spacing w:line="240" w:lineRule="auto"/>
              <w:jc w:val="center"/>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是否入选</w:t>
            </w:r>
          </w:p>
        </w:tc>
      </w:tr>
      <w:tr w14:paraId="21E1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2A3BA51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1900" w:type="dxa"/>
            <w:tcBorders>
              <w:top w:val="nil"/>
              <w:left w:val="nil"/>
              <w:bottom w:val="nil"/>
              <w:right w:val="nil"/>
            </w:tcBorders>
            <w:vAlign w:val="center"/>
          </w:tcPr>
          <w:p w14:paraId="2857D26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道路宽度</w:t>
            </w:r>
          </w:p>
        </w:tc>
        <w:tc>
          <w:tcPr>
            <w:tcW w:w="1150" w:type="dxa"/>
            <w:tcBorders>
              <w:top w:val="nil"/>
              <w:left w:val="nil"/>
              <w:bottom w:val="nil"/>
              <w:right w:val="nil"/>
            </w:tcBorders>
            <w:vAlign w:val="center"/>
          </w:tcPr>
          <w:p w14:paraId="3DA0D54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13.6</w:t>
            </w:r>
          </w:p>
        </w:tc>
        <w:tc>
          <w:tcPr>
            <w:tcW w:w="1250" w:type="dxa"/>
            <w:tcBorders>
              <w:top w:val="nil"/>
              <w:left w:val="nil"/>
              <w:bottom w:val="nil"/>
              <w:right w:val="nil"/>
            </w:tcBorders>
            <w:vAlign w:val="center"/>
          </w:tcPr>
          <w:p w14:paraId="38B759A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1.42</w:t>
            </w:r>
          </w:p>
        </w:tc>
        <w:tc>
          <w:tcPr>
            <w:tcW w:w="1150" w:type="dxa"/>
            <w:tcBorders>
              <w:top w:val="nil"/>
              <w:left w:val="nil"/>
              <w:bottom w:val="nil"/>
              <w:right w:val="nil"/>
            </w:tcBorders>
            <w:vAlign w:val="center"/>
          </w:tcPr>
          <w:p w14:paraId="373157B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14.2</w:t>
            </w:r>
          </w:p>
        </w:tc>
        <w:tc>
          <w:tcPr>
            <w:tcW w:w="1250" w:type="dxa"/>
            <w:tcBorders>
              <w:top w:val="nil"/>
              <w:left w:val="nil"/>
              <w:bottom w:val="nil"/>
              <w:right w:val="nil"/>
            </w:tcBorders>
            <w:vAlign w:val="center"/>
          </w:tcPr>
          <w:p w14:paraId="54CE4DC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0.83</w:t>
            </w:r>
          </w:p>
        </w:tc>
        <w:tc>
          <w:tcPr>
            <w:tcW w:w="1196" w:type="dxa"/>
            <w:tcBorders>
              <w:top w:val="nil"/>
              <w:left w:val="nil"/>
              <w:bottom w:val="nil"/>
              <w:right w:val="nil"/>
            </w:tcBorders>
            <w:vAlign w:val="center"/>
          </w:tcPr>
          <w:p w14:paraId="603275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52E74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3B745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1900" w:type="dxa"/>
            <w:tcBorders>
              <w:top w:val="nil"/>
              <w:left w:val="nil"/>
              <w:bottom w:val="nil"/>
              <w:right w:val="nil"/>
            </w:tcBorders>
            <w:vAlign w:val="center"/>
          </w:tcPr>
          <w:p w14:paraId="780C4A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视距条件</w:t>
            </w:r>
          </w:p>
        </w:tc>
        <w:tc>
          <w:tcPr>
            <w:tcW w:w="1150" w:type="dxa"/>
            <w:tcBorders>
              <w:top w:val="nil"/>
              <w:left w:val="nil"/>
              <w:bottom w:val="nil"/>
              <w:right w:val="nil"/>
            </w:tcBorders>
            <w:vAlign w:val="center"/>
          </w:tcPr>
          <w:p w14:paraId="60DE7F4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13.2</w:t>
            </w:r>
          </w:p>
        </w:tc>
        <w:tc>
          <w:tcPr>
            <w:tcW w:w="1250" w:type="dxa"/>
            <w:tcBorders>
              <w:top w:val="nil"/>
              <w:left w:val="nil"/>
              <w:bottom w:val="nil"/>
              <w:right w:val="nil"/>
            </w:tcBorders>
            <w:vAlign w:val="center"/>
          </w:tcPr>
          <w:p w14:paraId="1AE4AF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1.55</w:t>
            </w:r>
          </w:p>
        </w:tc>
        <w:tc>
          <w:tcPr>
            <w:tcW w:w="1150" w:type="dxa"/>
            <w:tcBorders>
              <w:top w:val="nil"/>
              <w:left w:val="nil"/>
              <w:bottom w:val="nil"/>
              <w:right w:val="nil"/>
            </w:tcBorders>
            <w:vAlign w:val="center"/>
          </w:tcPr>
          <w:p w14:paraId="2B2EB11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13.8</w:t>
            </w:r>
          </w:p>
        </w:tc>
        <w:tc>
          <w:tcPr>
            <w:tcW w:w="1250" w:type="dxa"/>
            <w:tcBorders>
              <w:top w:val="nil"/>
              <w:left w:val="nil"/>
              <w:bottom w:val="nil"/>
              <w:right w:val="nil"/>
            </w:tcBorders>
            <w:vAlign w:val="center"/>
          </w:tcPr>
          <w:p w14:paraId="52EE3FC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0.94</w:t>
            </w:r>
          </w:p>
        </w:tc>
        <w:tc>
          <w:tcPr>
            <w:tcW w:w="1196" w:type="dxa"/>
            <w:tcBorders>
              <w:top w:val="nil"/>
              <w:left w:val="nil"/>
              <w:bottom w:val="nil"/>
              <w:right w:val="nil"/>
            </w:tcBorders>
            <w:vAlign w:val="center"/>
          </w:tcPr>
          <w:p w14:paraId="4037158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42D44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9D394C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1900" w:type="dxa"/>
            <w:tcBorders>
              <w:top w:val="nil"/>
              <w:left w:val="nil"/>
              <w:bottom w:val="nil"/>
              <w:right w:val="nil"/>
            </w:tcBorders>
            <w:vAlign w:val="center"/>
          </w:tcPr>
          <w:p w14:paraId="647A44B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标识系统</w:t>
            </w:r>
          </w:p>
        </w:tc>
        <w:tc>
          <w:tcPr>
            <w:tcW w:w="1150" w:type="dxa"/>
            <w:tcBorders>
              <w:top w:val="nil"/>
              <w:left w:val="nil"/>
              <w:bottom w:val="nil"/>
              <w:right w:val="nil"/>
            </w:tcBorders>
            <w:vAlign w:val="center"/>
          </w:tcPr>
          <w:p w14:paraId="1097AA5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12.8</w:t>
            </w:r>
          </w:p>
        </w:tc>
        <w:tc>
          <w:tcPr>
            <w:tcW w:w="1250" w:type="dxa"/>
            <w:tcBorders>
              <w:top w:val="nil"/>
              <w:left w:val="nil"/>
              <w:bottom w:val="nil"/>
              <w:right w:val="nil"/>
            </w:tcBorders>
            <w:vAlign w:val="center"/>
          </w:tcPr>
          <w:p w14:paraId="50A266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1.61</w:t>
            </w:r>
          </w:p>
        </w:tc>
        <w:tc>
          <w:tcPr>
            <w:tcW w:w="1150" w:type="dxa"/>
            <w:tcBorders>
              <w:top w:val="nil"/>
              <w:left w:val="nil"/>
              <w:bottom w:val="nil"/>
              <w:right w:val="nil"/>
            </w:tcBorders>
            <w:vAlign w:val="center"/>
          </w:tcPr>
          <w:p w14:paraId="455836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13.5</w:t>
            </w:r>
          </w:p>
        </w:tc>
        <w:tc>
          <w:tcPr>
            <w:tcW w:w="1250" w:type="dxa"/>
            <w:tcBorders>
              <w:top w:val="nil"/>
              <w:left w:val="nil"/>
              <w:bottom w:val="nil"/>
              <w:right w:val="nil"/>
            </w:tcBorders>
            <w:vAlign w:val="center"/>
          </w:tcPr>
          <w:p w14:paraId="774CC47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1.02</w:t>
            </w:r>
          </w:p>
        </w:tc>
        <w:tc>
          <w:tcPr>
            <w:tcW w:w="1196" w:type="dxa"/>
            <w:tcBorders>
              <w:top w:val="nil"/>
              <w:left w:val="nil"/>
              <w:bottom w:val="nil"/>
              <w:right w:val="nil"/>
            </w:tcBorders>
            <w:vAlign w:val="center"/>
          </w:tcPr>
          <w:p w14:paraId="62A18C6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395F8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A8E26A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1900" w:type="dxa"/>
            <w:tcBorders>
              <w:top w:val="nil"/>
              <w:left w:val="nil"/>
              <w:bottom w:val="nil"/>
              <w:right w:val="nil"/>
            </w:tcBorders>
            <w:vAlign w:val="center"/>
          </w:tcPr>
          <w:p w14:paraId="3402EE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照明水平</w:t>
            </w:r>
          </w:p>
        </w:tc>
        <w:tc>
          <w:tcPr>
            <w:tcW w:w="1150" w:type="dxa"/>
            <w:tcBorders>
              <w:top w:val="nil"/>
              <w:left w:val="nil"/>
              <w:bottom w:val="nil"/>
              <w:right w:val="nil"/>
            </w:tcBorders>
            <w:vAlign w:val="center"/>
          </w:tcPr>
          <w:p w14:paraId="1B35838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12.1</w:t>
            </w:r>
          </w:p>
        </w:tc>
        <w:tc>
          <w:tcPr>
            <w:tcW w:w="1250" w:type="dxa"/>
            <w:tcBorders>
              <w:top w:val="nil"/>
              <w:left w:val="nil"/>
              <w:bottom w:val="nil"/>
              <w:right w:val="nil"/>
            </w:tcBorders>
            <w:vAlign w:val="center"/>
          </w:tcPr>
          <w:p w14:paraId="03646A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1.78</w:t>
            </w:r>
          </w:p>
        </w:tc>
        <w:tc>
          <w:tcPr>
            <w:tcW w:w="1150" w:type="dxa"/>
            <w:tcBorders>
              <w:top w:val="nil"/>
              <w:left w:val="nil"/>
              <w:bottom w:val="nil"/>
              <w:right w:val="nil"/>
            </w:tcBorders>
            <w:vAlign w:val="center"/>
          </w:tcPr>
          <w:p w14:paraId="5A4F53B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12.9</w:t>
            </w:r>
          </w:p>
        </w:tc>
        <w:tc>
          <w:tcPr>
            <w:tcW w:w="1250" w:type="dxa"/>
            <w:tcBorders>
              <w:top w:val="nil"/>
              <w:left w:val="nil"/>
              <w:bottom w:val="nil"/>
              <w:right w:val="nil"/>
            </w:tcBorders>
            <w:vAlign w:val="center"/>
          </w:tcPr>
          <w:p w14:paraId="100A475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1.11</w:t>
            </w:r>
          </w:p>
        </w:tc>
        <w:tc>
          <w:tcPr>
            <w:tcW w:w="1196" w:type="dxa"/>
            <w:tcBorders>
              <w:top w:val="nil"/>
              <w:left w:val="nil"/>
              <w:bottom w:val="nil"/>
              <w:right w:val="nil"/>
            </w:tcBorders>
            <w:vAlign w:val="center"/>
          </w:tcPr>
          <w:p w14:paraId="1D21DE5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0150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3422D3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w:t>
            </w:r>
          </w:p>
        </w:tc>
        <w:tc>
          <w:tcPr>
            <w:tcW w:w="1900" w:type="dxa"/>
            <w:tcBorders>
              <w:top w:val="nil"/>
              <w:left w:val="nil"/>
              <w:bottom w:val="nil"/>
              <w:right w:val="nil"/>
            </w:tcBorders>
            <w:vAlign w:val="center"/>
          </w:tcPr>
          <w:p w14:paraId="1B74F050">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路面平整度</w:t>
            </w:r>
          </w:p>
        </w:tc>
        <w:tc>
          <w:tcPr>
            <w:tcW w:w="1150" w:type="dxa"/>
            <w:tcBorders>
              <w:top w:val="nil"/>
              <w:left w:val="nil"/>
              <w:bottom w:val="nil"/>
              <w:right w:val="nil"/>
            </w:tcBorders>
            <w:vAlign w:val="center"/>
          </w:tcPr>
          <w:p w14:paraId="60175F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11.5</w:t>
            </w:r>
          </w:p>
        </w:tc>
        <w:tc>
          <w:tcPr>
            <w:tcW w:w="1250" w:type="dxa"/>
            <w:tcBorders>
              <w:top w:val="nil"/>
              <w:left w:val="nil"/>
              <w:bottom w:val="nil"/>
              <w:right w:val="nil"/>
            </w:tcBorders>
            <w:vAlign w:val="center"/>
          </w:tcPr>
          <w:p w14:paraId="78432C9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w:t>
            </w:r>
          </w:p>
        </w:tc>
        <w:tc>
          <w:tcPr>
            <w:tcW w:w="1150" w:type="dxa"/>
            <w:tcBorders>
              <w:top w:val="nil"/>
              <w:left w:val="nil"/>
              <w:bottom w:val="nil"/>
              <w:right w:val="nil"/>
            </w:tcBorders>
            <w:vAlign w:val="center"/>
          </w:tcPr>
          <w:p w14:paraId="1BFA61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12.1</w:t>
            </w:r>
          </w:p>
        </w:tc>
        <w:tc>
          <w:tcPr>
            <w:tcW w:w="1250" w:type="dxa"/>
            <w:tcBorders>
              <w:top w:val="nil"/>
              <w:left w:val="nil"/>
              <w:bottom w:val="nil"/>
              <w:right w:val="nil"/>
            </w:tcBorders>
            <w:vAlign w:val="center"/>
          </w:tcPr>
          <w:p w14:paraId="673F4C6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1.24</w:t>
            </w:r>
          </w:p>
        </w:tc>
        <w:tc>
          <w:tcPr>
            <w:tcW w:w="1196" w:type="dxa"/>
            <w:tcBorders>
              <w:top w:val="nil"/>
              <w:left w:val="nil"/>
              <w:bottom w:val="nil"/>
              <w:right w:val="nil"/>
            </w:tcBorders>
            <w:vAlign w:val="center"/>
          </w:tcPr>
          <w:p w14:paraId="0C9A651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入选</w:t>
            </w:r>
          </w:p>
        </w:tc>
      </w:tr>
      <w:tr w14:paraId="4BE0B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C6F17B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w:t>
            </w:r>
          </w:p>
        </w:tc>
        <w:tc>
          <w:tcPr>
            <w:tcW w:w="1900" w:type="dxa"/>
            <w:tcBorders>
              <w:top w:val="nil"/>
              <w:left w:val="nil"/>
              <w:bottom w:val="nil"/>
              <w:right w:val="nil"/>
            </w:tcBorders>
            <w:vAlign w:val="center"/>
          </w:tcPr>
          <w:p w14:paraId="115B0FAB">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交通信号</w:t>
            </w:r>
          </w:p>
        </w:tc>
        <w:tc>
          <w:tcPr>
            <w:tcW w:w="1150" w:type="dxa"/>
            <w:tcBorders>
              <w:top w:val="nil"/>
              <w:left w:val="nil"/>
              <w:bottom w:val="nil"/>
              <w:right w:val="nil"/>
            </w:tcBorders>
            <w:vAlign w:val="center"/>
          </w:tcPr>
          <w:p w14:paraId="0A2B31A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10.4</w:t>
            </w:r>
          </w:p>
        </w:tc>
        <w:tc>
          <w:tcPr>
            <w:tcW w:w="1250" w:type="dxa"/>
            <w:tcBorders>
              <w:top w:val="nil"/>
              <w:left w:val="nil"/>
              <w:bottom w:val="nil"/>
              <w:right w:val="nil"/>
            </w:tcBorders>
            <w:vAlign w:val="center"/>
          </w:tcPr>
          <w:p w14:paraId="5D9FD06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2.10</w:t>
            </w:r>
          </w:p>
        </w:tc>
        <w:tc>
          <w:tcPr>
            <w:tcW w:w="1150" w:type="dxa"/>
            <w:tcBorders>
              <w:top w:val="nil"/>
              <w:left w:val="nil"/>
              <w:bottom w:val="nil"/>
              <w:right w:val="nil"/>
            </w:tcBorders>
            <w:vAlign w:val="center"/>
          </w:tcPr>
          <w:p w14:paraId="064A304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10.1</w:t>
            </w:r>
          </w:p>
        </w:tc>
        <w:tc>
          <w:tcPr>
            <w:tcW w:w="1250" w:type="dxa"/>
            <w:tcBorders>
              <w:top w:val="nil"/>
              <w:left w:val="nil"/>
              <w:bottom w:val="nil"/>
              <w:right w:val="nil"/>
            </w:tcBorders>
            <w:vAlign w:val="center"/>
          </w:tcPr>
          <w:p w14:paraId="1826B03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1.66</w:t>
            </w:r>
          </w:p>
        </w:tc>
        <w:tc>
          <w:tcPr>
            <w:tcW w:w="1196" w:type="dxa"/>
            <w:tcBorders>
              <w:top w:val="nil"/>
              <w:left w:val="nil"/>
              <w:bottom w:val="nil"/>
              <w:right w:val="nil"/>
            </w:tcBorders>
            <w:vAlign w:val="center"/>
          </w:tcPr>
          <w:p w14:paraId="29A2629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59C8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7DD33A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w:t>
            </w:r>
          </w:p>
        </w:tc>
        <w:tc>
          <w:tcPr>
            <w:tcW w:w="1900" w:type="dxa"/>
            <w:tcBorders>
              <w:top w:val="nil"/>
              <w:left w:val="nil"/>
              <w:bottom w:val="nil"/>
              <w:right w:val="nil"/>
            </w:tcBorders>
            <w:vAlign w:val="center"/>
          </w:tcPr>
          <w:p w14:paraId="578A2B7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减速设施</w:t>
            </w:r>
          </w:p>
        </w:tc>
        <w:tc>
          <w:tcPr>
            <w:tcW w:w="1150" w:type="dxa"/>
            <w:tcBorders>
              <w:top w:val="nil"/>
              <w:left w:val="nil"/>
              <w:bottom w:val="nil"/>
              <w:right w:val="nil"/>
            </w:tcBorders>
            <w:vAlign w:val="center"/>
          </w:tcPr>
          <w:p w14:paraId="6B48606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10.1</w:t>
            </w:r>
          </w:p>
        </w:tc>
        <w:tc>
          <w:tcPr>
            <w:tcW w:w="1250" w:type="dxa"/>
            <w:tcBorders>
              <w:top w:val="nil"/>
              <w:left w:val="nil"/>
              <w:bottom w:val="nil"/>
              <w:right w:val="nil"/>
            </w:tcBorders>
            <w:vAlign w:val="center"/>
          </w:tcPr>
          <w:p w14:paraId="139F8D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2.22</w:t>
            </w:r>
          </w:p>
        </w:tc>
        <w:tc>
          <w:tcPr>
            <w:tcW w:w="1150" w:type="dxa"/>
            <w:tcBorders>
              <w:top w:val="nil"/>
              <w:left w:val="nil"/>
              <w:bottom w:val="nil"/>
              <w:right w:val="nil"/>
            </w:tcBorders>
            <w:vAlign w:val="center"/>
          </w:tcPr>
          <w:p w14:paraId="35BFB91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9.8</w:t>
            </w:r>
          </w:p>
        </w:tc>
        <w:tc>
          <w:tcPr>
            <w:tcW w:w="1250" w:type="dxa"/>
            <w:tcBorders>
              <w:top w:val="nil"/>
              <w:left w:val="nil"/>
              <w:bottom w:val="nil"/>
              <w:right w:val="nil"/>
            </w:tcBorders>
            <w:vAlign w:val="center"/>
          </w:tcPr>
          <w:p w14:paraId="64F4FEC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1.71</w:t>
            </w:r>
          </w:p>
        </w:tc>
        <w:tc>
          <w:tcPr>
            <w:tcW w:w="1196" w:type="dxa"/>
            <w:tcBorders>
              <w:top w:val="nil"/>
              <w:left w:val="nil"/>
              <w:bottom w:val="nil"/>
              <w:right w:val="nil"/>
            </w:tcBorders>
            <w:vAlign w:val="center"/>
          </w:tcPr>
          <w:p w14:paraId="475B11D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63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772914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w:t>
            </w:r>
          </w:p>
        </w:tc>
        <w:tc>
          <w:tcPr>
            <w:tcW w:w="1900" w:type="dxa"/>
            <w:tcBorders>
              <w:top w:val="nil"/>
              <w:left w:val="nil"/>
              <w:bottom w:val="nil"/>
              <w:right w:val="nil"/>
            </w:tcBorders>
            <w:vAlign w:val="center"/>
          </w:tcPr>
          <w:p w14:paraId="545E2F6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路缘石高度</w:t>
            </w:r>
          </w:p>
        </w:tc>
        <w:tc>
          <w:tcPr>
            <w:tcW w:w="1150" w:type="dxa"/>
            <w:tcBorders>
              <w:top w:val="nil"/>
              <w:left w:val="nil"/>
              <w:bottom w:val="nil"/>
              <w:right w:val="nil"/>
            </w:tcBorders>
            <w:vAlign w:val="center"/>
          </w:tcPr>
          <w:p w14:paraId="7DFBDC8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9.6</w:t>
            </w:r>
          </w:p>
        </w:tc>
        <w:tc>
          <w:tcPr>
            <w:tcW w:w="1250" w:type="dxa"/>
            <w:tcBorders>
              <w:top w:val="nil"/>
              <w:left w:val="nil"/>
              <w:bottom w:val="nil"/>
              <w:right w:val="nil"/>
            </w:tcBorders>
            <w:vAlign w:val="center"/>
          </w:tcPr>
          <w:p w14:paraId="19A3680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2.05</w:t>
            </w:r>
          </w:p>
        </w:tc>
        <w:tc>
          <w:tcPr>
            <w:tcW w:w="1150" w:type="dxa"/>
            <w:tcBorders>
              <w:top w:val="nil"/>
              <w:left w:val="nil"/>
              <w:bottom w:val="nil"/>
              <w:right w:val="nil"/>
            </w:tcBorders>
            <w:vAlign w:val="center"/>
          </w:tcPr>
          <w:p w14:paraId="17FCB5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1250" w:type="dxa"/>
            <w:tcBorders>
              <w:top w:val="nil"/>
              <w:left w:val="nil"/>
              <w:bottom w:val="nil"/>
              <w:right w:val="nil"/>
            </w:tcBorders>
            <w:vAlign w:val="center"/>
          </w:tcPr>
          <w:p w14:paraId="26CA7E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1.58</w:t>
            </w:r>
          </w:p>
        </w:tc>
        <w:tc>
          <w:tcPr>
            <w:tcW w:w="1196" w:type="dxa"/>
            <w:tcBorders>
              <w:top w:val="nil"/>
              <w:left w:val="nil"/>
              <w:bottom w:val="nil"/>
              <w:right w:val="nil"/>
            </w:tcBorders>
            <w:vAlign w:val="center"/>
          </w:tcPr>
          <w:p w14:paraId="776C375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265F9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BC81A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w:t>
            </w:r>
          </w:p>
        </w:tc>
        <w:tc>
          <w:tcPr>
            <w:tcW w:w="1900" w:type="dxa"/>
            <w:tcBorders>
              <w:top w:val="nil"/>
              <w:left w:val="nil"/>
              <w:bottom w:val="nil"/>
              <w:right w:val="nil"/>
            </w:tcBorders>
            <w:vAlign w:val="center"/>
          </w:tcPr>
          <w:p w14:paraId="2671C37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护栏设置</w:t>
            </w:r>
          </w:p>
        </w:tc>
        <w:tc>
          <w:tcPr>
            <w:tcW w:w="1150" w:type="dxa"/>
            <w:tcBorders>
              <w:top w:val="nil"/>
              <w:left w:val="nil"/>
              <w:bottom w:val="nil"/>
              <w:right w:val="nil"/>
            </w:tcBorders>
            <w:vAlign w:val="center"/>
          </w:tcPr>
          <w:p w14:paraId="1BFFC65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9.2</w:t>
            </w:r>
          </w:p>
        </w:tc>
        <w:tc>
          <w:tcPr>
            <w:tcW w:w="1250" w:type="dxa"/>
            <w:tcBorders>
              <w:top w:val="nil"/>
              <w:left w:val="nil"/>
              <w:bottom w:val="nil"/>
              <w:right w:val="nil"/>
            </w:tcBorders>
            <w:vAlign w:val="center"/>
          </w:tcPr>
          <w:p w14:paraId="728A62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2.31</w:t>
            </w:r>
          </w:p>
        </w:tc>
        <w:tc>
          <w:tcPr>
            <w:tcW w:w="1150" w:type="dxa"/>
            <w:tcBorders>
              <w:top w:val="nil"/>
              <w:left w:val="nil"/>
              <w:bottom w:val="nil"/>
              <w:right w:val="nil"/>
            </w:tcBorders>
            <w:vAlign w:val="center"/>
          </w:tcPr>
          <w:p w14:paraId="1A1610F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250" w:type="dxa"/>
            <w:tcBorders>
              <w:top w:val="nil"/>
              <w:left w:val="nil"/>
              <w:bottom w:val="nil"/>
              <w:right w:val="nil"/>
            </w:tcBorders>
            <w:vAlign w:val="center"/>
          </w:tcPr>
          <w:p w14:paraId="4E9A9A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1.74</w:t>
            </w:r>
          </w:p>
        </w:tc>
        <w:tc>
          <w:tcPr>
            <w:tcW w:w="1196" w:type="dxa"/>
            <w:tcBorders>
              <w:top w:val="nil"/>
              <w:left w:val="nil"/>
              <w:bottom w:val="nil"/>
              <w:right w:val="nil"/>
            </w:tcBorders>
            <w:vAlign w:val="center"/>
          </w:tcPr>
          <w:p w14:paraId="39DDF2B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6E84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B1E2E9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10</w:t>
            </w:r>
          </w:p>
        </w:tc>
        <w:tc>
          <w:tcPr>
            <w:tcW w:w="1900" w:type="dxa"/>
            <w:tcBorders>
              <w:top w:val="nil"/>
              <w:left w:val="nil"/>
              <w:bottom w:val="nil"/>
              <w:right w:val="nil"/>
            </w:tcBorders>
            <w:vAlign w:val="center"/>
          </w:tcPr>
          <w:p w14:paraId="75B7B10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路面颜色</w:t>
            </w:r>
          </w:p>
        </w:tc>
        <w:tc>
          <w:tcPr>
            <w:tcW w:w="1150" w:type="dxa"/>
            <w:tcBorders>
              <w:top w:val="nil"/>
              <w:left w:val="nil"/>
              <w:bottom w:val="nil"/>
              <w:right w:val="nil"/>
            </w:tcBorders>
            <w:vAlign w:val="center"/>
          </w:tcPr>
          <w:p w14:paraId="422A507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8.9</w:t>
            </w:r>
          </w:p>
        </w:tc>
        <w:tc>
          <w:tcPr>
            <w:tcW w:w="1250" w:type="dxa"/>
            <w:tcBorders>
              <w:top w:val="nil"/>
              <w:left w:val="nil"/>
              <w:bottom w:val="nil"/>
              <w:right w:val="nil"/>
            </w:tcBorders>
            <w:vAlign w:val="center"/>
          </w:tcPr>
          <w:p w14:paraId="164FDCE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2.14</w:t>
            </w:r>
          </w:p>
        </w:tc>
        <w:tc>
          <w:tcPr>
            <w:tcW w:w="1150" w:type="dxa"/>
            <w:tcBorders>
              <w:top w:val="nil"/>
              <w:left w:val="nil"/>
              <w:bottom w:val="nil"/>
              <w:right w:val="nil"/>
            </w:tcBorders>
            <w:vAlign w:val="center"/>
          </w:tcPr>
          <w:p w14:paraId="6F4CD46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8.5</w:t>
            </w:r>
          </w:p>
        </w:tc>
        <w:tc>
          <w:tcPr>
            <w:tcW w:w="1250" w:type="dxa"/>
            <w:tcBorders>
              <w:top w:val="nil"/>
              <w:left w:val="nil"/>
              <w:bottom w:val="nil"/>
              <w:right w:val="nil"/>
            </w:tcBorders>
            <w:vAlign w:val="center"/>
          </w:tcPr>
          <w:p w14:paraId="410BE0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1.69</w:t>
            </w:r>
          </w:p>
        </w:tc>
        <w:tc>
          <w:tcPr>
            <w:tcW w:w="1196" w:type="dxa"/>
            <w:tcBorders>
              <w:top w:val="nil"/>
              <w:left w:val="nil"/>
              <w:bottom w:val="nil"/>
              <w:right w:val="nil"/>
            </w:tcBorders>
            <w:vAlign w:val="center"/>
          </w:tcPr>
          <w:p w14:paraId="536F921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6F68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73BCF1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11</w:t>
            </w:r>
          </w:p>
        </w:tc>
        <w:tc>
          <w:tcPr>
            <w:tcW w:w="1900" w:type="dxa"/>
            <w:tcBorders>
              <w:top w:val="nil"/>
              <w:left w:val="nil"/>
              <w:bottom w:val="nil"/>
              <w:right w:val="nil"/>
            </w:tcBorders>
            <w:vAlign w:val="center"/>
          </w:tcPr>
          <w:p w14:paraId="25DB574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纵坡坡度</w:t>
            </w:r>
          </w:p>
        </w:tc>
        <w:tc>
          <w:tcPr>
            <w:tcW w:w="1150" w:type="dxa"/>
            <w:tcBorders>
              <w:top w:val="nil"/>
              <w:left w:val="nil"/>
              <w:bottom w:val="nil"/>
              <w:right w:val="nil"/>
            </w:tcBorders>
            <w:vAlign w:val="center"/>
          </w:tcPr>
          <w:p w14:paraId="2078117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8.6</w:t>
            </w:r>
          </w:p>
        </w:tc>
        <w:tc>
          <w:tcPr>
            <w:tcW w:w="1250" w:type="dxa"/>
            <w:tcBorders>
              <w:top w:val="nil"/>
              <w:left w:val="nil"/>
              <w:bottom w:val="nil"/>
              <w:right w:val="nil"/>
            </w:tcBorders>
            <w:vAlign w:val="center"/>
          </w:tcPr>
          <w:p w14:paraId="387579F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2.28</w:t>
            </w:r>
          </w:p>
        </w:tc>
        <w:tc>
          <w:tcPr>
            <w:tcW w:w="1150" w:type="dxa"/>
            <w:tcBorders>
              <w:top w:val="nil"/>
              <w:left w:val="nil"/>
              <w:bottom w:val="nil"/>
              <w:right w:val="nil"/>
            </w:tcBorders>
            <w:vAlign w:val="center"/>
          </w:tcPr>
          <w:p w14:paraId="2ED6841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8.2</w:t>
            </w:r>
          </w:p>
        </w:tc>
        <w:tc>
          <w:tcPr>
            <w:tcW w:w="1250" w:type="dxa"/>
            <w:tcBorders>
              <w:top w:val="nil"/>
              <w:left w:val="nil"/>
              <w:bottom w:val="nil"/>
              <w:right w:val="nil"/>
            </w:tcBorders>
            <w:vAlign w:val="center"/>
          </w:tcPr>
          <w:p w14:paraId="023F533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1.80</w:t>
            </w:r>
          </w:p>
        </w:tc>
        <w:tc>
          <w:tcPr>
            <w:tcW w:w="1196" w:type="dxa"/>
            <w:tcBorders>
              <w:top w:val="nil"/>
              <w:left w:val="nil"/>
              <w:bottom w:val="nil"/>
              <w:right w:val="nil"/>
            </w:tcBorders>
            <w:vAlign w:val="center"/>
          </w:tcPr>
          <w:p w14:paraId="124EC6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5D0F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1F152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12</w:t>
            </w:r>
          </w:p>
        </w:tc>
        <w:tc>
          <w:tcPr>
            <w:tcW w:w="1900" w:type="dxa"/>
            <w:tcBorders>
              <w:top w:val="nil"/>
              <w:left w:val="nil"/>
              <w:bottom w:val="nil"/>
              <w:right w:val="nil"/>
            </w:tcBorders>
            <w:vAlign w:val="center"/>
          </w:tcPr>
          <w:p w14:paraId="1D1314F4">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弯道半径</w:t>
            </w:r>
          </w:p>
        </w:tc>
        <w:tc>
          <w:tcPr>
            <w:tcW w:w="1150" w:type="dxa"/>
            <w:tcBorders>
              <w:top w:val="nil"/>
              <w:left w:val="nil"/>
              <w:bottom w:val="nil"/>
              <w:right w:val="nil"/>
            </w:tcBorders>
            <w:vAlign w:val="center"/>
          </w:tcPr>
          <w:p w14:paraId="24A41A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8.3</w:t>
            </w:r>
          </w:p>
        </w:tc>
        <w:tc>
          <w:tcPr>
            <w:tcW w:w="1250" w:type="dxa"/>
            <w:tcBorders>
              <w:top w:val="nil"/>
              <w:left w:val="nil"/>
              <w:bottom w:val="nil"/>
              <w:right w:val="nil"/>
            </w:tcBorders>
            <w:vAlign w:val="center"/>
          </w:tcPr>
          <w:p w14:paraId="149BBEB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2.19</w:t>
            </w:r>
          </w:p>
        </w:tc>
        <w:tc>
          <w:tcPr>
            <w:tcW w:w="1150" w:type="dxa"/>
            <w:tcBorders>
              <w:top w:val="nil"/>
              <w:left w:val="nil"/>
              <w:bottom w:val="nil"/>
              <w:right w:val="nil"/>
            </w:tcBorders>
            <w:vAlign w:val="center"/>
          </w:tcPr>
          <w:p w14:paraId="57B40B3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7.9</w:t>
            </w:r>
          </w:p>
        </w:tc>
        <w:tc>
          <w:tcPr>
            <w:tcW w:w="1250" w:type="dxa"/>
            <w:tcBorders>
              <w:top w:val="nil"/>
              <w:left w:val="nil"/>
              <w:bottom w:val="nil"/>
              <w:right w:val="nil"/>
            </w:tcBorders>
            <w:vAlign w:val="center"/>
          </w:tcPr>
          <w:p w14:paraId="0EA0F4E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1.77</w:t>
            </w:r>
          </w:p>
        </w:tc>
        <w:tc>
          <w:tcPr>
            <w:tcW w:w="1196" w:type="dxa"/>
            <w:tcBorders>
              <w:top w:val="nil"/>
              <w:left w:val="nil"/>
              <w:bottom w:val="nil"/>
              <w:right w:val="nil"/>
            </w:tcBorders>
            <w:vAlign w:val="center"/>
          </w:tcPr>
          <w:p w14:paraId="4311E71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239C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BDF70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13</w:t>
            </w:r>
          </w:p>
        </w:tc>
        <w:tc>
          <w:tcPr>
            <w:tcW w:w="1900" w:type="dxa"/>
            <w:tcBorders>
              <w:top w:val="nil"/>
              <w:left w:val="nil"/>
              <w:bottom w:val="nil"/>
              <w:right w:val="nil"/>
            </w:tcBorders>
            <w:vAlign w:val="center"/>
          </w:tcPr>
          <w:p w14:paraId="628273EE">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绿化遮挡</w:t>
            </w:r>
          </w:p>
        </w:tc>
        <w:tc>
          <w:tcPr>
            <w:tcW w:w="1150" w:type="dxa"/>
            <w:tcBorders>
              <w:top w:val="nil"/>
              <w:left w:val="nil"/>
              <w:bottom w:val="nil"/>
              <w:right w:val="nil"/>
            </w:tcBorders>
            <w:vAlign w:val="center"/>
          </w:tcPr>
          <w:p w14:paraId="5B12F72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8.1</w:t>
            </w:r>
          </w:p>
        </w:tc>
        <w:tc>
          <w:tcPr>
            <w:tcW w:w="1250" w:type="dxa"/>
            <w:tcBorders>
              <w:top w:val="nil"/>
              <w:left w:val="nil"/>
              <w:bottom w:val="nil"/>
              <w:right w:val="nil"/>
            </w:tcBorders>
            <w:vAlign w:val="center"/>
          </w:tcPr>
          <w:p w14:paraId="4545E6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2.36</w:t>
            </w:r>
          </w:p>
        </w:tc>
        <w:tc>
          <w:tcPr>
            <w:tcW w:w="1150" w:type="dxa"/>
            <w:tcBorders>
              <w:top w:val="nil"/>
              <w:left w:val="nil"/>
              <w:bottom w:val="nil"/>
              <w:right w:val="nil"/>
            </w:tcBorders>
            <w:vAlign w:val="center"/>
          </w:tcPr>
          <w:p w14:paraId="1F390EE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7.6</w:t>
            </w:r>
          </w:p>
        </w:tc>
        <w:tc>
          <w:tcPr>
            <w:tcW w:w="1250" w:type="dxa"/>
            <w:tcBorders>
              <w:top w:val="nil"/>
              <w:left w:val="nil"/>
              <w:bottom w:val="nil"/>
              <w:right w:val="nil"/>
            </w:tcBorders>
            <w:vAlign w:val="center"/>
          </w:tcPr>
          <w:p w14:paraId="434BF8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1.83</w:t>
            </w:r>
          </w:p>
        </w:tc>
        <w:tc>
          <w:tcPr>
            <w:tcW w:w="1196" w:type="dxa"/>
            <w:tcBorders>
              <w:top w:val="nil"/>
              <w:left w:val="nil"/>
              <w:bottom w:val="nil"/>
              <w:right w:val="nil"/>
            </w:tcBorders>
            <w:vAlign w:val="center"/>
          </w:tcPr>
          <w:p w14:paraId="783D81E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384C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12210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14</w:t>
            </w:r>
          </w:p>
        </w:tc>
        <w:tc>
          <w:tcPr>
            <w:tcW w:w="1900" w:type="dxa"/>
            <w:tcBorders>
              <w:top w:val="nil"/>
              <w:left w:val="nil"/>
              <w:bottom w:val="nil"/>
              <w:right w:val="nil"/>
            </w:tcBorders>
            <w:vAlign w:val="center"/>
          </w:tcPr>
          <w:p w14:paraId="170898BD">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路面材质</w:t>
            </w:r>
          </w:p>
        </w:tc>
        <w:tc>
          <w:tcPr>
            <w:tcW w:w="1150" w:type="dxa"/>
            <w:tcBorders>
              <w:top w:val="nil"/>
              <w:left w:val="nil"/>
              <w:bottom w:val="nil"/>
              <w:right w:val="nil"/>
            </w:tcBorders>
            <w:vAlign w:val="center"/>
          </w:tcPr>
          <w:p w14:paraId="26E5A95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7.8</w:t>
            </w:r>
          </w:p>
        </w:tc>
        <w:tc>
          <w:tcPr>
            <w:tcW w:w="1250" w:type="dxa"/>
            <w:tcBorders>
              <w:top w:val="nil"/>
              <w:left w:val="nil"/>
              <w:bottom w:val="nil"/>
              <w:right w:val="nil"/>
            </w:tcBorders>
            <w:vAlign w:val="center"/>
          </w:tcPr>
          <w:p w14:paraId="2664929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2.25</w:t>
            </w:r>
          </w:p>
        </w:tc>
        <w:tc>
          <w:tcPr>
            <w:tcW w:w="1150" w:type="dxa"/>
            <w:tcBorders>
              <w:top w:val="nil"/>
              <w:left w:val="nil"/>
              <w:bottom w:val="nil"/>
              <w:right w:val="nil"/>
            </w:tcBorders>
            <w:vAlign w:val="center"/>
          </w:tcPr>
          <w:p w14:paraId="21E0351C">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7.3</w:t>
            </w:r>
          </w:p>
        </w:tc>
        <w:tc>
          <w:tcPr>
            <w:tcW w:w="1250" w:type="dxa"/>
            <w:tcBorders>
              <w:top w:val="nil"/>
              <w:left w:val="nil"/>
              <w:bottom w:val="nil"/>
              <w:right w:val="nil"/>
            </w:tcBorders>
            <w:vAlign w:val="center"/>
          </w:tcPr>
          <w:p w14:paraId="49A1FF6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1.79</w:t>
            </w:r>
          </w:p>
        </w:tc>
        <w:tc>
          <w:tcPr>
            <w:tcW w:w="1196" w:type="dxa"/>
            <w:tcBorders>
              <w:top w:val="nil"/>
              <w:left w:val="nil"/>
              <w:bottom w:val="nil"/>
              <w:right w:val="nil"/>
            </w:tcBorders>
            <w:vAlign w:val="center"/>
          </w:tcPr>
          <w:p w14:paraId="10EA13E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015E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6C0443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15</w:t>
            </w:r>
          </w:p>
        </w:tc>
        <w:tc>
          <w:tcPr>
            <w:tcW w:w="1900" w:type="dxa"/>
            <w:tcBorders>
              <w:top w:val="nil"/>
              <w:left w:val="nil"/>
              <w:bottom w:val="nil"/>
              <w:right w:val="nil"/>
            </w:tcBorders>
            <w:vAlign w:val="center"/>
          </w:tcPr>
          <w:p w14:paraId="43FABE96">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噪声水平</w:t>
            </w:r>
          </w:p>
        </w:tc>
        <w:tc>
          <w:tcPr>
            <w:tcW w:w="1150" w:type="dxa"/>
            <w:tcBorders>
              <w:top w:val="nil"/>
              <w:left w:val="nil"/>
              <w:bottom w:val="nil"/>
              <w:right w:val="nil"/>
            </w:tcBorders>
            <w:vAlign w:val="center"/>
          </w:tcPr>
          <w:p w14:paraId="43EA0AAE">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6.4</w:t>
            </w:r>
          </w:p>
        </w:tc>
        <w:tc>
          <w:tcPr>
            <w:tcW w:w="1250" w:type="dxa"/>
            <w:tcBorders>
              <w:top w:val="nil"/>
              <w:left w:val="nil"/>
              <w:bottom w:val="nil"/>
              <w:right w:val="nil"/>
            </w:tcBorders>
            <w:vAlign w:val="center"/>
          </w:tcPr>
          <w:p w14:paraId="02E35C5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2.41</w:t>
            </w:r>
          </w:p>
        </w:tc>
        <w:tc>
          <w:tcPr>
            <w:tcW w:w="1150" w:type="dxa"/>
            <w:tcBorders>
              <w:top w:val="nil"/>
              <w:left w:val="nil"/>
              <w:bottom w:val="nil"/>
              <w:right w:val="nil"/>
            </w:tcBorders>
            <w:vAlign w:val="center"/>
          </w:tcPr>
          <w:p w14:paraId="35CABC2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5.9</w:t>
            </w:r>
          </w:p>
        </w:tc>
        <w:tc>
          <w:tcPr>
            <w:tcW w:w="1250" w:type="dxa"/>
            <w:tcBorders>
              <w:top w:val="nil"/>
              <w:left w:val="nil"/>
              <w:bottom w:val="nil"/>
              <w:right w:val="nil"/>
            </w:tcBorders>
            <w:vAlign w:val="center"/>
          </w:tcPr>
          <w:p w14:paraId="3877BE24">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1.88</w:t>
            </w:r>
          </w:p>
        </w:tc>
        <w:tc>
          <w:tcPr>
            <w:tcW w:w="1196" w:type="dxa"/>
            <w:tcBorders>
              <w:top w:val="nil"/>
              <w:left w:val="nil"/>
              <w:bottom w:val="nil"/>
              <w:right w:val="nil"/>
            </w:tcBorders>
            <w:vAlign w:val="center"/>
          </w:tcPr>
          <w:p w14:paraId="4772345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AA7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1BD6EB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16</w:t>
            </w:r>
          </w:p>
        </w:tc>
        <w:tc>
          <w:tcPr>
            <w:tcW w:w="1900" w:type="dxa"/>
            <w:tcBorders>
              <w:top w:val="nil"/>
              <w:left w:val="nil"/>
              <w:bottom w:val="nil"/>
              <w:right w:val="nil"/>
            </w:tcBorders>
            <w:vAlign w:val="center"/>
          </w:tcPr>
          <w:p w14:paraId="4C0739D3">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排水系统</w:t>
            </w:r>
          </w:p>
        </w:tc>
        <w:tc>
          <w:tcPr>
            <w:tcW w:w="1150" w:type="dxa"/>
            <w:tcBorders>
              <w:top w:val="nil"/>
              <w:left w:val="nil"/>
              <w:bottom w:val="nil"/>
              <w:right w:val="nil"/>
            </w:tcBorders>
            <w:vAlign w:val="center"/>
          </w:tcPr>
          <w:p w14:paraId="256478E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6.1</w:t>
            </w:r>
          </w:p>
        </w:tc>
        <w:tc>
          <w:tcPr>
            <w:tcW w:w="1250" w:type="dxa"/>
            <w:tcBorders>
              <w:top w:val="nil"/>
              <w:left w:val="nil"/>
              <w:bottom w:val="nil"/>
              <w:right w:val="nil"/>
            </w:tcBorders>
            <w:vAlign w:val="center"/>
          </w:tcPr>
          <w:p w14:paraId="417FB8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2.33</w:t>
            </w:r>
          </w:p>
        </w:tc>
        <w:tc>
          <w:tcPr>
            <w:tcW w:w="1150" w:type="dxa"/>
            <w:tcBorders>
              <w:top w:val="nil"/>
              <w:left w:val="nil"/>
              <w:bottom w:val="nil"/>
              <w:right w:val="nil"/>
            </w:tcBorders>
            <w:vAlign w:val="center"/>
          </w:tcPr>
          <w:p w14:paraId="6F10E99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5.6</w:t>
            </w:r>
          </w:p>
        </w:tc>
        <w:tc>
          <w:tcPr>
            <w:tcW w:w="1250" w:type="dxa"/>
            <w:tcBorders>
              <w:top w:val="nil"/>
              <w:left w:val="nil"/>
              <w:bottom w:val="nil"/>
              <w:right w:val="nil"/>
            </w:tcBorders>
            <w:vAlign w:val="center"/>
          </w:tcPr>
          <w:p w14:paraId="53A79495">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1.85</w:t>
            </w:r>
          </w:p>
        </w:tc>
        <w:tc>
          <w:tcPr>
            <w:tcW w:w="1196" w:type="dxa"/>
            <w:tcBorders>
              <w:top w:val="nil"/>
              <w:left w:val="nil"/>
              <w:bottom w:val="nil"/>
              <w:right w:val="nil"/>
            </w:tcBorders>
            <w:vAlign w:val="center"/>
          </w:tcPr>
          <w:p w14:paraId="393AE44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7A18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8B4B8AF">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17</w:t>
            </w:r>
          </w:p>
        </w:tc>
        <w:tc>
          <w:tcPr>
            <w:tcW w:w="1900" w:type="dxa"/>
            <w:tcBorders>
              <w:top w:val="nil"/>
              <w:left w:val="nil"/>
              <w:bottom w:val="nil"/>
              <w:right w:val="nil"/>
            </w:tcBorders>
            <w:vAlign w:val="center"/>
          </w:tcPr>
          <w:p w14:paraId="50355059">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温度条件</w:t>
            </w:r>
          </w:p>
        </w:tc>
        <w:tc>
          <w:tcPr>
            <w:tcW w:w="1150" w:type="dxa"/>
            <w:tcBorders>
              <w:top w:val="nil"/>
              <w:left w:val="nil"/>
              <w:bottom w:val="nil"/>
              <w:right w:val="nil"/>
            </w:tcBorders>
            <w:vAlign w:val="center"/>
          </w:tcPr>
          <w:p w14:paraId="4EFBE9A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5.2</w:t>
            </w:r>
          </w:p>
        </w:tc>
        <w:tc>
          <w:tcPr>
            <w:tcW w:w="1250" w:type="dxa"/>
            <w:tcBorders>
              <w:top w:val="nil"/>
              <w:left w:val="nil"/>
              <w:bottom w:val="nil"/>
              <w:right w:val="nil"/>
            </w:tcBorders>
            <w:vAlign w:val="center"/>
          </w:tcPr>
          <w:p w14:paraId="6C0703D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2.47</w:t>
            </w:r>
          </w:p>
        </w:tc>
        <w:tc>
          <w:tcPr>
            <w:tcW w:w="1150" w:type="dxa"/>
            <w:tcBorders>
              <w:top w:val="nil"/>
              <w:left w:val="nil"/>
              <w:bottom w:val="nil"/>
              <w:right w:val="nil"/>
            </w:tcBorders>
            <w:vAlign w:val="center"/>
          </w:tcPr>
          <w:p w14:paraId="5C6A4176">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4.7</w:t>
            </w:r>
          </w:p>
        </w:tc>
        <w:tc>
          <w:tcPr>
            <w:tcW w:w="1250" w:type="dxa"/>
            <w:tcBorders>
              <w:top w:val="nil"/>
              <w:left w:val="nil"/>
              <w:bottom w:val="nil"/>
              <w:right w:val="nil"/>
            </w:tcBorders>
            <w:vAlign w:val="center"/>
          </w:tcPr>
          <w:p w14:paraId="724FC670">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1.91</w:t>
            </w:r>
          </w:p>
        </w:tc>
        <w:tc>
          <w:tcPr>
            <w:tcW w:w="1196" w:type="dxa"/>
            <w:tcBorders>
              <w:top w:val="nil"/>
              <w:left w:val="nil"/>
              <w:bottom w:val="nil"/>
              <w:right w:val="nil"/>
            </w:tcBorders>
            <w:vAlign w:val="center"/>
          </w:tcPr>
          <w:p w14:paraId="72A3E9F7">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4D46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5C44F3D">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18</w:t>
            </w:r>
          </w:p>
        </w:tc>
        <w:tc>
          <w:tcPr>
            <w:tcW w:w="1900" w:type="dxa"/>
            <w:tcBorders>
              <w:top w:val="nil"/>
              <w:left w:val="nil"/>
              <w:bottom w:val="nil"/>
              <w:right w:val="nil"/>
            </w:tcBorders>
            <w:vAlign w:val="center"/>
          </w:tcPr>
          <w:p w14:paraId="5E5DDF32">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风力条件</w:t>
            </w:r>
          </w:p>
        </w:tc>
        <w:tc>
          <w:tcPr>
            <w:tcW w:w="1150" w:type="dxa"/>
            <w:tcBorders>
              <w:top w:val="nil"/>
              <w:left w:val="nil"/>
              <w:bottom w:val="nil"/>
              <w:right w:val="nil"/>
            </w:tcBorders>
            <w:vAlign w:val="center"/>
          </w:tcPr>
          <w:p w14:paraId="729A6FA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4.8</w:t>
            </w:r>
          </w:p>
        </w:tc>
        <w:tc>
          <w:tcPr>
            <w:tcW w:w="1250" w:type="dxa"/>
            <w:tcBorders>
              <w:top w:val="nil"/>
              <w:left w:val="nil"/>
              <w:bottom w:val="nil"/>
              <w:right w:val="nil"/>
            </w:tcBorders>
            <w:vAlign w:val="center"/>
          </w:tcPr>
          <w:p w14:paraId="43A7305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2.52</w:t>
            </w:r>
          </w:p>
        </w:tc>
        <w:tc>
          <w:tcPr>
            <w:tcW w:w="1150" w:type="dxa"/>
            <w:tcBorders>
              <w:top w:val="nil"/>
              <w:left w:val="nil"/>
              <w:bottom w:val="nil"/>
              <w:right w:val="nil"/>
            </w:tcBorders>
            <w:vAlign w:val="center"/>
          </w:tcPr>
          <w:p w14:paraId="256D38D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4.3</w:t>
            </w:r>
          </w:p>
        </w:tc>
        <w:tc>
          <w:tcPr>
            <w:tcW w:w="1250" w:type="dxa"/>
            <w:tcBorders>
              <w:top w:val="nil"/>
              <w:left w:val="nil"/>
              <w:bottom w:val="nil"/>
              <w:right w:val="nil"/>
            </w:tcBorders>
            <w:vAlign w:val="center"/>
          </w:tcPr>
          <w:p w14:paraId="04952C02">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1.94</w:t>
            </w:r>
          </w:p>
        </w:tc>
        <w:tc>
          <w:tcPr>
            <w:tcW w:w="1196" w:type="dxa"/>
            <w:tcBorders>
              <w:top w:val="nil"/>
              <w:left w:val="nil"/>
              <w:bottom w:val="nil"/>
              <w:right w:val="nil"/>
            </w:tcBorders>
            <w:vAlign w:val="center"/>
          </w:tcPr>
          <w:p w14:paraId="16CE72C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未入选</w:t>
            </w:r>
          </w:p>
        </w:tc>
      </w:tr>
      <w:tr w14:paraId="4DDAE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single" w:color="000000" w:sz="8" w:space="0"/>
              <w:right w:val="nil"/>
            </w:tcBorders>
            <w:vAlign w:val="center"/>
          </w:tcPr>
          <w:p w14:paraId="039F5DE8">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c>
          <w:tcPr>
            <w:tcW w:w="1900" w:type="dxa"/>
            <w:tcBorders>
              <w:top w:val="nil"/>
              <w:left w:val="nil"/>
              <w:bottom w:val="single" w:color="000000" w:sz="8" w:space="0"/>
              <w:right w:val="nil"/>
            </w:tcBorders>
            <w:vAlign w:val="center"/>
          </w:tcPr>
          <w:p w14:paraId="270EFC05">
            <w:pPr>
              <w:widowControl/>
              <w:spacing w:line="240" w:lineRule="auto"/>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肯德尔协调系数W</w:t>
            </w:r>
          </w:p>
        </w:tc>
        <w:tc>
          <w:tcPr>
            <w:tcW w:w="1150" w:type="dxa"/>
            <w:tcBorders>
              <w:top w:val="nil"/>
              <w:left w:val="nil"/>
              <w:bottom w:val="single" w:color="000000" w:sz="8" w:space="0"/>
              <w:right w:val="nil"/>
            </w:tcBorders>
            <w:vAlign w:val="center"/>
          </w:tcPr>
          <w:p w14:paraId="120A764B">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0.58</w:t>
            </w:r>
          </w:p>
        </w:tc>
        <w:tc>
          <w:tcPr>
            <w:tcW w:w="1250" w:type="dxa"/>
            <w:tcBorders>
              <w:top w:val="nil"/>
              <w:left w:val="nil"/>
              <w:bottom w:val="single" w:color="000000" w:sz="8" w:space="0"/>
              <w:right w:val="nil"/>
            </w:tcBorders>
            <w:vAlign w:val="center"/>
          </w:tcPr>
          <w:p w14:paraId="537A8441">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p&lt;0.001</w:t>
            </w:r>
          </w:p>
        </w:tc>
        <w:tc>
          <w:tcPr>
            <w:tcW w:w="1150" w:type="dxa"/>
            <w:tcBorders>
              <w:top w:val="nil"/>
              <w:left w:val="nil"/>
              <w:bottom w:val="single" w:color="000000" w:sz="8" w:space="0"/>
              <w:right w:val="nil"/>
            </w:tcBorders>
            <w:vAlign w:val="center"/>
          </w:tcPr>
          <w:p w14:paraId="77174273">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0.76</w:t>
            </w:r>
          </w:p>
        </w:tc>
        <w:tc>
          <w:tcPr>
            <w:tcW w:w="1250" w:type="dxa"/>
            <w:tcBorders>
              <w:top w:val="nil"/>
              <w:left w:val="nil"/>
              <w:bottom w:val="single" w:color="000000" w:sz="8" w:space="0"/>
              <w:right w:val="nil"/>
            </w:tcBorders>
            <w:vAlign w:val="center"/>
          </w:tcPr>
          <w:p w14:paraId="6DB6DACA">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p&lt;0.001</w:t>
            </w:r>
          </w:p>
        </w:tc>
        <w:tc>
          <w:tcPr>
            <w:tcW w:w="1196" w:type="dxa"/>
            <w:tcBorders>
              <w:top w:val="nil"/>
              <w:left w:val="nil"/>
              <w:bottom w:val="single" w:color="000000" w:sz="8" w:space="0"/>
              <w:right w:val="nil"/>
            </w:tcBorders>
            <w:vAlign w:val="center"/>
          </w:tcPr>
          <w:p w14:paraId="14CF7239">
            <w:pPr>
              <w:widowControl/>
              <w:spacing w:line="24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t>
            </w:r>
          </w:p>
        </w:tc>
      </w:tr>
    </w:tbl>
    <w:p w14:paraId="1FB209EC"/>
    <w:p w14:paraId="5CEE90D3">
      <w:pPr>
        <w:pStyle w:val="3"/>
        <w:spacing w:before="120" w:after="480" w:line="400" w:lineRule="exact"/>
        <w:rPr>
          <w:rFonts w:hint="default" w:ascii="黑体" w:hAnsi="黑体" w:eastAsia="黑体"/>
          <w:b w:val="0"/>
          <w:bCs w:val="0"/>
          <w:sz w:val="30"/>
          <w:szCs w:val="30"/>
          <w:lang w:val="en-US" w:eastAsia="zh-CN"/>
        </w:rPr>
      </w:pPr>
      <w:bookmarkStart w:id="52" w:name="_Toc133988930"/>
      <w:r>
        <w:rPr>
          <w:rFonts w:hint="eastAsia" w:ascii="黑体" w:hAnsi="黑体" w:eastAsia="黑体"/>
          <w:b w:val="0"/>
          <w:bCs w:val="0"/>
          <w:sz w:val="30"/>
          <w:szCs w:val="30"/>
          <w:lang w:val="en-US" w:eastAsia="zh-CN"/>
        </w:rPr>
        <w:t>附录G  研究伦理声明与知情同意要点</w:t>
      </w:r>
      <w:bookmarkEnd w:id="52"/>
    </w:p>
    <w:p w14:paraId="0852AED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G1  研究伦理声明</w:t>
      </w:r>
    </w:p>
    <w:p w14:paraId="7DCC324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本研究涉及公共区域视频观测、问卷调查、深度访谈与设计工作坊四类数据采集活动，全过程遵循自愿参与、知情同意、匿名处理与最小必要原则。</w:t>
      </w:r>
    </w:p>
    <w:p w14:paraId="211683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14:paraId="1E9DD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14:paraId="7394E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14:paraId="171611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G2  知情同意书要点</w:t>
      </w:r>
    </w:p>
    <w:p w14:paraId="488EBC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附：本次修订清单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本清单逐条列出本次修订的内容。正文中凡经改动之处均以黄色底纹标出，可对照查阅。涉及标题层级、目录同步与表格格式的改动无法在正文中以底纹呈现，仅列于本清单。</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  修订清单</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00"/>
        <w:gridCol w:w="900"/>
        <w:gridCol w:w="1500"/>
        <w:gridCol w:w="2100"/>
        <w:gridCol w:w="2100"/>
        <w:gridCol w:w="1396"/>
      </w:tblGrid>
      <w:tr>
        <w:trPr>
          <w:tblHeader/>
        </w:trPr>
        <w:tc>
          <w:tcPr>
            <w:tcW w:w="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位置</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原文</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改后</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修订理由</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数据表述</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对标准化因子载荷开展检视后发现，有4个题项的载荷低于…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所有要素的AVE（0.716-0.829）均大于与其他高校共享道路交通安全行为研究要素的相关系数（最大值为0.624），以上结果表明测量模型的区分效尚可。</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所有要素的AVE平方根（0.716-0.829）均大于与其他高校共享道路交通安全行为研究要素的相关系数（最大值为0.624），以上结果表明测量模型的区分效度尚可。</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两处错误：一是上文已写明AVE范围为0.512—0.687，此处的0.716—0.829是其平方根（Fornell-Larcker准则比较的正是平方根），原文漏了"平方根"三字，与上文自相矛盾；二是"区分效尚可"漏一"度"字。</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标点</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对标准化因子载荷开展检视后发现，有4个题项的载荷低于…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分别为SN4（0.52）PEU5（0.54）PCE4（0.48）BI6（0.56）。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分别为SN4（0.52）、PEU5（0.54）、PCE4（0.48）与BI6（0.56）。</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并列项之间缺顿号，四个题项编号连排易被误读为一个整体。</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标点</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对标准化因子载荷开展检视后发现，有4个题项的载荷低于…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尤其是AT1与AT2的误差相关（MI=32.45）PBC3与PBC4的误差相关（MI=28.76）。</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尤其是AT1与AT2的误差相关（MI=32.45）、PBC3与PBC4的误差相关（MI=28.76）。</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同上，两组误差相关之间缺顿号。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错字</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面向共享道路的安全干预，在既有研究中大致可归为工程、…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通过改变环境的信息供给结构来影响高校共享道路慢性主体的判断与选择</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通过改变环境的信息供给结构来影响高校共享道路慢行主体的判断与选择</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"慢性主体"系"慢行主体"之误——这是题目中的核心概念，错字尤其醒目。</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语病</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安全引导之所以能够发挥作用，其理论基础来自环境认知与…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这一系列结论对本课题的具有启示性作用：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这一系列结论对本课题具有启示性作用：</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"对本课题的具有"多一"的"字。</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在题项筛选的同时，本研究对量表的内容效度进行了检验。…</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本研究邀请8位专家对正式量表的每一题项就&amp;quot;与所属维度的相关程度&amp;quot;作四级评分</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本研究邀请8位专家对正式量表的每一题项就“与所属维度的相关程度”作四级评分</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全文中文引号统一为全角弯引号，此处误用了半角直引号。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从象限分布看，优势保持象限的5项要素多与路权划分和信…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其共同特征是均指向&amp;quot;在关键时刻能否获得必要提示&amp;quot;这一问题</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其共同特征是均指向“在关键时刻能否获得必要提示”这一问题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同上，半角直引号改为全角弯引号。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系统可用性量表的测量结果如表39所示。系统整体得分为…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形容词评价量表对应&amp;quot;良好&amp;quot;等级。从逐项得分看，第7题&amp;quot;多数人能够很快学会使用这套系统&amp;quot;的得分最高，反映系统的学习成本较低；第10题&amp;quot;使用前需要学习很多内容&amp;quot;的反向得分相对偏低，与之相互印证。得分表现最弱的是第1题&amp;qu</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同上，本段6处半角直引号改为全角弯引号。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渐进减速标线的含义未被自发理解，多数参与者仅感到&amp;q…</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多数参与者仅感到&amp;quot;路面有变化&amp;quot;</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多数参与者仅感到“路面有变化”</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在首条减速标线前增设&amp;quot;减速&amp;quot;文字…</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在首条减速标线前增设&amp;quot;减速&amp;quot;文字标识</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在首条减速标线前增设“减速”文字标识</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图表引用</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问卷采用结构化设计，分为基本信息（4题）与五大环境因…</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问卷采用结构化设计，分为基本信息（4题）与五大环境因素评价（32题）两大板块，合计36个题项，</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问卷采用结构化设计，分为基本信息（4题）与五大环境因素评价（32题）两大板块，合计36个题项（题项构成如表8所示），</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表8是全文唯一未被正文提及的表格，此处补上交叉引用。</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样本量的确定综合考量了多种方法。依据Cochran公…</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样本量的确定综合考量了多种方法。依据Cochran公式[67]，在95%置信水平、5%误差范围的条件下，所需样本量约为150人。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样本量的确定综合考量了多种方法。其一为抽样调查中的经典样本量估计公式[67]，据此计算，在95%置信水平、5%误差范围的条件下，所需样本量约为150人。</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原文把文献直接挂在"所需样本量约为150人"这一本研究的计算结果之后，读起来像是该结果出自文献。改为先交代所援引的是公式本身，再报告本研究据此算得的数值。</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验证性因子分析是检验测量模型质量的首要步骤。在进行验…</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初始模型拟合指标为：χ²=1426.38，df=832，χ²/df=1.71，CFI=0.936，TLI=0.929，RMSEA=0.033（90%CI:0.030-0.036），SRMR=0.045。虽然整体拟合可接受，但比较拟合指数与塔克—刘易斯指数均未达到通行判定标准所建议</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模型拟合优度的判读沿用结构方程模型研究中的通行界值：χ²/df小于3，比较拟合指数与塔克—刘易斯指数不低于0.90（0.95以上为优秀），近似误差均方根与标准化残差均方根均不高于0.08[68]。初始模型拟合指标为：χ²=1426.38，df=832，χ²/df=1.71，CFI</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文献所支持的是拟合优度的判定界值，而非本研究算得的拟合指标。现把界值单列一句并把引注放在该句末尾，本研究的数据句不再带引注。</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对标准化因子载荷开展检视后发现，有4个题项的载荷低于…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信度检验运用了多个指标。各高校共享道路交通安全行为研究要素的Cronbach's α系数分别为：安全态度0.878、主观规范0.812、知觉行为控制0.856、感知有用性0.834、感知易用性0.798、风险感知0.867、过往冲突经历0.789、行为意图0.891，均超出0.7</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信度与效度检验运用了多个指标，其判定界值取心理测量学与结构方程模型研究中的通行标准：克隆巴赫系数不低于0.70[69]；组合信度不低于0.70、平均方差萃取量不低于0.50，且各要素平均方差萃取量的平方根应大于该要素与其他要素之间的相关系数[70]。各高校共享道路交通安全行为研究</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两条文献所支持的都是判定界值（0.70、0.50与Fornell-Larcker准则），原文却把它们缀在本研究实测的α、CR、AVE数值之后。现将三项界值合并为一句方法学说明置于数据之前，数据句不再带引注。</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96个模拟场景的主观安全评分均值为1.98（标准差S…</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配对样本t检验结果表明，主观评分显著高于客观指数，t(95)=3.04，p=0.003，Cohen's d=0.31，效应量为中等水平[74]。</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效应量以Cohen's d表征，按0.2、0.5、0.8三档界值判读其大小[74]。配对样本t检验结果表明，主观评分显著高于客观指数，t(95)=3.04，p=0.003，Cohen's d=0.31，效应量处于小至中等之间。</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文献给出的是效应量的判读界值，原文却挂在本研究的t检验结果之后。另按该界值，d=0.31介于0.2与0.5之间，原表述"中等水平"不准确，改为"处于小至中等之间"（数值未动）。</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理论要素的筛选是构建有效研究框架的基础性任务。本研究…</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在文献梳理阶段，本研究发现：态度（Attitude）出现频率达89.5%，主观规范（Subjective Norm）为76.2%，知觉行为控制（Perceived Behavioral Control）为82.4%，风险感知（Risk Perception）为68.3%[45]，</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在文献梳理阶段，本研究统计了各备选要素在既有文献中的出现频率，其中风险感知一项依据风险认知研究中的经典界定加以识别[45]。统计结果为：态度（Attitude）出现频率达89.5%，主观规范（Subjective Norm）为76.2%，知觉行为控制（Perceived Beha</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该文献是风险感知构念的经典出处，不可能报告本研究的文献计量频次。现把引注移至说明构念来源的分句上。</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除此之外，针对高校共享道路安全引导系统的设计，本研究…</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SUS包含10项标准化条目，通过5点李克特量表从“强烈不同意”到“强烈同意”评估用户对系统的整体易用性。</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包含10项标准化条目，通过5点李克特量表从“强烈不同意”到“强烈同意”评估用户对系统的整体易用性；其常模研究给出了两条判读依据，即68分为可用性的经验阈值，以及可将总分对应到由“最差”至“最佳”的形容词等级序列[81-82]。</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把SUS常模研究的引注前移到介绍判读依据的方法句上。</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引注归位</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除此之外，针对高校共享道路安全引导系统的设计，本研究…</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系统整体SUS得分为76.3分（标准差SD=9.8），高于行业普遍认可的68分可用性阈值[81-82]，按形容词评价量表对应“良好”（Good）等级</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系统整体SUS得分为76.3分（标准差SD=9.8），高于上述68分阈值，按形容词评价量表对应“良好”（Good）等级</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本研究实测的76.3分不出自文献，引注已前移至上一句的方法说明处。</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上述政策文本共同构筑了校园交通安全治理的制度体系框架…</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《城市步行和自行车交通系统规划标准》则从规划层面对步行与自行车交通系统的空间供给、网络连续性与设施配置提出了要求[5]。</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步行和自行车交通系统规划标准》则从规划层面对步行与自行车交通系统的空间供给、网络连续性与设施配置提出了要求[5]；更为上位的《城市综合交通体系规划标准》亦要求城市交通体系规划保障步行与非机动车交通的路权与网络完整性{{N2}}。</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补入一条中文国家标准，使国家层面的政策梳理由行为规制、产品规制延伸到规划规制，链条更完整。</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然而，共享空间理念在高密度、高流量场景中的适用性一直…</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我国《无障碍设计规范》对提示性铺装、缘石坡道等设施提出了明确要求[11]，</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我国《无障碍设计规范》对提示性铺装、缘石坡道等设施提出了明确要求[11]，相关强制性条文现已由《建筑与市政工程无障碍通用规范》统一规定{{N5}}，</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原文只引2012年的推荐性规范，未提及2021年发布、现行有效的强制性通用规范，补入以免被评审认为文献陈旧。</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为提高高校共享道路交通的安全性，国内外研究在工程、教…</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可明显减少行人与车辆直接冲突的机会[28,47]。</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明显减少行人与车辆直接冲突的机会[28,47]。国内近期一项针对道路交叉口安全设施设计的知识图谱分析亦指出，此类设施的研究重心正由单一功能配置转向以使用者认知过程为依据的设计范式{{N1}}，这一趋势与本课题的取向一致。</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2.1.4节原本几乎全部依赖外文文献，补入一条国内近期综述，既充实中文文献，也为本课题的问题意识提供国内研究的佐证。</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在字高与视认距离方面，参数由计算关系直接推导。按人眼…</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该取值同时须与《建筑照明设计标准》中有关室外通行区域照明的规定相衔接[79]，实施时按场地条件复核。</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该取值同时须与《建筑照明设计标准》中有关室外通行区域照明的规定相衔接[79]，并按《城市道路照明设计标准》对通行区域照度水平与均匀度的要求复核{{N4}}，实施时结合场地条件确定。</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校园共享道路属道路照明范畴，仅引建筑照明标准不足；补入城市道路照明设计标准，依据更贴切。</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中文文献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在字高与视认距离方面，参数由计算关系直接推导。按人眼…</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在实际实施前仍须依据现行有效的道路交通标线与铺装材料标准逐项核定</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在实际实施前仍须依据《道路交通标志和标线》中标线部分的现行规定{{N3}}以及铺装材料的相关标准逐项核定</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原文以"现行有效的道路交通标线标准"泛指，未给出具体标准号；补入标准全称与编号，使表述可核查。</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82条</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87条</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新增中文国家标准5条，并按首次出现顺序对全部引注重新编号</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图表编号</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4.1.2 图4</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（正文缺此图注：4.1.2节已写明“如图3、图4所示”，图目录中亦有该条，正文却只剩子图对照说明）</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图4  校园共享道路5个热点区域的具体交通状况</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图4的图注在正文中缺失，只剩下子图对照说明，导致正文图题序列为1、2、3、5…；现补回题注，位置紧接子图说明之后。</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标题层级</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 节内</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1个空段落被标记为三级标题样式</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改为正文样式</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空的标题段落会在更新域时向目录中插入一条空白条目；现取消其标题样式。</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图表格式</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正文图题与表题</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题号与题名之间的间隔不一致（原稿题注用一个空格，新增题注用两个空格）</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统一为两个空格（共31处）</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与图目录、表目录中的写法保持一致。</w:t>
            </w:r>
          </w:p>
        </w:tc>
      </w:tr>
      <w:tr>
        <w:tc>
          <w:tcPr>
            <w:tcW w:w="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目录层级</w:t>
            </w:r>
          </w:p>
        </w:tc>
        <w:tc>
          <w:tcPr>
            <w:tcW w:w="1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目录</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第4章各小节与附录A—G的目录条目使用二级目录样式，与2.1.1—2.1.4的三级样式不一致</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统一改为三级目录样式（共20条）</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正文中这些标题同为三级标题，目录缩进层级应当一致。</w:t>
            </w:r>
          </w:p>
        </w:tc>
      </w:tr>
      <w:tr>
        <w:tc>
          <w:tcPr>
            <w:tcW w:w="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表格格式</w:t>
            </w:r>
          </w:p>
        </w:tc>
        <w:tc>
          <w:tcPr>
            <w:tcW w:w="1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全文表格</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表内字号混用：9pt×10950处</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统一为12pt（小四）</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按你的要求改回原始报告所用的12pt；上一轮曾统一为9pt，本轮已全部回改。</w:t>
            </w:r>
          </w:p>
        </w:tc>
      </w:tr>
    </w:tbl>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7"/>
      <w:pBdr>
        <w:bottom w:val="single" w:color="auto" w:sz="4" w:space="1"/>
      </w:pBdr>
      <w:jc w:val="center"/>
      <w:rPr>
        <w:rFonts w:hint="default" w:ascii="Times New Roman" w:hAnsi="Times New Roman" w:cs="Times New Roman"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C8AD6AE6"/>
    <w:multiLevelType w:val="singleLevel"/>
    <w:tmpl w:val="C8AD6AE6"/>
    <w:lvl w:ilvl="0" w:tentative="0">
      <w:start w:val="1"/>
      <w:numFmt w:val="decimal"/>
      <w:suff w:val="nothing"/>
      <w:lvlText w:val="（%1）"/>
      <w:lvlJc w:val="left"/>
    </w:lvl>
  </w:abstractNum>
  <w:abstractNum w:abstractNumId="3">
    <w:nsid w:val="EA1CF8C1"/>
    <w:multiLevelType w:val="singleLevel"/>
    <w:tmpl w:val="EA1CF8C1"/>
    <w:lvl w:ilvl="0" w:tentative="0">
      <w:start w:val="1"/>
      <w:numFmt w:val="decimal"/>
      <w:suff w:val="nothing"/>
      <w:lvlText w:val="（%1）"/>
      <w:lvlJc w:val="left"/>
    </w:lvl>
  </w:abstractNum>
  <w:abstractNum w:abstractNumId="4">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5">
    <w:nsid w:val="379009E1"/>
    <w:multiLevelType w:val="singleLevel"/>
    <w:tmpl w:val="379009E1"/>
    <w:lvl w:ilvl="0" w:tentative="0">
      <w:start w:val="1"/>
      <w:numFmt w:val="chineseCounting"/>
      <w:suff w:val="nothing"/>
      <w:lvlText w:val="第%1，"/>
      <w:lvlJc w:val="left"/>
      <w:rPr>
        <w:rFonts w:hint="eastAsia"/>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7F619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642C15"/>
    <w:rsid w:val="1D776170"/>
    <w:rsid w:val="1D9A4940"/>
    <w:rsid w:val="1DA10708"/>
    <w:rsid w:val="1DAF6AD1"/>
    <w:rsid w:val="1DF919B7"/>
    <w:rsid w:val="1E9235F6"/>
    <w:rsid w:val="1F8374A3"/>
    <w:rsid w:val="1FC51F1A"/>
    <w:rsid w:val="1FDF03C4"/>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074860"/>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A3CC3"/>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2FFF9412"/>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7EC1DF"/>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765C86"/>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9DFA7A9"/>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BF8C23"/>
    <w:rsid w:val="57FB30B4"/>
    <w:rsid w:val="57FC08E5"/>
    <w:rsid w:val="59722042"/>
    <w:rsid w:val="598B6C60"/>
    <w:rsid w:val="59ED743E"/>
    <w:rsid w:val="5A27795C"/>
    <w:rsid w:val="5A28422F"/>
    <w:rsid w:val="5A551621"/>
    <w:rsid w:val="5A8D302A"/>
    <w:rsid w:val="5AC578CC"/>
    <w:rsid w:val="5B417F1E"/>
    <w:rsid w:val="5B4A6DD2"/>
    <w:rsid w:val="5B57504B"/>
    <w:rsid w:val="5BF7C541"/>
    <w:rsid w:val="5C02299A"/>
    <w:rsid w:val="5C0E4BEE"/>
    <w:rsid w:val="5C3D035D"/>
    <w:rsid w:val="5C4B536A"/>
    <w:rsid w:val="5C4F1C45"/>
    <w:rsid w:val="5C5E5408"/>
    <w:rsid w:val="5C6FAD28"/>
    <w:rsid w:val="5C941B9E"/>
    <w:rsid w:val="5CBD5B0A"/>
    <w:rsid w:val="5CD858CA"/>
    <w:rsid w:val="5D587BEC"/>
    <w:rsid w:val="5D5FA189"/>
    <w:rsid w:val="5DA36667"/>
    <w:rsid w:val="5DAF1219"/>
    <w:rsid w:val="5DB24C2C"/>
    <w:rsid w:val="5DDE2503"/>
    <w:rsid w:val="5DE132F2"/>
    <w:rsid w:val="5DF9759C"/>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AFFB237"/>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7BC027"/>
    <w:rsid w:val="71A746DF"/>
    <w:rsid w:val="71AD1A11"/>
    <w:rsid w:val="72077373"/>
    <w:rsid w:val="726C367A"/>
    <w:rsid w:val="728F13F9"/>
    <w:rsid w:val="72C1593C"/>
    <w:rsid w:val="72D773C6"/>
    <w:rsid w:val="72FA5CB5"/>
    <w:rsid w:val="72FC13FF"/>
    <w:rsid w:val="73043513"/>
    <w:rsid w:val="73262E9D"/>
    <w:rsid w:val="73410CFE"/>
    <w:rsid w:val="73A530FF"/>
    <w:rsid w:val="73C137AD"/>
    <w:rsid w:val="73DA4614"/>
    <w:rsid w:val="73F54A93"/>
    <w:rsid w:val="741B1982"/>
    <w:rsid w:val="74604CCB"/>
    <w:rsid w:val="74EB7AAA"/>
    <w:rsid w:val="74F4431E"/>
    <w:rsid w:val="751F2C26"/>
    <w:rsid w:val="753A476D"/>
    <w:rsid w:val="7582387F"/>
    <w:rsid w:val="759009C7"/>
    <w:rsid w:val="761775BF"/>
    <w:rsid w:val="767FD4B7"/>
    <w:rsid w:val="76BF7B13"/>
    <w:rsid w:val="7766D3F1"/>
    <w:rsid w:val="776BFFD6"/>
    <w:rsid w:val="77B5AF61"/>
    <w:rsid w:val="77CB4ADD"/>
    <w:rsid w:val="77DE17E7"/>
    <w:rsid w:val="77E837A3"/>
    <w:rsid w:val="77FD0C9E"/>
    <w:rsid w:val="780F1431"/>
    <w:rsid w:val="782A4F3F"/>
    <w:rsid w:val="788B1C67"/>
    <w:rsid w:val="78B10FC6"/>
    <w:rsid w:val="78C83393"/>
    <w:rsid w:val="78D65BEF"/>
    <w:rsid w:val="791E763E"/>
    <w:rsid w:val="793842B6"/>
    <w:rsid w:val="793B3DA7"/>
    <w:rsid w:val="794F0342"/>
    <w:rsid w:val="799A06C8"/>
    <w:rsid w:val="79E3549E"/>
    <w:rsid w:val="7A9E73BC"/>
    <w:rsid w:val="7AAF2356"/>
    <w:rsid w:val="7ABC50AB"/>
    <w:rsid w:val="7AD101C8"/>
    <w:rsid w:val="7AED10D1"/>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7DD0D1"/>
    <w:rsid w:val="7E8B2353"/>
    <w:rsid w:val="7EBEEAE7"/>
    <w:rsid w:val="7EEF1B68"/>
    <w:rsid w:val="7EF7EAC9"/>
    <w:rsid w:val="7EFF7A60"/>
    <w:rsid w:val="7F4BCB93"/>
    <w:rsid w:val="7F9D1F6A"/>
    <w:rsid w:val="7FB036FD"/>
    <w:rsid w:val="7FD17D13"/>
    <w:rsid w:val="7FF7704E"/>
    <w:rsid w:val="7FFA0542"/>
    <w:rsid w:val="7FFDD5AB"/>
    <w:rsid w:val="9E48FC8D"/>
    <w:rsid w:val="9F7D14EC"/>
    <w:rsid w:val="B7FF3B47"/>
    <w:rsid w:val="B93A9A10"/>
    <w:rsid w:val="BBF5AC1D"/>
    <w:rsid w:val="BBFFDF1B"/>
    <w:rsid w:val="BFE303B2"/>
    <w:rsid w:val="CA7A1B27"/>
    <w:rsid w:val="CDDFE892"/>
    <w:rsid w:val="CFD52025"/>
    <w:rsid w:val="D0D2CBC8"/>
    <w:rsid w:val="D7DD186C"/>
    <w:rsid w:val="DAFE22D5"/>
    <w:rsid w:val="DB7F7FD1"/>
    <w:rsid w:val="DBCF338D"/>
    <w:rsid w:val="DD58A571"/>
    <w:rsid w:val="DF7E6813"/>
    <w:rsid w:val="DFBFBE6B"/>
    <w:rsid w:val="DFFED8E5"/>
    <w:rsid w:val="DFFF90C1"/>
    <w:rsid w:val="E55F15E9"/>
    <w:rsid w:val="E7BD0152"/>
    <w:rsid w:val="EB5FD3B4"/>
    <w:rsid w:val="EBD55EC3"/>
    <w:rsid w:val="EBD7F03F"/>
    <w:rsid w:val="ECDFB292"/>
    <w:rsid w:val="EEF352EA"/>
    <w:rsid w:val="EFADC113"/>
    <w:rsid w:val="EFFD67EC"/>
    <w:rsid w:val="F0BB9231"/>
    <w:rsid w:val="F1DFEA14"/>
    <w:rsid w:val="F339DD1A"/>
    <w:rsid w:val="F6DF88BB"/>
    <w:rsid w:val="F715F008"/>
    <w:rsid w:val="F7DE8245"/>
    <w:rsid w:val="FA3C5F6D"/>
    <w:rsid w:val="FB5F58A0"/>
    <w:rsid w:val="FB7BE591"/>
    <w:rsid w:val="FBBF171F"/>
    <w:rsid w:val="FBFF7E87"/>
    <w:rsid w:val="FBFFB7FF"/>
    <w:rsid w:val="FCFB0470"/>
    <w:rsid w:val="FD7B54D3"/>
    <w:rsid w:val="FDB37FD5"/>
    <w:rsid w:val="FDD99835"/>
    <w:rsid w:val="FE16C983"/>
    <w:rsid w:val="FE5E27AD"/>
    <w:rsid w:val="FECD25E1"/>
    <w:rsid w:val="FEDE84D4"/>
    <w:rsid w:val="FF34B64E"/>
    <w:rsid w:val="FF6DBB41"/>
    <w:rsid w:val="FFADB744"/>
    <w:rsid w:val="FFAE7B39"/>
    <w:rsid w:val="FFB345C6"/>
    <w:rsid w:val="FFBFDD9E"/>
    <w:rsid w:val="FFEE66A4"/>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Table Text"/>
    <w:basedOn w:val="1"/>
    <w:semiHidden/>
    <w:qFormat/>
    <w:uiPriority w:val="0"/>
    <w:rPr>
      <w:rFonts w:ascii="宋体" w:hAnsi="宋体" w:eastAsia="宋体" w:cs="宋体"/>
      <w:sz w:val="20"/>
      <w:szCs w:val="20"/>
      <w:lang w:val="en-US" w:eastAsia="en-US" w:bidi="ar-SA"/>
    </w:rPr>
  </w:style>
  <w:style w:type="table" w:customStyle="1" w:styleId="1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59</Words>
  <Characters>62</Characters>
  <Lines>0</Lines>
  <Paragraphs>0</Paragraphs>
  <TotalTime>33</TotalTime>
  <ScaleCrop>false</ScaleCrop>
  <LinksUpToDate>false</LinksUpToDate>
  <CharactersWithSpaces>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2024-12-08T05:13:00Z</dcterms:created>
  <dc:creator>M</dc:creator>
  <cp:lastModifiedBy>M</cp:lastModifiedBy>
  <dcterms:modified xsi:type="dcterms:W3CDTF">2026-09-04T13:34:41Z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F9617A5AA8624431BC7EBAA043A62A47_13</vt:lpwstr>
  </property>
  <property fmtid="{D5CDD505-2E9C-101B-9397-08002B2CF9AE}" pid="4" name="KSOTemplateDocerSaveRecord">
    <vt:lpwstr>eyJoZGlkIjoiZWI0MmI4NDA5OTNkY2YyZTIwYjJlMmU2OTE0YmM3YTAiLCJ1c2VySWQiOiI0NzkxNzQxMzgifQ==</vt:lpwstr>
  </property>
</Properties>
</file>