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480" w:line="360" w:lineRule="auto"/>
        <w:jc w:val="center"/>
      </w:pPr>
      <w:r>
        <w:rPr>
          <w:rFonts w:ascii="Times New Roman" w:cs="Times New Roman" w:eastAsia="黑体" w:hAnsi="Times New Roman"/>
          <w:b w:val="false"/>
          <w:bCs w:val="false"/>
          <w:sz w:val="32"/>
          <w:szCs w:val="32"/>
        </w:rPr>
        <w:t xml:space="preserve">第3章　学理命题：设计学知识生产的主体条件</w:t>
      </w:r>
    </w:p>
    <w:p>
      <w:pPr>
        <w:spacing w:after="60" w:before="0" w:line="400" w:lineRule="auto"/>
        <w:ind w:firstLine="480"/>
        <w:jc w:val="both"/>
      </w:pPr>
      <w:r>
        <w:rPr>
          <w:rFonts w:ascii="Times New Roman" w:cs="Times New Roman" w:eastAsia="宋体" w:hAnsi="Times New Roman"/>
          <w:sz w:val="24"/>
          <w:szCs w:val="24"/>
        </w:rPr>
        <w:t xml:space="preserve">第2章确立了本书的概念工具，并论证了设计者会因持续的认知卸载而丧失判断能力。但这一论证止于个体层面，尚未回答一个更为根本的问题：个体判断力的衰减何以构成设计学这门学科的问题，而不仅仅是从业者的职业困扰或教育者的教学难题？</w:t>
      </w:r>
    </w:p>
    <w:p>
      <w:pPr>
        <w:spacing w:after="60" w:before="0" w:line="400" w:lineRule="auto"/>
        <w:ind w:firstLine="480"/>
        <w:jc w:val="both"/>
      </w:pPr>
      <w:r>
        <w:rPr>
          <w:rFonts w:ascii="Times New Roman" w:cs="Times New Roman" w:eastAsia="宋体" w:hAnsi="Times New Roman"/>
          <w:sz w:val="24"/>
          <w:szCs w:val="24"/>
        </w:rPr>
        <w:t xml:space="preserve">本章即处理这一问题，其工作包括三个部分。第一，分析设计学知识的判断性与个人性两项特质，说明这门学科的知识生产何以必须依托于具体的判断主体。第二，揭示设计学范式之中一个从未被问题化的隐含前提，即存在能够作出判断的成熟主体，并说明这一前提何以长期不被察觉、又何以在今日开始动摇。第三，在与工具转型说、方法转型说的比较之中提出本书的学理命题，即人工智能时代设计学范式转型的实质不发生于研究方法或工具的层面，而发生于知识生产的主体条件层面。本章是本书在学科层面的立论所在，其结论构成后续边界判据、衰减机制与干预策略的正当性依据。</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3.1　设计学知识的判断性与个人性</w:t>
      </w:r>
    </w:p>
    <w:p>
      <w:pPr>
        <w:spacing w:after="60" w:before="0" w:line="400" w:lineRule="auto"/>
        <w:ind w:firstLine="480"/>
        <w:jc w:val="both"/>
      </w:pPr>
      <w:r>
        <w:rPr>
          <w:rFonts w:ascii="Times New Roman" w:cs="Times New Roman" w:eastAsia="宋体" w:hAnsi="Times New Roman"/>
          <w:sz w:val="24"/>
          <w:szCs w:val="24"/>
        </w:rPr>
        <w:t xml:space="preserve">要说明个体判断力的衰减何以关涉学科存续，须首先厘清设计学知识本身是何种形态的知识。本节依次分析设计学知识的判断性与个人性两项特质，其次说明二者的相互关联，最后通过与命题性知识的比较指出：设计学知识生产对具体主体的依赖并非暂时的技术条件，而是由这门学科的知识形态本身所决定的。</w:t>
      </w:r>
    </w:p>
    <w:p>
      <w:pPr>
        <w:pStyle w:val="Heading3"/>
        <w:spacing w:after="160" w:before="240" w:line="360" w:lineRule="auto"/>
        <w:jc w:val="left"/>
      </w:pPr>
      <w:r>
        <w:rPr>
          <w:rFonts w:ascii="Times New Roman" w:cs="Times New Roman" w:eastAsia="黑体" w:hAnsi="Times New Roman"/>
          <w:b/>
          <w:bCs/>
          <w:sz w:val="24"/>
          <w:szCs w:val="24"/>
        </w:rPr>
        <w:t xml:space="preserve">3.1.1　判断性：设计知识以取舍为内核</w:t>
      </w:r>
    </w:p>
    <w:p>
      <w:pPr>
        <w:spacing w:after="60" w:before="0" w:line="400" w:lineRule="auto"/>
        <w:ind w:firstLine="480"/>
        <w:jc w:val="both"/>
      </w:pPr>
      <w:r>
        <w:rPr>
          <w:rFonts w:ascii="Times New Roman" w:cs="Times New Roman" w:eastAsia="宋体" w:hAnsi="Times New Roman"/>
          <w:sz w:val="24"/>
          <w:szCs w:val="24"/>
        </w:rPr>
        <w:t xml:space="preserve">西蒙（Simon，1969）在《人工科学》中将设计界定为设想出改变现状、使之成为所欲状况的行动方案，由此把设计确立为一门关于人工物的科学</w:t>
      </w:r>
      <w:r>
        <w:rPr>
          <w:rFonts w:ascii="Times New Roman" w:cs="Times New Roman" w:eastAsia="宋体" w:hAnsi="Times New Roman"/>
          <w:sz w:val="24"/>
          <w:szCs w:val="24"/>
          <w:vertAlign w:val="superscript"/>
        </w:rPr>
        <w:t xml:space="preserve">[1]</w:t>
      </w:r>
      <w:r>
        <w:rPr>
          <w:rFonts w:ascii="Times New Roman" w:cs="Times New Roman" w:eastAsia="宋体" w:hAnsi="Times New Roman"/>
          <w:sz w:val="24"/>
          <w:szCs w:val="24"/>
        </w:rPr>
        <w:t xml:space="preserve">。但这一界定同时留下了一个未被充分展开的问题：改变现状的方案通常不止一个，而所欲的状况本身往往也并不明确，因此设计活动的核心并不在于求解，而在于在多个可行方案与多重价值之间作出取舍。</w:t>
      </w:r>
    </w:p>
    <w:p>
      <w:pPr>
        <w:spacing w:after="60" w:before="0" w:line="400" w:lineRule="auto"/>
        <w:ind w:firstLine="480"/>
        <w:jc w:val="both"/>
      </w:pPr>
      <w:r>
        <w:rPr>
          <w:rFonts w:ascii="Times New Roman" w:cs="Times New Roman" w:eastAsia="宋体" w:hAnsi="Times New Roman"/>
          <w:sz w:val="24"/>
          <w:szCs w:val="24"/>
        </w:rPr>
        <w:t xml:space="preserve">里特尔与韦伯（Rittel &amp; Webber，1973）关于劣构问题（wicked problems）的论述进一步说明了这一点</w:t>
      </w:r>
      <w:r>
        <w:rPr>
          <w:rFonts w:ascii="Times New Roman" w:cs="Times New Roman" w:eastAsia="宋体" w:hAnsi="Times New Roman"/>
          <w:sz w:val="24"/>
          <w:szCs w:val="24"/>
          <w:vertAlign w:val="superscript"/>
        </w:rPr>
        <w:t xml:space="preserve">[2]</w:t>
      </w:r>
      <w:r>
        <w:rPr>
          <w:rFonts w:ascii="Times New Roman" w:cs="Times New Roman" w:eastAsia="宋体" w:hAnsi="Times New Roman"/>
          <w:sz w:val="24"/>
          <w:szCs w:val="24"/>
        </w:rPr>
        <w:t xml:space="preserve">。他们指出，规划与设计所面对的问题不具备明确的表述，没有终止规则，其解不分对错而只分好坏，且每一个问题都可以被视为另一问题的征候。布坎南（Buchanan，1992）将这一论述引入设计研究，指出设计思维的对象正是此类不确定问题</w:t>
      </w:r>
      <w:r>
        <w:rPr>
          <w:rFonts w:ascii="Times New Roman" w:cs="Times New Roman" w:eastAsia="宋体" w:hAnsi="Times New Roman"/>
          <w:sz w:val="24"/>
          <w:szCs w:val="24"/>
          <w:vertAlign w:val="superscript"/>
        </w:rPr>
        <w:t xml:space="preserve">[3]</w:t>
      </w:r>
      <w:r>
        <w:rPr>
          <w:rFonts w:ascii="Times New Roman" w:cs="Times New Roman" w:eastAsia="宋体" w:hAnsi="Times New Roman"/>
          <w:sz w:val="24"/>
          <w:szCs w:val="24"/>
        </w:rPr>
        <w:t xml:space="preserve">。以上论述的共同含义是：设计问题不存在唯一正确的解，方案的优劣有赖于在功能、成本、情感体验与伦理规范等多重约束之间的权衡，而权衡即取舍，取舍即判断。</w:t>
      </w:r>
    </w:p>
    <w:p>
      <w:pPr>
        <w:spacing w:after="60" w:before="0" w:line="400" w:lineRule="auto"/>
        <w:ind w:firstLine="480"/>
        <w:jc w:val="both"/>
      </w:pPr>
      <w:r>
        <w:rPr>
          <w:rFonts w:ascii="Times New Roman" w:cs="Times New Roman" w:eastAsia="宋体" w:hAnsi="Times New Roman"/>
          <w:sz w:val="24"/>
          <w:szCs w:val="24"/>
        </w:rPr>
        <w:t xml:space="preserve">国内学界对这一点亦有相通的表述。柳冠中在《事理学论纲》中提出，设计是以一定的目的和一定的方式来达到与客观条件和内部关系相适应的人为适应性系统</w:t>
      </w:r>
      <w:r>
        <w:rPr>
          <w:rFonts w:ascii="Times New Roman" w:cs="Times New Roman" w:eastAsia="宋体" w:hAnsi="Times New Roman"/>
          <w:sz w:val="24"/>
          <w:szCs w:val="24"/>
          <w:vertAlign w:val="superscript"/>
        </w:rPr>
        <w:t xml:space="preserve">[4]</w:t>
      </w:r>
      <w:r>
        <w:rPr>
          <w:rFonts w:ascii="Times New Roman" w:cs="Times New Roman" w:eastAsia="宋体" w:hAnsi="Times New Roman"/>
          <w:sz w:val="24"/>
          <w:szCs w:val="24"/>
        </w:rPr>
        <w:t xml:space="preserve">。其中，适应性一词的要义正在于：设计的成立与否不取决于方案本身是否精巧，而取决于它与目的、条件和关系之间是否相称，而判定是否相称即是判断。</w:t>
      </w:r>
    </w:p>
    <w:p>
      <w:pPr>
        <w:spacing w:after="60" w:before="0" w:line="400" w:lineRule="auto"/>
        <w:ind w:firstLine="480"/>
        <w:jc w:val="both"/>
      </w:pPr>
      <w:r>
        <w:rPr>
          <w:rFonts w:ascii="Times New Roman" w:cs="Times New Roman" w:eastAsia="宋体" w:hAnsi="Times New Roman"/>
          <w:sz w:val="24"/>
          <w:szCs w:val="24"/>
        </w:rPr>
        <w:t xml:space="preserve">因此，判断构成设计知识的内核。这一点与自然科学知识形成鲜明对照：自然科学知识以命题的形式陈述世界如何，其真值不依赖于陈述者是谁；设计知识则以取舍的形式回答此处应当如何，其成立与否有赖于作出取舍的那个主体是否能够承担该取舍的后果。换言之，设计学所生产的不是关于世界的陈述，而是关于如何在具体情境中作出恰当取舍的能力。这一区别在既有的设计研究中虽已被反复提及，但其对学科知识生产条件的含义却很少被追问到底。</w:t>
      </w:r>
    </w:p>
    <w:p>
      <w:pPr>
        <w:pStyle w:val="Heading3"/>
        <w:spacing w:after="160" w:before="240" w:line="360" w:lineRule="auto"/>
        <w:jc w:val="left"/>
      </w:pPr>
      <w:r>
        <w:rPr>
          <w:rFonts w:ascii="Times New Roman" w:cs="Times New Roman" w:eastAsia="黑体" w:hAnsi="Times New Roman"/>
          <w:b/>
          <w:bCs/>
          <w:sz w:val="24"/>
          <w:szCs w:val="24"/>
        </w:rPr>
        <w:t xml:space="preserve">3.1.2　个人性：设计知识附着于具体主体</w:t>
      </w:r>
    </w:p>
    <w:p>
      <w:pPr>
        <w:spacing w:after="60" w:before="0" w:line="400" w:lineRule="auto"/>
        <w:ind w:firstLine="480"/>
        <w:jc w:val="both"/>
      </w:pPr>
      <w:r>
        <w:rPr>
          <w:rFonts w:ascii="Times New Roman" w:cs="Times New Roman" w:eastAsia="宋体" w:hAnsi="Times New Roman"/>
          <w:sz w:val="24"/>
          <w:szCs w:val="24"/>
        </w:rPr>
        <w:t xml:space="preserve">设计知识的第二项特质是个人性，即它无法脱离持有它的具体个体而独立存在。这一特质已由第2章所引缄默知识理论予以说明，此处仅补充其在设计学科内部的确证。</w:t>
      </w:r>
    </w:p>
    <w:p>
      <w:pPr>
        <w:spacing w:after="60" w:before="0" w:line="400" w:lineRule="auto"/>
        <w:ind w:firstLine="480"/>
        <w:jc w:val="both"/>
      </w:pPr>
      <w:r>
        <w:rPr>
          <w:rFonts w:ascii="Times New Roman" w:cs="Times New Roman" w:eastAsia="宋体" w:hAnsi="Times New Roman"/>
          <w:sz w:val="24"/>
          <w:szCs w:val="24"/>
        </w:rPr>
        <w:t xml:space="preserve">首先，阿彻（Archer，1979）在论证设计作为一门独立学科时即指出，设计有其自身的认知方式，既不同于科学也不同于人文，其知识主要通过做的过程而非说的过程得以积累与传递</w:t>
      </w:r>
      <w:r>
        <w:rPr>
          <w:rFonts w:ascii="Times New Roman" w:cs="Times New Roman" w:eastAsia="宋体" w:hAnsi="Times New Roman"/>
          <w:sz w:val="24"/>
          <w:szCs w:val="24"/>
          <w:vertAlign w:val="superscript"/>
        </w:rPr>
        <w:t xml:space="preserve">[5]</w:t>
      </w:r>
      <w:r>
        <w:rPr>
          <w:rFonts w:ascii="Times New Roman" w:cs="Times New Roman" w:eastAsia="宋体" w:hAnsi="Times New Roman"/>
          <w:sz w:val="24"/>
          <w:szCs w:val="24"/>
        </w:rPr>
        <w:t xml:space="preserve">。其次，克罗斯（Cross，2001）在辨析设计学科（design discipline）与设计科学（design science）时进一步明确，设计知识主要存在于设计的过程、产物与设计者本身之中，试图将其完全转写为科学式的命题体系，所得到的将不再是设计知识</w:t>
      </w:r>
      <w:r>
        <w:rPr>
          <w:rFonts w:ascii="Times New Roman" w:cs="Times New Roman" w:eastAsia="宋体" w:hAnsi="Times New Roman"/>
          <w:sz w:val="24"/>
          <w:szCs w:val="24"/>
          <w:vertAlign w:val="superscript"/>
        </w:rPr>
        <w:t xml:space="preserve">[6]</w:t>
      </w:r>
      <w:r>
        <w:rPr>
          <w:rFonts w:ascii="Times New Roman" w:cs="Times New Roman" w:eastAsia="宋体" w:hAnsi="Times New Roman"/>
          <w:sz w:val="24"/>
          <w:szCs w:val="24"/>
        </w:rPr>
        <w:t xml:space="preserve">。另外，弗雷林（Frayling，1993）关于研究与艺术设计关系的经典区分，即为设计而研究、关于设计的研究与通过设计的研究，其第三类之所以特殊，正在于研究成果的一部分不可脱离研究者的实践过程而被独立陈述</w:t>
      </w:r>
      <w:r>
        <w:rPr>
          <w:rFonts w:ascii="Times New Roman" w:cs="Times New Roman" w:eastAsia="宋体" w:hAnsi="Times New Roman"/>
          <w:sz w:val="24"/>
          <w:szCs w:val="24"/>
          <w:vertAlign w:val="superscript"/>
        </w:rPr>
        <w:t xml:space="preserve">[7]</w:t>
      </w:r>
      <w:r>
        <w:rPr>
          <w:rFonts w:ascii="Times New Roman" w:cs="Times New Roman" w:eastAsia="宋体" w:hAnsi="Times New Roman"/>
          <w:sz w:val="24"/>
          <w:szCs w:val="24"/>
        </w:rPr>
        <w:t xml:space="preserve">。</w:t>
      </w:r>
    </w:p>
    <w:p>
      <w:pPr>
        <w:spacing w:after="60" w:before="0" w:line="400" w:lineRule="auto"/>
        <w:ind w:firstLine="480"/>
        <w:jc w:val="both"/>
      </w:pPr>
      <w:r>
        <w:rPr>
          <w:rFonts w:ascii="Times New Roman" w:cs="Times New Roman" w:eastAsia="宋体" w:hAnsi="Times New Roman"/>
          <w:sz w:val="24"/>
          <w:szCs w:val="24"/>
        </w:rPr>
        <w:t xml:space="preserve">需要指出的是，个人性并不意味着任意性。设计判断附着于个体，但并非不受约束：它须面对功能的要求、材料的限制、使用者的处境与行业的规范，也须在评审、教学与市场的反复检验中接受修正。个人性所指的是知识的存放方式而非知识的正当性来源，即同一项判断可以被多人共享、可以被公共标准检验，却无法在不经由个体长期实践的情况下被直接获得。这一点是本节论述的关键，也是后文全部论证的前提。</w:t>
      </w:r>
    </w:p>
    <w:p>
      <w:pPr>
        <w:pStyle w:val="Heading3"/>
        <w:spacing w:after="160" w:before="240" w:line="360" w:lineRule="auto"/>
        <w:jc w:val="left"/>
      </w:pPr>
      <w:r>
        <w:rPr>
          <w:rFonts w:ascii="Times New Roman" w:cs="Times New Roman" w:eastAsia="黑体" w:hAnsi="Times New Roman"/>
          <w:b/>
          <w:bCs/>
          <w:sz w:val="24"/>
          <w:szCs w:val="24"/>
        </w:rPr>
        <w:t xml:space="preserve">3.1.3　两项特质的相互关联及其对知识生产的规定</w:t>
      </w:r>
    </w:p>
    <w:p>
      <w:pPr>
        <w:spacing w:after="60" w:before="0" w:line="400" w:lineRule="auto"/>
        <w:ind w:firstLine="480"/>
        <w:jc w:val="both"/>
      </w:pPr>
      <w:r>
        <w:rPr>
          <w:rFonts w:ascii="Times New Roman" w:cs="Times New Roman" w:eastAsia="宋体" w:hAnsi="Times New Roman"/>
          <w:sz w:val="24"/>
          <w:szCs w:val="24"/>
        </w:rPr>
        <w:t xml:space="preserve">判断性与个人性并非两项彼此独立的特征，二者存在一种因果关联：正因为设计知识以取舍为内核，而取舍无法被完全形式化为规则，所以它只能以附着于具体主体的方式存续。判断性是原因，个人性是结果。</w:t>
      </w:r>
    </w:p>
    <w:p>
      <w:pPr>
        <w:spacing w:after="60" w:before="0" w:line="400" w:lineRule="auto"/>
        <w:ind w:firstLine="480"/>
        <w:jc w:val="both"/>
      </w:pPr>
      <w:r>
        <w:rPr>
          <w:rFonts w:ascii="Times New Roman" w:cs="Times New Roman" w:eastAsia="宋体" w:hAnsi="Times New Roman"/>
          <w:sz w:val="24"/>
          <w:szCs w:val="24"/>
        </w:rPr>
        <w:t xml:space="preserve">这一关联对设计学的知识生产方式提出了一项特殊的要求。在以命题性知识为主的学科中，知识的生产与知识的载体可以分离：研究者去世之后，其成果仍完整地保存于文献之中，后来者通过阅读即可继承。而在设计学中，相当一部分知识无法以这种方式交接，它须通过工作室制度、师徒传承与高强度的实践操作，在新的个体身上重新长成一次。设计学知识与命题性知识在这一点上的差别，如表3-1所示。</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表3-1 设计学知识与命题性知识的比较</w:t>
      </w:r>
    </w:p>
    <w:p>
      <w:pPr>
        <w:spacing w:after="0" w:before="0" w:line="300" w:lineRule="auto"/>
        <w:jc w:val="center"/>
      </w:pPr>
      <w:r>
        <w:rPr>
          <w:rFonts w:ascii="Times New Roman" w:cs="Times New Roman" w:eastAsia="宋体" w:hAnsi="Times New Roman"/>
          <w:sz w:val="18"/>
          <w:szCs w:val="18"/>
        </w:rPr>
        <w:t xml:space="preserve">Comparison between Design Knowledge and Propositional Knowledge</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比较维度</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命题性知识</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设计学知识</w:t>
            </w:r>
          </w:p>
        </w:tc>
      </w:tr>
      <w:tr>
        <w:trPr>
          <w:tblHeader w:val="false"/>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知识的基本形态</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关于世界如何的陈述</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关于此处应当如何的取舍</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成立条件</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真值与陈述者无关</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有赖于作出取舍的主体能否承担其后果</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主要存放位置</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文献、数据库与形式化体系</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设计的过程、产物与设计者本身</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传递方式</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阅读与讲授即可继承</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须经由实践在新的个体身上重新长成</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检验方式</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逻辑一致性与经验证据</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情境中的适配性、评审与使用的反复检验</w:t>
            </w:r>
          </w:p>
        </w:tc>
      </w:tr>
      <w:tr>
        <w:trPr>
          <w:tblHeader w:val="false"/>
        </w:trPr>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载体消失后的存续</w:t>
            </w:r>
          </w:p>
        </w:tc>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完整保存，可随时调取</w:t>
            </w:r>
          </w:p>
        </w:tc>
        <w:tc>
          <w:tcPr>
            <w:tcW w:type="dxa" w:w="3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无处存放，随实践的中断而消散</w:t>
            </w:r>
          </w:p>
        </w:tc>
      </w:tr>
    </w:tbl>
    <w:p>
      <w:pPr>
        <w:spacing w:line="200" w:lineRule="auto"/>
      </w:pPr>
      <w:r>
        <w:rPr>
          <w:sz w:val="18"/>
          <w:szCs w:val="18"/>
        </w:rPr>
        <w:t xml:space="preserve"/>
      </w:r>
    </w:p>
    <w:p>
      <w:pPr>
        <w:spacing w:after="60" w:before="0" w:line="400" w:lineRule="auto"/>
        <w:ind w:firstLine="480"/>
        <w:jc w:val="both"/>
      </w:pPr>
      <w:r>
        <w:rPr>
          <w:rFonts w:ascii="Times New Roman" w:cs="Times New Roman" w:eastAsia="宋体" w:hAnsi="Times New Roman"/>
          <w:sz w:val="24"/>
          <w:szCs w:val="24"/>
        </w:rPr>
        <w:t xml:space="preserve">由此可见，设计学的知识生产在结构上依赖于一个持续再生产的判断主体群体。一门学科能否延续，通常取决于其文献、方法与共同体是否延续；而对设计学而言，还须再加一项条件，即它是否仍能持续培育出有判断力的人。以上结论看似平常，却正是下节所要问题化的那个前提。</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3.2　设计学范式中的隐含前提</w:t>
      </w:r>
    </w:p>
    <w:p>
      <w:pPr>
        <w:spacing w:after="60" w:before="0" w:line="400" w:lineRule="auto"/>
        <w:ind w:firstLine="480"/>
        <w:jc w:val="both"/>
      </w:pPr>
      <w:r>
        <w:rPr>
          <w:rFonts w:ascii="Times New Roman" w:cs="Times New Roman" w:eastAsia="宋体" w:hAnsi="Times New Roman"/>
          <w:sz w:val="24"/>
          <w:szCs w:val="24"/>
        </w:rPr>
        <w:t xml:space="preserve">上节说明了设计学知识对具体判断主体的结构性依赖。但这一依赖在既有的设计理论中始终以前提的方式存在，从未被作为问题提出。本节首先分析设计理论的论述结构，指出这一隐含前提的位置与表现形式；其次说明它何以长期不被察觉；最后说明它在何种条件下开始动摇，以及动摇之后论述链条会发生何种断裂。</w:t>
      </w:r>
    </w:p>
    <w:p>
      <w:pPr>
        <w:pStyle w:val="Heading3"/>
        <w:spacing w:after="160" w:before="240" w:line="360" w:lineRule="auto"/>
        <w:jc w:val="left"/>
      </w:pPr>
      <w:r>
        <w:rPr>
          <w:rFonts w:ascii="Times New Roman" w:cs="Times New Roman" w:eastAsia="黑体" w:hAnsi="Times New Roman"/>
          <w:b/>
          <w:bCs/>
          <w:sz w:val="24"/>
          <w:szCs w:val="24"/>
        </w:rPr>
        <w:t xml:space="preserve">3.2.1　前提的存在：设计理论论述结构的分析</w:t>
      </w:r>
    </w:p>
    <w:p>
      <w:pPr>
        <w:spacing w:after="60" w:before="0" w:line="400" w:lineRule="auto"/>
        <w:ind w:firstLine="480"/>
        <w:jc w:val="both"/>
      </w:pPr>
      <w:r>
        <w:rPr>
          <w:rFonts w:ascii="Times New Roman" w:cs="Times New Roman" w:eastAsia="宋体" w:hAnsi="Times New Roman"/>
          <w:sz w:val="24"/>
          <w:szCs w:val="24"/>
        </w:rPr>
        <w:t xml:space="preserve">考察既有设计理论的论述结构，可以发现一个共同的形式。无论所讨论的是设计方法、设计程序还是评价标准，其论述均可还原为如下句式：设计者应当如何做，或者，一个好的方案应当满足何种条件。以上句式的主语或隐含主语，始终是一个已经具备专业判断能力的设计者。</w:t>
      </w:r>
    </w:p>
    <w:p>
      <w:pPr>
        <w:spacing w:after="60" w:before="0" w:line="400" w:lineRule="auto"/>
        <w:ind w:firstLine="480"/>
        <w:jc w:val="both"/>
      </w:pPr>
      <w:r>
        <w:rPr>
          <w:rFonts w:ascii="Times New Roman" w:cs="Times New Roman" w:eastAsia="宋体" w:hAnsi="Times New Roman"/>
          <w:sz w:val="24"/>
          <w:szCs w:val="24"/>
        </w:rPr>
        <w:t xml:space="preserve">这一前提在设计理论中至少有三种表现形式，如表3-2所示。第一种是方法类论述中的施动者预设，即任何一套设计方法都须由一个能够理解该方法适用条件、并在方法失效时加以调整的人来执行，而方法本身并不说明这个人从何而来。第二种是程序类论述中的节点预设，即设计程序在每一个决策节点上都假定有人在此作出选择，程序规定的是选择的位置与顺序，而非选择本身。第三种是评价类论述中的鉴赏者预设，即一切关于方案优劣的标准，最终都须由具备鉴别力的人来运用，标准无法自行判定某一方案是否符合标准。设计学论述的三层结构与隐含前提在其中的位置，如图3-1所示。</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表3-2 设计理论论述中隐含前提的三种表现形式</w:t>
      </w:r>
    </w:p>
    <w:p>
      <w:pPr>
        <w:spacing w:after="0" w:before="0" w:line="300" w:lineRule="auto"/>
        <w:jc w:val="center"/>
      </w:pPr>
      <w:r>
        <w:rPr>
          <w:rFonts w:ascii="Times New Roman" w:cs="Times New Roman" w:eastAsia="宋体" w:hAnsi="Times New Roman"/>
          <w:sz w:val="18"/>
          <w:szCs w:val="18"/>
        </w:rPr>
        <w:t xml:space="preserve">Three Manifestations of the Implicit Premise in Design Theory</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论述类型</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典型命题形式</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所预设的主体角色</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论述本身未回答的问题</w:t>
            </w:r>
          </w:p>
        </w:tc>
      </w:tr>
      <w:tr>
        <w:trPr>
          <w:tblHeader w:val="false"/>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方法类论述</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应当采用某方法完成某任务</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能够理解方法的适用条件、并在方法失效时加以调整的执行者</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这样的执行者从何而来</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程序类论述</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设计应依次经过若干阶段</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在每一决策节点上作出选择的判断者</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选择的依据由谁提供、如何形成</w:t>
            </w:r>
          </w:p>
        </w:tc>
      </w:tr>
      <w:tr>
        <w:trPr>
          <w:tblHeader w:val="false"/>
        </w:trPr>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评价类论述</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好的方案应当满足某些条件</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能够运用标准鉴别方案优劣的鉴赏者</w:t>
            </w:r>
          </w:p>
        </w:tc>
        <w:tc>
          <w:tcPr>
            <w:tcW w:type="dxa" w:w="225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鉴别力如何获得、由何维系</w:t>
            </w:r>
          </w:p>
        </w:tc>
      </w:tr>
    </w:tbl>
    <w:p>
      <w:pPr>
        <w:spacing w:line="200" w:lineRule="auto"/>
      </w:pPr>
      <w:r>
        <w:rPr>
          <w:sz w:val="18"/>
          <w:szCs w:val="18"/>
        </w:rPr>
        <w:t xml:space="preserve"/>
      </w:r>
    </w:p>
    <w:p>
      <w:pPr>
        <w:spacing w:after="120" w:before="120" w:line="400" w:lineRule="auto"/>
        <w:jc w:val="center"/>
      </w:pPr>
      <w:r>
        <w:rPr>
          <w:rFonts w:ascii="Times New Roman" w:cs="Times New Roman" w:eastAsia="宋体" w:hAnsi="Times New Roman"/>
          <w:color w:val="808080"/>
          <w:sz w:val="24"/>
          <w:szCs w:val="24"/>
        </w:rPr>
        <w:t xml:space="preserve">［此处插入图3-1］</w:t>
      </w:r>
    </w:p>
    <w:p>
      <w:pPr>
        <w:spacing w:after="0" w:before="0" w:line="300" w:lineRule="auto"/>
        <w:jc w:val="center"/>
      </w:pPr>
      <w:r>
        <w:rPr>
          <w:rFonts w:ascii="Times New Roman" w:cs="Times New Roman" w:eastAsia="宋体" w:hAnsi="Times New Roman"/>
          <w:sz w:val="18"/>
          <w:szCs w:val="18"/>
        </w:rPr>
        <w:t xml:space="preserve">图3-1 设计学论述的三层结构与隐含前提的位置</w:t>
      </w:r>
    </w:p>
    <w:p>
      <w:pPr>
        <w:spacing w:after="0" w:before="0" w:line="300" w:lineRule="auto"/>
        <w:jc w:val="center"/>
      </w:pPr>
      <w:r>
        <w:rPr>
          <w:rFonts w:ascii="Times New Roman" w:cs="Times New Roman" w:eastAsia="宋体" w:hAnsi="Times New Roman"/>
          <w:sz w:val="18"/>
          <w:szCs w:val="18"/>
        </w:rPr>
        <w:t xml:space="preserve">The Three-Layer Structure of Design Discourse and the Position of the Implicit Premise</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spacing w:after="60" w:before="0" w:line="400" w:lineRule="auto"/>
        <w:ind w:firstLine="480"/>
        <w:jc w:val="both"/>
      </w:pPr>
      <w:r>
        <w:rPr>
          <w:rFonts w:ascii="Times New Roman" w:cs="Times New Roman" w:eastAsia="宋体" w:hAnsi="Times New Roman"/>
          <w:sz w:val="24"/>
          <w:szCs w:val="24"/>
        </w:rPr>
        <w:t xml:space="preserve">需要说明的是，本书并不认为以上预设是设计理论的疏漏。任何理论都必须有其不加论证的出发点，设计理论以成熟主体的存在为出发点，在过去是完全合理的。本节的目的不在于指摘，而在于指出：这一出发点本身是有条件的，而其条件正在发生变化。</w:t>
      </w:r>
    </w:p>
    <w:p>
      <w:pPr>
        <w:pStyle w:val="Heading3"/>
        <w:spacing w:after="160" w:before="240" w:line="360" w:lineRule="auto"/>
        <w:jc w:val="left"/>
      </w:pPr>
      <w:r>
        <w:rPr>
          <w:rFonts w:ascii="Times New Roman" w:cs="Times New Roman" w:eastAsia="黑体" w:hAnsi="Times New Roman"/>
          <w:b/>
          <w:bCs/>
          <w:sz w:val="24"/>
          <w:szCs w:val="24"/>
        </w:rPr>
        <w:t xml:space="preserve">3.2.2　前提何以长期不被察觉</w:t>
      </w:r>
    </w:p>
    <w:p>
      <w:pPr>
        <w:spacing w:after="60" w:before="0" w:line="400" w:lineRule="auto"/>
        <w:ind w:firstLine="480"/>
        <w:jc w:val="both"/>
      </w:pPr>
      <w:r>
        <w:rPr>
          <w:rFonts w:ascii="Times New Roman" w:cs="Times New Roman" w:eastAsia="宋体" w:hAnsi="Times New Roman"/>
          <w:sz w:val="24"/>
          <w:szCs w:val="24"/>
        </w:rPr>
        <w:t xml:space="preserve">一项前提长期不被察觉，通常是因为它在实践中从未被违反。设计学的这一前提之所以长期稳固，可以从三个方面获得解释。</w:t>
      </w:r>
    </w:p>
    <w:p>
      <w:pPr>
        <w:spacing w:after="60" w:before="0" w:line="400" w:lineRule="auto"/>
        <w:ind w:firstLine="480"/>
        <w:jc w:val="both"/>
      </w:pPr>
      <w:r>
        <w:rPr>
          <w:rFonts w:ascii="Times New Roman" w:cs="Times New Roman" w:eastAsia="宋体" w:hAnsi="Times New Roman"/>
          <w:sz w:val="24"/>
          <w:szCs w:val="24"/>
        </w:rPr>
        <w:t xml:space="preserve">第一，主体的形成机制长期稳定。自包豪斯以来，设计教育以工作室制度、师徒传承与高强度实践为基本形态，其间虽有课程与技术的更替，但判断力经由反复试错与否定性反馈逐步内化这一基本路径始终未变。既然主体的形成从未中断，也就没有人需要去追问主体是否存在。</w:t>
      </w:r>
    </w:p>
    <w:p>
      <w:pPr>
        <w:spacing w:after="60" w:before="0" w:line="400" w:lineRule="auto"/>
        <w:ind w:firstLine="480"/>
        <w:jc w:val="both"/>
      </w:pPr>
      <w:r>
        <w:rPr>
          <w:rFonts w:ascii="Times New Roman" w:cs="Times New Roman" w:eastAsia="宋体" w:hAnsi="Times New Roman"/>
          <w:sz w:val="24"/>
          <w:szCs w:val="24"/>
        </w:rPr>
        <w:t xml:space="preserve">第二，此前的技术变革均未触及判断本身。第1章所梳理的数字化工具期与参数化辅助期，机器所替代的分别是手的劳动与部分推理劳动，判断始终保留在人这一侧。因此，历次技术变革所引发的讨论集中于效率、形式语言与职业结构，主体条件从未进入议题。</w:t>
      </w:r>
    </w:p>
    <w:p>
      <w:pPr>
        <w:spacing w:after="60" w:before="0" w:line="400" w:lineRule="auto"/>
        <w:ind w:firstLine="480"/>
        <w:jc w:val="both"/>
      </w:pPr>
      <w:r>
        <w:rPr>
          <w:rFonts w:ascii="Times New Roman" w:cs="Times New Roman" w:eastAsia="宋体" w:hAnsi="Times New Roman"/>
          <w:sz w:val="24"/>
          <w:szCs w:val="24"/>
        </w:rPr>
        <w:t xml:space="preserve">第三，学科的自我叙述以方法为中心。设计研究自二十世纪六十年代的设计方法运动以来，其学科合法性的论证长期依托于方法的科学性与程序的可复现性</w:t>
      </w:r>
      <w:r>
        <w:rPr>
          <w:rFonts w:ascii="Times New Roman" w:cs="Times New Roman" w:eastAsia="宋体" w:hAnsi="Times New Roman"/>
          <w:color w:val="C00000"/>
          <w:sz w:val="24"/>
          <w:szCs w:val="24"/>
        </w:rPr>
        <w:t xml:space="preserve">【待补：设计方法运动及其后续反思的代表性文献】</w:t>
      </w:r>
      <w:r>
        <w:rPr>
          <w:rFonts w:ascii="Times New Roman" w:cs="Times New Roman" w:eastAsia="宋体" w:hAnsi="Times New Roman"/>
          <w:sz w:val="24"/>
          <w:szCs w:val="24"/>
        </w:rPr>
        <w:t xml:space="preserve">。这一叙述取向使得学科的注意力集中于如何做，而非谁在做，主体因而始终处于论述的背景之中而非前景之上。</w:t>
      </w:r>
    </w:p>
    <w:p>
      <w:pPr>
        <w:spacing w:after="60" w:before="0" w:line="400" w:lineRule="auto"/>
        <w:ind w:firstLine="480"/>
        <w:jc w:val="both"/>
      </w:pPr>
      <w:r>
        <w:rPr>
          <w:rFonts w:ascii="Times New Roman" w:cs="Times New Roman" w:eastAsia="宋体" w:hAnsi="Times New Roman"/>
          <w:sz w:val="24"/>
          <w:szCs w:val="24"/>
        </w:rPr>
        <w:t xml:space="preserve">以上三项原因共同造成了一种局面：前提愈是稳固，愈不被讨论；愈不被讨论，其动摇时愈难被及时察觉。这正是本书须在学科层面专门立论的原因。</w:t>
      </w:r>
    </w:p>
    <w:p>
      <w:pPr>
        <w:pStyle w:val="Heading3"/>
        <w:spacing w:after="160" w:before="240" w:line="360" w:lineRule="auto"/>
        <w:jc w:val="left"/>
      </w:pPr>
      <w:r>
        <w:rPr>
          <w:rFonts w:ascii="Times New Roman" w:cs="Times New Roman" w:eastAsia="黑体" w:hAnsi="Times New Roman"/>
          <w:b/>
          <w:bCs/>
          <w:sz w:val="24"/>
          <w:szCs w:val="24"/>
        </w:rPr>
        <w:t xml:space="preserve">3.2.3　前提的动摇及其后果</w:t>
      </w:r>
    </w:p>
    <w:p>
      <w:pPr>
        <w:spacing w:after="60" w:before="0" w:line="400" w:lineRule="auto"/>
        <w:ind w:firstLine="480"/>
        <w:jc w:val="both"/>
      </w:pPr>
      <w:r>
        <w:rPr>
          <w:rFonts w:ascii="Times New Roman" w:cs="Times New Roman" w:eastAsia="宋体" w:hAnsi="Times New Roman"/>
          <w:sz w:val="24"/>
          <w:szCs w:val="24"/>
        </w:rPr>
        <w:t xml:space="preserve">生成式人工智能所改变的，恰恰是上述第一项与第二项条件。第1章的分析已经表明，生成式协同期第一次将判断先于生成这一基本次序倒转，使设计者所面对的不再是有待构想的空白，而是有待挑选的既成选项；第2章的分析则进一步表明，判断的卸载不可回取，且缄默知识的形成需要长期浸润而退化只需持续闲置。二者合观，其含义是：判断主体的形成路径正在被改变，而这种改变并不因为学科尚未讨论它而停止发生。</w:t>
      </w:r>
    </w:p>
    <w:p>
      <w:pPr>
        <w:spacing w:after="60" w:before="0" w:line="400" w:lineRule="auto"/>
        <w:ind w:firstLine="480"/>
        <w:jc w:val="both"/>
      </w:pPr>
      <w:r>
        <w:rPr>
          <w:rFonts w:ascii="Times New Roman" w:cs="Times New Roman" w:eastAsia="宋体" w:hAnsi="Times New Roman"/>
          <w:sz w:val="24"/>
          <w:szCs w:val="24"/>
        </w:rPr>
        <w:t xml:space="preserve">前提一旦动摇，建立于其上的论述链条将随之断裂，具体断裂形态如图3-2所示。首先，方法类论述失去执行者，即方法仍然可以被陈述，但陈述之后无人具备判断该方法是否适用于当前情境的能力，方法退化为可以照搬的步骤。其次，程序类论述失去判断者，即程序的节点依然存在，但节点上所发生的不再是判断而是挑选，程序的形式被保留而其实质被抽空。最后，评价类论述失去鉴赏者，即标准仍可被列举，但无人能够运用标准分辨方案的优劣，评价退化为对完成度的确认。</w:t>
      </w:r>
    </w:p>
    <w:p>
      <w:pPr>
        <w:spacing w:after="120" w:before="120" w:line="400" w:lineRule="auto"/>
        <w:jc w:val="center"/>
      </w:pPr>
      <w:r>
        <w:rPr>
          <w:rFonts w:ascii="Times New Roman" w:cs="Times New Roman" w:eastAsia="宋体" w:hAnsi="Times New Roman"/>
          <w:color w:val="808080"/>
          <w:sz w:val="24"/>
          <w:szCs w:val="24"/>
        </w:rPr>
        <w:t xml:space="preserve">［此处插入图3-2］</w:t>
      </w:r>
    </w:p>
    <w:p>
      <w:pPr>
        <w:spacing w:after="0" w:before="0" w:line="300" w:lineRule="auto"/>
        <w:jc w:val="center"/>
      </w:pPr>
      <w:r>
        <w:rPr>
          <w:rFonts w:ascii="Times New Roman" w:cs="Times New Roman" w:eastAsia="宋体" w:hAnsi="Times New Roman"/>
          <w:sz w:val="18"/>
          <w:szCs w:val="18"/>
        </w:rPr>
        <w:t xml:space="preserve">图3-2 隐含前提动摇后设计学论述链条的断裂形态</w:t>
      </w:r>
    </w:p>
    <w:p>
      <w:pPr>
        <w:spacing w:after="0" w:before="0" w:line="300" w:lineRule="auto"/>
        <w:jc w:val="center"/>
      </w:pPr>
      <w:r>
        <w:rPr>
          <w:rFonts w:ascii="Times New Roman" w:cs="Times New Roman" w:eastAsia="宋体" w:hAnsi="Times New Roman"/>
          <w:sz w:val="18"/>
          <w:szCs w:val="18"/>
        </w:rPr>
        <w:t xml:space="preserve">The Rupture of the Design Discourse Chain after the Implicit Premise Is Destabilized</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spacing w:after="60" w:before="0" w:line="400" w:lineRule="auto"/>
        <w:ind w:firstLine="480"/>
        <w:jc w:val="both"/>
      </w:pPr>
      <w:r>
        <w:rPr>
          <w:rFonts w:ascii="Times New Roman" w:cs="Times New Roman" w:eastAsia="宋体" w:hAnsi="Times New Roman"/>
          <w:sz w:val="24"/>
          <w:szCs w:val="24"/>
        </w:rPr>
        <w:t xml:space="preserve">需要强调的是，以上三种断裂在表面上均不易被发现，因为方法、程序与标准本身并未消失，消失的是使它们得以运作的那个条件。这与第2章所论能力衰减的不可自察性同构：一个已丧失判断力的学科共同体，恰恰无从察觉自己丧失了判断力。因此，本书主张，设计学在人工智能时代所面临的首要问题不是方法层面的更新，而是知识生产条件的变化。</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3.3　范式转型的三种解释及其检讨</w:t>
      </w:r>
    </w:p>
    <w:p>
      <w:pPr>
        <w:spacing w:after="60" w:before="0" w:line="400" w:lineRule="auto"/>
        <w:ind w:firstLine="480"/>
        <w:jc w:val="both"/>
      </w:pPr>
      <w:r>
        <w:rPr>
          <w:rFonts w:ascii="Times New Roman" w:cs="Times New Roman" w:eastAsia="宋体" w:hAnsi="Times New Roman"/>
          <w:sz w:val="24"/>
          <w:szCs w:val="24"/>
        </w:rPr>
        <w:t xml:space="preserve">上节指出了隐含前提的动摇，但尚未说明这一动摇在学科层面究竟意味着什么。当前关于人工智能时代设计学范式转型的讨论，大致可以归纳为工具转型说与方法转型说两种解释。本节首先辨析范式一词在本书中的用法，其次分别检讨以上两种解释的贡献与限度，最后提出本书的第三种解释，即主体条件转型说。</w:t>
      </w:r>
    </w:p>
    <w:p>
      <w:pPr>
        <w:pStyle w:val="Heading3"/>
        <w:spacing w:after="160" w:before="240" w:line="360" w:lineRule="auto"/>
        <w:jc w:val="left"/>
      </w:pPr>
      <w:r>
        <w:rPr>
          <w:rFonts w:ascii="Times New Roman" w:cs="Times New Roman" w:eastAsia="黑体" w:hAnsi="Times New Roman"/>
          <w:b/>
          <w:bCs/>
          <w:sz w:val="24"/>
          <w:szCs w:val="24"/>
        </w:rPr>
        <w:t xml:space="preserve">3.3.1　关于范式一词的用法辨析</w:t>
      </w:r>
    </w:p>
    <w:p>
      <w:pPr>
        <w:spacing w:after="60" w:before="0" w:line="400" w:lineRule="auto"/>
        <w:ind w:firstLine="480"/>
        <w:jc w:val="both"/>
      </w:pPr>
      <w:r>
        <w:rPr>
          <w:rFonts w:ascii="Times New Roman" w:cs="Times New Roman" w:eastAsia="宋体" w:hAnsi="Times New Roman"/>
          <w:sz w:val="24"/>
          <w:szCs w:val="24"/>
        </w:rPr>
        <w:t xml:space="preserve">范式（paradigm）概念由库恩（Kuhn，1962）在科学史研究中提出，指一个科学共同体所共享的信念、价值、技术与范例的总和，其转换表现为共同体在世界观与研究实践上的整体更替</w:t>
      </w:r>
      <w:r>
        <w:rPr>
          <w:rFonts w:ascii="Times New Roman" w:cs="Times New Roman" w:eastAsia="宋体" w:hAnsi="Times New Roman"/>
          <w:sz w:val="24"/>
          <w:szCs w:val="24"/>
          <w:vertAlign w:val="superscript"/>
        </w:rPr>
        <w:t xml:space="preserve">[8]</w:t>
      </w:r>
      <w:r>
        <w:rPr>
          <w:rFonts w:ascii="Times New Roman" w:cs="Times New Roman" w:eastAsia="宋体" w:hAnsi="Times New Roman"/>
          <w:sz w:val="24"/>
          <w:szCs w:val="24"/>
        </w:rPr>
        <w:t xml:space="preserve">。但这一概念自提出以来即被广泛借用，其含义在借用过程中不断稀释，以致在许多讨论中范式转型仅指某种显著的变化。</w:t>
      </w:r>
    </w:p>
    <w:p>
      <w:pPr>
        <w:spacing w:after="60" w:before="0" w:line="400" w:lineRule="auto"/>
        <w:ind w:firstLine="480"/>
        <w:jc w:val="both"/>
      </w:pPr>
      <w:r>
        <w:rPr>
          <w:rFonts w:ascii="Times New Roman" w:cs="Times New Roman" w:eastAsia="宋体" w:hAnsi="Times New Roman"/>
          <w:sz w:val="24"/>
          <w:szCs w:val="24"/>
        </w:rPr>
        <w:t xml:space="preserve">因此，本书在使用这一概念时须先作两点限定。第一，本书所称范式转型不包含库恩意义上的不可通约性主张，即本书不认为人工智能时代的设计学与此前的设计学彼此无法沟通。第二，本书取库恩概念中较为审慎的一层含义，即范式包含共同体赖以从事研究的那些不被明言的共享条件，而范式转型意味着这些条件本身发生了变化。本书的全部论证，正是要指出所变化的究竟是哪一项条件。</w:t>
      </w:r>
    </w:p>
    <w:p>
      <w:pPr>
        <w:pStyle w:val="Heading3"/>
        <w:spacing w:after="160" w:before="240" w:line="360" w:lineRule="auto"/>
        <w:jc w:val="left"/>
      </w:pPr>
      <w:r>
        <w:rPr>
          <w:rFonts w:ascii="Times New Roman" w:cs="Times New Roman" w:eastAsia="黑体" w:hAnsi="Times New Roman"/>
          <w:b/>
          <w:bCs/>
          <w:sz w:val="24"/>
          <w:szCs w:val="24"/>
        </w:rPr>
        <w:t xml:space="preserve">3.3.2　工具转型说及其限度</w:t>
      </w:r>
    </w:p>
    <w:p>
      <w:pPr>
        <w:spacing w:after="60" w:before="0" w:line="400" w:lineRule="auto"/>
        <w:ind w:firstLine="480"/>
        <w:jc w:val="both"/>
      </w:pPr>
      <w:r>
        <w:rPr>
          <w:rFonts w:ascii="Times New Roman" w:cs="Times New Roman" w:eastAsia="宋体" w:hAnsi="Times New Roman"/>
          <w:sz w:val="24"/>
          <w:szCs w:val="24"/>
        </w:rPr>
        <w:t xml:space="preserve">工具转型说认为，生成式人工智能之于设计，是继计算机辅助绘图、参数化建模之后的又一次工具更替，其影响在于生产效率的提升、表现形式的丰富与从业门槛的降低。这一解释的贡献在于它提供了历史的比例感：它提醒论者，历次工具变革都曾引发相似的忧虑，而设计实践在总体上并未因此崩塌。</w:t>
      </w:r>
    </w:p>
    <w:p>
      <w:pPr>
        <w:spacing w:after="60" w:before="0" w:line="400" w:lineRule="auto"/>
        <w:ind w:firstLine="480"/>
        <w:jc w:val="both"/>
      </w:pPr>
      <w:r>
        <w:rPr>
          <w:rFonts w:ascii="Times New Roman" w:cs="Times New Roman" w:eastAsia="宋体" w:hAnsi="Times New Roman"/>
          <w:sz w:val="24"/>
          <w:szCs w:val="24"/>
        </w:rPr>
        <w:t xml:space="preserve">但这一解释存在两项限度。第一，它无法解释判断时序的倒转。第1章的分期已经表明，此前两个阶段的工具无论如何强大，都要求意图被显式地、完整地表达出来，凡未被表达者，工具不会自行生成；而生成式工具取消了这一要求，凡设计者未言明之处，均由模型依其训练分布代为决定。这不是同一类变化在程度上的延续，而是性质上的改变。第二，它无法解释代价的滞后性。工具的效率收益是即时可见的，而判断能力的退化须经长期累积方始显现，若仅以工具视角评估，则在代价显现之前，一切迹象都指向改善，学科将因此系统性地低估风险。</w:t>
      </w:r>
    </w:p>
    <w:p>
      <w:pPr>
        <w:pStyle w:val="Heading3"/>
        <w:spacing w:after="160" w:before="240" w:line="360" w:lineRule="auto"/>
        <w:jc w:val="left"/>
      </w:pPr>
      <w:r>
        <w:rPr>
          <w:rFonts w:ascii="Times New Roman" w:cs="Times New Roman" w:eastAsia="黑体" w:hAnsi="Times New Roman"/>
          <w:b/>
          <w:bCs/>
          <w:sz w:val="24"/>
          <w:szCs w:val="24"/>
        </w:rPr>
        <w:t xml:space="preserve">3.3.3　方法转型说及其限度</w:t>
      </w:r>
    </w:p>
    <w:p>
      <w:pPr>
        <w:spacing w:after="60" w:before="0" w:line="400" w:lineRule="auto"/>
        <w:ind w:firstLine="480"/>
        <w:jc w:val="both"/>
      </w:pPr>
      <w:r>
        <w:rPr>
          <w:rFonts w:ascii="Times New Roman" w:cs="Times New Roman" w:eastAsia="宋体" w:hAnsi="Times New Roman"/>
          <w:sz w:val="24"/>
          <w:szCs w:val="24"/>
        </w:rPr>
        <w:t xml:space="preserve">方法转型说认为，人工智能所带来的是设计研究方法与设计流程的更新，包括数据驱动的用户研究、生成式方案探索、算法辅助评估等，学科的应对之道在于建立与之相适应的新方法体系。这一解释的贡献在于它具有直接的实践指向，且与设计研究以方法为中心的既有叙述相衔接，因而最容易被学科共同体接受。</w:t>
      </w:r>
    </w:p>
    <w:p>
      <w:pPr>
        <w:spacing w:after="60" w:before="0" w:line="400" w:lineRule="auto"/>
        <w:ind w:firstLine="480"/>
        <w:jc w:val="both"/>
      </w:pPr>
      <w:r>
        <w:rPr>
          <w:rFonts w:ascii="Times New Roman" w:cs="Times New Roman" w:eastAsia="宋体" w:hAnsi="Times New Roman"/>
          <w:sz w:val="24"/>
          <w:szCs w:val="24"/>
        </w:rPr>
        <w:t xml:space="preserve">但这一解释同样存在两项限度。第一，它预设了方法的执行者，因而恰恰绕开了本章所提出的问题。新方法与旧方法一样，都需要一个能够判断其适用条件的人来执行；若执行者的判断能力本身正在退化，则方法体系的更新非但不能解决问题，反而可能因其形式上的完备而掩盖问题。第二，它将学科问题化约为技术适配问题。若设计学的应对仅止于更新方法清单，则学科在人工智能面前将处于持续追赶的位置，即工具每更新一轮，方法便须重修一轮，而学科自身的立足点始终未被言明。</w:t>
      </w:r>
    </w:p>
    <w:p>
      <w:pPr>
        <w:pStyle w:val="Heading3"/>
        <w:spacing w:after="160" w:before="240" w:line="360" w:lineRule="auto"/>
        <w:jc w:val="left"/>
      </w:pPr>
      <w:r>
        <w:rPr>
          <w:rFonts w:ascii="Times New Roman" w:cs="Times New Roman" w:eastAsia="黑体" w:hAnsi="Times New Roman"/>
          <w:b/>
          <w:bCs/>
          <w:sz w:val="24"/>
          <w:szCs w:val="24"/>
        </w:rPr>
        <w:t xml:space="preserve">3.3.4　主体条件转型说的提出</w:t>
      </w:r>
    </w:p>
    <w:p>
      <w:pPr>
        <w:spacing w:after="60" w:before="0" w:line="400" w:lineRule="auto"/>
        <w:ind w:firstLine="480"/>
        <w:jc w:val="both"/>
      </w:pPr>
      <w:r>
        <w:rPr>
          <w:rFonts w:ascii="Times New Roman" w:cs="Times New Roman" w:eastAsia="宋体" w:hAnsi="Times New Roman"/>
          <w:sz w:val="24"/>
          <w:szCs w:val="24"/>
        </w:rPr>
        <w:t xml:space="preserve">基于以上检讨，本书提出第三种解释：人工智能时代设计学范式转型的实质，不发生于工具层面，也不发生于方法层面，而发生于知识生产的主体条件层面。三种解释的比较如表3-3所示，其各自所指认的变化位置如图3-3所示。</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表3-3 三种范式转型解释的比较</w:t>
      </w:r>
    </w:p>
    <w:p>
      <w:pPr>
        <w:spacing w:after="0" w:before="0" w:line="300" w:lineRule="auto"/>
        <w:jc w:val="center"/>
      </w:pPr>
      <w:r>
        <w:rPr>
          <w:rFonts w:ascii="Times New Roman" w:cs="Times New Roman" w:eastAsia="宋体" w:hAnsi="Times New Roman"/>
          <w:sz w:val="18"/>
          <w:szCs w:val="18"/>
        </w:rPr>
        <w:t xml:space="preserve">Comparison of Three Interpretations of the Paradigm Shift</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比较维度</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工具转型说</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方法转型说</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主体条件转型说（本书）</w:t>
            </w:r>
          </w:p>
        </w:tc>
      </w:tr>
      <w:tr>
        <w:trPr>
          <w:tblHeader w:val="false"/>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所指认的变化位置</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生产工具与表现媒介</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研究方法与设计流程</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判断主体的形成与维持条件</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对学科的主要含义</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效率提升、门槛降低</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方法体系须更新</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知识生产的前提条件须重建</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相应的应对之道</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学习并采用新工具</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建立新的方法体系</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划定判断保留区，重设边界的设定权</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主要贡献</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提供历史的比例感</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具有直接的实践指向</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指认了前两说共同预设而未论证的条件</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主要限度</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无法解释判断时序的倒转与代价的滞后</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预设了方法的执行者，绕开了主体问题</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论证依托理论推演，实证检验有待后续研究</w:t>
            </w:r>
          </w:p>
        </w:tc>
      </w:tr>
      <w:tr>
        <w:trPr>
          <w:tblHeader w:val="false"/>
        </w:trPr>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与本书章节的对应</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第1章的三阶段分期</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第1章的五环节渗透图谱</w:t>
            </w:r>
          </w:p>
        </w:tc>
        <w:tc>
          <w:tcPr>
            <w:tcW w:type="dxa" w:w="225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第2章至第7章的全部工作</w:t>
            </w:r>
          </w:p>
        </w:tc>
      </w:tr>
    </w:tbl>
    <w:p>
      <w:pPr>
        <w:spacing w:line="200" w:lineRule="auto"/>
      </w:pPr>
      <w:r>
        <w:rPr>
          <w:sz w:val="18"/>
          <w:szCs w:val="18"/>
        </w:rPr>
        <w:t xml:space="preserve"/>
      </w:r>
    </w:p>
    <w:p>
      <w:pPr>
        <w:spacing w:after="120" w:before="120" w:line="400" w:lineRule="auto"/>
        <w:jc w:val="center"/>
      </w:pPr>
      <w:r>
        <w:rPr>
          <w:rFonts w:ascii="Times New Roman" w:cs="Times New Roman" w:eastAsia="宋体" w:hAnsi="Times New Roman"/>
          <w:color w:val="808080"/>
          <w:sz w:val="24"/>
          <w:szCs w:val="24"/>
        </w:rPr>
        <w:t xml:space="preserve">［此处插入图3-3］</w:t>
      </w:r>
    </w:p>
    <w:p>
      <w:pPr>
        <w:spacing w:after="0" w:before="0" w:line="300" w:lineRule="auto"/>
        <w:jc w:val="center"/>
      </w:pPr>
      <w:r>
        <w:rPr>
          <w:rFonts w:ascii="Times New Roman" w:cs="Times New Roman" w:eastAsia="宋体" w:hAnsi="Times New Roman"/>
          <w:sz w:val="18"/>
          <w:szCs w:val="18"/>
        </w:rPr>
        <w:t xml:space="preserve">图3-3 三种范式转型解释所指认的变化位置</w:t>
      </w:r>
    </w:p>
    <w:p>
      <w:pPr>
        <w:spacing w:after="0" w:before="0" w:line="300" w:lineRule="auto"/>
        <w:jc w:val="center"/>
      </w:pPr>
      <w:r>
        <w:rPr>
          <w:rFonts w:ascii="Times New Roman" w:cs="Times New Roman" w:eastAsia="宋体" w:hAnsi="Times New Roman"/>
          <w:sz w:val="18"/>
          <w:szCs w:val="18"/>
        </w:rPr>
        <w:t xml:space="preserve">The Loci of Change Identified by Three Interpretations of the Paradigm Shift</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spacing w:after="60" w:before="0" w:line="400" w:lineRule="auto"/>
        <w:ind w:firstLine="480"/>
        <w:jc w:val="both"/>
      </w:pPr>
      <w:r>
        <w:rPr>
          <w:rFonts w:ascii="Times New Roman" w:cs="Times New Roman" w:eastAsia="宋体" w:hAnsi="Times New Roman"/>
          <w:sz w:val="24"/>
          <w:szCs w:val="24"/>
        </w:rPr>
        <w:t xml:space="preserve">需要说明的是，本书并不认为三种解释相互排斥。工具确实在更替，方法确实需要更新，本书所主张的是，以上两者均以主体条件的稳定为前提，因而当主体条件本身开始变化时，它构成了更为基础的一层问题。换言之，工具转型说与方法转型说所描述的是变化的表现，主体条件转型说所指认的则是变化的位置。</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3.4　主体条件变化的具体表现</w:t>
      </w:r>
    </w:p>
    <w:p>
      <w:pPr>
        <w:spacing w:after="60" w:before="0" w:line="400" w:lineRule="auto"/>
        <w:ind w:firstLine="480"/>
        <w:jc w:val="both"/>
      </w:pPr>
      <w:r>
        <w:rPr>
          <w:rFonts w:ascii="Times New Roman" w:cs="Times New Roman" w:eastAsia="宋体" w:hAnsi="Times New Roman"/>
          <w:sz w:val="24"/>
          <w:szCs w:val="24"/>
        </w:rPr>
        <w:t xml:space="preserve">上节提出了本书的学理命题，但命题若仅停留于原则性的主张，便难以被检验，也难以指导实践。本节将主体条件的变化落实为四项具体表现，依次讨论判断主体形成路径的改变、知识传承机制的中断、学科评价标准的错位与学科自主性的问题，并说明四者之间的关系。</w:t>
      </w:r>
    </w:p>
    <w:p>
      <w:pPr>
        <w:pStyle w:val="Heading3"/>
        <w:spacing w:after="160" w:before="240" w:line="360" w:lineRule="auto"/>
        <w:jc w:val="left"/>
      </w:pPr>
      <w:r>
        <w:rPr>
          <w:rFonts w:ascii="Times New Roman" w:cs="Times New Roman" w:eastAsia="黑体" w:hAnsi="Times New Roman"/>
          <w:b/>
          <w:bCs/>
          <w:sz w:val="24"/>
          <w:szCs w:val="24"/>
        </w:rPr>
        <w:t xml:space="preserve">3.4.1　判断主体形成路径的改变</w:t>
      </w:r>
    </w:p>
    <w:p>
      <w:pPr>
        <w:spacing w:after="60" w:before="0" w:line="400" w:lineRule="auto"/>
        <w:ind w:firstLine="480"/>
        <w:jc w:val="both"/>
      </w:pPr>
      <w:r>
        <w:rPr>
          <w:rFonts w:ascii="Times New Roman" w:cs="Times New Roman" w:eastAsia="宋体" w:hAnsi="Times New Roman"/>
          <w:sz w:val="24"/>
          <w:szCs w:val="24"/>
        </w:rPr>
        <w:t xml:space="preserve">判断主体的形成依循一条长期稳定的路径，即经由大量的亲历实践，在反复的试错、修正与否定性反馈中，将外显规则逐步内化为情境识别与直觉性反应。第2章所引德雷福斯阶段论已经说明，这条路径无法被压缩，也无法被跳过。</w:t>
      </w:r>
    </w:p>
    <w:p>
      <w:pPr>
        <w:spacing w:after="60" w:before="0" w:line="400" w:lineRule="auto"/>
        <w:ind w:firstLine="480"/>
        <w:jc w:val="both"/>
      </w:pPr>
      <w:r>
        <w:rPr>
          <w:rFonts w:ascii="Times New Roman" w:cs="Times New Roman" w:eastAsia="宋体" w:hAnsi="Times New Roman"/>
          <w:sz w:val="24"/>
          <w:szCs w:val="24"/>
        </w:rPr>
        <w:t xml:space="preserve">生成式工具在这条路径上的两个环节发生作用，具体位置如图3-4所示。第一个环节是构想的发生处。当模型在设计者形成明确主张之前即已呈上若干看似完备的方案时，构想被挑选所替代，而构想恰恰是判断能力得以形成的主要场所。第二个环节是否定性反馈的承受处。方案被推翻、被要求重做，在效率视角下是应予消除的浪费，在能力形成的视角下则是内化得以发生的条件；当重新生成的成本趋近于零时，设计者倾向于重新生成而非在既有方案上深入修改，否定性反馈因而失去了作用的对象。</w:t>
      </w:r>
    </w:p>
    <w:p>
      <w:pPr>
        <w:spacing w:after="120" w:before="120" w:line="400" w:lineRule="auto"/>
        <w:jc w:val="center"/>
      </w:pPr>
      <w:r>
        <w:rPr>
          <w:rFonts w:ascii="Times New Roman" w:cs="Times New Roman" w:eastAsia="宋体" w:hAnsi="Times New Roman"/>
          <w:color w:val="808080"/>
          <w:sz w:val="24"/>
          <w:szCs w:val="24"/>
        </w:rPr>
        <w:t xml:space="preserve">［此处插入图3-4］</w:t>
      </w:r>
    </w:p>
    <w:p>
      <w:pPr>
        <w:spacing w:after="0" w:before="0" w:line="300" w:lineRule="auto"/>
        <w:jc w:val="center"/>
      </w:pPr>
      <w:r>
        <w:rPr>
          <w:rFonts w:ascii="Times New Roman" w:cs="Times New Roman" w:eastAsia="宋体" w:hAnsi="Times New Roman"/>
          <w:sz w:val="18"/>
          <w:szCs w:val="18"/>
        </w:rPr>
        <w:t xml:space="preserve">图3-4 判断主体的形成路径及其被改变的两个环节</w:t>
      </w:r>
    </w:p>
    <w:p>
      <w:pPr>
        <w:spacing w:after="0" w:before="0" w:line="300" w:lineRule="auto"/>
        <w:jc w:val="center"/>
      </w:pPr>
      <w:r>
        <w:rPr>
          <w:rFonts w:ascii="Times New Roman" w:cs="Times New Roman" w:eastAsia="宋体" w:hAnsi="Times New Roman"/>
          <w:sz w:val="18"/>
          <w:szCs w:val="18"/>
        </w:rPr>
        <w:t xml:space="preserve">The Formation Path of the Judging Subject and Its Two Altered Segments</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spacing w:after="60" w:before="0" w:line="400" w:lineRule="auto"/>
        <w:ind w:firstLine="480"/>
        <w:jc w:val="both"/>
      </w:pPr>
      <w:r>
        <w:rPr>
          <w:rFonts w:ascii="Times New Roman" w:cs="Times New Roman" w:eastAsia="宋体" w:hAnsi="Times New Roman"/>
          <w:sz w:val="24"/>
          <w:szCs w:val="24"/>
        </w:rPr>
        <w:t xml:space="preserve">因此，主体条件变化的第一项表现是：新的判断主体仍在源源不断地进入行业，但其形成路径上的关键环节已被绕过。这一变化不表现为从业人数的减少，而表现为从业者能力构成的改变，因而在统计意义上难以被察觉。</w:t>
      </w:r>
    </w:p>
    <w:p>
      <w:pPr>
        <w:pStyle w:val="Heading3"/>
        <w:spacing w:after="160" w:before="240" w:line="360" w:lineRule="auto"/>
        <w:jc w:val="left"/>
      </w:pPr>
      <w:r>
        <w:rPr>
          <w:rFonts w:ascii="Times New Roman" w:cs="Times New Roman" w:eastAsia="黑体" w:hAnsi="Times New Roman"/>
          <w:b/>
          <w:bCs/>
          <w:sz w:val="24"/>
          <w:szCs w:val="24"/>
        </w:rPr>
        <w:t xml:space="preserve">3.4.2　知识传承机制的中断</w:t>
      </w:r>
    </w:p>
    <w:p>
      <w:pPr>
        <w:spacing w:after="60" w:before="0" w:line="400" w:lineRule="auto"/>
        <w:ind w:firstLine="480"/>
        <w:jc w:val="both"/>
      </w:pPr>
      <w:r>
        <w:rPr>
          <w:rFonts w:ascii="Times New Roman" w:cs="Times New Roman" w:eastAsia="宋体" w:hAnsi="Times New Roman"/>
          <w:sz w:val="24"/>
          <w:szCs w:val="24"/>
        </w:rPr>
        <w:t xml:space="preserve">设计学知识的个人性决定了其传承必须在人与人之间完成。工作室制度、师徒传承与设计评图之所以长期作为设计教育的核心形态，正是因为缄默知识只能在共同实践与当面追问中传递。芬德利（Findeli，2001）在检讨二十一世纪设计教育时亦指出，设计教育的核心并不在于技法的传授，而在于使学习者形成一种在具体情境中作出负责任判断的品格</w:t>
      </w:r>
      <w:r>
        <w:rPr>
          <w:rFonts w:ascii="Times New Roman" w:cs="Times New Roman" w:eastAsia="宋体" w:hAnsi="Times New Roman"/>
          <w:sz w:val="24"/>
          <w:szCs w:val="24"/>
          <w:vertAlign w:val="superscript"/>
        </w:rPr>
        <w:t xml:space="preserve">[9]</w:t>
      </w:r>
      <w:r>
        <w:rPr>
          <w:rFonts w:ascii="Times New Roman" w:cs="Times New Roman" w:eastAsia="宋体" w:hAnsi="Times New Roman"/>
          <w:sz w:val="24"/>
          <w:szCs w:val="24"/>
        </w:rPr>
        <w:t xml:space="preserve">。</w:t>
      </w:r>
    </w:p>
    <w:p>
      <w:pPr>
        <w:spacing w:after="60" w:before="0" w:line="400" w:lineRule="auto"/>
        <w:ind w:firstLine="480"/>
        <w:jc w:val="both"/>
      </w:pPr>
      <w:r>
        <w:rPr>
          <w:rFonts w:ascii="Times New Roman" w:cs="Times New Roman" w:eastAsia="宋体" w:hAnsi="Times New Roman"/>
          <w:sz w:val="24"/>
          <w:szCs w:val="24"/>
        </w:rPr>
        <w:t xml:space="preserve">生成式工具对这一机制的影响体现在两个方面。首先，追问的对象发生了改变。传统评图的核心动作是追问某一处理的依据、某一取舍的理由，而当方案由模型生成、学生仅承担提示与筛选时，追问将无法获得实质的回答，因为被追问者本人也不知道那些未被言明之处是如何被决定的。其次，示范的内容发生了改变。教师所能示范的原本是判断的过程，即如何在具体情境中权衡取舍；而在人机协同的工作流中，教师所示范的往往变成了如何更有效地使用工具，即第2章所辨析的人工智能素养而非认知韧性。</w:t>
      </w:r>
    </w:p>
    <w:p>
      <w:pPr>
        <w:spacing w:after="60" w:before="0" w:line="400" w:lineRule="auto"/>
        <w:ind w:firstLine="480"/>
        <w:jc w:val="both"/>
      </w:pPr>
      <w:r>
        <w:rPr>
          <w:rFonts w:ascii="Times New Roman" w:cs="Times New Roman" w:eastAsia="宋体" w:hAnsi="Times New Roman"/>
          <w:sz w:val="24"/>
          <w:szCs w:val="24"/>
        </w:rPr>
        <w:t xml:space="preserve">因此，主体条件变化的第二项表现是：传承机制在形式上保持完整，评图照常进行，师徒关系照常存在，但其所传递的内容已经改变。这一点将在第8章关于设计教育的讨论中进一步展开。</w:t>
      </w:r>
    </w:p>
    <w:p>
      <w:pPr>
        <w:pStyle w:val="Heading3"/>
        <w:spacing w:after="160" w:before="240" w:line="360" w:lineRule="auto"/>
        <w:jc w:val="left"/>
      </w:pPr>
      <w:r>
        <w:rPr>
          <w:rFonts w:ascii="Times New Roman" w:cs="Times New Roman" w:eastAsia="黑体" w:hAnsi="Times New Roman"/>
          <w:b/>
          <w:bCs/>
          <w:sz w:val="24"/>
          <w:szCs w:val="24"/>
        </w:rPr>
        <w:t xml:space="preserve">3.4.3　学科评价标准的错位</w:t>
      </w:r>
    </w:p>
    <w:p>
      <w:pPr>
        <w:spacing w:after="60" w:before="0" w:line="400" w:lineRule="auto"/>
        <w:ind w:firstLine="480"/>
        <w:jc w:val="both"/>
      </w:pPr>
      <w:r>
        <w:rPr>
          <w:rFonts w:ascii="Times New Roman" w:cs="Times New Roman" w:eastAsia="宋体" w:hAnsi="Times New Roman"/>
          <w:sz w:val="24"/>
          <w:szCs w:val="24"/>
        </w:rPr>
        <w:t xml:space="preserve">一门学科通过其评价标准塑造从业者的能力结构。设计学的评价长期以成果为中心，包括作品、方案与效果图，而以成果评价能力的前提是成果与能力之间存在稳定的对应关系，即能作出好方案者必具备相应的判断力。</w:t>
      </w:r>
    </w:p>
    <w:p>
      <w:pPr>
        <w:spacing w:after="60" w:before="0" w:line="400" w:lineRule="auto"/>
        <w:ind w:firstLine="480"/>
        <w:jc w:val="both"/>
      </w:pPr>
      <w:r>
        <w:rPr>
          <w:rFonts w:ascii="Times New Roman" w:cs="Times New Roman" w:eastAsia="宋体" w:hAnsi="Times New Roman"/>
          <w:sz w:val="24"/>
          <w:szCs w:val="24"/>
        </w:rPr>
        <w:t xml:space="preserve">生成式工具打破了这一对应关系。第1章所述能力空心化的典型表现，正是过程性能力与结果性表现之间的背离，即成果面貌完整而追问其依据则无以应对。当成果不再可靠地指示能力时，以成果为中心的评价标准便发生了错位：它继续有效地区分成果的优劣，却不再有效地区分能力的高下，甚至可能因奖励高完成度的成果而加速能力的空心化。</w:t>
      </w:r>
    </w:p>
    <w:p>
      <w:pPr>
        <w:spacing w:after="60" w:before="0" w:line="400" w:lineRule="auto"/>
        <w:ind w:firstLine="480"/>
        <w:jc w:val="both"/>
      </w:pPr>
      <w:r>
        <w:rPr>
          <w:rFonts w:ascii="Times New Roman" w:cs="Times New Roman" w:eastAsia="宋体" w:hAnsi="Times New Roman"/>
          <w:sz w:val="24"/>
          <w:szCs w:val="24"/>
        </w:rPr>
        <w:t xml:space="preserve">因此，主体条件变化的第三项表现是：学科既有的评价标准在人机协同条件下失去了对能力的指示作用，而新的、面向过程的评价依据尚未建立。这一表现直接构成第7章决策溯源方法的现实需求，即唯有过程可被追溯，能力才可能重新被评价。</w:t>
      </w:r>
    </w:p>
    <w:p>
      <w:pPr>
        <w:pStyle w:val="Heading3"/>
        <w:spacing w:after="160" w:before="240" w:line="360" w:lineRule="auto"/>
        <w:jc w:val="left"/>
      </w:pPr>
      <w:r>
        <w:rPr>
          <w:rFonts w:ascii="Times New Roman" w:cs="Times New Roman" w:eastAsia="黑体" w:hAnsi="Times New Roman"/>
          <w:b/>
          <w:bCs/>
          <w:sz w:val="24"/>
          <w:szCs w:val="24"/>
        </w:rPr>
        <w:t xml:space="preserve">3.4.4　学科自主性的问题</w:t>
      </w:r>
    </w:p>
    <w:p>
      <w:pPr>
        <w:spacing w:after="60" w:before="0" w:line="400" w:lineRule="auto"/>
        <w:ind w:firstLine="480"/>
        <w:jc w:val="both"/>
      </w:pPr>
      <w:r>
        <w:rPr>
          <w:rFonts w:ascii="Times New Roman" w:cs="Times New Roman" w:eastAsia="宋体" w:hAnsi="Times New Roman"/>
          <w:sz w:val="24"/>
          <w:szCs w:val="24"/>
        </w:rPr>
        <w:t xml:space="preserve">以上三项表现最终汇聚于一个学科层面的问题，即设计学的自主性。学科自主性通常在两个层面被讨论：一是学科能否自主设定其研究问题与评价标准，二是学科能否自主界定其专业能力的构成。</w:t>
      </w:r>
    </w:p>
    <w:p>
      <w:pPr>
        <w:spacing w:after="60" w:before="0" w:line="400" w:lineRule="auto"/>
        <w:ind w:firstLine="480"/>
        <w:jc w:val="both"/>
      </w:pPr>
      <w:r>
        <w:rPr>
          <w:rFonts w:ascii="Times New Roman" w:cs="Times New Roman" w:eastAsia="宋体" w:hAnsi="Times New Roman"/>
          <w:sz w:val="24"/>
          <w:szCs w:val="24"/>
        </w:rPr>
        <w:t xml:space="preserve">本书认为，在人机协同的条件下，第二个层面正在被削弱，且其削弱方式颇为隐蔽。第1章的分析已经指出，认知卸载的实际边界既非由任务性质决定，亦非由设计者的自觉选择决定，而在很大程度上由工具能力的分布与输出的可视化程度所决定，即划界的权力已经在事实上转移至工具一侧。若一门学科的专业能力构成由该学科之外的技术产品的默认设定所划定，则其自主性便不再完整。四项表现及其影响层次的对应关系，如表3-4所示。</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表3-4 主体条件变化的四项表现及其影响层次</w:t>
      </w:r>
    </w:p>
    <w:p>
      <w:pPr>
        <w:spacing w:after="0" w:before="0" w:line="300" w:lineRule="auto"/>
        <w:jc w:val="center"/>
      </w:pPr>
      <w:r>
        <w:rPr>
          <w:rFonts w:ascii="Times New Roman" w:cs="Times New Roman" w:eastAsia="宋体" w:hAnsi="Times New Roman"/>
          <w:sz w:val="18"/>
          <w:szCs w:val="18"/>
        </w:rPr>
        <w:t xml:space="preserve">Four Manifestations of the Change in Subject Conditions and Their Levels of Impact</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表现</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具体内容</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影响层次</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表面征候</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本书的处理章次</w:t>
            </w:r>
          </w:p>
        </w:tc>
      </w:tr>
      <w:tr>
        <w:trPr>
          <w:tblHeader w:val="false"/>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形成路径的改变</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构想被挑选替代，否定性反馈失去对象</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个体</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从业人数不减，能力构成改变</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第4章、第5章</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传承机制的中断</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追问无法获得实质回答，示范内容由判断转为用法</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组织与教育</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评图照常进行，内容已变</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第8章</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评价标准的错位</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成果与能力的对应关系被打破</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学科</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成果水准不降反升，能力无从分辨</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第7章</w:t>
            </w:r>
          </w:p>
        </w:tc>
      </w:tr>
      <w:tr>
        <w:trPr>
          <w:tblHeader w:val="false"/>
        </w:trPr>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自主性的削弱</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专业能力的构成由工具默认设定所划定</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学科</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无明显外部指标</w:t>
            </w:r>
          </w:p>
        </w:tc>
        <w:tc>
          <w:tcPr>
            <w:tcW w:type="dxa" w:w="18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第6章、第8章</w:t>
            </w:r>
          </w:p>
        </w:tc>
      </w:tr>
    </w:tbl>
    <w:p>
      <w:pPr>
        <w:spacing w:line="200" w:lineRule="auto"/>
      </w:pPr>
      <w:r>
        <w:rPr>
          <w:sz w:val="18"/>
          <w:szCs w:val="18"/>
        </w:rPr>
        <w:t xml:space="preserve"/>
      </w:r>
    </w:p>
    <w:p>
      <w:pPr>
        <w:spacing w:after="60" w:before="0" w:line="400" w:lineRule="auto"/>
        <w:ind w:firstLine="480"/>
        <w:jc w:val="both"/>
      </w:pPr>
      <w:r>
        <w:rPr>
          <w:rFonts w:ascii="Times New Roman" w:cs="Times New Roman" w:eastAsia="宋体" w:hAnsi="Times New Roman"/>
          <w:sz w:val="24"/>
          <w:szCs w:val="24"/>
        </w:rPr>
        <w:t xml:space="preserve">由此可见，四项表现并非并列的四个问题，而是同一变化在不同层次上的显现，且彼此存在传导关系，具体传导路径如图3-5所示：形成路径的改变造成个体能力的空心化，能力的空心化使传承失去可传之物，传承的中断使学科无法再生产其判断主体，而评价标准的错位则使以上三者均不被察觉。这一传导链条与第1章所述三重征候的相互强化闭环同构，只是所处的层次不同。</w:t>
      </w:r>
    </w:p>
    <w:p>
      <w:pPr>
        <w:spacing w:after="120" w:before="120" w:line="400" w:lineRule="auto"/>
        <w:jc w:val="center"/>
      </w:pPr>
      <w:r>
        <w:rPr>
          <w:rFonts w:ascii="Times New Roman" w:cs="Times New Roman" w:eastAsia="宋体" w:hAnsi="Times New Roman"/>
          <w:color w:val="808080"/>
          <w:sz w:val="24"/>
          <w:szCs w:val="24"/>
        </w:rPr>
        <w:t xml:space="preserve">［此处插入图3-5］</w:t>
      </w:r>
    </w:p>
    <w:p>
      <w:pPr>
        <w:spacing w:after="0" w:before="0" w:line="300" w:lineRule="auto"/>
        <w:jc w:val="center"/>
      </w:pPr>
      <w:r>
        <w:rPr>
          <w:rFonts w:ascii="Times New Roman" w:cs="Times New Roman" w:eastAsia="宋体" w:hAnsi="Times New Roman"/>
          <w:sz w:val="18"/>
          <w:szCs w:val="18"/>
        </w:rPr>
        <w:t xml:space="preserve">图3-5 主体条件变化四项表现之间的传导链条</w:t>
      </w:r>
    </w:p>
    <w:p>
      <w:pPr>
        <w:spacing w:after="0" w:before="0" w:line="300" w:lineRule="auto"/>
        <w:jc w:val="center"/>
      </w:pPr>
      <w:r>
        <w:rPr>
          <w:rFonts w:ascii="Times New Roman" w:cs="Times New Roman" w:eastAsia="宋体" w:hAnsi="Times New Roman"/>
          <w:sz w:val="18"/>
          <w:szCs w:val="18"/>
        </w:rPr>
        <w:t xml:space="preserve">The Transmission Chain among the Four Manifestations of the Change in Subject Conditions</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pStyle w:val="Heading2"/>
        <w:spacing w:after="220" w:before="400" w:line="360" w:lineRule="auto"/>
        <w:jc w:val="left"/>
      </w:pPr>
      <w:r>
        <w:rPr>
          <w:rFonts w:ascii="Times New Roman" w:cs="Times New Roman" w:eastAsia="黑体" w:hAnsi="Times New Roman"/>
          <w:b w:val="false"/>
          <w:bCs w:val="false"/>
          <w:sz w:val="28"/>
          <w:szCs w:val="28"/>
        </w:rPr>
        <w:t xml:space="preserve">3.5　命题的限度、可检验性及其学科意义</w:t>
      </w:r>
    </w:p>
    <w:p>
      <w:pPr>
        <w:spacing w:after="60" w:before="0" w:line="400" w:lineRule="auto"/>
        <w:ind w:firstLine="480"/>
        <w:jc w:val="both"/>
      </w:pPr>
      <w:r>
        <w:rPr>
          <w:rFonts w:ascii="Times New Roman" w:cs="Times New Roman" w:eastAsia="宋体" w:hAnsi="Times New Roman"/>
          <w:sz w:val="24"/>
          <w:szCs w:val="24"/>
        </w:rPr>
        <w:t xml:space="preserve">一个学科层面的命题若不划定其主张的边界，极易被过度引申；若不给出可检验的形式，则难以进入学术对话。本节首先说明本命题不主张什么，其次给出可供后续检验的推论形式，最后说明这一命题对设计学自主知识体系建构的意义。</w:t>
      </w:r>
    </w:p>
    <w:p>
      <w:pPr>
        <w:pStyle w:val="Heading3"/>
        <w:spacing w:after="160" w:before="240" w:line="360" w:lineRule="auto"/>
        <w:jc w:val="left"/>
      </w:pPr>
      <w:r>
        <w:rPr>
          <w:rFonts w:ascii="Times New Roman" w:cs="Times New Roman" w:eastAsia="黑体" w:hAnsi="Times New Roman"/>
          <w:b/>
          <w:bCs/>
          <w:sz w:val="24"/>
          <w:szCs w:val="24"/>
        </w:rPr>
        <w:t xml:space="preserve">3.5.1　本命题不主张什么</w:t>
      </w:r>
    </w:p>
    <w:p>
      <w:pPr>
        <w:spacing w:after="60" w:before="0" w:line="400" w:lineRule="auto"/>
        <w:ind w:firstLine="480"/>
        <w:jc w:val="both"/>
      </w:pPr>
      <w:r>
        <w:rPr>
          <w:rFonts w:ascii="Times New Roman" w:cs="Times New Roman" w:eastAsia="宋体" w:hAnsi="Times New Roman"/>
          <w:sz w:val="24"/>
          <w:szCs w:val="24"/>
        </w:rPr>
        <w:t xml:space="preserve">为避免误读，此处明确列出本命题不包含的四项主张，如表3-5所示。</w:t>
      </w:r>
    </w:p>
    <w:p>
      <w:pPr>
        <w:spacing w:after="60" w:before="0" w:line="400" w:lineRule="auto"/>
        <w:ind w:firstLine="480"/>
        <w:jc w:val="both"/>
      </w:pPr>
      <w:r>
        <w:rPr>
          <w:rFonts w:ascii="Times New Roman" w:cs="Times New Roman" w:eastAsia="宋体" w:hAnsi="Times New Roman"/>
          <w:sz w:val="24"/>
          <w:szCs w:val="24"/>
        </w:rPr>
        <w:t xml:space="preserve">第一，本命题不主张设计学已经或即将失去其学科地位。本书所论是知识生产条件的变化，而非学科的消亡；条件的变化意味着需要新的安排，而非意味着结局已定。第二，本命题不主张应当限制或抵制生成式工具的使用。第2章已经论证，以取消卸载为目标的干预既不可行也不正当，可行的干预只能是划定何处可以卸载、何处不可。第三，本命题不主张问题的解决有赖于设计者的自律。这一点承接第2章关于韧性话语责任转嫁风险的自我限定，本书所构建的是面向工具与制度的安排，而非对从业者的道德要求。第四，本命题不主张判断能力可以脱离工具而单独培养。在生成式工具已成为工作流常态的今日，主张回到无工具的训练环境既不现实，也将使培养出的能力无法应对真实的执业条件。</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表3-5 本命题不包含的四项主张及其理据</w:t>
      </w:r>
    </w:p>
    <w:p>
      <w:pPr>
        <w:spacing w:after="0" w:before="0" w:line="300" w:lineRule="auto"/>
        <w:jc w:val="center"/>
      </w:pPr>
      <w:r>
        <w:rPr>
          <w:rFonts w:ascii="Times New Roman" w:cs="Times New Roman" w:eastAsia="宋体" w:hAnsi="Times New Roman"/>
          <w:sz w:val="18"/>
          <w:szCs w:val="18"/>
        </w:rPr>
        <w:t xml:space="preserve">Four Claims Not Included in the Present Thesis and the Corresponding Reasons</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不主张的内容</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本书的实际立场</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理据所在章节</w:t>
            </w:r>
          </w:p>
        </w:tc>
      </w:tr>
      <w:tr>
        <w:trPr>
          <w:tblHeader w:val="false"/>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设计学已经或即将失去学科地位</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所论为知识生产条件的变化，条件可经由设计重建</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第3章3.1、3.2</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应当限制或抵制生成式工具的使用</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以取消卸载为目标的干预不可行也不正当</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第2章2.4.3</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问题的解决有赖于设计者的自律</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认知韧性是工具与制度应予支持的属性</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第2章2.4.4</w:t>
            </w:r>
          </w:p>
        </w:tc>
      </w:tr>
      <w:tr>
        <w:trPr>
          <w:tblHeader w:val="false"/>
        </w:trPr>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判断能力可脱离工具单独培养</w:t>
            </w:r>
          </w:p>
        </w:tc>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培养须在真实的人机协同条件下进行</w:t>
            </w:r>
          </w:p>
        </w:tc>
        <w:tc>
          <w:tcPr>
            <w:tcW w:type="dxa" w:w="3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第8章</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3.5.2　命题的可检验形式</w:t>
      </w:r>
    </w:p>
    <w:p>
      <w:pPr>
        <w:spacing w:after="60" w:before="0" w:line="400" w:lineRule="auto"/>
        <w:ind w:firstLine="480"/>
        <w:jc w:val="both"/>
      </w:pPr>
      <w:r>
        <w:rPr>
          <w:rFonts w:ascii="Times New Roman" w:cs="Times New Roman" w:eastAsia="宋体" w:hAnsi="Times New Roman"/>
          <w:sz w:val="24"/>
          <w:szCs w:val="24"/>
        </w:rPr>
        <w:t xml:space="preserve">本命题属于学科层面的论断，其检验无法诉诸单一实验，但可以经由若干可观测的推论加以逼近。本书据此提出四项推论及其相应的检验方式，如表3-6所示。以上推论均以第2章所界定的三个维度为测量依据，其检验须俟专门设计的实证研究，本书不予承担。</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表3-6 本命题的四项可检验推论及其检验方式</w:t>
      </w:r>
    </w:p>
    <w:p>
      <w:pPr>
        <w:spacing w:after="0" w:before="0" w:line="300" w:lineRule="auto"/>
        <w:jc w:val="center"/>
      </w:pPr>
      <w:r>
        <w:rPr>
          <w:rFonts w:ascii="Times New Roman" w:cs="Times New Roman" w:eastAsia="宋体" w:hAnsi="Times New Roman"/>
          <w:sz w:val="18"/>
          <w:szCs w:val="18"/>
        </w:rPr>
        <w:t xml:space="preserve">Four Testable Corollaries of the Present Thesis and Their Corresponding Test Designs</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推论</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推论内容</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可能的检验方式</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主要干扰因素</w:t>
            </w:r>
          </w:p>
        </w:tc>
      </w:tr>
      <w:tr>
        <w:trPr>
          <w:tblHeader w:val="false"/>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推论一</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在同等成果水准之下，长期使用生成式工具者的过程性能力显著低于低使用者</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以成果评分与过程追问评分的差值为指标，作组间对照</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成果水准的可比性；追问情境的一致性</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推论二</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卸载的代价存在阶段依赖性，新手至胜任阶段者的能力损失显著大于精通与专家阶段者</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按德雷福斯阶段分组，追踪其三维度指征的变化</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分组标准的操作化；个体差异</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推论三</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具备成熟评审与过程管理制度的机构，其成员的能力衰减显著轻于个体从业者与小型团队</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以机构类型为自变量，比较三维度指征</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机构规模与人员构成的混淆</w:t>
            </w:r>
          </w:p>
        </w:tc>
      </w:tr>
      <w:tr>
        <w:trPr>
          <w:tblHeader w:val="false"/>
        </w:trPr>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推论四</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在工具中引入认知摩擦与渐进式披露，可显著提升自主验证行为的水平</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以工具版本为处理，作前后测或对照实验</w:t>
            </w:r>
          </w:p>
        </w:tc>
        <w:tc>
          <w:tcPr>
            <w:tcW w:type="dxa" w:w="225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摩擦的类型、位置与强度须分别控制</w:t>
            </w:r>
          </w:p>
        </w:tc>
      </w:tr>
    </w:tbl>
    <w:p>
      <w:pPr>
        <w:spacing w:line="200" w:lineRule="auto"/>
      </w:pPr>
      <w:r>
        <w:rPr>
          <w:sz w:val="18"/>
          <w:szCs w:val="18"/>
        </w:rPr>
        <w:t xml:space="preserve"/>
      </w:r>
    </w:p>
    <w:p>
      <w:pPr>
        <w:spacing w:after="60" w:before="0" w:line="400" w:lineRule="auto"/>
        <w:ind w:firstLine="480"/>
        <w:jc w:val="both"/>
      </w:pPr>
      <w:r>
        <w:rPr>
          <w:rFonts w:ascii="Times New Roman" w:cs="Times New Roman" w:eastAsia="宋体" w:hAnsi="Times New Roman"/>
          <w:sz w:val="24"/>
          <w:szCs w:val="24"/>
        </w:rPr>
        <w:t xml:space="preserve">需要指出的是，以上四项推论的检验均面临第2章所述的三重困难，即基线的缺失、情境的混淆与自陈的失真。因此，本书对其效力保持克制：以上推论足以使本命题成为一个可被讨论、可被检验亦可被反驳的对象，但其成立与否尚待专门的实证工作予以判定。</w:t>
      </w:r>
    </w:p>
    <w:p>
      <w:pPr>
        <w:pStyle w:val="Heading3"/>
        <w:spacing w:after="160" w:before="240" w:line="360" w:lineRule="auto"/>
        <w:jc w:val="left"/>
      </w:pPr>
      <w:r>
        <w:rPr>
          <w:rFonts w:ascii="Times New Roman" w:cs="Times New Roman" w:eastAsia="黑体" w:hAnsi="Times New Roman"/>
          <w:b/>
          <w:bCs/>
          <w:sz w:val="24"/>
          <w:szCs w:val="24"/>
        </w:rPr>
        <w:t xml:space="preserve">3.5.3　命题的学科意义：自主知识体系建构的一项前提</w:t>
      </w:r>
    </w:p>
    <w:p>
      <w:pPr>
        <w:spacing w:after="60" w:before="0" w:line="400" w:lineRule="auto"/>
        <w:ind w:firstLine="480"/>
        <w:jc w:val="both"/>
      </w:pPr>
      <w:r>
        <w:rPr>
          <w:rFonts w:ascii="Times New Roman" w:cs="Times New Roman" w:eastAsia="宋体" w:hAnsi="Times New Roman"/>
          <w:sz w:val="24"/>
          <w:szCs w:val="24"/>
        </w:rPr>
        <w:t xml:space="preserve">最后需要说明本命题在学科建设层面的意义。设计学参与中国哲学社会科学自主知识体系的建构，通常被理解为在研究议题、理论资源与话语体系三个方面确立自主性</w:t>
      </w:r>
      <w:r>
        <w:rPr>
          <w:rFonts w:ascii="Times New Roman" w:cs="Times New Roman" w:eastAsia="宋体" w:hAnsi="Times New Roman"/>
          <w:color w:val="C00000"/>
          <w:sz w:val="24"/>
          <w:szCs w:val="24"/>
        </w:rPr>
        <w:t xml:space="preserve">【待补：中国哲学社会科学自主知识体系建构的权威论述与设计学界的相关讨论】</w:t>
      </w:r>
      <w:r>
        <w:rPr>
          <w:rFonts w:ascii="Times New Roman" w:cs="Times New Roman" w:eastAsia="宋体" w:hAnsi="Times New Roman"/>
          <w:sz w:val="24"/>
          <w:szCs w:val="24"/>
        </w:rPr>
        <w:t xml:space="preserve">。但本章的论证表明，在以上三者之前还存在一项更为基础的条件，即这门学科是否仍能持续培育出有判断力的人。</w:t>
      </w:r>
    </w:p>
    <w:p>
      <w:pPr>
        <w:spacing w:after="60" w:before="0" w:line="400" w:lineRule="auto"/>
        <w:ind w:firstLine="480"/>
        <w:jc w:val="both"/>
      </w:pPr>
      <w:r>
        <w:rPr>
          <w:rFonts w:ascii="Times New Roman" w:cs="Times New Roman" w:eastAsia="宋体" w:hAnsi="Times New Roman"/>
          <w:sz w:val="24"/>
          <w:szCs w:val="24"/>
        </w:rPr>
        <w:t xml:space="preserve">其原因在于，自主知识体系的建构在最终意义上须由具体的人来承担：议题的选择须有判断，理论的取舍须有判断，话语的建立更须有判断。若一门学科的从业者普遍以模型的训练分布为其审美与价值的默认来源，则其所建构的知识体系纵然在形式上具备自主的外观，在实质上仍是他者分布的复写。第1章所述方案同质化的四层机制，在知识生产层面同样成立：数据的重叠、提示的收敛、参数的默认与可用即采纳的取舍倾向，同样会使学术表达趋向于某一训练分布的均值。</w:t>
      </w:r>
    </w:p>
    <w:p>
      <w:pPr>
        <w:spacing w:after="60" w:before="0" w:line="400" w:lineRule="auto"/>
        <w:ind w:firstLine="480"/>
        <w:jc w:val="both"/>
      </w:pPr>
      <w:r>
        <w:rPr>
          <w:rFonts w:ascii="Times New Roman" w:cs="Times New Roman" w:eastAsia="宋体" w:hAnsi="Times New Roman"/>
          <w:sz w:val="24"/>
          <w:szCs w:val="24"/>
        </w:rPr>
        <w:t xml:space="preserve">因此，本书主张，守住那部分不可让渡的判断，既是工具设计与人才培养的现实议题，也是设计学参与自主知识体系建构时必须首先回答的问题。这一主张不是对技术的拒斥，而是对条件的申明：自主性并非一种可以宣称的立场，而是一种须被持续再生产的能力。</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3.6　本章小结</w:t>
      </w:r>
    </w:p>
    <w:p>
      <w:pPr>
        <w:spacing w:after="60" w:before="0" w:line="400" w:lineRule="auto"/>
        <w:ind w:firstLine="480"/>
        <w:jc w:val="both"/>
      </w:pPr>
      <w:r>
        <w:rPr>
          <w:rFonts w:ascii="Times New Roman" w:cs="Times New Roman" w:eastAsia="宋体" w:hAnsi="Times New Roman"/>
          <w:sz w:val="24"/>
          <w:szCs w:val="24"/>
        </w:rPr>
        <w:t xml:space="preserve">本章处理了本书在学科层面的立论。首先，本章分析了设计学知识的判断性与个人性两项特质，指出判断性是原因、个人性是结果，二者共同决定了设计学的知识生产在结构上依赖于一个持续再生产的判断主体群体。其次，本章揭示了设计学范式中一个从未被问题化的隐含前提，即存在能够作出判断的成熟主体，说明了这一前提在方法类、程序类与评价类三种论述中的表现形式，并分析了它何以长期不被察觉以及动摇之后论述链条的断裂形态。再次，本章在与工具转型说、方法转型说的比较之中提出了本书的学理命题，即人工智能时代设计学范式转型的实质发生于知识生产的主体条件层面。最后，本章将主体条件的变化落实为形成路径的改变、传承机制的中断、评价标准的错位与学科自主性的削弱四项表现，并给出了本命题的边界、四项可检验推论及其学科意义。</w:t>
      </w:r>
    </w:p>
    <w:p>
      <w:pPr>
        <w:spacing w:after="60" w:before="0" w:line="400" w:lineRule="auto"/>
        <w:ind w:firstLine="480"/>
        <w:jc w:val="both"/>
      </w:pPr>
      <w:r>
        <w:rPr>
          <w:rFonts w:ascii="Times New Roman" w:cs="Times New Roman" w:eastAsia="宋体" w:hAnsi="Times New Roman"/>
          <w:sz w:val="24"/>
          <w:szCs w:val="24"/>
        </w:rPr>
        <w:t xml:space="preserve">本章的论证确立了问题的学科属性，但尚未回答一个实践层面的问题：既然并非全部认知劳动都须由人亲自承担，那么在人机协同的设计活动中，何者可以交付机器，何者必须由设计者亲自作出？此种分界的依据何在？以上问题无法在学理层面获得回答，须建立一套可操作、可复现的划界判据方能廓清。本书将在第4章中处理这一问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2026-08-30T10:02:20.558Z</dcterms:created>
  <dcterms:modified xsi:type="dcterms:W3CDTF">2026-08-30T10:02:20.558Z</dcterms:modified>
</cp:coreProperties>
</file>

<file path=docProps/custom.xml><?xml version="1.0" encoding="utf-8"?>
<Properties xmlns="http://schemas.openxmlformats.org/officeDocument/2006/custom-properties" xmlns:vt="http://schemas.openxmlformats.org/officeDocument/2006/docPropsVTypes"/>
</file>