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lineRule="auto"/>
        <w:jc w:val="center"/>
      </w:pPr>
      <w:r>
        <w:rPr>
          <w:rFonts w:ascii="Times New Roman" w:cs="Times New Roman" w:eastAsia="黑体" w:hAnsi="Times New Roman"/>
          <w:b w:val="false"/>
          <w:bCs w:val="false"/>
          <w:sz w:val="32"/>
          <w:szCs w:val="32"/>
        </w:rPr>
        <w:t xml:space="preserve">第5章　认知韧性衰减机制</w:t>
      </w:r>
    </w:p>
    <w:p>
      <w:pPr>
        <w:spacing w:after="60" w:before="0" w:line="400" w:lineRule="auto"/>
        <w:ind w:firstLine="480"/>
        <w:jc w:val="both"/>
      </w:pPr>
      <w:r>
        <w:rPr>
          <w:rFonts w:ascii="Times New Roman" w:cs="Times New Roman" w:eastAsia="宋体" w:hAnsi="Times New Roman"/>
          <w:sz w:val="24"/>
          <w:szCs w:val="24"/>
        </w:rPr>
        <w:t xml:space="preserve">第4章划出了不可让渡的边界，但所划出的是一份静态的清单：它指出某一节点应当由设计者亲自作出，却未说明设计者在这些节点上的实际行为如何随时间推移而变化。第4章 4.5.1 已将这一限度明确交由本章承担，即判据是静态的，而卸载是动态的，今日亲自作出者明日可能交付工具。</w:t>
      </w:r>
    </w:p>
    <w:p>
      <w:pPr>
        <w:spacing w:after="60" w:before="0" w:line="400" w:lineRule="auto"/>
        <w:ind w:firstLine="480"/>
        <w:jc w:val="both"/>
      </w:pPr>
      <w:r>
        <w:rPr>
          <w:rFonts w:ascii="Times New Roman" w:cs="Times New Roman" w:eastAsia="宋体" w:hAnsi="Times New Roman"/>
          <w:sz w:val="24"/>
          <w:szCs w:val="24"/>
        </w:rPr>
        <w:t xml:space="preserve">本章即处理这一问题，其工作包括四个部分。第一，区分单次卸载的适应性与长期卸载的累积性，说明二者何以在方向上相背，以及由适应转为累积的条件。第二，以第4章的边界图谱为坐标，定位衰减发生的位置，提出保留区节点失守的三种形态并排列其易感性。第三，提出触发衰减的三类认知阈值，说明其相互作用与跨越之后的不可回退性。第四，构建衰减的四阶段演变路径，将以上三个方面整合为认知韧性衰减机制模型，并说明三个维度衰减的不同步。最后，本章提出六项可供后续实证检验的推论，并交代其检验所面临的困难。</w:t>
      </w:r>
    </w:p>
    <w:p>
      <w:pPr>
        <w:spacing w:after="60" w:before="0" w:line="400" w:lineRule="auto"/>
        <w:ind w:firstLine="480"/>
        <w:jc w:val="both"/>
      </w:pPr>
      <w:r>
        <w:rPr>
          <w:rFonts w:ascii="Times New Roman" w:cs="Times New Roman" w:eastAsia="宋体" w:hAnsi="Times New Roman"/>
          <w:sz w:val="24"/>
          <w:szCs w:val="24"/>
        </w:rPr>
        <w:t xml:space="preserve">需要预先说明本章的论证性质。本章的机制模型建立于对既有实证文献的整合与推演之上，而非新的实验数据，因而其结论具有推论的性质。本书在 5.6 节列出可检验推论，正是为使这一模型具备可证伪的形式，而非为其提供证明。</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5.1　单次卸载与长期卸载</w:t>
      </w:r>
    </w:p>
    <w:p>
      <w:pPr>
        <w:spacing w:after="60" w:before="0" w:line="400" w:lineRule="auto"/>
        <w:ind w:firstLine="480"/>
        <w:jc w:val="both"/>
      </w:pPr>
      <w:r>
        <w:rPr>
          <w:rFonts w:ascii="Times New Roman" w:cs="Times New Roman" w:eastAsia="宋体" w:hAnsi="Times New Roman"/>
          <w:sz w:val="24"/>
          <w:szCs w:val="24"/>
        </w:rPr>
        <w:t xml:space="preserve">第2章已在中性意义上界定认知卸载，即卸载本身既非缺陷亦非过错，而是有限认知资源条件下的理性策略。但本书全部问题的严重性又恰恰系于卸载的后果。二者之间的张力须予厘清。本节首先说明单次卸载的适应性何在，其次说明长期卸载的累积性何以与之相背，最后给出由适应转为累积的三项条件。</w:t>
      </w:r>
    </w:p>
    <w:p>
      <w:pPr>
        <w:pStyle w:val="Heading3"/>
        <w:spacing w:after="160" w:before="240" w:line="360" w:lineRule="auto"/>
        <w:jc w:val="left"/>
      </w:pPr>
      <w:r>
        <w:rPr>
          <w:rFonts w:ascii="Times New Roman" w:cs="Times New Roman" w:eastAsia="黑体" w:hAnsi="Times New Roman"/>
          <w:b/>
          <w:bCs/>
          <w:sz w:val="24"/>
          <w:szCs w:val="24"/>
        </w:rPr>
        <w:t xml:space="preserve">5.1.1　单次卸载的适应性</w:t>
      </w:r>
    </w:p>
    <w:p>
      <w:pPr>
        <w:spacing w:after="60" w:before="0" w:line="400" w:lineRule="auto"/>
        <w:ind w:firstLine="480"/>
        <w:jc w:val="both"/>
      </w:pPr>
      <w:r>
        <w:rPr>
          <w:rFonts w:ascii="Times New Roman" w:cs="Times New Roman" w:eastAsia="宋体" w:hAnsi="Times New Roman"/>
          <w:sz w:val="24"/>
          <w:szCs w:val="24"/>
        </w:rPr>
        <w:t xml:space="preserve">就单次决策而言，卸载几乎总是理性的。第2章 2.1.4 已经论证了这一点：卸载所带来的时间节省与负担减轻是即时的、确定的、可直接感知的，而判断能力的退化则是延迟的、不确定的，且在单次尺度上微小到低于个体的感知阈值。因此，在作出每一次选择的那个当下，选择卸载确实是更好的选择。</w:t>
      </w:r>
    </w:p>
    <w:p>
      <w:pPr>
        <w:spacing w:after="60" w:before="0" w:line="400" w:lineRule="auto"/>
        <w:ind w:firstLine="480"/>
        <w:jc w:val="both"/>
      </w:pPr>
      <w:r>
        <w:rPr>
          <w:rFonts w:ascii="Times New Roman" w:cs="Times New Roman" w:eastAsia="宋体" w:hAnsi="Times New Roman"/>
          <w:sz w:val="24"/>
          <w:szCs w:val="24"/>
        </w:rPr>
        <w:t xml:space="preserve">需要补充的是，单次卸载的适应性不仅体现于成本收益的权衡，还体现于认知资源的重新配置。一位设计者将参数检索交付工具，其所释放的注意力可以投入到方案的推敲之上；就该次任务而言，卸载非但没有削弱其判断，反而可能强化了判断得以发生的条件。这正是第2章 2.2.5 所述的反向证据：能力的退化并非自动化的必然结果，而是特定任务分配方式的结果。</w:t>
      </w:r>
    </w:p>
    <w:p>
      <w:pPr>
        <w:spacing w:after="60" w:before="0" w:line="400" w:lineRule="auto"/>
        <w:ind w:firstLine="480"/>
        <w:jc w:val="both"/>
      </w:pPr>
      <w:r>
        <w:rPr>
          <w:rFonts w:ascii="Times New Roman" w:cs="Times New Roman" w:eastAsia="宋体" w:hAnsi="Times New Roman"/>
          <w:sz w:val="24"/>
          <w:szCs w:val="24"/>
        </w:rPr>
        <w:t xml:space="preserve">因此，本书不主张减少卸载的总量。任何以卸载频次为指标的干预，都将同时抑制适应性的卸载与损害性的卸载，其结果是效率的净损失而非能力的净保全。</w:t>
      </w:r>
    </w:p>
    <w:p>
      <w:pPr>
        <w:pStyle w:val="Heading3"/>
        <w:spacing w:after="160" w:before="240" w:line="360" w:lineRule="auto"/>
        <w:jc w:val="left"/>
      </w:pPr>
      <w:r>
        <w:rPr>
          <w:rFonts w:ascii="Times New Roman" w:cs="Times New Roman" w:eastAsia="黑体" w:hAnsi="Times New Roman"/>
          <w:b/>
          <w:bCs/>
          <w:sz w:val="24"/>
          <w:szCs w:val="24"/>
        </w:rPr>
        <w:t xml:space="preserve">5.1.2　长期卸载的累积性</w:t>
      </w:r>
    </w:p>
    <w:p>
      <w:pPr>
        <w:spacing w:after="60" w:before="0" w:line="400" w:lineRule="auto"/>
        <w:ind w:firstLine="480"/>
        <w:jc w:val="both"/>
      </w:pPr>
      <w:r>
        <w:rPr>
          <w:rFonts w:ascii="Times New Roman" w:cs="Times New Roman" w:eastAsia="宋体" w:hAnsi="Times New Roman"/>
          <w:sz w:val="24"/>
          <w:szCs w:val="24"/>
        </w:rPr>
        <w:t xml:space="preserve">但当卸载由偶发行为演变为持续状态时，其累积后果与单次收益的方向相背。这一相背的机理有三。</w:t>
      </w:r>
    </w:p>
    <w:p>
      <w:pPr>
        <w:spacing w:after="60" w:before="0" w:line="400" w:lineRule="auto"/>
        <w:ind w:firstLine="480"/>
        <w:jc w:val="both"/>
      </w:pPr>
      <w:r>
        <w:rPr>
          <w:rFonts w:ascii="Times New Roman" w:cs="Times New Roman" w:eastAsia="宋体" w:hAnsi="Times New Roman"/>
          <w:sz w:val="24"/>
          <w:szCs w:val="24"/>
        </w:rPr>
        <w:t xml:space="preserve">第一，卸载的对象会随时间外扩。使用者最初交付的是明确属于工具性劳动的任务，但随着使用的熟练与信任的建立，交付的范围逐步扩展至判断性的任务，且这一扩展没有自然的停止点。第4章 4.1.1 已指出，边界处于持续外推之中且无停止机制。</w:t>
      </w:r>
    </w:p>
    <w:p>
      <w:pPr>
        <w:spacing w:after="60" w:before="0" w:line="400" w:lineRule="auto"/>
        <w:ind w:firstLine="480"/>
        <w:jc w:val="both"/>
      </w:pPr>
      <w:r>
        <w:rPr>
          <w:rFonts w:ascii="Times New Roman" w:cs="Times New Roman" w:eastAsia="宋体" w:hAnsi="Times New Roman"/>
          <w:sz w:val="24"/>
          <w:szCs w:val="24"/>
        </w:rPr>
        <w:t xml:space="preserve">第二，被卸载的能力不再被运用，而缄默知识的存续依赖于反复的运用。第2章 2.3.3 已经说明，取消运用与取消能力在缄默知识这里几乎是同一件事的两种说法。因此，卸载的累积不是若干次独立事件的简单相加，而是一个持续的不运用状态。</w:t>
      </w:r>
    </w:p>
    <w:p>
      <w:pPr>
        <w:spacing w:after="60" w:before="0" w:line="400" w:lineRule="auto"/>
        <w:ind w:firstLine="480"/>
        <w:jc w:val="both"/>
      </w:pPr>
      <w:r>
        <w:rPr>
          <w:rFonts w:ascii="Times New Roman" w:cs="Times New Roman" w:eastAsia="宋体" w:hAnsi="Times New Roman"/>
          <w:sz w:val="24"/>
          <w:szCs w:val="24"/>
        </w:rPr>
        <w:t xml:space="preserve">第三，累积效应具有不对称性。技能保持研究早已表明，技能的获得需要长期的练习，而其退化只需一段不使用的间隔，且退化的速度与技能的类型、原有的熟练程度及不使用间隔的长度相关</w:t>
      </w:r>
      <w:r>
        <w:rPr>
          <w:rFonts w:ascii="Times New Roman" w:cs="Times New Roman" w:eastAsia="宋体" w:hAnsi="Times New Roman"/>
          <w:sz w:val="24"/>
          <w:szCs w:val="24"/>
          <w:vertAlign w:val="superscript"/>
        </w:rPr>
        <w:t xml:space="preserve">[1]</w:t>
      </w:r>
      <w:r>
        <w:rPr>
          <w:rFonts w:ascii="Times New Roman" w:cs="Times New Roman" w:eastAsia="宋体" w:hAnsi="Times New Roman"/>
          <w:sz w:val="24"/>
          <w:szCs w:val="24"/>
        </w:rPr>
        <w:t xml:space="preserve">。这一不对称使得卸载的收益与代价不仅在时间上错位，在量级上也不可通约：数月节省的工时可以计量，而重建判断能力所需的实践量则难以估算。</w:t>
      </w:r>
    </w:p>
    <w:p>
      <w:pPr>
        <w:pStyle w:val="Heading3"/>
        <w:spacing w:after="160" w:before="240" w:line="360" w:lineRule="auto"/>
        <w:jc w:val="left"/>
      </w:pPr>
      <w:r>
        <w:rPr>
          <w:rFonts w:ascii="Times New Roman" w:cs="Times New Roman" w:eastAsia="黑体" w:hAnsi="Times New Roman"/>
          <w:b/>
          <w:bCs/>
          <w:sz w:val="24"/>
          <w:szCs w:val="24"/>
        </w:rPr>
        <w:t xml:space="preserve">5.1.3　由适应转为累积的三项条件</w:t>
      </w:r>
    </w:p>
    <w:p>
      <w:pPr>
        <w:spacing w:after="60" w:before="0" w:line="400" w:lineRule="auto"/>
        <w:ind w:firstLine="480"/>
        <w:jc w:val="both"/>
      </w:pPr>
      <w:r>
        <w:rPr>
          <w:rFonts w:ascii="Times New Roman" w:cs="Times New Roman" w:eastAsia="宋体" w:hAnsi="Times New Roman"/>
          <w:sz w:val="24"/>
          <w:szCs w:val="24"/>
        </w:rPr>
        <w:t xml:space="preserve">单次的适应性与长期的累积性之间并不存在自动的转化，其转化须同时满足三项条件，如表5-1所示。</w:t>
      </w:r>
    </w:p>
    <w:p>
      <w:pPr>
        <w:spacing w:after="60" w:before="0" w:line="400" w:lineRule="auto"/>
        <w:ind w:firstLine="480"/>
        <w:jc w:val="both"/>
      </w:pPr>
      <w:r>
        <w:rPr>
          <w:rFonts w:ascii="Times New Roman" w:cs="Times New Roman" w:eastAsia="宋体" w:hAnsi="Times New Roman"/>
          <w:sz w:val="24"/>
          <w:szCs w:val="24"/>
        </w:rPr>
        <w:t xml:space="preserve">第一，持续性。偶发的卸载不构成累积，唯有当卸载成为多数任务的常规处理方式时，不运用的状态才足够连续。第二，无边界性。若卸载始终被限定于工具性节点，则判断能力所依赖的实践并未中断；唯有当卸载越过保留区节点时，累积才开始损害判断本身。第三，不可察性。若使用者能够察觉自身的依赖状态并据以调整，则累积在越过某一程度之前即被中止；唯有当依赖状态不被察觉时，累积才得以持续到难以回退的程度。</w:t>
      </w:r>
    </w:p>
    <w:p>
      <w:pPr>
        <w:spacing w:after="60" w:before="0" w:line="400" w:lineRule="auto"/>
        <w:ind w:firstLine="480"/>
        <w:jc w:val="both"/>
      </w:pPr>
      <w:r>
        <w:rPr>
          <w:rFonts w:ascii="Times New Roman" w:cs="Times New Roman" w:eastAsia="宋体" w:hAnsi="Times New Roman"/>
          <w:sz w:val="24"/>
          <w:szCs w:val="24"/>
        </w:rPr>
        <w:t xml:space="preserve">以上三项条件恰与第1章所提出的生成式人工智能三项特征相对应，即它所接管的是判断本身、它的接管具有隐性、它的输出足够流畅可信。由此可见，第1章在现象层面所观察到的三项特征，在机制层面正是使适应性转化为累积性的三项条件。这一对应关系是本书现象描述与机制解释得以衔接的关键。</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表5-1 单次卸载与长期卸载的对照</w:t>
      </w:r>
    </w:p>
    <w:p>
      <w:pPr>
        <w:spacing w:after="0" w:before="0" w:line="300" w:lineRule="auto"/>
        <w:jc w:val="center"/>
      </w:pPr>
      <w:r>
        <w:rPr>
          <w:rFonts w:ascii="Times New Roman" w:cs="Times New Roman" w:eastAsia="宋体" w:hAnsi="Times New Roman"/>
          <w:sz w:val="18"/>
          <w:szCs w:val="18"/>
        </w:rPr>
        <w:t xml:space="preserve">Comparison between Single-Instance and Long-Term Cognitive Offloading</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单次卸载</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长期卸载</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性质</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有限认知资源条件下的适应性策略</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持续不运用所导致的能力退化过程</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对当次任务的影响</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释放注意力，可能强化判断得以发生的条件</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不以单次任务为单位显现</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收益</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即时、确定、可直接感知</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无新增收益，仅为单次收益的重复</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代价</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低于个体感知阈值</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累积至越过阈值后显现，且难以归因</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与判断能力的关系</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不必然损害，取决于任务分配方式</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越过保留区节点后持续损害</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本书的立场</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不予抑制</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须经由边界设定加以约束</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转化条件</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持续性、无边界性、不可察性三者同时具备</w:t>
            </w:r>
          </w:p>
        </w:tc>
      </w:tr>
    </w:tbl>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5.2　衰减发生的位置：保留区节点的失守</w:t>
      </w:r>
    </w:p>
    <w:p>
      <w:pPr>
        <w:spacing w:after="60" w:before="0" w:line="400" w:lineRule="auto"/>
        <w:ind w:firstLine="480"/>
        <w:jc w:val="both"/>
      </w:pPr>
      <w:r>
        <w:rPr>
          <w:rFonts w:ascii="Times New Roman" w:cs="Times New Roman" w:eastAsia="宋体" w:hAnsi="Times New Roman"/>
          <w:sz w:val="24"/>
          <w:szCs w:val="24"/>
        </w:rPr>
        <w:t xml:space="preserve">衰减并非在设计流程中均匀发生。本节以第4章的边界图谱为坐标，首先说明以保留区节点作为定位依据的理由，其次提出保留区节点失守的三种形态，最后依三项因素排列六个核心节点的失守易感性。</w:t>
      </w:r>
    </w:p>
    <w:p>
      <w:pPr>
        <w:pStyle w:val="Heading3"/>
        <w:spacing w:after="160" w:before="240" w:line="360" w:lineRule="auto"/>
        <w:jc w:val="left"/>
      </w:pPr>
      <w:r>
        <w:rPr>
          <w:rFonts w:ascii="Times New Roman" w:cs="Times New Roman" w:eastAsia="黑体" w:hAnsi="Times New Roman"/>
          <w:b/>
          <w:bCs/>
          <w:sz w:val="24"/>
          <w:szCs w:val="24"/>
        </w:rPr>
        <w:t xml:space="preserve">5.2.1　以保留区节点为定位依据</w:t>
      </w:r>
    </w:p>
    <w:p>
      <w:pPr>
        <w:spacing w:after="60" w:before="0" w:line="400" w:lineRule="auto"/>
        <w:ind w:firstLine="480"/>
        <w:jc w:val="both"/>
      </w:pPr>
      <w:r>
        <w:rPr>
          <w:rFonts w:ascii="Times New Roman" w:cs="Times New Roman" w:eastAsia="宋体" w:hAnsi="Times New Roman"/>
          <w:sz w:val="24"/>
          <w:szCs w:val="24"/>
        </w:rPr>
        <w:t xml:space="preserve">第4章所划出的十二个保留区节点，为衰减的定位提供了一套现成的坐标。以其为定位依据的理由有三。第一，可委托区节点的让渡不构成衰减，因为该处本无须由人亲自作出，其让渡属于正当的分工。第二，保留区节点的让渡则直接对应判断能力的不运用，是缄默知识流失的实际发生处。第三，保留区节点已被逐一识别并标注了满足判据的条数，因而衰减的位置可以被具体指认，而非笼统地称为设计能力的下降。</w:t>
      </w:r>
    </w:p>
    <w:p>
      <w:pPr>
        <w:spacing w:after="60" w:before="0" w:line="400" w:lineRule="auto"/>
        <w:ind w:firstLine="480"/>
        <w:jc w:val="both"/>
      </w:pPr>
      <w:r>
        <w:rPr>
          <w:rFonts w:ascii="Times New Roman" w:cs="Times New Roman" w:eastAsia="宋体" w:hAnsi="Times New Roman"/>
          <w:sz w:val="24"/>
          <w:szCs w:val="24"/>
        </w:rPr>
        <w:t xml:space="preserve">因此，本书将认知韧性的衰减界定为一个可定位的过程，即保留区节点由设计者亲自作出转为不由设计者亲自作出的过程。这一界定使衰减由一个描述性的状态转为一个可追踪的事件序列，也使第7章的溯源制度有了明确的记录对象。</w:t>
      </w:r>
    </w:p>
    <w:p>
      <w:pPr>
        <w:pStyle w:val="Heading3"/>
        <w:spacing w:after="160" w:before="240" w:line="360" w:lineRule="auto"/>
        <w:jc w:val="left"/>
      </w:pPr>
      <w:r>
        <w:rPr>
          <w:rFonts w:ascii="Times New Roman" w:cs="Times New Roman" w:eastAsia="黑体" w:hAnsi="Times New Roman"/>
          <w:b/>
          <w:bCs/>
          <w:sz w:val="24"/>
          <w:szCs w:val="24"/>
        </w:rPr>
        <w:t xml:space="preserve">5.2.2　失守的三种形态</w:t>
      </w:r>
    </w:p>
    <w:p>
      <w:pPr>
        <w:spacing w:after="60" w:before="0" w:line="400" w:lineRule="auto"/>
        <w:ind w:firstLine="480"/>
        <w:jc w:val="both"/>
      </w:pPr>
      <w:r>
        <w:rPr>
          <w:rFonts w:ascii="Times New Roman" w:cs="Times New Roman" w:eastAsia="宋体" w:hAnsi="Times New Roman"/>
          <w:sz w:val="24"/>
          <w:szCs w:val="24"/>
        </w:rPr>
        <w:t xml:space="preserve">保留区节点的失守并非只有交付机器一种形态，实际观察到的形态有三，如表5-2与图5-1所示。</w:t>
      </w:r>
    </w:p>
    <w:p>
      <w:pPr>
        <w:spacing w:after="60" w:before="0" w:line="400" w:lineRule="auto"/>
        <w:ind w:firstLine="480"/>
        <w:jc w:val="both"/>
      </w:pPr>
      <w:r>
        <w:rPr>
          <w:rFonts w:ascii="Times New Roman" w:cs="Times New Roman" w:eastAsia="宋体" w:hAnsi="Times New Roman"/>
          <w:b/>
          <w:bCs/>
          <w:sz w:val="24"/>
          <w:szCs w:val="24"/>
        </w:rPr>
        <w:t xml:space="preserve">形态一，实质让渡</w:t>
      </w:r>
      <w:r>
        <w:rPr>
          <w:rFonts w:ascii="Times New Roman" w:cs="Times New Roman" w:eastAsia="宋体" w:hAnsi="Times New Roman"/>
          <w:sz w:val="24"/>
          <w:szCs w:val="24"/>
        </w:rPr>
        <w:t xml:space="preserve">。节点直接交付模型，设计者不介入。这是最易识别的形态，因为工作流上留有明确的痕迹。</w:t>
      </w:r>
    </w:p>
    <w:p>
      <w:pPr>
        <w:spacing w:after="60" w:before="0" w:line="400" w:lineRule="auto"/>
        <w:ind w:firstLine="480"/>
        <w:jc w:val="both"/>
      </w:pPr>
      <w:r>
        <w:rPr>
          <w:rFonts w:ascii="Times New Roman" w:cs="Times New Roman" w:eastAsia="宋体" w:hAnsi="Times New Roman"/>
          <w:b/>
          <w:bCs/>
          <w:sz w:val="24"/>
          <w:szCs w:val="24"/>
        </w:rPr>
        <w:t xml:space="preserve">形态二，形式让渡</w:t>
      </w:r>
      <w:r>
        <w:rPr>
          <w:rFonts w:ascii="Times New Roman" w:cs="Times New Roman" w:eastAsia="宋体" w:hAnsi="Times New Roman"/>
          <w:sz w:val="24"/>
          <w:szCs w:val="24"/>
        </w:rPr>
        <w:t xml:space="preserve">。节点仍由设计者执行，但其判断内容已由模型给定，设计者所做的只是确认。此种形态最难识别，因为从操作记录看，该节点确实由人完成；但被追问其依据时，设计者所能给出的只是模型已经给出的理由。第2章 2.5.3 所述觉察而不验证与验证而无主张两种分离情形，在此处得到了具体的表现。</w:t>
      </w:r>
    </w:p>
    <w:p>
      <w:pPr>
        <w:spacing w:after="60" w:before="0" w:line="400" w:lineRule="auto"/>
        <w:ind w:firstLine="480"/>
        <w:jc w:val="both"/>
      </w:pPr>
      <w:r>
        <w:rPr>
          <w:rFonts w:ascii="Times New Roman" w:cs="Times New Roman" w:eastAsia="宋体" w:hAnsi="Times New Roman"/>
          <w:b/>
          <w:bCs/>
          <w:sz w:val="24"/>
          <w:szCs w:val="24"/>
        </w:rPr>
        <w:t xml:space="preserve">形态三，节点缺失</w:t>
      </w:r>
      <w:r>
        <w:rPr>
          <w:rFonts w:ascii="Times New Roman" w:cs="Times New Roman" w:eastAsia="宋体" w:hAnsi="Times New Roman"/>
          <w:sz w:val="24"/>
          <w:szCs w:val="24"/>
        </w:rPr>
        <w:t xml:space="preserve">。节点既未由人作出，也未由机器作出，而是根本没有发生。第4章 4.3.6 已提出这一形态，其典型是以增加生成轮次替代深入验证，即验证优化环节的保留区节点被整体绕过。此种形态在结果上与失守相同，在机制上却不同：前两种形态是判断被让渡，此种形态是判断未曾发生。</w:t>
      </w:r>
    </w:p>
    <w:p>
      <w:pPr>
        <w:spacing w:after="60" w:before="0" w:line="400" w:lineRule="auto"/>
        <w:ind w:firstLine="480"/>
        <w:jc w:val="both"/>
      </w:pPr>
      <w:r>
        <w:rPr>
          <w:rFonts w:ascii="Times New Roman" w:cs="Times New Roman" w:eastAsia="宋体" w:hAnsi="Times New Roman"/>
          <w:sz w:val="24"/>
          <w:szCs w:val="24"/>
        </w:rPr>
        <w:t xml:space="preserve">以上三种形态的识别难度依次递增，而其对判断能力的损害则大体相当。这一错位具有直接的实践含义：最容易被察觉的形态未必是最需要防范的形态，而防范最难识别的两种形态，必须依赖过程记录而非结果检查。</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表5-2 保留区节点失守的三种形态</w:t>
      </w:r>
    </w:p>
    <w:p>
      <w:pPr>
        <w:spacing w:after="0" w:before="0" w:line="300" w:lineRule="auto"/>
        <w:jc w:val="center"/>
      </w:pPr>
      <w:r>
        <w:rPr>
          <w:rFonts w:ascii="Times New Roman" w:cs="Times New Roman" w:eastAsia="宋体" w:hAnsi="Times New Roman"/>
          <w:sz w:val="18"/>
          <w:szCs w:val="18"/>
        </w:rPr>
        <w:t xml:space="preserve">Three Forms in which Reserve Zone Nodes Are Surrendered</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形态</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具体表现</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操作记录上的痕迹</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识别难度</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典型发生环节</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识别所需手段</w:t>
            </w:r>
          </w:p>
        </w:tc>
      </w:tr>
      <w:tr>
        <w:trPr>
          <w:tblHeader w:val="false"/>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实质让渡</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节点直接交付模型，设计者不介入</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有明确痕迹</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方案生成</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工作流日志即可识别</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形式让渡</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节点由人执行，但判断内容由模型给定</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显示为由人完成</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方案筛选、需求理解</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须以事后追问核对判断依据</w:t>
            </w:r>
          </w:p>
        </w:tc>
      </w:tr>
      <w:tr>
        <w:trPr>
          <w:tblHeader w:val="false"/>
        </w:trPr>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节点缺失</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节点根本没有发生</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无痕迹</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最高</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验证优化</w:t>
            </w:r>
          </w:p>
        </w:tc>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须以流程完整性核对必录节点</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［此处插入图5-1］</w:t>
      </w:r>
    </w:p>
    <w:p>
      <w:pPr>
        <w:spacing w:after="0" w:before="0" w:line="300" w:lineRule="auto"/>
        <w:jc w:val="center"/>
      </w:pPr>
      <w:r>
        <w:rPr>
          <w:rFonts w:ascii="Times New Roman" w:cs="Times New Roman" w:eastAsia="宋体" w:hAnsi="Times New Roman"/>
          <w:sz w:val="18"/>
          <w:szCs w:val="18"/>
        </w:rPr>
        <w:t xml:space="preserve">图5-1 保留区节点失守的三种形态</w:t>
      </w:r>
    </w:p>
    <w:p>
      <w:pPr>
        <w:spacing w:after="0" w:before="0" w:line="300" w:lineRule="auto"/>
        <w:jc w:val="center"/>
      </w:pPr>
      <w:r>
        <w:rPr>
          <w:rFonts w:ascii="Times New Roman" w:cs="Times New Roman" w:eastAsia="宋体" w:hAnsi="Times New Roman"/>
          <w:sz w:val="18"/>
          <w:szCs w:val="18"/>
        </w:rPr>
        <w:t xml:space="preserve">Three Forms in which Reserve Zone Nodes Are Surrendered</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5.2.3　核心节点的失守易感性</w:t>
      </w:r>
    </w:p>
    <w:p>
      <w:pPr>
        <w:spacing w:after="60" w:before="0" w:line="400" w:lineRule="auto"/>
        <w:ind w:firstLine="480"/>
        <w:jc w:val="both"/>
      </w:pPr>
      <w:r>
        <w:rPr>
          <w:rFonts w:ascii="Times New Roman" w:cs="Times New Roman" w:eastAsia="宋体" w:hAnsi="Times New Roman"/>
          <w:sz w:val="24"/>
          <w:szCs w:val="24"/>
        </w:rPr>
        <w:t xml:space="preserve">第4章所识别的六个核心节点，其失守的难易并不相同。本书依三项因素判断其易感性：一是工具是否提供现成输出，二是输出是否高度可视化，三是该节点是否存在制度性的外部追问。三项因素中满足愈多者，愈易失守。据此排序如表5-3所示。</w:t>
      </w:r>
    </w:p>
    <w:p>
      <w:pPr>
        <w:spacing w:after="60" w:before="0" w:line="400" w:lineRule="auto"/>
        <w:ind w:firstLine="480"/>
        <w:jc w:val="both"/>
      </w:pPr>
      <w:r>
        <w:rPr>
          <w:rFonts w:ascii="Times New Roman" w:cs="Times New Roman" w:eastAsia="宋体" w:hAnsi="Times New Roman"/>
          <w:sz w:val="24"/>
          <w:szCs w:val="24"/>
        </w:rPr>
        <w:t xml:space="preserve">由排序可以读出两项规律。第一，易感性与判断的重要性无关，甚至呈反向关系：比例分寸与材质取向的把握是最典型的缄默知识节点，也是最易失守的节点，其原因恰恰在于工具输出直接可用、结果高度可视化且无人追问。第二，制度性追问是最有效的保护因素</w:t>
      </w:r>
      <w:r>
        <w:rPr>
          <w:rFonts w:ascii="Times New Roman" w:cs="Times New Roman" w:eastAsia="宋体" w:hAnsi="Times New Roman"/>
          <w:color w:val="C00000"/>
          <w:sz w:val="24"/>
          <w:szCs w:val="24"/>
        </w:rPr>
        <w:t xml:space="preserve">【待补：外部问责与制度性追问对技能维持作用的既有实证研究】</w:t>
      </w:r>
      <w:r>
        <w:rPr>
          <w:rFonts w:ascii="Times New Roman" w:cs="Times New Roman" w:eastAsia="宋体" w:hAnsi="Times New Roman"/>
          <w:sz w:val="24"/>
          <w:szCs w:val="24"/>
        </w:rPr>
        <w:t xml:space="preserve">。最终方案的确定与据验证结果作出的修正决策之所以较难失守，并非因为工具无力承担，而是因为签字、评审与责任承担构成了外部约束。这一发现对第7章与第8章具有直接意义：既然制度性追问能够保护节点，那么为缺乏追问的节点补设追问，便是一条可行的干预路径。</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表5-3 六个核心节点的失守易感性排序</w:t>
      </w:r>
    </w:p>
    <w:p>
      <w:pPr>
        <w:spacing w:after="0" w:before="0" w:line="300" w:lineRule="auto"/>
        <w:jc w:val="center"/>
      </w:pPr>
      <w:r>
        <w:rPr>
          <w:rFonts w:ascii="Times New Roman" w:cs="Times New Roman" w:eastAsia="宋体" w:hAnsi="Times New Roman"/>
          <w:sz w:val="18"/>
          <w:szCs w:val="18"/>
        </w:rPr>
        <w:t xml:space="preserve">Susceptibility Ranking of the Six Core Nodes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易感性排序</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核心节点</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工具提供现成输出</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输出高度可视化</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存在制度性追问</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易感性</w:t>
            </w:r>
          </w:p>
        </w:tc>
      </w:tr>
      <w:tr>
        <w:trPr>
          <w:tblHeader w:val="false"/>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比例、分寸与材质取向的把握</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最高</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设计主张与方案方向的确定</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候选方案集合的生成</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冲突目标之间的权衡</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部分</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部分</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最终方案的确定</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w:t>
            </w:r>
          </w:p>
        </w:tc>
      </w:tr>
      <w:tr>
        <w:trPr>
          <w:tblHeader w:val="false"/>
        </w:trPr>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6</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据验证结果作出的修正决策</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否</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w:t>
            </w:r>
          </w:p>
        </w:tc>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最低</w:t>
            </w:r>
          </w:p>
        </w:tc>
      </w:tr>
    </w:tbl>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5.3　衰减的触发阈值</w:t>
      </w:r>
    </w:p>
    <w:p>
      <w:pPr>
        <w:spacing w:after="60" w:before="0" w:line="400" w:lineRule="auto"/>
        <w:ind w:firstLine="480"/>
        <w:jc w:val="both"/>
      </w:pPr>
      <w:r>
        <w:rPr>
          <w:rFonts w:ascii="Times New Roman" w:cs="Times New Roman" w:eastAsia="宋体" w:hAnsi="Times New Roman"/>
          <w:sz w:val="24"/>
          <w:szCs w:val="24"/>
        </w:rPr>
        <w:t xml:space="preserve">定位说明了衰减在何处发生，但未说明它在何时发生。本节引入阈值概念，首先辨析本书所称阈值与心理物理学中差别阈限的不同，其次提出触发衰减的三类阈值，再次说明三者的相互作用，最后说明阈值跨越之后何以难以回退。</w:t>
      </w:r>
    </w:p>
    <w:p>
      <w:pPr>
        <w:pStyle w:val="Heading3"/>
        <w:spacing w:after="160" w:before="240" w:line="360" w:lineRule="auto"/>
        <w:jc w:val="left"/>
      </w:pPr>
      <w:r>
        <w:rPr>
          <w:rFonts w:ascii="Times New Roman" w:cs="Times New Roman" w:eastAsia="黑体" w:hAnsi="Times New Roman"/>
          <w:b/>
          <w:bCs/>
          <w:sz w:val="24"/>
          <w:szCs w:val="24"/>
        </w:rPr>
        <w:t xml:space="preserve">5.3.1　阈值概念的辨析与来源</w:t>
      </w:r>
    </w:p>
    <w:p>
      <w:pPr>
        <w:spacing w:after="60" w:before="0" w:line="400" w:lineRule="auto"/>
        <w:ind w:firstLine="480"/>
        <w:jc w:val="both"/>
      </w:pPr>
      <w:r>
        <w:rPr>
          <w:rFonts w:ascii="Times New Roman" w:cs="Times New Roman" w:eastAsia="宋体" w:hAnsi="Times New Roman"/>
          <w:sz w:val="24"/>
          <w:szCs w:val="24"/>
        </w:rPr>
        <w:t xml:space="preserve">本书所称阈值（threshold）不同于心理物理学中的差别阈限。差别阈限指个体能够察觉的最小刺激变化量，是一个关于感知能力的量；本书所称阈值则指行为发生质变的临界条件，即在此条件之下卸载行为的性质由选择转为习惯、再由习惯转为必需。二者虽共用一词，所指不同，须予区分。</w:t>
      </w:r>
    </w:p>
    <w:p>
      <w:pPr>
        <w:spacing w:after="60" w:before="0" w:line="400" w:lineRule="auto"/>
        <w:ind w:firstLine="480"/>
        <w:jc w:val="both"/>
      </w:pPr>
      <w:r>
        <w:rPr>
          <w:rFonts w:ascii="Times New Roman" w:cs="Times New Roman" w:eastAsia="宋体" w:hAnsi="Times New Roman"/>
          <w:sz w:val="24"/>
          <w:szCs w:val="24"/>
        </w:rPr>
        <w:t xml:space="preserve">本书的阈值概念取自生态学的韧性研究。谢弗等人（Scheffer et al.，2001）关于生态系统突变的研究指出，系统在承受渐进扰动的过程中可能长期不显现明显变化，而在越过某一临界点之后发生状态的整体转换，且转换之后即使扰动回撤，系统也未必返回原状</w:t>
      </w:r>
      <w:r>
        <w:rPr>
          <w:rFonts w:ascii="Times New Roman" w:cs="Times New Roman" w:eastAsia="宋体" w:hAnsi="Times New Roman"/>
          <w:sz w:val="24"/>
          <w:szCs w:val="24"/>
          <w:vertAlign w:val="superscript"/>
        </w:rPr>
        <w:t xml:space="preserve">[2]</w:t>
      </w:r>
      <w:r>
        <w:rPr>
          <w:rFonts w:ascii="Times New Roman" w:cs="Times New Roman" w:eastAsia="宋体" w:hAnsi="Times New Roman"/>
          <w:sz w:val="24"/>
          <w:szCs w:val="24"/>
        </w:rPr>
        <w:t xml:space="preserve">。这一描述与第2章所引霍林的韧性概念一脉相承，也与本书所论认知韧性的衰减形态高度吻合：渐进的卸载在很长时间内不显现后果，而在越过某一条件之后，行为的性质整体改变。</w:t>
      </w:r>
    </w:p>
    <w:p>
      <w:pPr>
        <w:pStyle w:val="Heading3"/>
        <w:spacing w:after="160" w:before="240" w:line="360" w:lineRule="auto"/>
        <w:jc w:val="left"/>
      </w:pPr>
      <w:r>
        <w:rPr>
          <w:rFonts w:ascii="Times New Roman" w:cs="Times New Roman" w:eastAsia="黑体" w:hAnsi="Times New Roman"/>
          <w:b/>
          <w:bCs/>
          <w:sz w:val="24"/>
          <w:szCs w:val="24"/>
        </w:rPr>
        <w:t xml:space="preserve">5.3.2　三类阈值</w:t>
      </w:r>
    </w:p>
    <w:p>
      <w:pPr>
        <w:spacing w:after="60" w:before="0" w:line="400" w:lineRule="auto"/>
        <w:ind w:firstLine="480"/>
        <w:jc w:val="both"/>
      </w:pPr>
      <w:r>
        <w:rPr>
          <w:rFonts w:ascii="Times New Roman" w:cs="Times New Roman" w:eastAsia="宋体" w:hAnsi="Times New Roman"/>
          <w:sz w:val="24"/>
          <w:szCs w:val="24"/>
        </w:rPr>
        <w:t xml:space="preserve">本书提出三类触发阈值，如表5-4所示。</w:t>
      </w:r>
    </w:p>
    <w:p>
      <w:pPr>
        <w:spacing w:after="60" w:before="0" w:line="400" w:lineRule="auto"/>
        <w:ind w:firstLine="480"/>
        <w:jc w:val="both"/>
      </w:pPr>
      <w:r>
        <w:rPr>
          <w:rFonts w:ascii="Times New Roman" w:cs="Times New Roman" w:eastAsia="宋体" w:hAnsi="Times New Roman"/>
          <w:b/>
          <w:bCs/>
          <w:sz w:val="24"/>
          <w:szCs w:val="24"/>
        </w:rPr>
        <w:t xml:space="preserve">阈值一，信任阈值</w:t>
      </w:r>
      <w:r>
        <w:rPr>
          <w:rFonts w:ascii="Times New Roman" w:cs="Times New Roman" w:eastAsia="宋体" w:hAnsi="Times New Roman"/>
          <w:sz w:val="24"/>
          <w:szCs w:val="24"/>
        </w:rPr>
        <w:t xml:space="preserve">。当设计者对模型输出可靠性的主观评估超过某一水平时，核验的主观必要性随之消失。李与西伊（Lee &amp; See，2004）关于自动化信任的研究指出，恰当的依赖取决于信任水平与系统实际可靠性之间的校准，而校准失当将导致过度依赖或依赖不足</w:t>
      </w:r>
      <w:r>
        <w:rPr>
          <w:rFonts w:ascii="Times New Roman" w:cs="Times New Roman" w:eastAsia="宋体" w:hAnsi="Times New Roman"/>
          <w:sz w:val="24"/>
          <w:szCs w:val="24"/>
          <w:vertAlign w:val="superscript"/>
        </w:rPr>
        <w:t xml:space="preserve">[3]</w:t>
      </w:r>
      <w:r>
        <w:rPr>
          <w:rFonts w:ascii="Times New Roman" w:cs="Times New Roman" w:eastAsia="宋体" w:hAnsi="Times New Roman"/>
          <w:sz w:val="24"/>
          <w:szCs w:val="24"/>
        </w:rPr>
        <w:t xml:space="preserve">。本书所关注的是过度依赖一侧，其特殊之处在于：生成式模型的输出以高度流畅的语言与视觉形式呈现，其表面质量与实际可靠性之间并无稳定对应，因而信任的校准缺乏可靠线索。第2章 2.1.1 所述知晓错觉，正是这一阈值被跨过的认知基础。</w:t>
      </w:r>
    </w:p>
    <w:p>
      <w:pPr>
        <w:spacing w:after="60" w:before="0" w:line="400" w:lineRule="auto"/>
        <w:ind w:firstLine="480"/>
        <w:jc w:val="both"/>
      </w:pPr>
      <w:r>
        <w:rPr>
          <w:rFonts w:ascii="Times New Roman" w:cs="Times New Roman" w:eastAsia="宋体" w:hAnsi="Times New Roman"/>
          <w:b/>
          <w:bCs/>
          <w:sz w:val="24"/>
          <w:szCs w:val="24"/>
        </w:rPr>
        <w:t xml:space="preserve">阈值二，成本阈值</w:t>
      </w:r>
      <w:r>
        <w:rPr>
          <w:rFonts w:ascii="Times New Roman" w:cs="Times New Roman" w:eastAsia="宋体" w:hAnsi="Times New Roman"/>
          <w:sz w:val="24"/>
          <w:szCs w:val="24"/>
        </w:rPr>
        <w:t xml:space="preserve">。当核验成本与生成成本之比超过某一水平时，核验行为萎缩。第1章已经指出二者的极端不对称，即生成一条参数只需数秒，而核验一条参数则可能需要查阅标准文本或联系供应商。本书推测，核验行为的萎缩与该比值之间并非线性关系，而是存在一个区间，比值在区间以下时核验大体维持，越过区间后核验频次骤降</w:t>
      </w:r>
      <w:r>
        <w:rPr>
          <w:rFonts w:ascii="Times New Roman" w:cs="Times New Roman" w:eastAsia="宋体" w:hAnsi="Times New Roman"/>
          <w:color w:val="C00000"/>
          <w:sz w:val="24"/>
          <w:szCs w:val="24"/>
        </w:rPr>
        <w:t xml:space="preserve">【待补：核验行为与核验成本关系的既有实证研究】</w:t>
      </w:r>
      <w:r>
        <w:rPr>
          <w:rFonts w:ascii="Times New Roman" w:cs="Times New Roman" w:eastAsia="宋体" w:hAnsi="Times New Roman"/>
          <w:sz w:val="24"/>
          <w:szCs w:val="24"/>
        </w:rPr>
        <w:t xml:space="preserve">。这一推测构成 5.6 节推论三。</w:t>
      </w:r>
    </w:p>
    <w:p>
      <w:pPr>
        <w:spacing w:after="60" w:before="0" w:line="400" w:lineRule="auto"/>
        <w:ind w:firstLine="480"/>
        <w:jc w:val="both"/>
      </w:pPr>
      <w:r>
        <w:rPr>
          <w:rFonts w:ascii="Times New Roman" w:cs="Times New Roman" w:eastAsia="宋体" w:hAnsi="Times New Roman"/>
          <w:b/>
          <w:bCs/>
          <w:sz w:val="24"/>
          <w:szCs w:val="24"/>
        </w:rPr>
        <w:t xml:space="preserve">阈值三，时间阈值</w:t>
      </w:r>
      <w:r>
        <w:rPr>
          <w:rFonts w:ascii="Times New Roman" w:cs="Times New Roman" w:eastAsia="宋体" w:hAnsi="Times New Roman"/>
          <w:sz w:val="24"/>
          <w:szCs w:val="24"/>
        </w:rPr>
        <w:t xml:space="preserve">。当项目可用工时低于亲自作出所需工时时，卸载由选择转为必需。三类阈值之中，唯有这一阈值不由个体设定，而由组织的工期标准与报酬结构所设定。第3章 3.4.2 已经指出，一旦工期标准以生成式工作流为基准设定，深入推敲所需的时间便不再被制度所容许。因此，时间阈值是三者之中唯一可由制度直接调节的阈值，这一点对第8章的对策具有决定性意义。</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表5-4 触发衰减的三类阈值</w:t>
      </w:r>
    </w:p>
    <w:p>
      <w:pPr>
        <w:spacing w:after="0" w:before="0" w:line="300" w:lineRule="auto"/>
        <w:jc w:val="center"/>
      </w:pPr>
      <w:r>
        <w:rPr>
          <w:rFonts w:ascii="Times New Roman" w:cs="Times New Roman" w:eastAsia="宋体" w:hAnsi="Times New Roman"/>
          <w:sz w:val="18"/>
          <w:szCs w:val="18"/>
        </w:rPr>
        <w:t xml:space="preserve">Three Types of Thresholds That Trigger the Decline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阈值</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临界条件</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跨越后的直接后果</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设定者</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可调节性</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理论来源</w:t>
            </w:r>
          </w:p>
        </w:tc>
      </w:tr>
      <w:tr>
        <w:trPr>
          <w:tblHeader w:val="false"/>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信任阈值</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对模型可靠性的主观评估超过某一水平</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核验的主观必要性消失</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个体</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低，须改变输出的呈现方式</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自动化信任校准；知晓错觉</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成本阈值</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核验成本与生成成本之比超过某一水平</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核验频次骤降</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工具与外部条件</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中，可经由降低核验成本调节</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第1章成本不对称</w:t>
            </w:r>
          </w:p>
        </w:tc>
      </w:tr>
      <w:tr>
        <w:trPr>
          <w:tblHeader w:val="false"/>
        </w:trPr>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时间阈值</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可用工时低于亲自作出所需工时</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卸载由选择转为必需</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组织</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高，可经由工期标准直接调节</w:t>
            </w:r>
          </w:p>
        </w:tc>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第3章 3.4.2</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5.3.3　三类阈值的相互作用与棘轮结构</w:t>
      </w:r>
    </w:p>
    <w:p>
      <w:pPr>
        <w:spacing w:after="60" w:before="0" w:line="400" w:lineRule="auto"/>
        <w:ind w:firstLine="480"/>
        <w:jc w:val="both"/>
      </w:pPr>
      <w:r>
        <w:rPr>
          <w:rFonts w:ascii="Times New Roman" w:cs="Times New Roman" w:eastAsia="宋体" w:hAnsi="Times New Roman"/>
          <w:sz w:val="24"/>
          <w:szCs w:val="24"/>
        </w:rPr>
        <w:t xml:space="preserve">三类阈值并非彼此独立，其作用方式各不相同且相互叠加：信任阈值降低核验的意愿，成本阈值降低核验的可行性，时间阈值取消核验的机会。三者之中，任何一项被跨过均足以显著削弱核验行为，而三者叠加则使核验在实践中近乎不可能发生。</w:t>
      </w:r>
    </w:p>
    <w:p>
      <w:pPr>
        <w:spacing w:after="60" w:before="0" w:line="400" w:lineRule="auto"/>
        <w:ind w:firstLine="480"/>
        <w:jc w:val="both"/>
      </w:pPr>
      <w:r>
        <w:rPr>
          <w:rFonts w:ascii="Times New Roman" w:cs="Times New Roman" w:eastAsia="宋体" w:hAnsi="Times New Roman"/>
          <w:sz w:val="24"/>
          <w:szCs w:val="24"/>
        </w:rPr>
        <w:t xml:space="preserve">更值得注意的是，阈值的跨越具有棘轮结构，即跨越容易而回退困难，其相互作用与棘轮结构如图5-2所示。其原因有二。第一，回退所需的能力恰恰是跨越之后已被削弱的能力：要重新开始核验，须先能够判断何处需要核验，而这一判断能力正随着核验的停止而退化。第二，跨越之后工作方式已围绕新的分工重组，回退意味着同时承担效率的下降与重新适应的成本，而这一成本须由个体在当下承担，其收益则延迟且不确定。经济学关于路径依赖与锁定的研究已经说明，此类结构一经形成便具有自我维持的倾向</w:t>
      </w:r>
      <w:r>
        <w:rPr>
          <w:rFonts w:ascii="Times New Roman" w:cs="Times New Roman" w:eastAsia="宋体" w:hAnsi="Times New Roman"/>
          <w:sz w:val="24"/>
          <w:szCs w:val="24"/>
          <w:vertAlign w:val="superscript"/>
        </w:rPr>
        <w:t xml:space="preserve">[4]</w:t>
      </w:r>
      <w:r>
        <w:rPr>
          <w:rFonts w:ascii="Times New Roman" w:cs="Times New Roman" w:eastAsia="宋体" w:hAnsi="Times New Roman"/>
          <w:sz w:val="24"/>
          <w:szCs w:val="24"/>
        </w:rPr>
        <w:t xml:space="preserve">。</w:t>
      </w:r>
    </w:p>
    <w:p>
      <w:pPr>
        <w:spacing w:after="60" w:before="0" w:line="400" w:lineRule="auto"/>
        <w:ind w:firstLine="480"/>
        <w:jc w:val="both"/>
      </w:pPr>
      <w:r>
        <w:rPr>
          <w:rFonts w:ascii="Times New Roman" w:cs="Times New Roman" w:eastAsia="宋体" w:hAnsi="Times New Roman"/>
          <w:sz w:val="24"/>
          <w:szCs w:val="24"/>
        </w:rPr>
        <w:t xml:space="preserve">因此，本书主张干预的时机应当前置于阈值跨越之前。这一主张与第1章所述代价的滞后显现互为表里：正因为代价在跨越之后才显现，而跨越之后回退困难，所以事后补救的效力总是有限的，其应对唯有前置一途。</w:t>
      </w:r>
    </w:p>
    <w:p>
      <w:pPr>
        <w:spacing w:after="120" w:before="120" w:line="400" w:lineRule="auto"/>
        <w:jc w:val="center"/>
      </w:pPr>
      <w:r>
        <w:rPr>
          <w:rFonts w:ascii="Times New Roman" w:cs="Times New Roman" w:eastAsia="宋体" w:hAnsi="Times New Roman"/>
          <w:color w:val="808080"/>
          <w:sz w:val="24"/>
          <w:szCs w:val="24"/>
        </w:rPr>
        <w:t xml:space="preserve">［此处插入图5-2］</w:t>
      </w:r>
    </w:p>
    <w:p>
      <w:pPr>
        <w:spacing w:after="0" w:before="0" w:line="300" w:lineRule="auto"/>
        <w:jc w:val="center"/>
      </w:pPr>
      <w:r>
        <w:rPr>
          <w:rFonts w:ascii="Times New Roman" w:cs="Times New Roman" w:eastAsia="宋体" w:hAnsi="Times New Roman"/>
          <w:sz w:val="18"/>
          <w:szCs w:val="18"/>
        </w:rPr>
        <w:t xml:space="preserve">图5-2 三类阈值的相互作用与棘轮结构</w:t>
      </w:r>
    </w:p>
    <w:p>
      <w:pPr>
        <w:spacing w:after="0" w:before="0" w:line="300" w:lineRule="auto"/>
        <w:jc w:val="center"/>
      </w:pPr>
      <w:r>
        <w:rPr>
          <w:rFonts w:ascii="Times New Roman" w:cs="Times New Roman" w:eastAsia="宋体" w:hAnsi="Times New Roman"/>
          <w:sz w:val="18"/>
          <w:szCs w:val="18"/>
        </w:rPr>
        <w:t xml:space="preserve">The Interaction of Three Thresholds and the Ratchet Structure</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5.4　衰减的演变路径：四阶段模型</w:t>
      </w:r>
    </w:p>
    <w:p>
      <w:pPr>
        <w:spacing w:after="60" w:before="0" w:line="400" w:lineRule="auto"/>
        <w:ind w:firstLine="480"/>
        <w:jc w:val="both"/>
      </w:pPr>
      <w:r>
        <w:rPr>
          <w:rFonts w:ascii="Times New Roman" w:cs="Times New Roman" w:eastAsia="宋体" w:hAnsi="Times New Roman"/>
          <w:sz w:val="24"/>
          <w:szCs w:val="24"/>
        </w:rPr>
        <w:t xml:space="preserve">位置与阈值分别回答了衰减在何处与何时发生，本节回答它如何演变。本节提出衰减的四个阶段，依次说明各阶段的行为特征、三个维度的表现与该阶段的识别信号，其次说明阶段之间的转化条件与可逆性。</w:t>
      </w:r>
    </w:p>
    <w:p>
      <w:pPr>
        <w:pStyle w:val="Heading3"/>
        <w:spacing w:after="160" w:before="240" w:line="360" w:lineRule="auto"/>
        <w:jc w:val="left"/>
      </w:pPr>
      <w:r>
        <w:rPr>
          <w:rFonts w:ascii="Times New Roman" w:cs="Times New Roman" w:eastAsia="黑体" w:hAnsi="Times New Roman"/>
          <w:b/>
          <w:bCs/>
          <w:sz w:val="24"/>
          <w:szCs w:val="24"/>
        </w:rPr>
        <w:t xml:space="preserve">5.4.1　阶段一：选择性卸载</w:t>
      </w:r>
    </w:p>
    <w:p>
      <w:pPr>
        <w:spacing w:after="60" w:before="0" w:line="400" w:lineRule="auto"/>
        <w:ind w:firstLine="480"/>
        <w:jc w:val="both"/>
      </w:pPr>
      <w:r>
        <w:rPr>
          <w:rFonts w:ascii="Times New Roman" w:cs="Times New Roman" w:eastAsia="宋体" w:hAnsi="Times New Roman"/>
          <w:sz w:val="24"/>
          <w:szCs w:val="24"/>
        </w:rPr>
        <w:t xml:space="preserve">在这一阶段，设计者按任务性质有意识地选择是否使用工具，每一次使用都是一次独立的决定。保留区节点仍由其亲自作出，可委托区节点则交付工具并加以核验。就三个维度而言，元认知监控完好，即设计者能够指认自己在何处依赖了工具；自主验证行为频繁，即核验覆盖范围较全面；创作能动性完整，即最终方案与模型默认输出之间存在明显偏离。</w:t>
      </w:r>
    </w:p>
    <w:p>
      <w:pPr>
        <w:spacing w:after="60" w:before="0" w:line="400" w:lineRule="auto"/>
        <w:ind w:firstLine="480"/>
        <w:jc w:val="both"/>
      </w:pPr>
      <w:r>
        <w:rPr>
          <w:rFonts w:ascii="Times New Roman" w:cs="Times New Roman" w:eastAsia="宋体" w:hAnsi="Times New Roman"/>
          <w:sz w:val="24"/>
          <w:szCs w:val="24"/>
        </w:rPr>
        <w:t xml:space="preserve">这一阶段的识别信号是：设计者能够在事后清楚重述某一处取舍的判断依据，且其所述依据不来自模型的解释。本阶段是第6章干预所要维持的目标状态，而非所要纠正的问题状态。</w:t>
      </w:r>
    </w:p>
    <w:p>
      <w:pPr>
        <w:pStyle w:val="Heading3"/>
        <w:spacing w:after="160" w:before="240" w:line="360" w:lineRule="auto"/>
        <w:jc w:val="left"/>
      </w:pPr>
      <w:r>
        <w:rPr>
          <w:rFonts w:ascii="Times New Roman" w:cs="Times New Roman" w:eastAsia="黑体" w:hAnsi="Times New Roman"/>
          <w:b/>
          <w:bCs/>
          <w:sz w:val="24"/>
          <w:szCs w:val="24"/>
        </w:rPr>
        <w:t xml:space="preserve">5.4.2　阶段二：习惯性卸载</w:t>
      </w:r>
    </w:p>
    <w:p>
      <w:pPr>
        <w:spacing w:after="60" w:before="0" w:line="400" w:lineRule="auto"/>
        <w:ind w:firstLine="480"/>
        <w:jc w:val="both"/>
      </w:pPr>
      <w:r>
        <w:rPr>
          <w:rFonts w:ascii="Times New Roman" w:cs="Times New Roman" w:eastAsia="宋体" w:hAnsi="Times New Roman"/>
          <w:sz w:val="24"/>
          <w:szCs w:val="24"/>
        </w:rPr>
        <w:t xml:space="preserve">在这一阶段，使用工具成为默认的起手动作，不再每次作出决定。习惯形成研究表明，行为在稳定情境中重复足够次数之后，其发起将由目标驱动转为情境线索驱动，个体不再对是否执行该行为进行审议</w:t>
      </w:r>
      <w:r>
        <w:rPr>
          <w:rFonts w:ascii="Times New Roman" w:cs="Times New Roman" w:eastAsia="宋体" w:hAnsi="Times New Roman"/>
          <w:sz w:val="24"/>
          <w:szCs w:val="24"/>
          <w:vertAlign w:val="superscript"/>
        </w:rPr>
        <w:t xml:space="preserve">[5]</w:t>
      </w:r>
      <w:r>
        <w:rPr>
          <w:rFonts w:ascii="Times New Roman" w:cs="Times New Roman" w:eastAsia="宋体" w:hAnsi="Times New Roman"/>
          <w:sz w:val="24"/>
          <w:szCs w:val="24"/>
        </w:rPr>
        <w:t xml:space="preserve">。卸载行为在此阶段即完成了这一转变。</w:t>
      </w:r>
    </w:p>
    <w:p>
      <w:pPr>
        <w:spacing w:after="60" w:before="0" w:line="400" w:lineRule="auto"/>
        <w:ind w:firstLine="480"/>
        <w:jc w:val="both"/>
      </w:pPr>
      <w:r>
        <w:rPr>
          <w:rFonts w:ascii="Times New Roman" w:cs="Times New Roman" w:eastAsia="宋体" w:hAnsi="Times New Roman"/>
          <w:sz w:val="24"/>
          <w:szCs w:val="24"/>
        </w:rPr>
        <w:t xml:space="preserve">其后果首先体现于保留区的边缘节点，即仅满足一条判据的节点开始出现形式让渡。就三个维度而言，元认知监控开始钝化，即设计者不再意识到自己正在依赖；自主验证行为显著下降，其典型轨迹为先核验关键项而略过次要项，继而只在结果异常时才核验；创作能动性尚未明显受损。</w:t>
      </w:r>
    </w:p>
    <w:p>
      <w:pPr>
        <w:spacing w:after="60" w:before="0" w:line="400" w:lineRule="auto"/>
        <w:ind w:firstLine="480"/>
        <w:jc w:val="both"/>
      </w:pPr>
      <w:r>
        <w:rPr>
          <w:rFonts w:ascii="Times New Roman" w:cs="Times New Roman" w:eastAsia="宋体" w:hAnsi="Times New Roman"/>
          <w:sz w:val="24"/>
          <w:szCs w:val="24"/>
        </w:rPr>
        <w:t xml:space="preserve">这一阶段的识别信号是：核验的覆盖范围由全面转为选择性，且设计者对这一转变本身并无察觉。本书认为，这一信号是全部四个阶段中最早可观测的预警指标，其原因见 5.5.2。</w:t>
      </w:r>
    </w:p>
    <w:p>
      <w:pPr>
        <w:pStyle w:val="Heading3"/>
        <w:spacing w:after="160" w:before="240" w:line="360" w:lineRule="auto"/>
        <w:jc w:val="left"/>
      </w:pPr>
      <w:r>
        <w:rPr>
          <w:rFonts w:ascii="Times New Roman" w:cs="Times New Roman" w:eastAsia="黑体" w:hAnsi="Times New Roman"/>
          <w:b/>
          <w:bCs/>
          <w:sz w:val="24"/>
          <w:szCs w:val="24"/>
        </w:rPr>
        <w:t xml:space="preserve">5.4.3　阶段三：结构性卸载</w:t>
      </w:r>
    </w:p>
    <w:p>
      <w:pPr>
        <w:spacing w:after="60" w:before="0" w:line="400" w:lineRule="auto"/>
        <w:ind w:firstLine="480"/>
        <w:jc w:val="both"/>
      </w:pPr>
      <w:r>
        <w:rPr>
          <w:rFonts w:ascii="Times New Roman" w:cs="Times New Roman" w:eastAsia="宋体" w:hAnsi="Times New Roman"/>
          <w:sz w:val="24"/>
          <w:szCs w:val="24"/>
        </w:rPr>
        <w:t xml:space="preserve">在这一阶段，工作流已围绕工具重组，不使用工具已无法在既定工期内完成任务。卸载不再是个体的行为选择，而成为工作方式的结构性组成部分。时间阈值在此阶段被跨过，而这一跨越通常并非由个体促成，而是由组织的工期标准与交付预期所促成。</w:t>
      </w:r>
    </w:p>
    <w:p>
      <w:pPr>
        <w:spacing w:after="60" w:before="0" w:line="400" w:lineRule="auto"/>
        <w:ind w:firstLine="480"/>
        <w:jc w:val="both"/>
      </w:pPr>
      <w:r>
        <w:rPr>
          <w:rFonts w:ascii="Times New Roman" w:cs="Times New Roman" w:eastAsia="宋体" w:hAnsi="Times New Roman"/>
          <w:sz w:val="24"/>
          <w:szCs w:val="24"/>
        </w:rPr>
        <w:t xml:space="preserve">其后果扩展至保留区的核心节点，且以形式让渡为主要形态：设计者仍在每一个关键节点上作出确认，但确认的内容由模型给定。就三个维度而言，元认知监控进一步钝化并出现自我叙述的重构，即设计者会将模型给出的理由叙述为自己的判断依据；自主验证行为退化为对异常的被动响应；创作能动性开始显著下降，其表现是最终方案偏离模型默认输出的幅度收窄，且方案修改以表层参数调整为主而非结构性重组。</w:t>
      </w:r>
    </w:p>
    <w:p>
      <w:pPr>
        <w:spacing w:after="60" w:before="0" w:line="400" w:lineRule="auto"/>
        <w:ind w:firstLine="480"/>
        <w:jc w:val="both"/>
      </w:pPr>
      <w:r>
        <w:rPr>
          <w:rFonts w:ascii="Times New Roman" w:cs="Times New Roman" w:eastAsia="宋体" w:hAnsi="Times New Roman"/>
          <w:sz w:val="24"/>
          <w:szCs w:val="24"/>
        </w:rPr>
        <w:t xml:space="preserve">这一阶段的识别信号是：设计者能够为其取舍给出理由，但所给理由与模型的解释高度同构。</w:t>
      </w:r>
    </w:p>
    <w:p>
      <w:pPr>
        <w:pStyle w:val="Heading3"/>
        <w:spacing w:after="160" w:before="240" w:line="360" w:lineRule="auto"/>
        <w:jc w:val="left"/>
      </w:pPr>
      <w:r>
        <w:rPr>
          <w:rFonts w:ascii="Times New Roman" w:cs="Times New Roman" w:eastAsia="黑体" w:hAnsi="Times New Roman"/>
          <w:b/>
          <w:bCs/>
          <w:sz w:val="24"/>
          <w:szCs w:val="24"/>
        </w:rPr>
        <w:t xml:space="preserve">5.4.4　阶段四：能力性卸载</w:t>
      </w:r>
    </w:p>
    <w:p>
      <w:pPr>
        <w:spacing w:after="60" w:before="0" w:line="400" w:lineRule="auto"/>
        <w:ind w:firstLine="480"/>
        <w:jc w:val="both"/>
      </w:pPr>
      <w:r>
        <w:rPr>
          <w:rFonts w:ascii="Times New Roman" w:cs="Times New Roman" w:eastAsia="宋体" w:hAnsi="Times New Roman"/>
          <w:sz w:val="24"/>
          <w:szCs w:val="24"/>
        </w:rPr>
        <w:t xml:space="preserve">在这一阶段，卸载不再是选择，也不再仅仅是结构的要求，而是能力的必需，即设计者独立作出该判断的能力已不足以支撑该节点。第2章 2.1.2 所论判断卸载不可回取，在此阶段得到实际兑现。</w:t>
      </w:r>
    </w:p>
    <w:p>
      <w:pPr>
        <w:spacing w:after="60" w:before="0" w:line="400" w:lineRule="auto"/>
        <w:ind w:firstLine="480"/>
        <w:jc w:val="both"/>
      </w:pPr>
      <w:r>
        <w:rPr>
          <w:rFonts w:ascii="Times New Roman" w:cs="Times New Roman" w:eastAsia="宋体" w:hAnsi="Times New Roman"/>
          <w:sz w:val="24"/>
          <w:szCs w:val="24"/>
        </w:rPr>
        <w:t xml:space="preserve">这一阶段的判别标准是一项反事实条件：即使给予充分的时间、明确的要求与完整的资料，在无工具的条件下，设计者亦无法作出该判断，或所作判断的质量显著低于其此前的水准。就三个维度而言，元认知监控严重受损且构成第2章 2.5.5 所述的测量循环，即已丧失觉察能力者无从觉察自己丧失了觉察能力；自主验证行为近乎消失；创作能动性丧失，其表现是设计者只能辨认方案的好坏而无法陈述理由，即第1章所述评价标准的外移。</w:t>
      </w:r>
    </w:p>
    <w:p>
      <w:pPr>
        <w:spacing w:after="60" w:before="0" w:line="400" w:lineRule="auto"/>
        <w:ind w:firstLine="480"/>
        <w:jc w:val="both"/>
      </w:pPr>
      <w:r>
        <w:rPr>
          <w:rFonts w:ascii="Times New Roman" w:cs="Times New Roman" w:eastAsia="宋体" w:hAnsi="Times New Roman"/>
          <w:sz w:val="24"/>
          <w:szCs w:val="24"/>
        </w:rPr>
        <w:t xml:space="preserve">四个阶段的具体特征如表5-5所示。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表5-5 认知韧性衰减的四个阶段</w:t>
      </w:r>
    </w:p>
    <w:p>
      <w:pPr>
        <w:spacing w:after="0" w:before="0" w:line="300" w:lineRule="auto"/>
        <w:jc w:val="center"/>
      </w:pPr>
      <w:r>
        <w:rPr>
          <w:rFonts w:ascii="Times New Roman" w:cs="Times New Roman" w:eastAsia="宋体" w:hAnsi="Times New Roman"/>
          <w:sz w:val="18"/>
          <w:szCs w:val="18"/>
        </w:rPr>
        <w:t xml:space="preserve">The Four Stages of Cognitive Resilience Decline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阶段</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卸载的性质</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波及的节点范围</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主要失守形态</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元认知监控</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自主验证行为</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创作能动性</w:t>
            </w:r>
          </w:p>
        </w:tc>
        <w:tc>
          <w:tcPr>
            <w:tcW w:type="dxa" w:w="113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识别信号</w:t>
            </w:r>
          </w:p>
        </w:tc>
      </w:tr>
      <w:tr>
        <w:trPr>
          <w:tblHeader w:val="false"/>
        </w:trPr>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一 选择性卸载</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每次使用均为独立决定</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仅可委托区</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完好</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频繁且覆盖全面</w:t>
            </w:r>
          </w:p>
        </w:tc>
        <w:tc>
          <w:tcPr>
            <w:tcW w:type="dxa" w:w="112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完整</w:t>
            </w:r>
          </w:p>
        </w:tc>
        <w:tc>
          <w:tcPr>
            <w:tcW w:type="dxa" w:w="113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能重述判断依据，且依据不来自模型</w:t>
            </w:r>
          </w:p>
        </w:tc>
      </w:tr>
      <w:tr>
        <w:trPr>
          <w:tblHeader w:val="false"/>
        </w:trPr>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二 习惯性卸载</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由情境线索驱动的默认动作</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保留区边缘节点</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形式让渡</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开始钝化</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显著下降，转为选择性核验</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尚未明显受损</w:t>
            </w:r>
          </w:p>
        </w:tc>
        <w:tc>
          <w:tcPr>
            <w:tcW w:type="dxa" w:w="11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核验由全面转为选择性，且本人无察觉</w:t>
            </w:r>
          </w:p>
        </w:tc>
      </w:tr>
      <w:tr>
        <w:trPr>
          <w:tblHeader w:val="false"/>
        </w:trPr>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三 结构性卸载</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工作方式的结构性组成部分</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保留区核心节点</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形式让渡为主</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钝化并出现自我叙述重构</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退化为对异常的被动响应</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显著下降，修改以表层调整为主</w:t>
            </w:r>
          </w:p>
        </w:tc>
        <w:tc>
          <w:tcPr>
            <w:tcW w:type="dxa" w:w="11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所给理由与模型解释高度同构</w:t>
            </w:r>
          </w:p>
        </w:tc>
      </w:tr>
      <w:tr>
        <w:trPr>
          <w:tblHeader w:val="false"/>
        </w:trPr>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四 能力性卸载</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能力不足所致的必需</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保留区全部节点</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三种形态并存</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严重受损，构成测量循环</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近乎消失</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丧失，只能辨认好坏而无法陈述理由</w:t>
            </w:r>
          </w:p>
        </w:tc>
        <w:tc>
          <w:tcPr>
            <w:tcW w:type="dxa" w:w="11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无工具条件下无法作出该判断</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5.4.5　阶段之间的转化条件与可逆性</w:t>
      </w:r>
    </w:p>
    <w:p>
      <w:pPr>
        <w:spacing w:after="60" w:before="0" w:line="400" w:lineRule="auto"/>
        <w:ind w:firstLine="480"/>
        <w:jc w:val="both"/>
      </w:pPr>
      <w:r>
        <w:rPr>
          <w:rFonts w:ascii="Times New Roman" w:cs="Times New Roman" w:eastAsia="宋体" w:hAnsi="Times New Roman"/>
          <w:sz w:val="24"/>
          <w:szCs w:val="24"/>
        </w:rPr>
        <w:t xml:space="preserve">四个阶段之间的转化各由不同的阈值所触发，其可逆性亦不相同，演变路径如图5-3所示。</w:t>
      </w:r>
    </w:p>
    <w:p>
      <w:pPr>
        <w:spacing w:after="60" w:before="0" w:line="400" w:lineRule="auto"/>
        <w:ind w:firstLine="480"/>
        <w:jc w:val="both"/>
      </w:pPr>
      <w:r>
        <w:rPr>
          <w:rFonts w:ascii="Times New Roman" w:cs="Times New Roman" w:eastAsia="宋体" w:hAnsi="Times New Roman"/>
          <w:sz w:val="24"/>
          <w:szCs w:val="24"/>
        </w:rPr>
        <w:t xml:space="preserve">由阶段一至阶段二，其触发者为成本阈值，即当核验成本相对于生成成本高到一定程度时，审议被省略而习惯形成。这一转化的可逆性最高，因为改变工具的默认设定即可重新引入审议。行为经济学关于默认选项的研究已经表明，默认设定对行为的影响远大于其表面上的中立外观所显示的程度，改变默认即可显著改变结果分布</w:t>
      </w:r>
      <w:r>
        <w:rPr>
          <w:rFonts w:ascii="Times New Roman" w:cs="Times New Roman" w:eastAsia="宋体" w:hAnsi="Times New Roman"/>
          <w:sz w:val="24"/>
          <w:szCs w:val="24"/>
          <w:vertAlign w:val="superscript"/>
        </w:rPr>
        <w:t xml:space="preserve">[6]</w:t>
      </w:r>
      <w:r>
        <w:rPr>
          <w:rFonts w:ascii="Times New Roman" w:cs="Times New Roman" w:eastAsia="宋体" w:hAnsi="Times New Roman"/>
          <w:sz w:val="24"/>
          <w:szCs w:val="24"/>
        </w:rPr>
        <w:t xml:space="preserve">，第6章所述人工确认与反思提示正作用于此。</w:t>
      </w:r>
    </w:p>
    <w:p>
      <w:pPr>
        <w:spacing w:after="60" w:before="0" w:line="400" w:lineRule="auto"/>
        <w:ind w:firstLine="480"/>
        <w:jc w:val="both"/>
      </w:pPr>
      <w:r>
        <w:rPr>
          <w:rFonts w:ascii="Times New Roman" w:cs="Times New Roman" w:eastAsia="宋体" w:hAnsi="Times New Roman"/>
          <w:sz w:val="24"/>
          <w:szCs w:val="24"/>
        </w:rPr>
        <w:t xml:space="preserve">由阶段二至阶段三，其触发者为时间阈值，即组织的工期标准以生成式工作流为基准重设。这一转化的可逆性居中，且其恢复不能诉诸个体，因为个体无力改变工期标准；相应的干预须在组织层面进行，即第7章的过程管理与第8章的产业实践所要处理的问题。</w:t>
      </w:r>
    </w:p>
    <w:p>
      <w:pPr>
        <w:spacing w:after="60" w:before="0" w:line="400" w:lineRule="auto"/>
        <w:ind w:firstLine="480"/>
        <w:jc w:val="both"/>
      </w:pPr>
      <w:r>
        <w:rPr>
          <w:rFonts w:ascii="Times New Roman" w:cs="Times New Roman" w:eastAsia="宋体" w:hAnsi="Times New Roman"/>
          <w:sz w:val="24"/>
          <w:szCs w:val="24"/>
        </w:rPr>
        <w:t xml:space="preserve">由阶段三至阶段四，其触发者不再是某一项外部条件，而是实践基础的持续侵蚀，即第2章 2.3.4 所述维持直觉所必需的实践基础被侵蚀。这一转化的可逆性最低，因为其恢复须重建实践基础，而重建的成本远高于维系的成本。</w:t>
      </w:r>
    </w:p>
    <w:p>
      <w:pPr>
        <w:spacing w:after="60" w:before="0" w:line="400" w:lineRule="auto"/>
        <w:ind w:firstLine="480"/>
        <w:jc w:val="both"/>
      </w:pPr>
      <w:r>
        <w:rPr>
          <w:rFonts w:ascii="Times New Roman" w:cs="Times New Roman" w:eastAsia="宋体" w:hAnsi="Times New Roman"/>
          <w:sz w:val="24"/>
          <w:szCs w:val="24"/>
        </w:rPr>
        <w:t xml:space="preserve">以上可逆性的递减，为第6章干预时机的选择提供了直接依据：干预应当尽可能作用于阶段一至阶段二的转化处，其次作用于阶段二至阶段三的转化处；一旦进入阶段四，干预的性质即由维系转为重建，已超出工具设计所能承担的范围。</w:t>
      </w:r>
    </w:p>
    <w:p>
      <w:pPr>
        <w:spacing w:after="120" w:before="120" w:line="400" w:lineRule="auto"/>
        <w:jc w:val="center"/>
      </w:pPr>
      <w:r>
        <w:rPr>
          <w:rFonts w:ascii="Times New Roman" w:cs="Times New Roman" w:eastAsia="宋体" w:hAnsi="Times New Roman"/>
          <w:color w:val="808080"/>
          <w:sz w:val="24"/>
          <w:szCs w:val="24"/>
        </w:rPr>
        <w:t xml:space="preserve">［此处插入图5-3］</w:t>
      </w:r>
    </w:p>
    <w:p>
      <w:pPr>
        <w:spacing w:after="0" w:before="0" w:line="300" w:lineRule="auto"/>
        <w:jc w:val="center"/>
      </w:pPr>
      <w:r>
        <w:rPr>
          <w:rFonts w:ascii="Times New Roman" w:cs="Times New Roman" w:eastAsia="宋体" w:hAnsi="Times New Roman"/>
          <w:sz w:val="18"/>
          <w:szCs w:val="18"/>
        </w:rPr>
        <w:t xml:space="preserve">图5-3 认知韧性衰减的四阶段演变路径</w:t>
      </w:r>
    </w:p>
    <w:p>
      <w:pPr>
        <w:spacing w:after="0" w:before="0" w:line="300" w:lineRule="auto"/>
        <w:jc w:val="center"/>
      </w:pPr>
      <w:r>
        <w:rPr>
          <w:rFonts w:ascii="Times New Roman" w:cs="Times New Roman" w:eastAsia="宋体" w:hAnsi="Times New Roman"/>
          <w:sz w:val="18"/>
          <w:szCs w:val="18"/>
        </w:rPr>
        <w:t xml:space="preserve">The Four-Stage Evolutionary Path of Cognitive Resilience Decline</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5.5　衰减机制模型的整合</w:t>
      </w:r>
    </w:p>
    <w:p>
      <w:pPr>
        <w:spacing w:after="60" w:before="0" w:line="400" w:lineRule="auto"/>
        <w:ind w:firstLine="480"/>
        <w:jc w:val="both"/>
      </w:pPr>
      <w:r>
        <w:rPr>
          <w:rFonts w:ascii="Times New Roman" w:cs="Times New Roman" w:eastAsia="宋体" w:hAnsi="Times New Roman"/>
          <w:sz w:val="24"/>
          <w:szCs w:val="24"/>
        </w:rPr>
        <w:t xml:space="preserve">以上三节分别处理了衰减的位置、阈值与路径。本节将三者整合为一个模型，并说明三个维度衰减的不同步及其诊断意义。</w:t>
      </w:r>
    </w:p>
    <w:p>
      <w:pPr>
        <w:pStyle w:val="Heading3"/>
        <w:spacing w:after="160" w:before="240" w:line="360" w:lineRule="auto"/>
        <w:jc w:val="left"/>
      </w:pPr>
      <w:r>
        <w:rPr>
          <w:rFonts w:ascii="Times New Roman" w:cs="Times New Roman" w:eastAsia="黑体" w:hAnsi="Times New Roman"/>
          <w:b/>
          <w:bCs/>
          <w:sz w:val="24"/>
          <w:szCs w:val="24"/>
        </w:rPr>
        <w:t xml:space="preserve">5.5.1　三个方面的整合</w:t>
      </w:r>
    </w:p>
    <w:p>
      <w:pPr>
        <w:spacing w:after="60" w:before="0" w:line="400" w:lineRule="auto"/>
        <w:ind w:firstLine="480"/>
        <w:jc w:val="both"/>
      </w:pPr>
      <w:r>
        <w:rPr>
          <w:rFonts w:ascii="Times New Roman" w:cs="Times New Roman" w:eastAsia="宋体" w:hAnsi="Times New Roman"/>
          <w:sz w:val="24"/>
          <w:szCs w:val="24"/>
        </w:rPr>
        <w:t xml:space="preserve">认知韧性衰减机制模型由位置、阈值与路径三个方面构成，其整合关系如图5-4所示。位置回答衰减在何处发生，其坐标为第4章的十二个保留区节点，其形态为实质让渡、形式让渡与节点缺失三种。阈值回答衰减在何时被触发，其内容为信任、成本与时间三类，三者分别削弱核验的意愿、可行性与机会。路径回答衰减如何演变，其形态为选择性、习惯性、结构性与能力性四个阶段，各阶段由不同阈值触发且可逆性递减。</w:t>
      </w:r>
    </w:p>
    <w:p>
      <w:pPr>
        <w:spacing w:after="60" w:before="0" w:line="400" w:lineRule="auto"/>
        <w:ind w:firstLine="480"/>
        <w:jc w:val="both"/>
      </w:pPr>
      <w:r>
        <w:rPr>
          <w:rFonts w:ascii="Times New Roman" w:cs="Times New Roman" w:eastAsia="宋体" w:hAnsi="Times New Roman"/>
          <w:sz w:val="24"/>
          <w:szCs w:val="24"/>
        </w:rPr>
        <w:t xml:space="preserve">三个方面并非并列的三个部分，而是同一过程的三个观察角度：阈值被跨过，卸载的性质随之改变，波及的节点范围随之扩大。因此，模型的完整表述为：在信任、成本与时间三类阈值相继被跨过的条件下，保留区节点自边缘向核心依次失守，卸载的性质由选择依次转为习惯、结构与能力，而失守的形态则由实质让渡向形式让渡与节点缺失扩展，其可逆性随阶段推进而递减。</w:t>
      </w:r>
    </w:p>
    <w:p>
      <w:pPr>
        <w:spacing w:after="120" w:before="120" w:line="400" w:lineRule="auto"/>
        <w:jc w:val="center"/>
      </w:pPr>
      <w:r>
        <w:rPr>
          <w:rFonts w:ascii="Times New Roman" w:cs="Times New Roman" w:eastAsia="宋体" w:hAnsi="Times New Roman"/>
          <w:color w:val="808080"/>
          <w:sz w:val="24"/>
          <w:szCs w:val="24"/>
        </w:rPr>
        <w:t xml:space="preserve">［此处插入图5-4］</w:t>
      </w:r>
    </w:p>
    <w:p>
      <w:pPr>
        <w:spacing w:after="0" w:before="0" w:line="300" w:lineRule="auto"/>
        <w:jc w:val="center"/>
      </w:pPr>
      <w:r>
        <w:rPr>
          <w:rFonts w:ascii="Times New Roman" w:cs="Times New Roman" w:eastAsia="宋体" w:hAnsi="Times New Roman"/>
          <w:sz w:val="18"/>
          <w:szCs w:val="18"/>
        </w:rPr>
        <w:t xml:space="preserve">图5-4 认知韧性衰减机制模型</w:t>
      </w:r>
    </w:p>
    <w:p>
      <w:pPr>
        <w:spacing w:after="0" w:before="0" w:line="300" w:lineRule="auto"/>
        <w:jc w:val="center"/>
      </w:pPr>
      <w:r>
        <w:rPr>
          <w:rFonts w:ascii="Times New Roman" w:cs="Times New Roman" w:eastAsia="宋体" w:hAnsi="Times New Roman"/>
          <w:sz w:val="18"/>
          <w:szCs w:val="18"/>
        </w:rPr>
        <w:t xml:space="preserve">The Mechanism Model of Cognitive Resilience Decline</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5.5.2　三个维度衰减的不同步及其诊断意义</w:t>
      </w:r>
    </w:p>
    <w:p>
      <w:pPr>
        <w:spacing w:after="60" w:before="0" w:line="400" w:lineRule="auto"/>
        <w:ind w:firstLine="480"/>
        <w:jc w:val="both"/>
      </w:pPr>
      <w:r>
        <w:rPr>
          <w:rFonts w:ascii="Times New Roman" w:cs="Times New Roman" w:eastAsia="宋体" w:hAnsi="Times New Roman"/>
          <w:sz w:val="24"/>
          <w:szCs w:val="24"/>
        </w:rPr>
        <w:t xml:space="preserve">第2章将认知韧性操作化为元认知监控、自主验证行为与创作能动性三个维度，并指出三者在正常情形下同向变动。但本章的阶段分析表明，三者的衰减并不同步，其先后顺序如表5-6与图5-5所示。</w:t>
      </w:r>
    </w:p>
    <w:p>
      <w:pPr>
        <w:spacing w:after="60" w:before="0" w:line="400" w:lineRule="auto"/>
        <w:ind w:firstLine="480"/>
        <w:jc w:val="both"/>
      </w:pPr>
      <w:r>
        <w:rPr>
          <w:rFonts w:ascii="Times New Roman" w:cs="Times New Roman" w:eastAsia="宋体" w:hAnsi="Times New Roman"/>
          <w:sz w:val="24"/>
          <w:szCs w:val="24"/>
        </w:rPr>
        <w:t xml:space="preserve">自主验证行为最先衰减，在阶段二即已显著下降。其原因有三：一是核验的成本最高，因而最易被省略；二是核验的省略在短期内不产生任何可见后果，因而不受负反馈约束；三是核验行为本身可被观测，其下降因而也最早可被发现。元认知监控次之，自阶段二开始钝化而在阶段三明显受损，其原因在于流畅的加工体验持续掩盖了依赖状态。创作能动性最后衰减，自阶段三才开始显著下降，其原因在于它依赖缄默知识，而缄默知识的退化需要更长的不运用期；但也正因如此，它一旦衰减便最难恢复。</w:t>
      </w:r>
    </w:p>
    <w:p>
      <w:pPr>
        <w:spacing w:after="60" w:before="0" w:line="400" w:lineRule="auto"/>
        <w:ind w:firstLine="480"/>
        <w:jc w:val="both"/>
      </w:pPr>
      <w:r>
        <w:rPr>
          <w:rFonts w:ascii="Times New Roman" w:cs="Times New Roman" w:eastAsia="宋体" w:hAnsi="Times New Roman"/>
          <w:sz w:val="24"/>
          <w:szCs w:val="24"/>
        </w:rPr>
        <w:t xml:space="preserve">以上不同步具有直接的诊断意义。第一，自主验证行为是最早的可观测预警信号，其下降先于其他两个维度，且其观测成本最低。因此，无论是工具层面的监测还是教学层面的观察，均宜以验证行为作为首要指标。第二，创作能动性的下降是一个滞后信号，当其可被观测到时，衰减已进入阶段三，干预的可逆性已经降低。因此，以作品面貌判断能力状况，在时机上必然过晚。第三，三个维度不宜合成为单一分数，这一点第2章 2.5.3 已经指出，本章的不同步分析为其提供了机制层面的理由：合成将使最早的预警信号被最迟的滞后信号所稀释。</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表5-6 三个维度衰减的不同步</w:t>
      </w:r>
    </w:p>
    <w:p>
      <w:pPr>
        <w:spacing w:after="0" w:before="0" w:line="300" w:lineRule="auto"/>
        <w:jc w:val="center"/>
      </w:pPr>
      <w:r>
        <w:rPr>
          <w:rFonts w:ascii="Times New Roman" w:cs="Times New Roman" w:eastAsia="宋体" w:hAnsi="Times New Roman"/>
          <w:sz w:val="18"/>
          <w:szCs w:val="18"/>
        </w:rPr>
        <w:t xml:space="preserve">The Asynchronous Decline of the Three Dimensions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维度</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开始衰减的阶段</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衰减速度</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恢复难度</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可观测性</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作为指标的用途</w:t>
            </w:r>
          </w:p>
        </w:tc>
      </w:tr>
      <w:tr>
        <w:trPr>
          <w:tblHeader w:val="false"/>
        </w:trPr>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自主验证行为</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阶段二</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快</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w:t>
            </w:r>
          </w:p>
        </w:tc>
        <w:tc>
          <w:tcPr>
            <w:tcW w:type="dxa" w:w="1504"/>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c>
          <w:tcPr>
            <w:tcW w:type="dxa" w:w="15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最早的预警信号，宜作首要监测指标</w:t>
            </w:r>
          </w:p>
        </w:tc>
      </w:tr>
      <w:tr>
        <w:trPr>
          <w:tblHeader w:val="false"/>
        </w:trPr>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元认知监控</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阶段二至三</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低（受自陈失真影响）</w:t>
            </w:r>
          </w:p>
        </w:tc>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须辅以行为痕迹与事后追问</w:t>
            </w:r>
          </w:p>
        </w:tc>
      </w:tr>
      <w:tr>
        <w:trPr>
          <w:tblHeader w:val="false"/>
        </w:trPr>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创作能动性</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阶段三</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慢</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高</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w:t>
            </w:r>
          </w:p>
        </w:tc>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滞后信号，不宜作为早期判断依据</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［此处插入图5-5］</w:t>
      </w:r>
    </w:p>
    <w:p>
      <w:pPr>
        <w:spacing w:after="0" w:before="0" w:line="300" w:lineRule="auto"/>
        <w:jc w:val="center"/>
      </w:pPr>
      <w:r>
        <w:rPr>
          <w:rFonts w:ascii="Times New Roman" w:cs="Times New Roman" w:eastAsia="宋体" w:hAnsi="Times New Roman"/>
          <w:sz w:val="18"/>
          <w:szCs w:val="18"/>
        </w:rPr>
        <w:t xml:space="preserve">图5-5 三个维度衰减曲线的不同步</w:t>
      </w:r>
    </w:p>
    <w:p>
      <w:pPr>
        <w:spacing w:after="0" w:before="0" w:line="300" w:lineRule="auto"/>
        <w:jc w:val="center"/>
      </w:pPr>
      <w:r>
        <w:rPr>
          <w:rFonts w:ascii="Times New Roman" w:cs="Times New Roman" w:eastAsia="宋体" w:hAnsi="Times New Roman"/>
          <w:sz w:val="18"/>
          <w:szCs w:val="18"/>
        </w:rPr>
        <w:t xml:space="preserve">The Asynchronous Decline Curves of the Three Dimensions</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5.6　可供实证检验的推论</w:t>
      </w:r>
    </w:p>
    <w:p>
      <w:pPr>
        <w:spacing w:after="60" w:before="0" w:line="400" w:lineRule="auto"/>
        <w:ind w:firstLine="480"/>
        <w:jc w:val="both"/>
      </w:pPr>
      <w:r>
        <w:rPr>
          <w:rFonts w:ascii="Times New Roman" w:cs="Times New Roman" w:eastAsia="宋体" w:hAnsi="Times New Roman"/>
          <w:sz w:val="24"/>
          <w:szCs w:val="24"/>
        </w:rPr>
        <w:t xml:space="preserve">本章的机制模型建立于对既有文献的整合与推演之上，其成立与否有待实证检验。本节首先说明推论的提出原则及其与第3章推论的分工，其次提出六项可检验推论及相应的检验设计，最后交代检验所面临的困难。</w:t>
      </w:r>
    </w:p>
    <w:p>
      <w:pPr>
        <w:pStyle w:val="Heading3"/>
        <w:spacing w:after="160" w:before="240" w:line="360" w:lineRule="auto"/>
        <w:jc w:val="left"/>
      </w:pPr>
      <w:r>
        <w:rPr>
          <w:rFonts w:ascii="Times New Roman" w:cs="Times New Roman" w:eastAsia="黑体" w:hAnsi="Times New Roman"/>
          <w:b/>
          <w:bCs/>
          <w:sz w:val="24"/>
          <w:szCs w:val="24"/>
        </w:rPr>
        <w:t xml:space="preserve">5.6.1　推论的提出原则与分工</w:t>
      </w:r>
    </w:p>
    <w:p>
      <w:pPr>
        <w:spacing w:after="60" w:before="0" w:line="400" w:lineRule="auto"/>
        <w:ind w:firstLine="480"/>
        <w:jc w:val="both"/>
      </w:pPr>
      <w:r>
        <w:rPr>
          <w:rFonts w:ascii="Times New Roman" w:cs="Times New Roman" w:eastAsia="宋体" w:hAnsi="Times New Roman"/>
          <w:sz w:val="24"/>
          <w:szCs w:val="24"/>
        </w:rPr>
        <w:t xml:space="preserve">本节所提推论依三项原则拟定。第一，可观测，即推论所涉变量须能落实为第2章所界定的三个维度的行为指征。第二，可证伪，即推论须给出明确的方向性预测，而非仅陈述相关。第三，可分离，即每一项推论所检验的须是模型的某一个特定环节，以便在部分推论未获支持时能够定位问题所在。</w:t>
      </w:r>
    </w:p>
    <w:p>
      <w:pPr>
        <w:spacing w:after="60" w:before="0" w:line="400" w:lineRule="auto"/>
        <w:ind w:firstLine="480"/>
        <w:jc w:val="both"/>
      </w:pPr>
      <w:r>
        <w:rPr>
          <w:rFonts w:ascii="Times New Roman" w:cs="Times New Roman" w:eastAsia="宋体" w:hAnsi="Times New Roman"/>
          <w:sz w:val="24"/>
          <w:szCs w:val="24"/>
        </w:rPr>
        <w:t xml:space="preserve">此处须与第3章 3.5.2 所提四项推论作出区分，二者的分工如表5-7所示。第3章的推论指向学科层面的命题，其检验对象是主体条件是否确已变化；本章的推论则指向机制层面的模型，其检验对象是衰减是否依本章所述的位置、阈值与路径发生。二者不构成重复，前者回答命题是否成立，后者回答机制是否如此。</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表5-7 本章推论与第3章推论的分工</w:t>
      </w:r>
    </w:p>
    <w:p>
      <w:pPr>
        <w:spacing w:after="0" w:before="0" w:line="300" w:lineRule="auto"/>
        <w:jc w:val="center"/>
      </w:pPr>
      <w:r>
        <w:rPr>
          <w:rFonts w:ascii="Times New Roman" w:cs="Times New Roman" w:eastAsia="宋体" w:hAnsi="Times New Roman"/>
          <w:sz w:val="18"/>
          <w:szCs w:val="18"/>
        </w:rPr>
        <w:t xml:space="preserve">Division of Labor between the Corollaries of This Chapter and Those of Chapter 3</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第3章 3.5.2 的四项推论</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本章 5.6.2 的六项推论</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指向层面</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学科层面的命题</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机制层面的模型</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检验对象</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主体条件是否确已变化</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衰减是否依所述位置、阈值与路径发生</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典型变量</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过程性能力与结果性表现的差值；机构类型</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失守形态与位置；核验频次与成本比值；阶段判别</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若未获支持的含义</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本书的学理命题须重新检讨</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机制模型的相应环节须修正，命题未必受影响</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5.6.2　六项推论及其检验设计</w:t>
      </w:r>
    </w:p>
    <w:p>
      <w:pPr>
        <w:spacing w:after="60" w:before="0" w:line="400" w:lineRule="auto"/>
        <w:ind w:firstLine="480"/>
        <w:jc w:val="both"/>
      </w:pPr>
      <w:r>
        <w:rPr>
          <w:rFonts w:ascii="Times New Roman" w:cs="Times New Roman" w:eastAsia="宋体" w:hAnsi="Times New Roman"/>
          <w:b/>
          <w:bCs/>
          <w:sz w:val="24"/>
          <w:szCs w:val="24"/>
        </w:rPr>
        <w:t xml:space="preserve">推论一（位置）</w:t>
      </w:r>
      <w:r>
        <w:rPr>
          <w:rFonts w:ascii="Times New Roman" w:cs="Times New Roman" w:eastAsia="宋体" w:hAnsi="Times New Roman"/>
          <w:sz w:val="24"/>
          <w:szCs w:val="24"/>
        </w:rPr>
        <w:t xml:space="preserve">：保留区节点的失守优先发生于工具提供现成输出且输出高度可视化的节点，因而方案生成环节的失守早于且重于其他环节。</w:t>
      </w:r>
    </w:p>
    <w:p>
      <w:pPr>
        <w:spacing w:after="60" w:before="0" w:line="400" w:lineRule="auto"/>
        <w:ind w:firstLine="480"/>
        <w:jc w:val="both"/>
      </w:pPr>
      <w:r>
        <w:rPr>
          <w:rFonts w:ascii="Times New Roman" w:cs="Times New Roman" w:eastAsia="宋体" w:hAnsi="Times New Roman"/>
          <w:b/>
          <w:bCs/>
          <w:sz w:val="24"/>
          <w:szCs w:val="24"/>
        </w:rPr>
        <w:t xml:space="preserve">推论二（顺序）</w:t>
      </w:r>
      <w:r>
        <w:rPr>
          <w:rFonts w:ascii="Times New Roman" w:cs="Times New Roman" w:eastAsia="宋体" w:hAnsi="Times New Roman"/>
          <w:sz w:val="24"/>
          <w:szCs w:val="24"/>
        </w:rPr>
        <w:t xml:space="preserve">：三个维度的衰减不同步，自主验证行为的下降早于元认知监控，元认知监控的下降早于创作能动性。</w:t>
      </w:r>
    </w:p>
    <w:p>
      <w:pPr>
        <w:spacing w:after="60" w:before="0" w:line="400" w:lineRule="auto"/>
        <w:ind w:firstLine="480"/>
        <w:jc w:val="both"/>
      </w:pPr>
      <w:r>
        <w:rPr>
          <w:rFonts w:ascii="Times New Roman" w:cs="Times New Roman" w:eastAsia="宋体" w:hAnsi="Times New Roman"/>
          <w:b/>
          <w:bCs/>
          <w:sz w:val="24"/>
          <w:szCs w:val="24"/>
        </w:rPr>
        <w:t xml:space="preserve">推论三（阈值）</w:t>
      </w:r>
      <w:r>
        <w:rPr>
          <w:rFonts w:ascii="Times New Roman" w:cs="Times New Roman" w:eastAsia="宋体" w:hAnsi="Times New Roman"/>
          <w:sz w:val="24"/>
          <w:szCs w:val="24"/>
        </w:rPr>
        <w:t xml:space="preserve">：核验频次与核验成本对生成成本之比呈非线性关系，存在一个比值区间，越过该区间后核验频次骤降。</w:t>
      </w:r>
    </w:p>
    <w:p>
      <w:pPr>
        <w:spacing w:after="60" w:before="0" w:line="400" w:lineRule="auto"/>
        <w:ind w:firstLine="480"/>
        <w:jc w:val="both"/>
      </w:pPr>
      <w:r>
        <w:rPr>
          <w:rFonts w:ascii="Times New Roman" w:cs="Times New Roman" w:eastAsia="宋体" w:hAnsi="Times New Roman"/>
          <w:b/>
          <w:bCs/>
          <w:sz w:val="24"/>
          <w:szCs w:val="24"/>
        </w:rPr>
        <w:t xml:space="preserve">推论四（组织条件）</w:t>
      </w:r>
      <w:r>
        <w:rPr>
          <w:rFonts w:ascii="Times New Roman" w:cs="Times New Roman" w:eastAsia="宋体" w:hAnsi="Times New Roman"/>
          <w:sz w:val="24"/>
          <w:szCs w:val="24"/>
        </w:rPr>
        <w:t xml:space="preserve">：在同等使用时长之下，工期约束更紧的从业者更快进入结构性卸载阶段。</w:t>
      </w:r>
    </w:p>
    <w:p>
      <w:pPr>
        <w:spacing w:after="60" w:before="0" w:line="400" w:lineRule="auto"/>
        <w:ind w:firstLine="480"/>
        <w:jc w:val="both"/>
      </w:pPr>
      <w:r>
        <w:rPr>
          <w:rFonts w:ascii="Times New Roman" w:cs="Times New Roman" w:eastAsia="宋体" w:hAnsi="Times New Roman"/>
          <w:b/>
          <w:bCs/>
          <w:sz w:val="24"/>
          <w:szCs w:val="24"/>
        </w:rPr>
        <w:t xml:space="preserve">推论五（可逆性）</w:t>
      </w:r>
      <w:r>
        <w:rPr>
          <w:rFonts w:ascii="Times New Roman" w:cs="Times New Roman" w:eastAsia="宋体" w:hAnsi="Times New Roman"/>
          <w:sz w:val="24"/>
          <w:szCs w:val="24"/>
        </w:rPr>
        <w:t xml:space="preserve">：在撤除工具的条件下，处于阶段二者的三维度指征可在较短期内基本恢复，处于阶段四者则不能。</w:t>
      </w:r>
    </w:p>
    <w:p>
      <w:pPr>
        <w:spacing w:after="60" w:before="0" w:line="400" w:lineRule="auto"/>
        <w:ind w:firstLine="480"/>
        <w:jc w:val="both"/>
      </w:pPr>
      <w:r>
        <w:rPr>
          <w:rFonts w:ascii="Times New Roman" w:cs="Times New Roman" w:eastAsia="宋体" w:hAnsi="Times New Roman"/>
          <w:b/>
          <w:bCs/>
          <w:sz w:val="24"/>
          <w:szCs w:val="24"/>
        </w:rPr>
        <w:t xml:space="preserve">推论六（阶段依赖）</w:t>
      </w:r>
      <w:r>
        <w:rPr>
          <w:rFonts w:ascii="Times New Roman" w:cs="Times New Roman" w:eastAsia="宋体" w:hAnsi="Times New Roman"/>
          <w:sz w:val="24"/>
          <w:szCs w:val="24"/>
        </w:rPr>
        <w:t xml:space="preserve">：进入阶段四所需的累积使用时长随专业阶段而异，新手至胜任阶段者显著短于精通与专家阶段者。</w:t>
      </w:r>
    </w:p>
    <w:p>
      <w:pPr>
        <w:spacing w:after="60" w:before="0" w:line="400" w:lineRule="auto"/>
        <w:ind w:firstLine="480"/>
        <w:jc w:val="both"/>
      </w:pPr>
      <w:r>
        <w:rPr>
          <w:rFonts w:ascii="Times New Roman" w:cs="Times New Roman" w:eastAsia="宋体" w:hAnsi="Times New Roman"/>
          <w:sz w:val="24"/>
          <w:szCs w:val="24"/>
        </w:rPr>
        <w:t xml:space="preserve">以上推论的检验设计与主要干扰因素如表5-8所示。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表5-8 六项可检验推论及其检验设计</w:t>
      </w:r>
    </w:p>
    <w:p>
      <w:pPr>
        <w:spacing w:after="0" w:before="0" w:line="300" w:lineRule="auto"/>
        <w:jc w:val="center"/>
      </w:pPr>
      <w:r>
        <w:rPr>
          <w:rFonts w:ascii="Times New Roman" w:cs="Times New Roman" w:eastAsia="宋体" w:hAnsi="Times New Roman"/>
          <w:sz w:val="18"/>
          <w:szCs w:val="18"/>
        </w:rPr>
        <w:t xml:space="preserve">Six Testable Corollaries and Their Test Designs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推论</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内容要点</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可能的检验设计</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主要观测指标</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主要干扰因素</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推论一</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失守优先发生于输出现成且高度可视化的节点</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以工作流日志与事后追问对同一项目的各节点作横向比较</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各节点的失守形态与判定结果</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项目类型差异；节点粒度的一致性</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推论二</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三个维度的衰减存在固定先后顺序</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纵向追踪同一批设计者的三维度指征，比较各维度的拐点时序</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核验时长占比；追问一致性；方案偏离幅度</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追踪周期须足够长；自陈失真</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推论三</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核验频次与成本比值呈非线性关系</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以实验方式操纵核验成本，观测核验频次的变化</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核验频次与覆盖范围</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成本操纵的生态效度；任务难度</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推论四</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工期约束越紧，越快进入结构性卸载</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以工期宽紧为自变量作组间比较或以机构为单位作横断面比较</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阶段判别结果</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机构规模与人员构成的混淆</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推论五</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阶段二可逆而阶段四不可逆</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设置无工具条件的任务，比较不同阶段者的表现恢复情况</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无工具条件下的判断质量</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阶段判别的操作化；练习效应</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推论六</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进入阶段四所需时长随专业阶段而异</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按德雷福斯阶段分组作纵向追踪</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累积使用时长与阶段判别</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分组标准的操作化；个体差异</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5.6.3　检验所面临的困难</w:t>
      </w:r>
    </w:p>
    <w:p>
      <w:pPr>
        <w:spacing w:after="60" w:before="0" w:line="400" w:lineRule="auto"/>
        <w:ind w:firstLine="480"/>
        <w:jc w:val="both"/>
      </w:pPr>
      <w:r>
        <w:rPr>
          <w:rFonts w:ascii="Times New Roman" w:cs="Times New Roman" w:eastAsia="宋体" w:hAnsi="Times New Roman"/>
          <w:sz w:val="24"/>
          <w:szCs w:val="24"/>
        </w:rPr>
        <w:t xml:space="preserve">以上推论的检验均面临第2章 2.5.5 所述的三重困难，即基线的缺失、情境的混淆与自陈的失真。本章的机制模型并未解决这三项困难，但在两处提供了缓解的可能。</w:t>
      </w:r>
    </w:p>
    <w:p>
      <w:pPr>
        <w:spacing w:after="60" w:before="0" w:line="400" w:lineRule="auto"/>
        <w:ind w:firstLine="480"/>
        <w:jc w:val="both"/>
      </w:pPr>
      <w:r>
        <w:rPr>
          <w:rFonts w:ascii="Times New Roman" w:cs="Times New Roman" w:eastAsia="宋体" w:hAnsi="Times New Roman"/>
          <w:sz w:val="24"/>
          <w:szCs w:val="24"/>
        </w:rPr>
        <w:t xml:space="preserve">第一，关于基线的缺失。本章将衰减界定为保留区节点由亲自作出转为不由亲自作出的过程，这一界定使基线不必是个体此前的能力水平，而可以是同一节点在此前项目中的处理方式。若过程记录足够完整，则基线可由记录本身提供。这一可能性的实现有赖于第7章的溯源制度。</w:t>
      </w:r>
    </w:p>
    <w:p>
      <w:pPr>
        <w:spacing w:after="60" w:before="0" w:line="400" w:lineRule="auto"/>
        <w:ind w:firstLine="480"/>
        <w:jc w:val="both"/>
      </w:pPr>
      <w:r>
        <w:rPr>
          <w:rFonts w:ascii="Times New Roman" w:cs="Times New Roman" w:eastAsia="宋体" w:hAnsi="Times New Roman"/>
          <w:sz w:val="24"/>
          <w:szCs w:val="24"/>
        </w:rPr>
        <w:t xml:space="preserve">第二，关于自陈的失真。本章 5.4 所给出的各阶段识别信号中，阶段三的信号为所给理由与模型解释高度同构，这一信号不依赖设计者的自我报告，而可经由比对其陈述与模型输出获得。因此，它构成一项他证性的指标，可在一定程度上绕开元认知监控受损所导致的测量循环。</w:t>
      </w:r>
    </w:p>
    <w:p>
      <w:pPr>
        <w:spacing w:after="60" w:before="0" w:line="400" w:lineRule="auto"/>
        <w:ind w:firstLine="480"/>
        <w:jc w:val="both"/>
      </w:pPr>
      <w:r>
        <w:rPr>
          <w:rFonts w:ascii="Times New Roman" w:cs="Times New Roman" w:eastAsia="宋体" w:hAnsi="Times New Roman"/>
          <w:sz w:val="24"/>
          <w:szCs w:val="24"/>
        </w:rPr>
        <w:t xml:space="preserve">但情境的混淆这一困难本章未能缓解。验证行为的减少究竟源于能力退化、任务熟悉度提高还是工具确实更可靠，仅凭本章的模型无法区分，须结合任务难度、工具版本与个体经验等信息另作判别。本书对此不予回避，亦不宜佯装解决。</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5.7　本章小结</w:t>
      </w:r>
    </w:p>
    <w:p>
      <w:pPr>
        <w:spacing w:after="60" w:before="0" w:line="400" w:lineRule="auto"/>
        <w:ind w:firstLine="480"/>
        <w:jc w:val="both"/>
      </w:pPr>
      <w:r>
        <w:rPr>
          <w:rFonts w:ascii="Times New Roman" w:cs="Times New Roman" w:eastAsia="宋体" w:hAnsi="Times New Roman"/>
          <w:sz w:val="24"/>
          <w:szCs w:val="24"/>
        </w:rPr>
        <w:t xml:space="preserve">本章解释了衰减何以发生。首先，本章区分了单次卸载的适应性与长期卸载的累积性，指出二者之间不存在自动的转化，其转化须同时满足持续性、无边界性与不可察性三项条件，而这三项条件恰与第1章所提出的生成式人工智能三项特征相对应。</w:t>
      </w:r>
    </w:p>
    <w:p>
      <w:pPr>
        <w:spacing w:after="60" w:before="0" w:line="400" w:lineRule="auto"/>
        <w:ind w:firstLine="480"/>
        <w:jc w:val="both"/>
      </w:pPr>
      <w:r>
        <w:rPr>
          <w:rFonts w:ascii="Times New Roman" w:cs="Times New Roman" w:eastAsia="宋体" w:hAnsi="Times New Roman"/>
          <w:sz w:val="24"/>
          <w:szCs w:val="24"/>
        </w:rPr>
        <w:t xml:space="preserve">其次，本章以第4章的边界图谱为坐标定位了衰减的发生位置，将认知韧性的衰减界定为保留区节点由亲自作出转为不由亲自作出的过程，提出了实质让渡、形式让渡与节点缺失三种失守形态，并依工具输出的现成程度、可视化程度与制度性追问的有无三项因素排列了六个核心节点的失守易感性。其中，制度性追问被识别为最有效的保护因素。</w:t>
      </w:r>
    </w:p>
    <w:p>
      <w:pPr>
        <w:spacing w:after="60" w:before="0" w:line="400" w:lineRule="auto"/>
        <w:ind w:firstLine="480"/>
        <w:jc w:val="both"/>
      </w:pPr>
      <w:r>
        <w:rPr>
          <w:rFonts w:ascii="Times New Roman" w:cs="Times New Roman" w:eastAsia="宋体" w:hAnsi="Times New Roman"/>
          <w:sz w:val="24"/>
          <w:szCs w:val="24"/>
        </w:rPr>
        <w:t xml:space="preserve">再次，本章提出了信任、成本与时间三类触发阈值，说明三者分别削弱核验的意愿、可行性与机会，其中唯有时间阈值由组织设定因而可由制度直接调节；并指出阈值的跨越具有棘轮结构，跨越容易而回退困难，因而干预的时机应当前置。</w:t>
      </w:r>
    </w:p>
    <w:p>
      <w:pPr>
        <w:spacing w:after="60" w:before="0" w:line="400" w:lineRule="auto"/>
        <w:ind w:firstLine="480"/>
        <w:jc w:val="both"/>
      </w:pPr>
      <w:r>
        <w:rPr>
          <w:rFonts w:ascii="Times New Roman" w:cs="Times New Roman" w:eastAsia="宋体" w:hAnsi="Times New Roman"/>
          <w:sz w:val="24"/>
          <w:szCs w:val="24"/>
        </w:rPr>
        <w:t xml:space="preserve">最后，本章构建了选择性、习惯性、结构性与能力性四个阶段的演变路径，将位置、阈值与路径整合为认知韧性衰减机制模型，说明了三个维度衰减的不同步及其诊断意义，即自主验证行为是最早的可观测预警信号而创作能动性是滞后信号，并提出了六项可供实证检验的推论及相应的检验设计。</w:t>
      </w:r>
    </w:p>
    <w:p>
      <w:pPr>
        <w:spacing w:after="60" w:before="0" w:line="400" w:lineRule="auto"/>
        <w:ind w:firstLine="480"/>
        <w:jc w:val="both"/>
      </w:pPr>
      <w:r>
        <w:rPr>
          <w:rFonts w:ascii="Times New Roman" w:cs="Times New Roman" w:eastAsia="宋体" w:hAnsi="Times New Roman"/>
          <w:sz w:val="24"/>
          <w:szCs w:val="24"/>
        </w:rPr>
        <w:t xml:space="preserve">本章说明了衰减在何处、何时与如何发生，但尚未回答一个建设性的问题：既然衰减的发生位置、触发条件与演变阶段均已明确，那么应当以何种设计手段加以干预？干预的原理为何？其具体形式、作用位置与强度如何确定？又须付出何种代价？本书将在第6章中处理这一问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2026-08-30T11:34:23.364Z</dcterms:created>
  <dcterms:modified xsi:type="dcterms:W3CDTF">2026-08-30T11:34:23.379Z</dcterms:modified>
</cp:coreProperties>
</file>

<file path=docProps/custom.xml><?xml version="1.0" encoding="utf-8"?>
<Properties xmlns="http://schemas.openxmlformats.org/officeDocument/2006/custom-properties" xmlns:vt="http://schemas.openxmlformats.org/officeDocument/2006/docPropsVTypes"/>
</file>