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A6B3C" w:sz="24"/>
        </w:pBdr>
        <w:spacing w:after="0" w:before="0"/>
      </w:pPr>
    </w:p>
    <w:p>
      <w:pPr>
        <w:spacing w:after="180" w:before="0"/>
      </w:pPr>
    </w:p>
    <w:p>
      <w:pPr>
        <w:spacing w:after="40" w:before="0"/>
        <w:jc w:val="center"/>
      </w:pPr>
      <w:r>
        <w:rPr>
          <w:rFonts w:ascii="Arial" w:cs="Arial" w:eastAsia="Arial" w:hAnsi="Arial"/>
          <w:b/>
          <w:bCs/>
          <w:caps/>
          <w:color w:val="1A6B3C"/>
          <w:sz w:val="44"/>
          <w:szCs w:val="44"/>
        </w:rPr>
        <w:t xml:space="preserve">APPS ON DEMAND</w:t>
      </w:r>
    </w:p>
    <w:p>
      <w:pPr>
        <w:spacing w:after="30" w:before="0"/>
        <w:jc w:val="center"/>
      </w:pPr>
      <w:r>
        <w:rPr>
          <w:rFonts w:ascii="Arial" w:cs="Arial" w:eastAsia="Arial" w:hAnsi="Arial"/>
          <w:i/>
          <w:iCs/>
          <w:color w:val="8A9BB0"/>
          <w:sz w:val="20"/>
          <w:szCs w:val="20"/>
        </w:rPr>
        <w:t xml:space="preserve">NexCort iQ Platform  —  Intelligence at the Speed of Response</w:t>
      </w:r>
    </w:p>
    <w:p>
      <w:pPr>
        <w:spacing w:after="120" w:before="0"/>
      </w:pPr>
    </w:p>
    <w:p>
      <w:pPr>
        <w:pBdr>
          <w:bottom w:val="single" w:color="1A6B3C" w:sz="12" w:space="1"/>
        </w:pBdr>
        <w:spacing w:after="120" w:before="0"/>
      </w:pPr>
    </w:p>
    <w:p>
      <w:pPr>
        <w:spacing w:after="60" w:before="0"/>
      </w:pPr>
    </w:p>
    <w:p>
      <w:pPr>
        <w:spacing w:after="40" w:before="0"/>
        <w:jc w:val="center"/>
      </w:pPr>
      <w:r>
        <w:rPr>
          <w:rFonts w:ascii="Arial" w:cs="Arial" w:eastAsia="Arial" w:hAnsi="Arial"/>
          <w:b/>
          <w:bCs/>
          <w:caps/>
          <w:color w:val="0D1B2A"/>
          <w:sz w:val="38"/>
          <w:szCs w:val="38"/>
        </w:rPr>
        <w:t xml:space="preserve">Volunteer &amp; Ambassador Agreement</w:t>
      </w:r>
    </w:p>
    <w:p>
      <w:pPr>
        <w:spacing w:after="60" w:before="0"/>
        <w:jc w:val="center"/>
      </w:pPr>
      <w:r>
        <w:rPr>
          <w:rFonts w:ascii="Arial" w:cs="Arial" w:eastAsia="Arial" w:hAnsi="Arial"/>
          <w:i/>
          <w:iCs/>
          <w:color w:val="8A9BB0"/>
          <w:sz w:val="22"/>
          <w:szCs w:val="22"/>
        </w:rPr>
        <w:t xml:space="preserve">Campus Ambassadors  |  Community Outreach Volunteers  |  Brand Representatives</w:t>
      </w:r>
    </w:p>
    <w:p>
      <w:pPr>
        <w:spacing w:after="80" w:before="0"/>
      </w:pP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4320"/>
      </w:tblGrid>
      <w:tr>
        <w:tc>
          <w:tcPr>
            <w:tcW w:type="dxa" w:w="4320"/>
            <w:tcBorders>
              <w:top w:val="single" w:color="1A6B3C" w:sz="1"/>
              <w:left w:val="single" w:color="1A6B3C" w:sz="1"/>
              <w:bottom w:val="single" w:color="1A6B3C" w:sz="1"/>
              <w:right w:val="single" w:color="1A6B3C" w:sz="1"/>
            </w:tcBorders>
            <w:shd w:fill="E8F5EE" w:val="clear"/>
            <w:tcMar>
              <w:top w:type="dxa" w:w="120"/>
              <w:left w:type="dxa" w:w="180"/>
              <w:bottom w:type="dxa" w:w="120"/>
              <w:right w:type="dxa" w:w="180"/>
            </w:tcMar>
          </w:tcPr>
          <w:p>
            <w:pPr>
              <w:jc w:val="center"/>
            </w:pPr>
            <w:r>
              <w:rPr>
                <w:rFonts w:ascii="Arial" w:cs="Arial" w:eastAsia="Arial" w:hAnsi="Arial"/>
                <w:b/>
                <w:bCs/>
                <w:color w:val="1A6B3C"/>
                <w:sz w:val="20"/>
                <w:szCs w:val="20"/>
              </w:rPr>
              <w:t xml:space="preserve">CATEGORY 3: VOLUNTEER / AMBASSADOR  —  UNPAID  —  NOT AN EMPLOYMENT AGREEMENT</w:t>
            </w:r>
          </w:p>
        </w:tc>
      </w:tr>
    </w:tbl>
    <w:p>
      <w:pPr>
        <w:spacing w:after="120" w:before="0"/>
      </w:pPr>
    </w:p>
    <w:p>
      <w:pPr>
        <w:pBdr>
          <w:bottom w:val="single" w:color="1A6B3C" w:sz="12" w:space="1"/>
        </w:pBdr>
        <w:spacing w:after="120" w:before="0"/>
      </w:pP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6DF" w:sz="1"/>
              <w:left w:val="single" w:color="D0D6DF" w:sz="1"/>
              <w:bottom w:val="single" w:color="D0D6DF" w:sz="1"/>
              <w:right w:val="single" w:color="D0D6DF" w:sz="1"/>
            </w:tcBorders>
            <w:shd w:fill="D6E4F7" w:val="clear"/>
            <w:tcMar>
              <w:top w:type="dxa" w:w="90"/>
              <w:left w:type="dxa" w:w="140"/>
              <w:bottom w:type="dxa" w:w="90"/>
              <w:right w:type="dxa" w:w="140"/>
            </w:tcMar>
            <w:vAlign w:val="center"/>
          </w:tcPr>
          <w:p>
            <w:r>
              <w:rPr>
                <w:rFonts w:ascii="Arial" w:cs="Arial" w:eastAsia="Arial" w:hAnsi="Arial"/>
                <w:b/>
                <w:bCs/>
                <w:color w:val="1B3A6B"/>
                <w:sz w:val="22"/>
                <w:szCs w:val="22"/>
              </w:rPr>
              <w:t xml:space="preserve">Company</w:t>
            </w:r>
          </w:p>
        </w:tc>
        <w:tc>
          <w:tcPr>
            <w:tcW w:type="dxa" w:w="6560"/>
            <w:tcBorders>
              <w:top w:val="single" w:color="D0D6DF" w:sz="1"/>
              <w:left w:val="single" w:color="D0D6DF" w:sz="1"/>
              <w:bottom w:val="single" w:color="D0D6DF" w:sz="1"/>
              <w:right w:val="single" w:color="D0D6DF" w:sz="1"/>
            </w:tcBorders>
            <w:shd w:fill="FFFFFF" w:val="clear"/>
            <w:tcMar>
              <w:top w:type="dxa" w:w="90"/>
              <w:left w:type="dxa" w:w="140"/>
              <w:bottom w:type="dxa" w:w="90"/>
              <w:right w:type="dxa" w:w="140"/>
            </w:tcMar>
          </w:tcPr>
          <w:p>
            <w:r>
              <w:rPr>
                <w:rFonts w:ascii="Arial" w:cs="Arial" w:eastAsia="Arial" w:hAnsi="Arial"/>
                <w:i w:val="false"/>
                <w:iCs w:val="false"/>
                <w:color w:val="0D1B2A"/>
                <w:sz w:val="22"/>
                <w:szCs w:val="22"/>
              </w:rPr>
              <w:t xml:space="preserve">Apps on Demand (Legal Entity — Entity Type: [LLC / Inc.])</w:t>
            </w:r>
          </w:p>
        </w:tc>
      </w:tr>
      <w:tr>
        <w:tc>
          <w:tcPr>
            <w:tcW w:type="dxa" w:w="2800"/>
            <w:tcBorders>
              <w:top w:val="single" w:color="D0D6DF" w:sz="1"/>
              <w:left w:val="single" w:color="D0D6DF" w:sz="1"/>
              <w:bottom w:val="single" w:color="D0D6DF" w:sz="1"/>
              <w:right w:val="single" w:color="D0D6DF" w:sz="1"/>
            </w:tcBorders>
            <w:shd w:fill="D6E4F7" w:val="clear"/>
            <w:tcMar>
              <w:top w:type="dxa" w:w="90"/>
              <w:left w:type="dxa" w:w="140"/>
              <w:bottom w:type="dxa" w:w="90"/>
              <w:right w:type="dxa" w:w="140"/>
            </w:tcMar>
            <w:vAlign w:val="center"/>
          </w:tcPr>
          <w:p>
            <w:r>
              <w:rPr>
                <w:rFonts w:ascii="Arial" w:cs="Arial" w:eastAsia="Arial" w:hAnsi="Arial"/>
                <w:b/>
                <w:bCs/>
                <w:color w:val="1B3A6B"/>
                <w:sz w:val="22"/>
                <w:szCs w:val="22"/>
              </w:rPr>
              <w:t xml:space="preserve">Platform</w:t>
            </w:r>
          </w:p>
        </w:tc>
        <w:tc>
          <w:tcPr>
            <w:tcW w:type="dxa" w:w="6560"/>
            <w:tcBorders>
              <w:top w:val="single" w:color="D0D6DF" w:sz="1"/>
              <w:left w:val="single" w:color="D0D6DF" w:sz="1"/>
              <w:bottom w:val="single" w:color="D0D6DF" w:sz="1"/>
              <w:right w:val="single" w:color="D0D6DF" w:sz="1"/>
            </w:tcBorders>
            <w:shd w:fill="FFFFFF" w:val="clear"/>
            <w:tcMar>
              <w:top w:type="dxa" w:w="90"/>
              <w:left w:type="dxa" w:w="140"/>
              <w:bottom w:type="dxa" w:w="90"/>
              <w:right w:type="dxa" w:w="140"/>
            </w:tcMar>
          </w:tcPr>
          <w:p>
            <w:r>
              <w:rPr>
                <w:rFonts w:ascii="Arial" w:cs="Arial" w:eastAsia="Arial" w:hAnsi="Arial"/>
                <w:i w:val="false"/>
                <w:iCs w:val="false"/>
                <w:color w:val="0D1B2A"/>
                <w:sz w:val="22"/>
                <w:szCs w:val="22"/>
              </w:rPr>
              <w:t xml:space="preserve">NexCort iQ — Intelligence at the Speed of Response</w:t>
            </w:r>
          </w:p>
        </w:tc>
      </w:tr>
      <w:tr>
        <w:tc>
          <w:tcPr>
            <w:tcW w:type="dxa" w:w="2800"/>
            <w:tcBorders>
              <w:top w:val="single" w:color="D0D6DF" w:sz="1"/>
              <w:left w:val="single" w:color="D0D6DF" w:sz="1"/>
              <w:bottom w:val="single" w:color="D0D6DF" w:sz="1"/>
              <w:right w:val="single" w:color="D0D6DF" w:sz="1"/>
            </w:tcBorders>
            <w:shd w:fill="D6E4F7" w:val="clear"/>
            <w:tcMar>
              <w:top w:type="dxa" w:w="90"/>
              <w:left w:type="dxa" w:w="140"/>
              <w:bottom w:type="dxa" w:w="90"/>
              <w:right w:type="dxa" w:w="140"/>
            </w:tcMar>
            <w:vAlign w:val="center"/>
          </w:tcPr>
          <w:p>
            <w:r>
              <w:rPr>
                <w:rFonts w:ascii="Arial" w:cs="Arial" w:eastAsia="Arial" w:hAnsi="Arial"/>
                <w:b/>
                <w:bCs/>
                <w:color w:val="1B3A6B"/>
                <w:sz w:val="22"/>
                <w:szCs w:val="22"/>
              </w:rPr>
              <w:t xml:space="preserve">Volunteer Name</w:t>
            </w:r>
          </w:p>
        </w:tc>
        <w:tc>
          <w:tcPr>
            <w:tcW w:type="dxa" w:w="6560"/>
            <w:tcBorders>
              <w:top w:val="single" w:color="C0392B" w:sz="1"/>
              <w:left w:val="single" w:color="C0392B" w:sz="1"/>
              <w:bottom w:val="single" w:color="C0392B" w:sz="1"/>
              <w:right w:val="single" w:color="C0392B" w:sz="1"/>
            </w:tcBorders>
            <w:shd w:fill="FFF5F5" w:val="clear"/>
            <w:tcMar>
              <w:top w:type="dxa" w:w="90"/>
              <w:left w:type="dxa" w:w="140"/>
              <w:bottom w:type="dxa" w:w="90"/>
              <w:right w:type="dxa" w:w="140"/>
            </w:tcMar>
          </w:tcPr>
          <w:p>
            <w:r>
              <w:rPr>
                <w:rFonts w:ascii="Arial" w:cs="Arial" w:eastAsia="Arial" w:hAnsi="Arial"/>
                <w:i/>
                <w:iCs/>
                <w:color w:val="C0392B"/>
                <w:sz w:val="22"/>
                <w:szCs w:val="22"/>
              </w:rPr>
              <w:t xml:space="preserve">[FULL LEGAL NAME]</w:t>
            </w:r>
          </w:p>
        </w:tc>
      </w:tr>
      <w:tr>
        <w:tc>
          <w:tcPr>
            <w:tcW w:type="dxa" w:w="2800"/>
            <w:tcBorders>
              <w:top w:val="single" w:color="D0D6DF" w:sz="1"/>
              <w:left w:val="single" w:color="D0D6DF" w:sz="1"/>
              <w:bottom w:val="single" w:color="D0D6DF" w:sz="1"/>
              <w:right w:val="single" w:color="D0D6DF" w:sz="1"/>
            </w:tcBorders>
            <w:shd w:fill="D6E4F7" w:val="clear"/>
            <w:tcMar>
              <w:top w:type="dxa" w:w="90"/>
              <w:left w:type="dxa" w:w="140"/>
              <w:bottom w:type="dxa" w:w="90"/>
              <w:right w:type="dxa" w:w="140"/>
            </w:tcMar>
            <w:vAlign w:val="center"/>
          </w:tcPr>
          <w:p>
            <w:r>
              <w:rPr>
                <w:rFonts w:ascii="Arial" w:cs="Arial" w:eastAsia="Arial" w:hAnsi="Arial"/>
                <w:b/>
                <w:bCs/>
                <w:color w:val="1B3A6B"/>
                <w:sz w:val="22"/>
                <w:szCs w:val="22"/>
              </w:rPr>
              <w:t xml:space="preserve">Ambassador Type</w:t>
            </w:r>
          </w:p>
        </w:tc>
        <w:tc>
          <w:tcPr>
            <w:tcW w:type="dxa" w:w="6560"/>
            <w:tcBorders>
              <w:top w:val="single" w:color="C0392B" w:sz="1"/>
              <w:left w:val="single" w:color="C0392B" w:sz="1"/>
              <w:bottom w:val="single" w:color="C0392B" w:sz="1"/>
              <w:right w:val="single" w:color="C0392B" w:sz="1"/>
            </w:tcBorders>
            <w:shd w:fill="FFF5F5" w:val="clear"/>
            <w:tcMar>
              <w:top w:type="dxa" w:w="90"/>
              <w:left w:type="dxa" w:w="140"/>
              <w:bottom w:type="dxa" w:w="90"/>
              <w:right w:type="dxa" w:w="140"/>
            </w:tcMar>
          </w:tcPr>
          <w:p>
            <w:r>
              <w:rPr>
                <w:rFonts w:ascii="Arial" w:cs="Arial" w:eastAsia="Arial" w:hAnsi="Arial"/>
                <w:i/>
                <w:iCs/>
                <w:color w:val="C0392B"/>
                <w:sz w:val="22"/>
                <w:szCs w:val="22"/>
              </w:rPr>
              <w:t xml:space="preserve">[Campus Ambassador / Community Outreach / Brand Representative / Other]</w:t>
            </w:r>
          </w:p>
        </w:tc>
      </w:tr>
      <w:tr>
        <w:tc>
          <w:tcPr>
            <w:tcW w:type="dxa" w:w="2800"/>
            <w:tcBorders>
              <w:top w:val="single" w:color="D0D6DF" w:sz="1"/>
              <w:left w:val="single" w:color="D0D6DF" w:sz="1"/>
              <w:bottom w:val="single" w:color="D0D6DF" w:sz="1"/>
              <w:right w:val="single" w:color="D0D6DF" w:sz="1"/>
            </w:tcBorders>
            <w:shd w:fill="D6E4F7" w:val="clear"/>
            <w:tcMar>
              <w:top w:type="dxa" w:w="90"/>
              <w:left w:type="dxa" w:w="140"/>
              <w:bottom w:type="dxa" w:w="90"/>
              <w:right w:type="dxa" w:w="140"/>
            </w:tcMar>
            <w:vAlign w:val="center"/>
          </w:tcPr>
          <w:p>
            <w:r>
              <w:rPr>
                <w:rFonts w:ascii="Arial" w:cs="Arial" w:eastAsia="Arial" w:hAnsi="Arial"/>
                <w:b/>
                <w:bCs/>
                <w:color w:val="1B3A6B"/>
                <w:sz w:val="22"/>
                <w:szCs w:val="22"/>
              </w:rPr>
              <w:t xml:space="preserve">Institution/Area</w:t>
            </w:r>
          </w:p>
        </w:tc>
        <w:tc>
          <w:tcPr>
            <w:tcW w:type="dxa" w:w="6560"/>
            <w:tcBorders>
              <w:top w:val="single" w:color="C0392B" w:sz="1"/>
              <w:left w:val="single" w:color="C0392B" w:sz="1"/>
              <w:bottom w:val="single" w:color="C0392B" w:sz="1"/>
              <w:right w:val="single" w:color="C0392B" w:sz="1"/>
            </w:tcBorders>
            <w:shd w:fill="FFF5F5" w:val="clear"/>
            <w:tcMar>
              <w:top w:type="dxa" w:w="90"/>
              <w:left w:type="dxa" w:w="140"/>
              <w:bottom w:type="dxa" w:w="90"/>
              <w:right w:type="dxa" w:w="140"/>
            </w:tcMar>
          </w:tcPr>
          <w:p>
            <w:r>
              <w:rPr>
                <w:rFonts w:ascii="Arial" w:cs="Arial" w:eastAsia="Arial" w:hAnsi="Arial"/>
                <w:i/>
                <w:iCs/>
                <w:color w:val="C0392B"/>
                <w:sz w:val="22"/>
                <w:szCs w:val="22"/>
              </w:rPr>
              <w:t xml:space="preserve">[University / Region / Community]</w:t>
            </w:r>
          </w:p>
        </w:tc>
      </w:tr>
      <w:tr>
        <w:tc>
          <w:tcPr>
            <w:tcW w:type="dxa" w:w="2800"/>
            <w:tcBorders>
              <w:top w:val="single" w:color="D0D6DF" w:sz="1"/>
              <w:left w:val="single" w:color="D0D6DF" w:sz="1"/>
              <w:bottom w:val="single" w:color="D0D6DF" w:sz="1"/>
              <w:right w:val="single" w:color="D0D6DF" w:sz="1"/>
            </w:tcBorders>
            <w:shd w:fill="D6E4F7" w:val="clear"/>
            <w:tcMar>
              <w:top w:type="dxa" w:w="90"/>
              <w:left w:type="dxa" w:w="140"/>
              <w:bottom w:type="dxa" w:w="90"/>
              <w:right w:type="dxa" w:w="140"/>
            </w:tcMar>
            <w:vAlign w:val="center"/>
          </w:tcPr>
          <w:p>
            <w:r>
              <w:rPr>
                <w:rFonts w:ascii="Arial" w:cs="Arial" w:eastAsia="Arial" w:hAnsi="Arial"/>
                <w:b/>
                <w:bCs/>
                <w:color w:val="1B3A6B"/>
                <w:sz w:val="22"/>
                <w:szCs w:val="22"/>
              </w:rPr>
              <w:t xml:space="preserve">Effective Date</w:t>
            </w:r>
          </w:p>
        </w:tc>
        <w:tc>
          <w:tcPr>
            <w:tcW w:type="dxa" w:w="6560"/>
            <w:tcBorders>
              <w:top w:val="single" w:color="C0392B" w:sz="1"/>
              <w:left w:val="single" w:color="C0392B" w:sz="1"/>
              <w:bottom w:val="single" w:color="C0392B" w:sz="1"/>
              <w:right w:val="single" w:color="C0392B" w:sz="1"/>
            </w:tcBorders>
            <w:shd w:fill="FFF5F5" w:val="clear"/>
            <w:tcMar>
              <w:top w:type="dxa" w:w="90"/>
              <w:left w:type="dxa" w:w="140"/>
              <w:bottom w:type="dxa" w:w="90"/>
              <w:right w:type="dxa" w:w="140"/>
            </w:tcMar>
          </w:tcPr>
          <w:p>
            <w:r>
              <w:rPr>
                <w:rFonts w:ascii="Arial" w:cs="Arial" w:eastAsia="Arial" w:hAnsi="Arial"/>
                <w:i/>
                <w:iCs/>
                <w:color w:val="C0392B"/>
                <w:sz w:val="22"/>
                <w:szCs w:val="22"/>
              </w:rPr>
              <w:t xml:space="preserve">[DATE OF EXECUTION]</w:t>
            </w:r>
          </w:p>
        </w:tc>
      </w:tr>
      <w:tr>
        <w:tc>
          <w:tcPr>
            <w:tcW w:type="dxa" w:w="2800"/>
            <w:tcBorders>
              <w:top w:val="single" w:color="D0D6DF" w:sz="1"/>
              <w:left w:val="single" w:color="D0D6DF" w:sz="1"/>
              <w:bottom w:val="single" w:color="D0D6DF" w:sz="1"/>
              <w:right w:val="single" w:color="D0D6DF" w:sz="1"/>
            </w:tcBorders>
            <w:shd w:fill="D6E4F7" w:val="clear"/>
            <w:tcMar>
              <w:top w:type="dxa" w:w="90"/>
              <w:left w:type="dxa" w:w="140"/>
              <w:bottom w:type="dxa" w:w="90"/>
              <w:right w:type="dxa" w:w="140"/>
            </w:tcMar>
            <w:vAlign w:val="center"/>
          </w:tcPr>
          <w:p>
            <w:r>
              <w:rPr>
                <w:rFonts w:ascii="Arial" w:cs="Arial" w:eastAsia="Arial" w:hAnsi="Arial"/>
                <w:b/>
                <w:bCs/>
                <w:color w:val="1B3A6B"/>
                <w:sz w:val="22"/>
                <w:szCs w:val="22"/>
              </w:rPr>
              <w:t xml:space="preserve">Agreement No.</w:t>
            </w:r>
          </w:p>
        </w:tc>
        <w:tc>
          <w:tcPr>
            <w:tcW w:type="dxa" w:w="6560"/>
            <w:tcBorders>
              <w:top w:val="single" w:color="C0392B" w:sz="1"/>
              <w:left w:val="single" w:color="C0392B" w:sz="1"/>
              <w:bottom w:val="single" w:color="C0392B" w:sz="1"/>
              <w:right w:val="single" w:color="C0392B" w:sz="1"/>
            </w:tcBorders>
            <w:shd w:fill="FFF5F5" w:val="clear"/>
            <w:tcMar>
              <w:top w:type="dxa" w:w="90"/>
              <w:left w:type="dxa" w:w="140"/>
              <w:bottom w:type="dxa" w:w="90"/>
              <w:right w:type="dxa" w:w="140"/>
            </w:tcMar>
          </w:tcPr>
          <w:p>
            <w:r>
              <w:rPr>
                <w:rFonts w:ascii="Arial" w:cs="Arial" w:eastAsia="Arial" w:hAnsi="Arial"/>
                <w:i/>
                <w:iCs/>
                <w:color w:val="C0392B"/>
                <w:sz w:val="22"/>
                <w:szCs w:val="22"/>
              </w:rPr>
              <w:t xml:space="preserve">[AOD-VOL-XXXX]</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FF5F5" w:val="clear"/>
            <w:tcMar>
              <w:top w:type="dxa" w:w="120"/>
              <w:left w:type="dxa" w:w="180"/>
              <w:bottom w:type="dxa" w:w="120"/>
              <w:right w:type="dxa" w:w="180"/>
            </w:tcMar>
          </w:tcPr>
          <w:p>
            <w:pPr>
              <w:jc w:val="center"/>
            </w:pPr>
            <w:r>
              <w:rPr>
                <w:rFonts w:ascii="Arial" w:cs="Arial" w:eastAsia="Arial" w:hAnsi="Arial"/>
                <w:b/>
                <w:bCs/>
                <w:color w:val="C0392B"/>
                <w:sz w:val="21"/>
                <w:szCs w:val="21"/>
              </w:rPr>
              <w:t xml:space="preserve">THIS IS A VOLUNTEER AGREEMENT. NO COMPENSATION, WAGES, SALARY, BENEFITS, OR EQUITY ARE PROVIDED. PARTICIPATION IS ENTIRELY VOLUNTARY.</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FF5F5" w:val="clear"/>
            <w:tcMar>
              <w:top w:type="dxa" w:w="120"/>
              <w:left w:type="dxa" w:w="180"/>
              <w:bottom w:type="dxa" w:w="120"/>
              <w:right w:type="dxa" w:w="180"/>
            </w:tcMar>
          </w:tcPr>
          <w:p>
            <w:pPr>
              <w:jc w:val="center"/>
            </w:pPr>
            <w:r>
              <w:rPr>
                <w:rFonts w:ascii="Arial" w:cs="Arial" w:eastAsia="Arial" w:hAnsi="Arial"/>
                <w:b/>
                <w:bCs/>
                <w:color w:val="C0392B"/>
                <w:sz w:val="21"/>
                <w:szCs w:val="21"/>
              </w:rPr>
              <w:t xml:space="preserve">THIS IS NOT AN EMPLOYMENT AGREEMENT. INDIVIDUAL IS AN INDEPENDENT VOLUNTEER, NOT AN EMPLOYEE. NO EMPLOYER-EMPLOYEE RELATIONSHIP IS CREATED HEREBY.</w:t>
            </w:r>
          </w:p>
        </w:tc>
      </w:tr>
    </w:tbl>
    <w:p>
      <w:pPr>
        <w:spacing w:after="100" w:before="0"/>
      </w:pPr>
    </w:p>
    <w:p>
      <w:r>
        <w:br w:type="page"/>
      </w:r>
    </w:p>
    <w:p>
      <w:pPr>
        <w:pStyle w:val="Heading1"/>
        <w:spacing w:after="100" w:before="320"/>
      </w:pPr>
      <w:r>
        <w:rPr>
          <w:rFonts w:ascii="Arial" w:cs="Arial" w:eastAsia="Arial" w:hAnsi="Arial"/>
          <w:b/>
          <w:bCs/>
          <w:caps/>
          <w:color w:val="1B3A6B"/>
          <w:sz w:val="28"/>
          <w:szCs w:val="28"/>
        </w:rPr>
        <w:t xml:space="preserve">Recitals</w:t>
      </w:r>
    </w:p>
    <w:p>
      <w:pPr>
        <w:spacing w:after="140" w:before="0"/>
        <w:jc w:val="both"/>
      </w:pPr>
      <w:r>
        <w:rPr>
          <w:rFonts w:ascii="Arial" w:cs="Arial" w:eastAsia="Arial" w:hAnsi="Arial"/>
          <w:color w:val="0D1B2A"/>
          <w:sz w:val="22"/>
          <w:szCs w:val="22"/>
        </w:rPr>
        <w:t xml:space="preserve">WHEREAS, Apps on Demand ("Company") is an early-stage technology company developing and operating the NexCort iQ platform — an artificial intelligence-powered public safety intelligence platform serving emergency communications professionals — and is building community awareness and support for its mission;</w:t>
      </w:r>
    </w:p>
    <w:p>
      <w:pPr>
        <w:spacing w:after="140" w:before="0"/>
        <w:jc w:val="both"/>
      </w:pPr>
      <w:r>
        <w:rPr>
          <w:rFonts w:ascii="Arial" w:cs="Arial" w:eastAsia="Arial" w:hAnsi="Arial"/>
          <w:color w:val="0D1B2A"/>
          <w:sz w:val="22"/>
          <w:szCs w:val="22"/>
        </w:rPr>
        <w:t xml:space="preserve">WHEREAS, Individual desires to serve as a volunteer ambassador for Company, participating in outreach activities, awareness campaigns, referrals, and community representation to support Company's mission;</w:t>
      </w:r>
    </w:p>
    <w:p>
      <w:pPr>
        <w:spacing w:after="140" w:before="0"/>
        <w:jc w:val="both"/>
      </w:pPr>
      <w:r>
        <w:rPr>
          <w:rFonts w:ascii="Arial" w:cs="Arial" w:eastAsia="Arial" w:hAnsi="Arial"/>
          <w:color w:val="0D1B2A"/>
          <w:sz w:val="22"/>
          <w:szCs w:val="22"/>
        </w:rPr>
        <w:t xml:space="preserve">WHEREAS, Individual is participating voluntarily and understands that no monetary compensation, wages, salary, benefits, or equity will be provided in connection with this volunteer engagement;</w:t>
      </w:r>
    </w:p>
    <w:p>
      <w:pPr>
        <w:spacing w:after="140" w:before="0"/>
        <w:jc w:val="both"/>
      </w:pPr>
      <w:r>
        <w:rPr>
          <w:rFonts w:ascii="Arial" w:cs="Arial" w:eastAsia="Arial" w:hAnsi="Arial"/>
          <w:color w:val="0D1B2A"/>
          <w:sz w:val="22"/>
          <w:szCs w:val="22"/>
        </w:rPr>
        <w:t xml:space="preserve">WHEREAS, Individual will receive non-monetary benefits including experience, networking opportunities, professional development, and recognition as described herein;</w:t>
      </w:r>
    </w:p>
    <w:p>
      <w:pPr>
        <w:spacing w:after="140" w:before="0"/>
        <w:jc w:val="both"/>
      </w:pPr>
      <w:r>
        <w:rPr>
          <w:rFonts w:ascii="Arial" w:cs="Arial" w:eastAsia="Arial" w:hAnsi="Arial"/>
          <w:color w:val="0D1B2A"/>
          <w:sz w:val="22"/>
          <w:szCs w:val="22"/>
        </w:rPr>
        <w:t xml:space="preserve">WHEREAS, the parties wish to establish clear expectations, protect Company's intellectual property and confidential information, and memorialize the terms of this volunteer relationship;</w:t>
      </w:r>
    </w:p>
    <w:p>
      <w:pPr>
        <w:spacing w:after="140" w:before="0"/>
        <w:jc w:val="both"/>
      </w:pPr>
      <w:r>
        <w:rPr>
          <w:rFonts w:ascii="Arial" w:cs="Arial" w:eastAsia="Arial" w:hAnsi="Arial"/>
          <w:color w:val="0D1B2A"/>
          <w:sz w:val="22"/>
          <w:szCs w:val="22"/>
        </w:rPr>
        <w:t xml:space="preserve">NOW, THEREFORE, in consideration of the mutual covenants herein and the opportunity to participate in Company's mission, the parties agree as follows:</w:t>
      </w:r>
    </w:p>
    <w:p>
      <w:pPr>
        <w:spacing w:after="80" w:before="0"/>
      </w:pPr>
    </w:p>
    <w:p>
      <w:pPr>
        <w:pStyle w:val="Heading1"/>
        <w:spacing w:after="100" w:before="320"/>
      </w:pPr>
      <w:r>
        <w:rPr>
          <w:rFonts w:ascii="Arial" w:cs="Arial" w:eastAsia="Arial" w:hAnsi="Arial"/>
          <w:b/>
          <w:bCs/>
          <w:caps/>
          <w:color w:val="1B3A6B"/>
          <w:sz w:val="28"/>
          <w:szCs w:val="28"/>
        </w:rPr>
        <w:t xml:space="preserve">Article 1 — Definitions</w:t>
      </w:r>
    </w:p>
    <w:p>
      <w:pPr>
        <w:spacing w:after="60" w:before="180"/>
      </w:pPr>
      <w:r>
        <w:rPr>
          <w:rFonts w:ascii="Arial" w:cs="Arial" w:eastAsia="Arial" w:hAnsi="Arial"/>
          <w:b/>
          <w:bCs/>
          <w:color w:val="1E4D8C"/>
          <w:sz w:val="22"/>
          <w:szCs w:val="22"/>
        </w:rPr>
        <w:t xml:space="preserve">1.1  </w:t>
      </w:r>
      <w:r>
        <w:rPr>
          <w:rFonts w:ascii="Arial" w:cs="Arial" w:eastAsia="Arial" w:hAnsi="Arial"/>
          <w:b/>
          <w:bCs/>
          <w:color w:val="0D1B2A"/>
          <w:sz w:val="22"/>
          <w:szCs w:val="22"/>
        </w:rPr>
        <w:t xml:space="preserve">"Company"</w:t>
      </w:r>
    </w:p>
    <w:p>
      <w:pPr>
        <w:spacing w:after="140" w:before="0"/>
        <w:jc w:val="both"/>
      </w:pPr>
      <w:r>
        <w:rPr>
          <w:rFonts w:ascii="Arial" w:cs="Arial" w:eastAsia="Arial" w:hAnsi="Arial"/>
          <w:color w:val="0D1B2A"/>
          <w:sz w:val="22"/>
          <w:szCs w:val="22"/>
        </w:rPr>
        <w:t xml:space="preserve">Apps on Demand, a [Georgia / state of formation] company, operating the NexCort iQ public safety platform, including its officers, managers, members, successors, and permitted assigns.</w:t>
      </w:r>
    </w:p>
    <w:p>
      <w:pPr>
        <w:spacing w:after="60" w:before="180"/>
      </w:pPr>
      <w:r>
        <w:rPr>
          <w:rFonts w:ascii="Arial" w:cs="Arial" w:eastAsia="Arial" w:hAnsi="Arial"/>
          <w:b/>
          <w:bCs/>
          <w:color w:val="1E4D8C"/>
          <w:sz w:val="22"/>
          <w:szCs w:val="22"/>
        </w:rPr>
        <w:t xml:space="preserve">1.2  </w:t>
      </w:r>
      <w:r>
        <w:rPr>
          <w:rFonts w:ascii="Arial" w:cs="Arial" w:eastAsia="Arial" w:hAnsi="Arial"/>
          <w:b/>
          <w:bCs/>
          <w:color w:val="0D1B2A"/>
          <w:sz w:val="22"/>
          <w:szCs w:val="22"/>
        </w:rPr>
        <w:t xml:space="preserve">"Individual" / "Volunteer" / "Ambassador"</w:t>
      </w:r>
    </w:p>
    <w:p>
      <w:pPr>
        <w:spacing w:after="140" w:before="0"/>
        <w:jc w:val="both"/>
      </w:pPr>
      <w:r>
        <w:rPr>
          <w:rFonts w:ascii="Arial" w:cs="Arial" w:eastAsia="Arial" w:hAnsi="Arial"/>
          <w:color w:val="0D1B2A"/>
          <w:sz w:val="22"/>
          <w:szCs w:val="22"/>
        </w:rPr>
        <w:t xml:space="preserve">The person identified in the cover page of this Agreement who is voluntarily participating in Company's ambassador program without compensation.</w:t>
      </w:r>
    </w:p>
    <w:p>
      <w:pPr>
        <w:spacing w:after="60" w:before="180"/>
      </w:pPr>
      <w:r>
        <w:rPr>
          <w:rFonts w:ascii="Arial" w:cs="Arial" w:eastAsia="Arial" w:hAnsi="Arial"/>
          <w:b/>
          <w:bCs/>
          <w:color w:val="1E4D8C"/>
          <w:sz w:val="22"/>
          <w:szCs w:val="22"/>
        </w:rPr>
        <w:t xml:space="preserve">1.3  </w:t>
      </w:r>
      <w:r>
        <w:rPr>
          <w:rFonts w:ascii="Arial" w:cs="Arial" w:eastAsia="Arial" w:hAnsi="Arial"/>
          <w:b/>
          <w:bCs/>
          <w:color w:val="0D1B2A"/>
          <w:sz w:val="22"/>
          <w:szCs w:val="22"/>
        </w:rPr>
        <w:t xml:space="preserve">"Ambassador Activities"</w:t>
      </w:r>
    </w:p>
    <w:p>
      <w:pPr>
        <w:spacing w:after="140" w:before="0"/>
        <w:jc w:val="both"/>
      </w:pPr>
      <w:r>
        <w:rPr>
          <w:rFonts w:ascii="Arial" w:cs="Arial" w:eastAsia="Arial" w:hAnsi="Arial"/>
          <w:color w:val="0D1B2A"/>
          <w:sz w:val="22"/>
          <w:szCs w:val="22"/>
        </w:rPr>
        <w:t xml:space="preserve">The outreach, awareness, referral, and community representation activities described in Article 3.</w:t>
      </w:r>
    </w:p>
    <w:p>
      <w:pPr>
        <w:spacing w:after="60" w:before="180"/>
      </w:pPr>
      <w:r>
        <w:rPr>
          <w:rFonts w:ascii="Arial" w:cs="Arial" w:eastAsia="Arial" w:hAnsi="Arial"/>
          <w:b/>
          <w:bCs/>
          <w:color w:val="1E4D8C"/>
          <w:sz w:val="22"/>
          <w:szCs w:val="22"/>
        </w:rPr>
        <w:t xml:space="preserve">1.4  </w:t>
      </w:r>
      <w:r>
        <w:rPr>
          <w:rFonts w:ascii="Arial" w:cs="Arial" w:eastAsia="Arial" w:hAnsi="Arial"/>
          <w:b/>
          <w:bCs/>
          <w:color w:val="0D1B2A"/>
          <w:sz w:val="22"/>
          <w:szCs w:val="22"/>
        </w:rPr>
        <w:t xml:space="preserve">"Confidential Information"</w:t>
      </w:r>
    </w:p>
    <w:p>
      <w:pPr>
        <w:spacing w:after="140" w:before="0"/>
        <w:jc w:val="both"/>
      </w:pPr>
      <w:r>
        <w:rPr>
          <w:rFonts w:ascii="Arial" w:cs="Arial" w:eastAsia="Arial" w:hAnsi="Arial"/>
          <w:color w:val="0D1B2A"/>
          <w:sz w:val="22"/>
          <w:szCs w:val="22"/>
        </w:rPr>
        <w:t xml:space="preserve">All non-public information belonging to or relating to Company, its platform, customers, business strategy, technology, and operations, as further defined in Article 6.</w:t>
      </w:r>
    </w:p>
    <w:p>
      <w:pPr>
        <w:spacing w:after="60" w:before="180"/>
      </w:pPr>
      <w:r>
        <w:rPr>
          <w:rFonts w:ascii="Arial" w:cs="Arial" w:eastAsia="Arial" w:hAnsi="Arial"/>
          <w:b/>
          <w:bCs/>
          <w:color w:val="1E4D8C"/>
          <w:sz w:val="22"/>
          <w:szCs w:val="22"/>
        </w:rPr>
        <w:t xml:space="preserve">1.5  </w:t>
      </w:r>
      <w:r>
        <w:rPr>
          <w:rFonts w:ascii="Arial" w:cs="Arial" w:eastAsia="Arial" w:hAnsi="Arial"/>
          <w:b/>
          <w:bCs/>
          <w:color w:val="0D1B2A"/>
          <w:sz w:val="22"/>
          <w:szCs w:val="22"/>
        </w:rPr>
        <w:t xml:space="preserve">"Work Product"</w:t>
      </w:r>
    </w:p>
    <w:p>
      <w:pPr>
        <w:spacing w:after="140" w:before="0"/>
        <w:jc w:val="both"/>
      </w:pPr>
      <w:r>
        <w:rPr>
          <w:rFonts w:ascii="Arial" w:cs="Arial" w:eastAsia="Arial" w:hAnsi="Arial"/>
          <w:color w:val="0D1B2A"/>
          <w:sz w:val="22"/>
          <w:szCs w:val="22"/>
        </w:rPr>
        <w:t xml:space="preserve">Any materials, content, posts, presentations, or other creations produced by Volunteer in connection with Ambassador Activities.</w:t>
      </w:r>
    </w:p>
    <w:p>
      <w:pPr>
        <w:spacing w:after="80" w:before="0"/>
      </w:pPr>
    </w:p>
    <w:p>
      <w:pPr>
        <w:pStyle w:val="Heading1"/>
        <w:spacing w:after="100" w:before="320"/>
      </w:pPr>
      <w:r>
        <w:rPr>
          <w:rFonts w:ascii="Arial" w:cs="Arial" w:eastAsia="Arial" w:hAnsi="Arial"/>
          <w:b/>
          <w:bCs/>
          <w:caps/>
          <w:color w:val="1B3A6B"/>
          <w:sz w:val="28"/>
          <w:szCs w:val="28"/>
        </w:rPr>
        <w:t xml:space="preserve">Article 2 — Nature of Relationship</w:t>
      </w:r>
    </w:p>
    <w:p>
      <w:pPr>
        <w:spacing w:after="60" w:before="180"/>
      </w:pPr>
      <w:r>
        <w:rPr>
          <w:rFonts w:ascii="Arial" w:cs="Arial" w:eastAsia="Arial" w:hAnsi="Arial"/>
          <w:b/>
          <w:bCs/>
          <w:color w:val="1E4D8C"/>
          <w:sz w:val="22"/>
          <w:szCs w:val="22"/>
        </w:rPr>
        <w:t xml:space="preserve">2.1  </w:t>
      </w:r>
      <w:r>
        <w:rPr>
          <w:rFonts w:ascii="Arial" w:cs="Arial" w:eastAsia="Arial" w:hAnsi="Arial"/>
          <w:b/>
          <w:bCs/>
          <w:color w:val="0D1B2A"/>
          <w:sz w:val="22"/>
          <w:szCs w:val="22"/>
        </w:rPr>
        <w:t xml:space="preserve">Volunteer — Not an Employee</w:t>
      </w:r>
    </w:p>
    <w:p>
      <w:pPr>
        <w:spacing w:after="140" w:before="0"/>
        <w:jc w:val="both"/>
      </w:pPr>
      <w:r>
        <w:rPr>
          <w:rFonts w:ascii="Arial" w:cs="Arial" w:eastAsia="Arial" w:hAnsi="Arial"/>
          <w:color w:val="0D1B2A"/>
          <w:sz w:val="22"/>
          <w:szCs w:val="22"/>
        </w:rPr>
        <w:t xml:space="preserve">Individual is a volunteer. This Agreement does not create an employer-employee relationship, a contractor relationship, a joint venture, or any other business relationship beyond a volunteer engagement. Individual is NOT entitled to:</w:t>
      </w:r>
    </w:p>
    <w:p>
      <w:pPr>
        <w:pStyle w:val="ListParagraph"/>
        <w:numPr>
          <w:ilvl w:val="0"/>
          <w:numId w:val="2"/>
        </w:numPr>
        <w:spacing w:after="90" w:before="0"/>
      </w:pPr>
      <w:r>
        <w:rPr>
          <w:rFonts w:ascii="Arial" w:cs="Arial" w:eastAsia="Arial" w:hAnsi="Arial"/>
          <w:color w:val="0D1B2A"/>
          <w:sz w:val="22"/>
          <w:szCs w:val="22"/>
        </w:rPr>
        <w:t xml:space="preserve">Any wages, salary, hourly pay, or monetary compensation of any kind;</w:t>
      </w:r>
    </w:p>
    <w:p>
      <w:pPr>
        <w:pStyle w:val="ListParagraph"/>
        <w:numPr>
          <w:ilvl w:val="0"/>
          <w:numId w:val="2"/>
        </w:numPr>
        <w:spacing w:after="90" w:before="0"/>
      </w:pPr>
      <w:r>
        <w:rPr>
          <w:rFonts w:ascii="Arial" w:cs="Arial" w:eastAsia="Arial" w:hAnsi="Arial"/>
          <w:color w:val="0D1B2A"/>
          <w:sz w:val="22"/>
          <w:szCs w:val="22"/>
        </w:rPr>
        <w:t xml:space="preserve">Employee benefits including health insurance, retirement plans, paid time off, or workers' compensation;</w:t>
      </w:r>
    </w:p>
    <w:p>
      <w:pPr>
        <w:pStyle w:val="ListParagraph"/>
        <w:numPr>
          <w:ilvl w:val="0"/>
          <w:numId w:val="2"/>
        </w:numPr>
        <w:spacing w:after="90" w:before="0"/>
      </w:pPr>
      <w:r>
        <w:rPr>
          <w:rFonts w:ascii="Arial" w:cs="Arial" w:eastAsia="Arial" w:hAnsi="Arial"/>
          <w:color w:val="0D1B2A"/>
          <w:sz w:val="22"/>
          <w:szCs w:val="22"/>
        </w:rPr>
        <w:t xml:space="preserve">Unemployment benefits upon conclusion of the volunteer engagement;</w:t>
      </w:r>
    </w:p>
    <w:p>
      <w:pPr>
        <w:pStyle w:val="ListParagraph"/>
        <w:numPr>
          <w:ilvl w:val="0"/>
          <w:numId w:val="2"/>
        </w:numPr>
        <w:spacing w:after="90" w:before="0"/>
      </w:pPr>
      <w:r>
        <w:rPr>
          <w:rFonts w:ascii="Arial" w:cs="Arial" w:eastAsia="Arial" w:hAnsi="Arial"/>
          <w:color w:val="0D1B2A"/>
          <w:sz w:val="22"/>
          <w:szCs w:val="22"/>
        </w:rPr>
        <w:t xml:space="preserve">Tax withholding by Company — Individual is responsible for any tax obligations arising from non-monetary benefits received, if applicable.</w:t>
      </w:r>
    </w:p>
    <w:p>
      <w:pPr>
        <w:spacing w:after="60" w:before="0"/>
      </w:pPr>
    </w:p>
    <w:p>
      <w:pPr>
        <w:spacing w:after="60" w:before="180"/>
      </w:pPr>
      <w:r>
        <w:rPr>
          <w:rFonts w:ascii="Arial" w:cs="Arial" w:eastAsia="Arial" w:hAnsi="Arial"/>
          <w:b/>
          <w:bCs/>
          <w:color w:val="1E4D8C"/>
          <w:sz w:val="22"/>
          <w:szCs w:val="22"/>
        </w:rPr>
        <w:t xml:space="preserve">2.2  </w:t>
      </w:r>
      <w:r>
        <w:rPr>
          <w:rFonts w:ascii="Arial" w:cs="Arial" w:eastAsia="Arial" w:hAnsi="Arial"/>
          <w:b/>
          <w:bCs/>
          <w:color w:val="0D1B2A"/>
          <w:sz w:val="22"/>
          <w:szCs w:val="22"/>
        </w:rPr>
        <w:t xml:space="preserve">No Agency</w:t>
      </w:r>
    </w:p>
    <w:p>
      <w:pPr>
        <w:spacing w:after="140" w:before="0"/>
        <w:jc w:val="both"/>
      </w:pPr>
      <w:r>
        <w:rPr>
          <w:rFonts w:ascii="Arial" w:cs="Arial" w:eastAsia="Arial" w:hAnsi="Arial"/>
          <w:color w:val="0D1B2A"/>
          <w:sz w:val="22"/>
          <w:szCs w:val="22"/>
        </w:rPr>
        <w:t xml:space="preserve">Volunteer has no authority to enter into contracts, make commitments, accept payments, or legally bind Company in any manner. Volunteer shall not represent themselves as an employee, officer, or authorized agent of Company.</w:t>
      </w:r>
    </w:p>
    <w:p>
      <w:pPr>
        <w:spacing w:after="60" w:before="180"/>
      </w:pPr>
      <w:r>
        <w:rPr>
          <w:rFonts w:ascii="Arial" w:cs="Arial" w:eastAsia="Arial" w:hAnsi="Arial"/>
          <w:b/>
          <w:bCs/>
          <w:color w:val="1E4D8C"/>
          <w:sz w:val="22"/>
          <w:szCs w:val="22"/>
        </w:rPr>
        <w:t xml:space="preserve">2.3  </w:t>
      </w:r>
      <w:r>
        <w:rPr>
          <w:rFonts w:ascii="Arial" w:cs="Arial" w:eastAsia="Arial" w:hAnsi="Arial"/>
          <w:b/>
          <w:bCs/>
          <w:color w:val="0D1B2A"/>
          <w:sz w:val="22"/>
          <w:szCs w:val="22"/>
        </w:rPr>
        <w:t xml:space="preserve">Voluntary Participation</w:t>
      </w:r>
    </w:p>
    <w:p>
      <w:pPr>
        <w:spacing w:after="140" w:before="0"/>
        <w:jc w:val="both"/>
      </w:pPr>
      <w:r>
        <w:rPr>
          <w:rFonts w:ascii="Arial" w:cs="Arial" w:eastAsia="Arial" w:hAnsi="Arial"/>
          <w:color w:val="0D1B2A"/>
          <w:sz w:val="22"/>
          <w:szCs w:val="22"/>
        </w:rPr>
        <w:t xml:space="preserve">Individual's participation is entirely voluntary. Individual may withdraw from this engagement at any time without penalty, subject to the notice provisions of Article 9.</w:t>
      </w:r>
    </w:p>
    <w:p>
      <w:pPr>
        <w:spacing w:after="80" w:before="0"/>
      </w:pPr>
    </w:p>
    <w:p>
      <w:pPr>
        <w:pStyle w:val="Heading1"/>
        <w:spacing w:after="100" w:before="320"/>
      </w:pPr>
      <w:r>
        <w:rPr>
          <w:rFonts w:ascii="Arial" w:cs="Arial" w:eastAsia="Arial" w:hAnsi="Arial"/>
          <w:b/>
          <w:bCs/>
          <w:caps/>
          <w:color w:val="1B3A6B"/>
          <w:sz w:val="28"/>
          <w:szCs w:val="28"/>
        </w:rPr>
        <w:t xml:space="preserve">Article 3 — Ambassador Activities</w:t>
      </w:r>
    </w:p>
    <w:p>
      <w:pPr>
        <w:spacing w:after="60" w:before="180"/>
      </w:pPr>
      <w:r>
        <w:rPr>
          <w:rFonts w:ascii="Arial" w:cs="Arial" w:eastAsia="Arial" w:hAnsi="Arial"/>
          <w:b/>
          <w:bCs/>
          <w:color w:val="1E4D8C"/>
          <w:sz w:val="22"/>
          <w:szCs w:val="22"/>
        </w:rPr>
        <w:t xml:space="preserve">3.1  </w:t>
      </w:r>
      <w:r>
        <w:rPr>
          <w:rFonts w:ascii="Arial" w:cs="Arial" w:eastAsia="Arial" w:hAnsi="Arial"/>
          <w:b/>
          <w:bCs/>
          <w:color w:val="0D1B2A"/>
          <w:sz w:val="22"/>
          <w:szCs w:val="22"/>
        </w:rPr>
        <w:t xml:space="preserve">Scope of Activities</w:t>
      </w:r>
    </w:p>
    <w:p>
      <w:pPr>
        <w:spacing w:after="140" w:before="0"/>
        <w:jc w:val="both"/>
      </w:pPr>
      <w:r>
        <w:rPr>
          <w:rFonts w:ascii="Arial" w:cs="Arial" w:eastAsia="Arial" w:hAnsi="Arial"/>
          <w:color w:val="0D1B2A"/>
          <w:sz w:val="22"/>
          <w:szCs w:val="22"/>
        </w:rPr>
        <w:t xml:space="preserve">As a NexCort iQ Ambassador, Individual agrees to support Company's mission through the following activities on a best-efforts, voluntary basis: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Activity Type</w:t>
            </w:r>
          </w:p>
        </w:tc>
        <w:tc>
          <w:tcPr>
            <w:tcW w:type="dxa" w:w="40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Description</w:t>
            </w:r>
          </w:p>
        </w:tc>
        <w:tc>
          <w:tcPr>
            <w:tcW w:type="dxa" w:w="336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Examples</w:t>
            </w:r>
          </w:p>
        </w:tc>
      </w:tr>
      <w:tr>
        <w:tc>
          <w:tcPr>
            <w:tcW w:type="dxa" w:w="2000"/>
            <w:tcBorders>
              <w:top w:val="single" w:color="D0D6DF" w:sz="1"/>
              <w:left w:val="single" w:color="D0D6DF" w:sz="1"/>
              <w:bottom w:val="single" w:color="D0D6DF" w:sz="1"/>
              <w:right w:val="single" w:color="D0D6DF" w:sz="1"/>
            </w:tcBorders>
            <w:shd w:fill="FFFFFF" w:val="clear"/>
            <w:tcMar>
              <w:top w:type="dxa" w:w="80"/>
              <w:left w:type="dxa" w:w="130"/>
              <w:bottom w:type="dxa" w:w="80"/>
              <w:right w:type="dxa" w:w="130"/>
            </w:tcMar>
          </w:tcPr>
          <w:p>
            <w:pPr>
              <w:jc w:val="center"/>
            </w:pPr>
            <w:r>
              <w:rPr>
                <w:rFonts w:ascii="Arial" w:cs="Arial" w:eastAsia="Arial" w:hAnsi="Arial"/>
                <w:color w:val="0D1B2A"/>
                <w:sz w:val="20"/>
                <w:szCs w:val="20"/>
              </w:rPr>
              <w:t xml:space="preserve">Awareness</w:t>
            </w:r>
          </w:p>
        </w:tc>
        <w:tc>
          <w:tcPr>
            <w:tcW w:type="dxa" w:w="4000"/>
            <w:tcBorders>
              <w:top w:val="single" w:color="D0D6DF" w:sz="1"/>
              <w:left w:val="single" w:color="D0D6DF" w:sz="1"/>
              <w:bottom w:val="single" w:color="D0D6DF" w:sz="1"/>
              <w:right w:val="single" w:color="D0D6DF" w:sz="1"/>
            </w:tcBorders>
            <w:shd w:fill="FFFFFF" w:val="clear"/>
            <w:tcMar>
              <w:top w:type="dxa" w:w="80"/>
              <w:left w:type="dxa" w:w="130"/>
              <w:bottom w:type="dxa" w:w="80"/>
              <w:right w:type="dxa" w:w="130"/>
            </w:tcMar>
          </w:tcPr>
          <w:p>
            <w:pPr>
              <w:jc w:val="center"/>
            </w:pPr>
            <w:r>
              <w:rPr>
                <w:rFonts w:ascii="Arial" w:cs="Arial" w:eastAsia="Arial" w:hAnsi="Arial"/>
                <w:color w:val="0D1B2A"/>
                <w:sz w:val="20"/>
                <w:szCs w:val="20"/>
              </w:rPr>
              <w:t xml:space="preserve">Educate peers and communities about NexCort iQ</w:t>
            </w:r>
          </w:p>
        </w:tc>
        <w:tc>
          <w:tcPr>
            <w:tcW w:type="dxa" w:w="3360"/>
            <w:tcBorders>
              <w:top w:val="single" w:color="D0D6DF" w:sz="1"/>
              <w:left w:val="single" w:color="D0D6DF" w:sz="1"/>
              <w:bottom w:val="single" w:color="D0D6DF" w:sz="1"/>
              <w:right w:val="single" w:color="D0D6DF" w:sz="1"/>
            </w:tcBorders>
            <w:shd w:fill="FFFFFF" w:val="clear"/>
            <w:tcMar>
              <w:top w:type="dxa" w:w="80"/>
              <w:left w:type="dxa" w:w="130"/>
              <w:bottom w:type="dxa" w:w="80"/>
              <w:right w:type="dxa" w:w="130"/>
            </w:tcMar>
          </w:tcPr>
          <w:p>
            <w:pPr>
              <w:jc w:val="center"/>
            </w:pPr>
            <w:r>
              <w:rPr>
                <w:rFonts w:ascii="Arial" w:cs="Arial" w:eastAsia="Arial" w:hAnsi="Arial"/>
                <w:color w:val="0D1B2A"/>
                <w:sz w:val="20"/>
                <w:szCs w:val="20"/>
              </w:rPr>
              <w:t xml:space="preserve">Social posts, conversations, demos</w:t>
            </w:r>
          </w:p>
        </w:tc>
      </w:tr>
      <w:tr>
        <w:tc>
          <w:tcPr>
            <w:tcW w:type="dxa" w:w="2000"/>
            <w:tcBorders>
              <w:top w:val="single" w:color="D0D6DF" w:sz="1"/>
              <w:left w:val="single" w:color="D0D6DF" w:sz="1"/>
              <w:bottom w:val="single" w:color="D0D6DF" w:sz="1"/>
              <w:right w:val="single" w:color="D0D6DF" w:sz="1"/>
            </w:tcBorders>
            <w:shd w:fill="F2F4F7" w:val="clear"/>
            <w:tcMar>
              <w:top w:type="dxa" w:w="80"/>
              <w:left w:type="dxa" w:w="130"/>
              <w:bottom w:type="dxa" w:w="80"/>
              <w:right w:type="dxa" w:w="130"/>
            </w:tcMar>
          </w:tcPr>
          <w:p>
            <w:pPr>
              <w:jc w:val="center"/>
            </w:pPr>
            <w:r>
              <w:rPr>
                <w:rFonts w:ascii="Arial" w:cs="Arial" w:eastAsia="Arial" w:hAnsi="Arial"/>
                <w:color w:val="0D1B2A"/>
                <w:sz w:val="20"/>
                <w:szCs w:val="20"/>
              </w:rPr>
              <w:t xml:space="preserve">Referrals</w:t>
            </w:r>
          </w:p>
        </w:tc>
        <w:tc>
          <w:tcPr>
            <w:tcW w:type="dxa" w:w="4000"/>
            <w:tcBorders>
              <w:top w:val="single" w:color="D0D6DF" w:sz="1"/>
              <w:left w:val="single" w:color="D0D6DF" w:sz="1"/>
              <w:bottom w:val="single" w:color="D0D6DF" w:sz="1"/>
              <w:right w:val="single" w:color="D0D6DF" w:sz="1"/>
            </w:tcBorders>
            <w:shd w:fill="F2F4F7" w:val="clear"/>
            <w:tcMar>
              <w:top w:type="dxa" w:w="80"/>
              <w:left w:type="dxa" w:w="130"/>
              <w:bottom w:type="dxa" w:w="80"/>
              <w:right w:type="dxa" w:w="130"/>
            </w:tcMar>
          </w:tcPr>
          <w:p>
            <w:pPr>
              <w:jc w:val="center"/>
            </w:pPr>
            <w:r>
              <w:rPr>
                <w:rFonts w:ascii="Arial" w:cs="Arial" w:eastAsia="Arial" w:hAnsi="Arial"/>
                <w:color w:val="0D1B2A"/>
                <w:sz w:val="20"/>
                <w:szCs w:val="20"/>
              </w:rPr>
              <w:t xml:space="preserve">Connect Company with potential customers or partners</w:t>
            </w:r>
          </w:p>
        </w:tc>
        <w:tc>
          <w:tcPr>
            <w:tcW w:type="dxa" w:w="3360"/>
            <w:tcBorders>
              <w:top w:val="single" w:color="D0D6DF" w:sz="1"/>
              <w:left w:val="single" w:color="D0D6DF" w:sz="1"/>
              <w:bottom w:val="single" w:color="D0D6DF" w:sz="1"/>
              <w:right w:val="single" w:color="D0D6DF" w:sz="1"/>
            </w:tcBorders>
            <w:shd w:fill="F2F4F7" w:val="clear"/>
            <w:tcMar>
              <w:top w:type="dxa" w:w="80"/>
              <w:left w:type="dxa" w:w="130"/>
              <w:bottom w:type="dxa" w:w="80"/>
              <w:right w:type="dxa" w:w="130"/>
            </w:tcMar>
          </w:tcPr>
          <w:p>
            <w:pPr>
              <w:jc w:val="center"/>
            </w:pPr>
            <w:r>
              <w:rPr>
                <w:rFonts w:ascii="Arial" w:cs="Arial" w:eastAsia="Arial" w:hAnsi="Arial"/>
                <w:color w:val="0D1B2A"/>
                <w:sz w:val="20"/>
                <w:szCs w:val="20"/>
              </w:rPr>
              <w:t xml:space="preserve">Agency introductions, warm referrals</w:t>
            </w:r>
          </w:p>
        </w:tc>
      </w:tr>
      <w:tr>
        <w:tc>
          <w:tcPr>
            <w:tcW w:type="dxa" w:w="2000"/>
            <w:tcBorders>
              <w:top w:val="single" w:color="D0D6DF" w:sz="1"/>
              <w:left w:val="single" w:color="D0D6DF" w:sz="1"/>
              <w:bottom w:val="single" w:color="D0D6DF" w:sz="1"/>
              <w:right w:val="single" w:color="D0D6DF" w:sz="1"/>
            </w:tcBorders>
            <w:shd w:fill="FFFFFF" w:val="clear"/>
            <w:tcMar>
              <w:top w:type="dxa" w:w="80"/>
              <w:left w:type="dxa" w:w="130"/>
              <w:bottom w:type="dxa" w:w="80"/>
              <w:right w:type="dxa" w:w="130"/>
            </w:tcMar>
          </w:tcPr>
          <w:p>
            <w:pPr>
              <w:jc w:val="center"/>
            </w:pPr>
            <w:r>
              <w:rPr>
                <w:rFonts w:ascii="Arial" w:cs="Arial" w:eastAsia="Arial" w:hAnsi="Arial"/>
                <w:color w:val="0D1B2A"/>
                <w:sz w:val="20"/>
                <w:szCs w:val="20"/>
              </w:rPr>
              <w:t xml:space="preserve">Outreach</w:t>
            </w:r>
          </w:p>
        </w:tc>
        <w:tc>
          <w:tcPr>
            <w:tcW w:type="dxa" w:w="4000"/>
            <w:tcBorders>
              <w:top w:val="single" w:color="D0D6DF" w:sz="1"/>
              <w:left w:val="single" w:color="D0D6DF" w:sz="1"/>
              <w:bottom w:val="single" w:color="D0D6DF" w:sz="1"/>
              <w:right w:val="single" w:color="D0D6DF" w:sz="1"/>
            </w:tcBorders>
            <w:shd w:fill="FFFFFF" w:val="clear"/>
            <w:tcMar>
              <w:top w:type="dxa" w:w="80"/>
              <w:left w:type="dxa" w:w="130"/>
              <w:bottom w:type="dxa" w:w="80"/>
              <w:right w:type="dxa" w:w="130"/>
            </w:tcMar>
          </w:tcPr>
          <w:p>
            <w:pPr>
              <w:jc w:val="center"/>
            </w:pPr>
            <w:r>
              <w:rPr>
                <w:rFonts w:ascii="Arial" w:cs="Arial" w:eastAsia="Arial" w:hAnsi="Arial"/>
                <w:color w:val="0D1B2A"/>
                <w:sz w:val="20"/>
                <w:szCs w:val="20"/>
              </w:rPr>
              <w:t xml:space="preserve">Represent Company at events and venues</w:t>
            </w:r>
          </w:p>
        </w:tc>
        <w:tc>
          <w:tcPr>
            <w:tcW w:type="dxa" w:w="3360"/>
            <w:tcBorders>
              <w:top w:val="single" w:color="D0D6DF" w:sz="1"/>
              <w:left w:val="single" w:color="D0D6DF" w:sz="1"/>
              <w:bottom w:val="single" w:color="D0D6DF" w:sz="1"/>
              <w:right w:val="single" w:color="D0D6DF" w:sz="1"/>
            </w:tcBorders>
            <w:shd w:fill="FFFFFF" w:val="clear"/>
            <w:tcMar>
              <w:top w:type="dxa" w:w="80"/>
              <w:left w:type="dxa" w:w="130"/>
              <w:bottom w:type="dxa" w:w="80"/>
              <w:right w:type="dxa" w:w="130"/>
            </w:tcMar>
          </w:tcPr>
          <w:p>
            <w:pPr>
              <w:jc w:val="center"/>
            </w:pPr>
            <w:r>
              <w:rPr>
                <w:rFonts w:ascii="Arial" w:cs="Arial" w:eastAsia="Arial" w:hAnsi="Arial"/>
                <w:color w:val="0D1B2A"/>
                <w:sz w:val="20"/>
                <w:szCs w:val="20"/>
              </w:rPr>
              <w:t xml:space="preserve">Campus events, public safety expos</w:t>
            </w:r>
          </w:p>
        </w:tc>
      </w:tr>
      <w:tr>
        <w:tc>
          <w:tcPr>
            <w:tcW w:type="dxa" w:w="2000"/>
            <w:tcBorders>
              <w:top w:val="single" w:color="D0D6DF" w:sz="1"/>
              <w:left w:val="single" w:color="D0D6DF" w:sz="1"/>
              <w:bottom w:val="single" w:color="D0D6DF" w:sz="1"/>
              <w:right w:val="single" w:color="D0D6DF" w:sz="1"/>
            </w:tcBorders>
            <w:shd w:fill="F2F4F7" w:val="clear"/>
            <w:tcMar>
              <w:top w:type="dxa" w:w="80"/>
              <w:left w:type="dxa" w:w="130"/>
              <w:bottom w:type="dxa" w:w="80"/>
              <w:right w:type="dxa" w:w="130"/>
            </w:tcMar>
          </w:tcPr>
          <w:p>
            <w:pPr>
              <w:jc w:val="center"/>
            </w:pPr>
            <w:r>
              <w:rPr>
                <w:rFonts w:ascii="Arial" w:cs="Arial" w:eastAsia="Arial" w:hAnsi="Arial"/>
                <w:color w:val="0D1B2A"/>
                <w:sz w:val="20"/>
                <w:szCs w:val="20"/>
              </w:rPr>
              <w:t xml:space="preserve">Feedback</w:t>
            </w:r>
          </w:p>
        </w:tc>
        <w:tc>
          <w:tcPr>
            <w:tcW w:type="dxa" w:w="4000"/>
            <w:tcBorders>
              <w:top w:val="single" w:color="D0D6DF" w:sz="1"/>
              <w:left w:val="single" w:color="D0D6DF" w:sz="1"/>
              <w:bottom w:val="single" w:color="D0D6DF" w:sz="1"/>
              <w:right w:val="single" w:color="D0D6DF" w:sz="1"/>
            </w:tcBorders>
            <w:shd w:fill="F2F4F7" w:val="clear"/>
            <w:tcMar>
              <w:top w:type="dxa" w:w="80"/>
              <w:left w:type="dxa" w:w="130"/>
              <w:bottom w:type="dxa" w:w="80"/>
              <w:right w:type="dxa" w:w="130"/>
            </w:tcMar>
          </w:tcPr>
          <w:p>
            <w:pPr>
              <w:jc w:val="center"/>
            </w:pPr>
            <w:r>
              <w:rPr>
                <w:rFonts w:ascii="Arial" w:cs="Arial" w:eastAsia="Arial" w:hAnsi="Arial"/>
                <w:color w:val="0D1B2A"/>
                <w:sz w:val="20"/>
                <w:szCs w:val="20"/>
              </w:rPr>
              <w:t xml:space="preserve">Share market observations and user insights</w:t>
            </w:r>
          </w:p>
        </w:tc>
        <w:tc>
          <w:tcPr>
            <w:tcW w:type="dxa" w:w="3360"/>
            <w:tcBorders>
              <w:top w:val="single" w:color="D0D6DF" w:sz="1"/>
              <w:left w:val="single" w:color="D0D6DF" w:sz="1"/>
              <w:bottom w:val="single" w:color="D0D6DF" w:sz="1"/>
              <w:right w:val="single" w:color="D0D6DF" w:sz="1"/>
            </w:tcBorders>
            <w:shd w:fill="F2F4F7" w:val="clear"/>
            <w:tcMar>
              <w:top w:type="dxa" w:w="80"/>
              <w:left w:type="dxa" w:w="130"/>
              <w:bottom w:type="dxa" w:w="80"/>
              <w:right w:type="dxa" w:w="130"/>
            </w:tcMar>
          </w:tcPr>
          <w:p>
            <w:pPr>
              <w:jc w:val="center"/>
            </w:pPr>
            <w:r>
              <w:rPr>
                <w:rFonts w:ascii="Arial" w:cs="Arial" w:eastAsia="Arial" w:hAnsi="Arial"/>
                <w:color w:val="0D1B2A"/>
                <w:sz w:val="20"/>
                <w:szCs w:val="20"/>
              </w:rPr>
              <w:t xml:space="preserve">Feature requests, UX feedback</w:t>
            </w:r>
          </w:p>
        </w:tc>
      </w:tr>
      <w:tr>
        <w:tc>
          <w:tcPr>
            <w:tcW w:type="dxa" w:w="2000"/>
            <w:tcBorders>
              <w:top w:val="single" w:color="D0D6DF" w:sz="1"/>
              <w:left w:val="single" w:color="D0D6DF" w:sz="1"/>
              <w:bottom w:val="single" w:color="D0D6DF" w:sz="1"/>
              <w:right w:val="single" w:color="D0D6DF" w:sz="1"/>
            </w:tcBorders>
            <w:shd w:fill="FFFFFF" w:val="clear"/>
            <w:tcMar>
              <w:top w:type="dxa" w:w="80"/>
              <w:left w:type="dxa" w:w="130"/>
              <w:bottom w:type="dxa" w:w="80"/>
              <w:right w:type="dxa" w:w="130"/>
            </w:tcMar>
          </w:tcPr>
          <w:p>
            <w:pPr>
              <w:jc w:val="center"/>
            </w:pPr>
            <w:r>
              <w:rPr>
                <w:rFonts w:ascii="Arial" w:cs="Arial" w:eastAsia="Arial" w:hAnsi="Arial"/>
                <w:color w:val="0D1B2A"/>
                <w:sz w:val="20"/>
                <w:szCs w:val="20"/>
              </w:rPr>
              <w:t xml:space="preserve">Content</w:t>
            </w:r>
          </w:p>
        </w:tc>
        <w:tc>
          <w:tcPr>
            <w:tcW w:type="dxa" w:w="4000"/>
            <w:tcBorders>
              <w:top w:val="single" w:color="D0D6DF" w:sz="1"/>
              <w:left w:val="single" w:color="D0D6DF" w:sz="1"/>
              <w:bottom w:val="single" w:color="D0D6DF" w:sz="1"/>
              <w:right w:val="single" w:color="D0D6DF" w:sz="1"/>
            </w:tcBorders>
            <w:shd w:fill="FFFFFF" w:val="clear"/>
            <w:tcMar>
              <w:top w:type="dxa" w:w="80"/>
              <w:left w:type="dxa" w:w="130"/>
              <w:bottom w:type="dxa" w:w="80"/>
              <w:right w:type="dxa" w:w="130"/>
            </w:tcMar>
          </w:tcPr>
          <w:p>
            <w:pPr>
              <w:jc w:val="center"/>
            </w:pPr>
            <w:r>
              <w:rPr>
                <w:rFonts w:ascii="Arial" w:cs="Arial" w:eastAsia="Arial" w:hAnsi="Arial"/>
                <w:color w:val="0D1B2A"/>
                <w:sz w:val="20"/>
                <w:szCs w:val="20"/>
              </w:rPr>
              <w:t xml:space="preserve">Create community-focused content with approval</w:t>
            </w:r>
          </w:p>
        </w:tc>
        <w:tc>
          <w:tcPr>
            <w:tcW w:type="dxa" w:w="3360"/>
            <w:tcBorders>
              <w:top w:val="single" w:color="D0D6DF" w:sz="1"/>
              <w:left w:val="single" w:color="D0D6DF" w:sz="1"/>
              <w:bottom w:val="single" w:color="D0D6DF" w:sz="1"/>
              <w:right w:val="single" w:color="D0D6DF" w:sz="1"/>
            </w:tcBorders>
            <w:shd w:fill="FFFFFF" w:val="clear"/>
            <w:tcMar>
              <w:top w:type="dxa" w:w="80"/>
              <w:left w:type="dxa" w:w="130"/>
              <w:bottom w:type="dxa" w:w="80"/>
              <w:right w:type="dxa" w:w="130"/>
            </w:tcMar>
          </w:tcPr>
          <w:p>
            <w:pPr>
              <w:jc w:val="center"/>
            </w:pPr>
            <w:r>
              <w:rPr>
                <w:rFonts w:ascii="Arial" w:cs="Arial" w:eastAsia="Arial" w:hAnsi="Arial"/>
                <w:color w:val="0D1B2A"/>
                <w:sz w:val="20"/>
                <w:szCs w:val="20"/>
              </w:rPr>
              <w:t xml:space="preserve">Social content, blog posts, videos</w:t>
            </w:r>
          </w:p>
        </w:tc>
      </w:tr>
    </w:tbl>
    <w:p>
      <w:pPr>
        <w:spacing w:after="100" w:before="0"/>
      </w:pPr>
    </w:p>
    <w:p>
      <w:pPr>
        <w:spacing w:after="60" w:before="180"/>
      </w:pPr>
      <w:r>
        <w:rPr>
          <w:rFonts w:ascii="Arial" w:cs="Arial" w:eastAsia="Arial" w:hAnsi="Arial"/>
          <w:b/>
          <w:bCs/>
          <w:color w:val="1E4D8C"/>
          <w:sz w:val="22"/>
          <w:szCs w:val="22"/>
        </w:rPr>
        <w:t xml:space="preserve">3.2  </w:t>
      </w:r>
      <w:r>
        <w:rPr>
          <w:rFonts w:ascii="Arial" w:cs="Arial" w:eastAsia="Arial" w:hAnsi="Arial"/>
          <w:b/>
          <w:bCs/>
          <w:color w:val="0D1B2A"/>
          <w:sz w:val="22"/>
          <w:szCs w:val="22"/>
        </w:rPr>
        <w:t xml:space="preserve">Time Commitment</w:t>
      </w:r>
    </w:p>
    <w:p>
      <w:pPr>
        <w:spacing w:after="140" w:before="0"/>
        <w:jc w:val="both"/>
      </w:pPr>
      <w:r>
        <w:rPr>
          <w:rFonts w:ascii="Arial" w:cs="Arial" w:eastAsia="Arial" w:hAnsi="Arial"/>
          <w:color w:val="0D1B2A"/>
          <w:sz w:val="22"/>
          <w:szCs w:val="22"/>
        </w:rPr>
        <w:t xml:space="preserve">There is no required minimum time commitment for this volunteer engagement. Participation is flexible and based on Individual's availability. Company appreciates any time and effort Individual contributes.</w:t>
      </w:r>
    </w:p>
    <w:p>
      <w:pPr>
        <w:spacing w:after="60" w:before="180"/>
      </w:pPr>
      <w:r>
        <w:rPr>
          <w:rFonts w:ascii="Arial" w:cs="Arial" w:eastAsia="Arial" w:hAnsi="Arial"/>
          <w:b/>
          <w:bCs/>
          <w:color w:val="1E4D8C"/>
          <w:sz w:val="22"/>
          <w:szCs w:val="22"/>
        </w:rPr>
        <w:t xml:space="preserve">3.3  </w:t>
      </w:r>
      <w:r>
        <w:rPr>
          <w:rFonts w:ascii="Arial" w:cs="Arial" w:eastAsia="Arial" w:hAnsi="Arial"/>
          <w:b/>
          <w:bCs/>
          <w:color w:val="0D1B2A"/>
          <w:sz w:val="22"/>
          <w:szCs w:val="22"/>
        </w:rPr>
        <w:t xml:space="preserve">Content and Representation Standards</w:t>
      </w:r>
    </w:p>
    <w:p>
      <w:pPr>
        <w:spacing w:after="140" w:before="0"/>
        <w:jc w:val="both"/>
      </w:pPr>
      <w:r>
        <w:rPr>
          <w:rFonts w:ascii="Arial" w:cs="Arial" w:eastAsia="Arial" w:hAnsi="Arial"/>
          <w:color w:val="0D1B2A"/>
          <w:sz w:val="22"/>
          <w:szCs w:val="22"/>
        </w:rPr>
        <w:t xml:space="preserve">When representing Company publicly, Individual agrees to:</w:t>
      </w:r>
    </w:p>
    <w:p>
      <w:pPr>
        <w:pStyle w:val="ListParagraph"/>
        <w:numPr>
          <w:ilvl w:val="0"/>
          <w:numId w:val="2"/>
        </w:numPr>
        <w:spacing w:after="90" w:before="0"/>
      </w:pPr>
      <w:r>
        <w:rPr>
          <w:rFonts w:ascii="Arial" w:cs="Arial" w:eastAsia="Arial" w:hAnsi="Arial"/>
          <w:color w:val="0D1B2A"/>
          <w:sz w:val="22"/>
          <w:szCs w:val="22"/>
        </w:rPr>
        <w:t xml:space="preserve">Accurately represent the NexCort iQ platform — do not exaggerate capabilities, market readiness, or customer relationships;</w:t>
      </w:r>
    </w:p>
    <w:p>
      <w:pPr>
        <w:pStyle w:val="ListParagraph"/>
        <w:numPr>
          <w:ilvl w:val="0"/>
          <w:numId w:val="2"/>
        </w:numPr>
        <w:spacing w:after="90" w:before="0"/>
      </w:pPr>
      <w:r>
        <w:rPr>
          <w:rFonts w:ascii="Arial" w:cs="Arial" w:eastAsia="Arial" w:hAnsi="Arial"/>
          <w:color w:val="0D1B2A"/>
          <w:sz w:val="22"/>
          <w:szCs w:val="22"/>
        </w:rPr>
        <w:t xml:space="preserve">Obtain prior written approval from Company before publishing any co-branded content, press statements, or materials that use the NexCort iQ or Apps on Demand name or logo;</w:t>
      </w:r>
    </w:p>
    <w:p>
      <w:pPr>
        <w:pStyle w:val="ListParagraph"/>
        <w:numPr>
          <w:ilvl w:val="0"/>
          <w:numId w:val="2"/>
        </w:numPr>
        <w:spacing w:after="90" w:before="0"/>
      </w:pPr>
      <w:r>
        <w:rPr>
          <w:rFonts w:ascii="Arial" w:cs="Arial" w:eastAsia="Arial" w:hAnsi="Arial"/>
          <w:color w:val="0D1B2A"/>
          <w:sz w:val="22"/>
          <w:szCs w:val="22"/>
        </w:rPr>
        <w:t xml:space="preserve">Comply with applicable FTC guidelines by disclosing their ambassador role when promoting Company on social media or in public forums;</w:t>
      </w:r>
    </w:p>
    <w:p>
      <w:pPr>
        <w:pStyle w:val="ListParagraph"/>
        <w:numPr>
          <w:ilvl w:val="0"/>
          <w:numId w:val="2"/>
        </w:numPr>
        <w:spacing w:after="90" w:before="0"/>
      </w:pPr>
      <w:r>
        <w:rPr>
          <w:rFonts w:ascii="Arial" w:cs="Arial" w:eastAsia="Arial" w:hAnsi="Arial"/>
          <w:color w:val="0D1B2A"/>
          <w:sz w:val="22"/>
          <w:szCs w:val="22"/>
        </w:rPr>
        <w:t xml:space="preserve">Not make promises, guarantees, or representations about pricing, availability, or performance on Company's behalf.</w:t>
      </w:r>
    </w:p>
    <w:p>
      <w:pPr>
        <w:spacing w:after="60" w:before="180"/>
      </w:pPr>
      <w:r>
        <w:rPr>
          <w:rFonts w:ascii="Arial" w:cs="Arial" w:eastAsia="Arial" w:hAnsi="Arial"/>
          <w:b/>
          <w:bCs/>
          <w:color w:val="1E4D8C"/>
          <w:sz w:val="22"/>
          <w:szCs w:val="22"/>
        </w:rPr>
        <w:t xml:space="preserve">3.4  </w:t>
      </w:r>
      <w:r>
        <w:rPr>
          <w:rFonts w:ascii="Arial" w:cs="Arial" w:eastAsia="Arial" w:hAnsi="Arial"/>
          <w:b/>
          <w:bCs/>
          <w:color w:val="0D1B2A"/>
          <w:sz w:val="22"/>
          <w:szCs w:val="22"/>
        </w:rPr>
        <w:t xml:space="preserve">Limits on Activities</w:t>
      </w:r>
    </w:p>
    <w:p>
      <w:pPr>
        <w:spacing w:after="140" w:before="0"/>
        <w:jc w:val="both"/>
      </w:pPr>
      <w:r>
        <w:rPr>
          <w:rFonts w:ascii="Arial" w:cs="Arial" w:eastAsia="Arial" w:hAnsi="Arial"/>
          <w:color w:val="0D1B2A"/>
          <w:sz w:val="22"/>
          <w:szCs w:val="22"/>
        </w:rPr>
        <w:t xml:space="preserve">Volunteer shall not: (a) collect money, accept payment, or enter into agreements on Company's behalf; (b) access Company systems beyond what is expressly authorized; (c) share Confidential Information; or (d) engage in any activity that could expose Company to legal liability.</w:t>
      </w:r>
    </w:p>
    <w:p>
      <w:pPr>
        <w:spacing w:after="80" w:before="0"/>
      </w:pPr>
    </w:p>
    <w:p>
      <w:pPr>
        <w:pStyle w:val="Heading1"/>
        <w:spacing w:after="100" w:before="320"/>
      </w:pPr>
      <w:r>
        <w:rPr>
          <w:rFonts w:ascii="Arial" w:cs="Arial" w:eastAsia="Arial" w:hAnsi="Arial"/>
          <w:b/>
          <w:bCs/>
          <w:caps/>
          <w:color w:val="1B3A6B"/>
          <w:sz w:val="28"/>
          <w:szCs w:val="28"/>
        </w:rPr>
        <w:t xml:space="preserve">Article 4 — Compensation and Benefits</w:t>
      </w:r>
    </w:p>
    <w:p>
      <w:pPr>
        <w:spacing w:after="60" w:before="180"/>
      </w:pPr>
      <w:r>
        <w:rPr>
          <w:rFonts w:ascii="Arial" w:cs="Arial" w:eastAsia="Arial" w:hAnsi="Arial"/>
          <w:b/>
          <w:bCs/>
          <w:color w:val="1E4D8C"/>
          <w:sz w:val="22"/>
          <w:szCs w:val="22"/>
        </w:rPr>
        <w:t xml:space="preserve">4.1  </w:t>
      </w:r>
      <w:r>
        <w:rPr>
          <w:rFonts w:ascii="Arial" w:cs="Arial" w:eastAsia="Arial" w:hAnsi="Arial"/>
          <w:b/>
          <w:bCs/>
          <w:color w:val="0D1B2A"/>
          <w:sz w:val="22"/>
          <w:szCs w:val="22"/>
        </w:rPr>
        <w:t xml:space="preserve">No Monetary Compensation</w:t>
      </w:r>
    </w:p>
    <w:p>
      <w:pPr>
        <w:spacing w:after="140" w:before="0"/>
        <w:jc w:val="both"/>
      </w:pPr>
      <w:r>
        <w:rPr>
          <w:rFonts w:ascii="Arial" w:cs="Arial" w:eastAsia="Arial" w:hAnsi="Arial"/>
          <w:color w:val="0D1B2A"/>
          <w:sz w:val="22"/>
          <w:szCs w:val="22"/>
        </w:rPr>
        <w:t xml:space="preserve">Individual shall not receive wages, salary, hourly fees, expense reimbursement, or any other monetary compensation. Individual is not entitled to minimum wage or overtime protections in connection with this volunteer engagement. If at any time Company wishes to provide monetary compensation or equity to Individual, such arrangement will require a separate written agreement.</w:t>
      </w:r>
    </w:p>
    <w:p>
      <w:pPr>
        <w:spacing w:after="60" w:before="180"/>
      </w:pPr>
      <w:r>
        <w:rPr>
          <w:rFonts w:ascii="Arial" w:cs="Arial" w:eastAsia="Arial" w:hAnsi="Arial"/>
          <w:b/>
          <w:bCs/>
          <w:color w:val="1E4D8C"/>
          <w:sz w:val="22"/>
          <w:szCs w:val="22"/>
        </w:rPr>
        <w:t xml:space="preserve">4.2  </w:t>
      </w:r>
      <w:r>
        <w:rPr>
          <w:rFonts w:ascii="Arial" w:cs="Arial" w:eastAsia="Arial" w:hAnsi="Arial"/>
          <w:b/>
          <w:bCs/>
          <w:color w:val="0D1B2A"/>
          <w:sz w:val="22"/>
          <w:szCs w:val="22"/>
        </w:rPr>
        <w:t xml:space="preserve">Non-Monetary Recognition</w:t>
      </w:r>
    </w:p>
    <w:p>
      <w:pPr>
        <w:spacing w:after="140" w:before="0"/>
        <w:jc w:val="both"/>
      </w:pPr>
      <w:r>
        <w:rPr>
          <w:rFonts w:ascii="Arial" w:cs="Arial" w:eastAsia="Arial" w:hAnsi="Arial"/>
          <w:color w:val="0D1B2A"/>
          <w:sz w:val="22"/>
          <w:szCs w:val="22"/>
        </w:rPr>
        <w:t xml:space="preserve">In recognition of Individual's voluntary contributions, Company will provide:</w:t>
      </w:r>
    </w:p>
    <w:p>
      <w:pPr>
        <w:pStyle w:val="ListParagraph"/>
        <w:numPr>
          <w:ilvl w:val="0"/>
          <w:numId w:val="2"/>
        </w:numPr>
        <w:spacing w:after="90" w:before="0"/>
      </w:pPr>
      <w:r>
        <w:rPr>
          <w:rFonts w:ascii="Arial" w:cs="Arial" w:eastAsia="Arial" w:hAnsi="Arial"/>
          <w:color w:val="0D1B2A"/>
          <w:sz w:val="22"/>
          <w:szCs w:val="22"/>
        </w:rPr>
        <w:t xml:space="preserve">Official Ambassador designation and recognition on Company communications;</w:t>
      </w:r>
    </w:p>
    <w:p>
      <w:pPr>
        <w:pStyle w:val="ListParagraph"/>
        <w:numPr>
          <w:ilvl w:val="0"/>
          <w:numId w:val="2"/>
        </w:numPr>
        <w:spacing w:after="90" w:before="0"/>
      </w:pPr>
      <w:r>
        <w:rPr>
          <w:rFonts w:ascii="Arial" w:cs="Arial" w:eastAsia="Arial" w:hAnsi="Arial"/>
          <w:color w:val="0D1B2A"/>
          <w:sz w:val="22"/>
          <w:szCs w:val="22"/>
        </w:rPr>
        <w:t xml:space="preserve">Professional experience as a NexCort iQ Ambassador for inclusion on resume/CV;</w:t>
      </w:r>
    </w:p>
    <w:p>
      <w:pPr>
        <w:pStyle w:val="ListParagraph"/>
        <w:numPr>
          <w:ilvl w:val="0"/>
          <w:numId w:val="2"/>
        </w:numPr>
        <w:spacing w:after="90" w:before="0"/>
      </w:pPr>
      <w:r>
        <w:rPr>
          <w:rFonts w:ascii="Arial" w:cs="Arial" w:eastAsia="Arial" w:hAnsi="Arial"/>
          <w:color w:val="0D1B2A"/>
          <w:sz w:val="22"/>
          <w:szCs w:val="22"/>
        </w:rPr>
        <w:t xml:space="preserve">Access to Company events, webinars, and educational sessions where available;</w:t>
      </w:r>
    </w:p>
    <w:p>
      <w:pPr>
        <w:pStyle w:val="ListParagraph"/>
        <w:numPr>
          <w:ilvl w:val="0"/>
          <w:numId w:val="2"/>
        </w:numPr>
        <w:spacing w:after="90" w:before="0"/>
      </w:pPr>
      <w:r>
        <w:rPr>
          <w:rFonts w:ascii="Arial" w:cs="Arial" w:eastAsia="Arial" w:hAnsi="Arial"/>
          <w:color w:val="0D1B2A"/>
          <w:sz w:val="22"/>
          <w:szCs w:val="22"/>
        </w:rPr>
        <w:t xml:space="preserve">Networking introductions within the NexCort iQ ecosystem;</w:t>
      </w:r>
    </w:p>
    <w:p>
      <w:pPr>
        <w:pStyle w:val="ListParagraph"/>
        <w:numPr>
          <w:ilvl w:val="0"/>
          <w:numId w:val="2"/>
        </w:numPr>
        <w:spacing w:after="90" w:before="0"/>
      </w:pPr>
      <w:r>
        <w:rPr>
          <w:rFonts w:ascii="Arial" w:cs="Arial" w:eastAsia="Arial" w:hAnsi="Arial"/>
          <w:color w:val="0D1B2A"/>
          <w:sz w:val="22"/>
          <w:szCs w:val="22"/>
        </w:rPr>
        <w:t xml:space="preserve">Letters of recommendation or professional references upon request, subject to performance during engagement;</w:t>
      </w:r>
    </w:p>
    <w:p>
      <w:pPr>
        <w:pStyle w:val="ListParagraph"/>
        <w:numPr>
          <w:ilvl w:val="0"/>
          <w:numId w:val="2"/>
        </w:numPr>
        <w:spacing w:after="90" w:before="0"/>
      </w:pPr>
      <w:r>
        <w:rPr>
          <w:rFonts w:ascii="Arial" w:cs="Arial" w:eastAsia="Arial" w:hAnsi="Arial"/>
          <w:color w:val="0D1B2A"/>
          <w:sz w:val="22"/>
          <w:szCs w:val="22"/>
        </w:rPr>
        <w:t xml:space="preserve">Recognition in Company communications, website, or materials with Individual's consent.</w:t>
      </w:r>
    </w:p>
    <w:p>
      <w:pPr>
        <w:spacing w:after="60" w:before="0"/>
      </w:pPr>
    </w:p>
    <w:p>
      <w:pPr>
        <w:spacing w:after="140" w:before="0"/>
        <w:jc w:val="both"/>
      </w:pPr>
      <w:r>
        <w:rPr>
          <w:rFonts w:ascii="Arial" w:cs="Arial" w:eastAsia="Arial" w:hAnsi="Arial"/>
          <w:color w:val="0D1B2A"/>
          <w:sz w:val="22"/>
          <w:szCs w:val="22"/>
        </w:rPr>
        <w:t xml:space="preserve">Company may, at its sole discretion, provide branded merchandise, event access, or other recognition items. This does not create an employment relationship or obligation to continue such benefits.</w:t>
      </w:r>
    </w:p>
    <w:p>
      <w:pPr>
        <w:spacing w:after="80" w:before="0"/>
      </w:pPr>
    </w:p>
    <w:p>
      <w:pPr>
        <w:pStyle w:val="Heading1"/>
        <w:spacing w:after="100" w:before="320"/>
      </w:pPr>
      <w:r>
        <w:rPr>
          <w:rFonts w:ascii="Arial" w:cs="Arial" w:eastAsia="Arial" w:hAnsi="Arial"/>
          <w:b/>
          <w:bCs/>
          <w:caps/>
          <w:color w:val="1B3A6B"/>
          <w:sz w:val="28"/>
          <w:szCs w:val="28"/>
        </w:rPr>
        <w:t xml:space="preserve">Article 5 — Intellectual Property</w:t>
      </w:r>
    </w:p>
    <w:p>
      <w:pPr>
        <w:spacing w:after="60" w:before="180"/>
      </w:pPr>
      <w:r>
        <w:rPr>
          <w:rFonts w:ascii="Arial" w:cs="Arial" w:eastAsia="Arial" w:hAnsi="Arial"/>
          <w:b/>
          <w:bCs/>
          <w:color w:val="1E4D8C"/>
          <w:sz w:val="22"/>
          <w:szCs w:val="22"/>
        </w:rPr>
        <w:t xml:space="preserve">5.1  </w:t>
      </w:r>
      <w:r>
        <w:rPr>
          <w:rFonts w:ascii="Arial" w:cs="Arial" w:eastAsia="Arial" w:hAnsi="Arial"/>
          <w:b/>
          <w:bCs/>
          <w:color w:val="0D1B2A"/>
          <w:sz w:val="22"/>
          <w:szCs w:val="22"/>
        </w:rPr>
        <w:t xml:space="preserve">Ownership of Work Product</w:t>
      </w:r>
    </w:p>
    <w:p>
      <w:pPr>
        <w:spacing w:after="140" w:before="0"/>
        <w:jc w:val="both"/>
      </w:pPr>
      <w:r>
        <w:rPr>
          <w:rFonts w:ascii="Arial" w:cs="Arial" w:eastAsia="Arial" w:hAnsi="Arial"/>
          <w:color w:val="0D1B2A"/>
          <w:sz w:val="22"/>
          <w:szCs w:val="22"/>
        </w:rPr>
        <w:t xml:space="preserve">All Work Product created by Individual in connection with Ambassador Activities — including social media content, promotional materials, event presentations, referral materials, and any other content created using Company's brand, name, or information — is and shall remain the exclusive property of Company.</w:t>
      </w:r>
    </w:p>
    <w:p>
      <w:pPr>
        <w:spacing w:after="60" w:before="180"/>
      </w:pPr>
      <w:r>
        <w:rPr>
          <w:rFonts w:ascii="Arial" w:cs="Arial" w:eastAsia="Arial" w:hAnsi="Arial"/>
          <w:b/>
          <w:bCs/>
          <w:color w:val="1E4D8C"/>
          <w:sz w:val="22"/>
          <w:szCs w:val="22"/>
        </w:rPr>
        <w:t xml:space="preserve">5.2  </w:t>
      </w:r>
      <w:r>
        <w:rPr>
          <w:rFonts w:ascii="Arial" w:cs="Arial" w:eastAsia="Arial" w:hAnsi="Arial"/>
          <w:b/>
          <w:bCs/>
          <w:color w:val="0D1B2A"/>
          <w:sz w:val="22"/>
          <w:szCs w:val="22"/>
        </w:rPr>
        <w:t xml:space="preserve">License for Voluntarily Created Content</w:t>
      </w:r>
    </w:p>
    <w:p>
      <w:pPr>
        <w:spacing w:after="140" w:before="0"/>
        <w:jc w:val="both"/>
      </w:pPr>
      <w:r>
        <w:rPr>
          <w:rFonts w:ascii="Arial" w:cs="Arial" w:eastAsia="Arial" w:hAnsi="Arial"/>
          <w:color w:val="0D1B2A"/>
          <w:sz w:val="22"/>
          <w:szCs w:val="22"/>
        </w:rPr>
        <w:t xml:space="preserve">For any original content created voluntarily by Individual that incorporates Company's name, brand, or platform information, Individual hereby grants Company a perpetual, worldwide, royalty-free, irrevocable license to use, reproduce, modify, distribute, and publish such content in any medium.</w:t>
      </w:r>
    </w:p>
    <w:p>
      <w:pPr>
        <w:spacing w:after="60" w:before="180"/>
      </w:pPr>
      <w:r>
        <w:rPr>
          <w:rFonts w:ascii="Arial" w:cs="Arial" w:eastAsia="Arial" w:hAnsi="Arial"/>
          <w:b/>
          <w:bCs/>
          <w:color w:val="1E4D8C"/>
          <w:sz w:val="22"/>
          <w:szCs w:val="22"/>
        </w:rPr>
        <w:t xml:space="preserve">5.3  </w:t>
      </w:r>
      <w:r>
        <w:rPr>
          <w:rFonts w:ascii="Arial" w:cs="Arial" w:eastAsia="Arial" w:hAnsi="Arial"/>
          <w:b/>
          <w:bCs/>
          <w:color w:val="0D1B2A"/>
          <w:sz w:val="22"/>
          <w:szCs w:val="22"/>
        </w:rPr>
        <w:t xml:space="preserve">No License to Individual</w:t>
      </w:r>
    </w:p>
    <w:p>
      <w:pPr>
        <w:spacing w:after="140" w:before="0"/>
        <w:jc w:val="both"/>
      </w:pPr>
      <w:r>
        <w:rPr>
          <w:rFonts w:ascii="Arial" w:cs="Arial" w:eastAsia="Arial" w:hAnsi="Arial"/>
          <w:color w:val="0D1B2A"/>
          <w:sz w:val="22"/>
          <w:szCs w:val="22"/>
        </w:rPr>
        <w:t xml:space="preserve">Nothing herein grants Individual any license to use Company's trademarks, logos, source code, or proprietary platform materials beyond what is reasonably necessary for approved Ambassador Activities.</w:t>
      </w:r>
    </w:p>
    <w:p>
      <w:pPr>
        <w:spacing w:after="80" w:before="0"/>
      </w:pPr>
    </w:p>
    <w:p>
      <w:pPr>
        <w:pStyle w:val="Heading1"/>
        <w:spacing w:after="100" w:before="320"/>
      </w:pPr>
      <w:r>
        <w:rPr>
          <w:rFonts w:ascii="Arial" w:cs="Arial" w:eastAsia="Arial" w:hAnsi="Arial"/>
          <w:b/>
          <w:bCs/>
          <w:caps/>
          <w:color w:val="1B3A6B"/>
          <w:sz w:val="28"/>
          <w:szCs w:val="28"/>
        </w:rPr>
        <w:t xml:space="preserve">Article 6 — Confidentiality</w:t>
      </w:r>
    </w:p>
    <w:p>
      <w:pPr>
        <w:spacing w:after="60" w:before="180"/>
      </w:pPr>
      <w:r>
        <w:rPr>
          <w:rFonts w:ascii="Arial" w:cs="Arial" w:eastAsia="Arial" w:hAnsi="Arial"/>
          <w:b/>
          <w:bCs/>
          <w:color w:val="1E4D8C"/>
          <w:sz w:val="22"/>
          <w:szCs w:val="22"/>
        </w:rPr>
        <w:t xml:space="preserve">6.1  </w:t>
      </w:r>
      <w:r>
        <w:rPr>
          <w:rFonts w:ascii="Arial" w:cs="Arial" w:eastAsia="Arial" w:hAnsi="Arial"/>
          <w:b/>
          <w:bCs/>
          <w:color w:val="0D1B2A"/>
          <w:sz w:val="22"/>
          <w:szCs w:val="22"/>
        </w:rPr>
        <w:t xml:space="preserve">Confidential Information</w:t>
      </w:r>
    </w:p>
    <w:p>
      <w:pPr>
        <w:spacing w:after="140" w:before="0"/>
        <w:jc w:val="both"/>
      </w:pPr>
      <w:r>
        <w:rPr>
          <w:rFonts w:ascii="Arial" w:cs="Arial" w:eastAsia="Arial" w:hAnsi="Arial"/>
          <w:color w:val="0D1B2A"/>
          <w:sz w:val="22"/>
          <w:szCs w:val="22"/>
        </w:rPr>
        <w:t xml:space="preserve">In connection with this engagement, Individual may have access to certain non-public information about Company, including business plans, customer information, financial data, product roadmaps, and operational details. All such information is Confidential Information.</w:t>
      </w:r>
    </w:p>
    <w:p>
      <w:pPr>
        <w:spacing w:after="60" w:before="180"/>
      </w:pPr>
      <w:r>
        <w:rPr>
          <w:rFonts w:ascii="Arial" w:cs="Arial" w:eastAsia="Arial" w:hAnsi="Arial"/>
          <w:b/>
          <w:bCs/>
          <w:color w:val="1E4D8C"/>
          <w:sz w:val="22"/>
          <w:szCs w:val="22"/>
        </w:rPr>
        <w:t xml:space="preserve">6.2  </w:t>
      </w:r>
      <w:r>
        <w:rPr>
          <w:rFonts w:ascii="Arial" w:cs="Arial" w:eastAsia="Arial" w:hAnsi="Arial"/>
          <w:b/>
          <w:bCs/>
          <w:color w:val="0D1B2A"/>
          <w:sz w:val="22"/>
          <w:szCs w:val="22"/>
        </w:rPr>
        <w:t xml:space="preserve">Obligations</w:t>
      </w:r>
    </w:p>
    <w:p>
      <w:pPr>
        <w:spacing w:after="140" w:before="0"/>
        <w:jc w:val="both"/>
      </w:pPr>
      <w:r>
        <w:rPr>
          <w:rFonts w:ascii="Arial" w:cs="Arial" w:eastAsia="Arial" w:hAnsi="Arial"/>
          <w:color w:val="0D1B2A"/>
          <w:sz w:val="22"/>
          <w:szCs w:val="22"/>
        </w:rPr>
        <w:t xml:space="preserve">Individual shall: (a) hold all Confidential Information in strict confidence; (b) not disclose Confidential Information to any third party; (c) use Confidential Information only as necessary for authorized Ambassador Activities; and (d) promptly report any known or suspected unauthorized disclosure.</w:t>
      </w:r>
    </w:p>
    <w:p>
      <w:pPr>
        <w:spacing w:after="60" w:before="180"/>
      </w:pPr>
      <w:r>
        <w:rPr>
          <w:rFonts w:ascii="Arial" w:cs="Arial" w:eastAsia="Arial" w:hAnsi="Arial"/>
          <w:b/>
          <w:bCs/>
          <w:color w:val="1E4D8C"/>
          <w:sz w:val="22"/>
          <w:szCs w:val="22"/>
        </w:rPr>
        <w:t xml:space="preserve">6.3  </w:t>
      </w:r>
      <w:r>
        <w:rPr>
          <w:rFonts w:ascii="Arial" w:cs="Arial" w:eastAsia="Arial" w:hAnsi="Arial"/>
          <w:b/>
          <w:bCs/>
          <w:color w:val="0D1B2A"/>
          <w:sz w:val="22"/>
          <w:szCs w:val="22"/>
        </w:rPr>
        <w:t xml:space="preserve">Scope Note</w:t>
      </w:r>
    </w:p>
    <w:p>
      <w:pPr>
        <w:spacing w:after="140" w:before="0"/>
        <w:jc w:val="both"/>
      </w:pPr>
      <w:r>
        <w:rPr>
          <w:rFonts w:ascii="Arial" w:cs="Arial" w:eastAsia="Arial" w:hAnsi="Arial"/>
          <w:color w:val="0D1B2A"/>
          <w:sz w:val="22"/>
          <w:szCs w:val="22"/>
        </w:rPr>
        <w:t xml:space="preserve">Ambassadors should generally not require access to deep technical, financial, or strategic Confidential Information. If information is shared, it is to enable effective representation of the platform. When in doubt about whether information is confidential, treat it as confidential.</w:t>
      </w:r>
    </w:p>
    <w:p>
      <w:pPr>
        <w:spacing w:after="60" w:before="180"/>
      </w:pPr>
      <w:r>
        <w:rPr>
          <w:rFonts w:ascii="Arial" w:cs="Arial" w:eastAsia="Arial" w:hAnsi="Arial"/>
          <w:b/>
          <w:bCs/>
          <w:color w:val="1E4D8C"/>
          <w:sz w:val="22"/>
          <w:szCs w:val="22"/>
        </w:rPr>
        <w:t xml:space="preserve">6.4  </w:t>
      </w:r>
      <w:r>
        <w:rPr>
          <w:rFonts w:ascii="Arial" w:cs="Arial" w:eastAsia="Arial" w:hAnsi="Arial"/>
          <w:b/>
          <w:bCs/>
          <w:color w:val="0D1B2A"/>
          <w:sz w:val="22"/>
          <w:szCs w:val="22"/>
        </w:rPr>
        <w:t xml:space="preserve">Return of Materials</w:t>
      </w:r>
    </w:p>
    <w:p>
      <w:pPr>
        <w:spacing w:after="140" w:before="0"/>
        <w:jc w:val="both"/>
      </w:pPr>
      <w:r>
        <w:rPr>
          <w:rFonts w:ascii="Arial" w:cs="Arial" w:eastAsia="Arial" w:hAnsi="Arial"/>
          <w:color w:val="0D1B2A"/>
          <w:sz w:val="22"/>
          <w:szCs w:val="22"/>
        </w:rPr>
        <w:t xml:space="preserve">Upon conclusion of this engagement, Individual shall delete or return any Confidential Information, Company materials, or branded assets in Individual's possession.</w:t>
      </w:r>
    </w:p>
    <w:p>
      <w:pPr>
        <w:spacing w:after="60" w:before="180"/>
      </w:pPr>
      <w:r>
        <w:rPr>
          <w:rFonts w:ascii="Arial" w:cs="Arial" w:eastAsia="Arial" w:hAnsi="Arial"/>
          <w:b/>
          <w:bCs/>
          <w:color w:val="1E4D8C"/>
          <w:sz w:val="22"/>
          <w:szCs w:val="22"/>
        </w:rPr>
        <w:t xml:space="preserve">6.5  </w:t>
      </w:r>
      <w:r>
        <w:rPr>
          <w:rFonts w:ascii="Arial" w:cs="Arial" w:eastAsia="Arial" w:hAnsi="Arial"/>
          <w:b/>
          <w:bCs/>
          <w:color w:val="0D1B2A"/>
          <w:sz w:val="22"/>
          <w:szCs w:val="22"/>
        </w:rPr>
        <w:t xml:space="preserve">Survival</w:t>
      </w:r>
    </w:p>
    <w:p>
      <w:pPr>
        <w:spacing w:after="140" w:before="0"/>
        <w:jc w:val="both"/>
      </w:pPr>
      <w:r>
        <w:rPr>
          <w:rFonts w:ascii="Arial" w:cs="Arial" w:eastAsia="Arial" w:hAnsi="Arial"/>
          <w:color w:val="0D1B2A"/>
          <w:sz w:val="22"/>
          <w:szCs w:val="22"/>
        </w:rPr>
        <w:t xml:space="preserve">Confidentiality obligations survive termination of this Agreement for three (3) years.</w:t>
      </w:r>
    </w:p>
    <w:p>
      <w:pPr>
        <w:spacing w:after="80" w:before="0"/>
      </w:pPr>
    </w:p>
    <w:p>
      <w:pPr>
        <w:pStyle w:val="Heading1"/>
        <w:spacing w:after="100" w:before="320"/>
      </w:pPr>
      <w:r>
        <w:rPr>
          <w:rFonts w:ascii="Arial" w:cs="Arial" w:eastAsia="Arial" w:hAnsi="Arial"/>
          <w:b/>
          <w:bCs/>
          <w:caps/>
          <w:color w:val="1B3A6B"/>
          <w:sz w:val="28"/>
          <w:szCs w:val="28"/>
        </w:rPr>
        <w:t xml:space="preserve">Article 7 — Non-Disparagement</w:t>
      </w:r>
    </w:p>
    <w:p>
      <w:pPr>
        <w:spacing w:after="60" w:before="180"/>
      </w:pPr>
      <w:r>
        <w:rPr>
          <w:rFonts w:ascii="Arial" w:cs="Arial" w:eastAsia="Arial" w:hAnsi="Arial"/>
          <w:b/>
          <w:bCs/>
          <w:color w:val="1E4D8C"/>
          <w:sz w:val="22"/>
          <w:szCs w:val="22"/>
        </w:rPr>
        <w:t xml:space="preserve">7.1  </w:t>
      </w:r>
      <w:r>
        <w:rPr>
          <w:rFonts w:ascii="Arial" w:cs="Arial" w:eastAsia="Arial" w:hAnsi="Arial"/>
          <w:b/>
          <w:bCs/>
          <w:color w:val="0D1B2A"/>
          <w:sz w:val="22"/>
          <w:szCs w:val="22"/>
        </w:rPr>
        <w:t xml:space="preserve">Non-Disparagement</w:t>
      </w:r>
    </w:p>
    <w:p>
      <w:pPr>
        <w:spacing w:after="140" w:before="0"/>
        <w:jc w:val="both"/>
      </w:pPr>
      <w:r>
        <w:rPr>
          <w:rFonts w:ascii="Arial" w:cs="Arial" w:eastAsia="Arial" w:hAnsi="Arial"/>
          <w:color w:val="0D1B2A"/>
          <w:sz w:val="22"/>
          <w:szCs w:val="22"/>
        </w:rPr>
        <w:t xml:space="preserve">During this engagement and for one (1) year following its conclusion, Individual shall not make public statements — oral, written, or via social media — that disparage, defame, or damage the reputation of Company, its officers, team, platform, or customers.</w:t>
      </w:r>
    </w:p>
    <w:p>
      <w:pPr>
        <w:spacing w:after="60" w:before="180"/>
      </w:pPr>
      <w:r>
        <w:rPr>
          <w:rFonts w:ascii="Arial" w:cs="Arial" w:eastAsia="Arial" w:hAnsi="Arial"/>
          <w:b/>
          <w:bCs/>
          <w:color w:val="1E4D8C"/>
          <w:sz w:val="22"/>
          <w:szCs w:val="22"/>
        </w:rPr>
        <w:t xml:space="preserve">7.2  </w:t>
      </w:r>
      <w:r>
        <w:rPr>
          <w:rFonts w:ascii="Arial" w:cs="Arial" w:eastAsia="Arial" w:hAnsi="Arial"/>
          <w:b/>
          <w:bCs/>
          <w:color w:val="0D1B2A"/>
          <w:sz w:val="22"/>
          <w:szCs w:val="22"/>
        </w:rPr>
        <w:t xml:space="preserve">Accurate Representation</w:t>
      </w:r>
    </w:p>
    <w:p>
      <w:pPr>
        <w:spacing w:after="140" w:before="0"/>
        <w:jc w:val="both"/>
      </w:pPr>
      <w:r>
        <w:rPr>
          <w:rFonts w:ascii="Arial" w:cs="Arial" w:eastAsia="Arial" w:hAnsi="Arial"/>
          <w:color w:val="0D1B2A"/>
          <w:sz w:val="22"/>
          <w:szCs w:val="22"/>
        </w:rPr>
        <w:t xml:space="preserve">Individual agrees to represent Company and the NexCort iQ platform accurately. If Individual has concerns about Company or the platform, Individual should communicate them directly to Company rather than publicly.</w:t>
      </w:r>
    </w:p>
    <w:p>
      <w:pPr>
        <w:spacing w:after="80" w:before="0"/>
      </w:pPr>
    </w:p>
    <w:p>
      <w:pPr>
        <w:pStyle w:val="Heading1"/>
        <w:spacing w:after="100" w:before="320"/>
      </w:pPr>
      <w:r>
        <w:rPr>
          <w:rFonts w:ascii="Arial" w:cs="Arial" w:eastAsia="Arial" w:hAnsi="Arial"/>
          <w:b/>
          <w:bCs/>
          <w:caps/>
          <w:color w:val="1B3A6B"/>
          <w:sz w:val="28"/>
          <w:szCs w:val="28"/>
        </w:rPr>
        <w:t xml:space="preserve">Article 8 — Liability and Indemnification</w:t>
      </w:r>
    </w:p>
    <w:p>
      <w:pPr>
        <w:spacing w:after="60" w:before="180"/>
      </w:pPr>
      <w:r>
        <w:rPr>
          <w:rFonts w:ascii="Arial" w:cs="Arial" w:eastAsia="Arial" w:hAnsi="Arial"/>
          <w:b/>
          <w:bCs/>
          <w:color w:val="1E4D8C"/>
          <w:sz w:val="22"/>
          <w:szCs w:val="22"/>
        </w:rPr>
        <w:t xml:space="preserve">8.1  </w:t>
      </w:r>
      <w:r>
        <w:rPr>
          <w:rFonts w:ascii="Arial" w:cs="Arial" w:eastAsia="Arial" w:hAnsi="Arial"/>
          <w:b/>
          <w:bCs/>
          <w:color w:val="0D1B2A"/>
          <w:sz w:val="22"/>
          <w:szCs w:val="22"/>
        </w:rPr>
        <w:t xml:space="preserve">Limitation of Company Liability</w:t>
      </w:r>
    </w:p>
    <w:p>
      <w:pPr>
        <w:spacing w:after="140" w:before="0"/>
        <w:jc w:val="both"/>
      </w:pPr>
      <w:r>
        <w:rPr>
          <w:rFonts w:ascii="Arial" w:cs="Arial" w:eastAsia="Arial" w:hAnsi="Arial"/>
          <w:color w:val="0D1B2A"/>
          <w:sz w:val="22"/>
          <w:szCs w:val="22"/>
        </w:rPr>
        <w:t xml:space="preserve">Company is not liable for any injury, loss, or damage — personal, property, financial, or otherwise — sustained by Individual in connection with this volunteer engagement. Individual participates entirely at Individual's own risk.</w:t>
      </w:r>
    </w:p>
    <w:p>
      <w:pPr>
        <w:spacing w:after="60" w:before="180"/>
      </w:pPr>
      <w:r>
        <w:rPr>
          <w:rFonts w:ascii="Arial" w:cs="Arial" w:eastAsia="Arial" w:hAnsi="Arial"/>
          <w:b/>
          <w:bCs/>
          <w:color w:val="1E4D8C"/>
          <w:sz w:val="22"/>
          <w:szCs w:val="22"/>
        </w:rPr>
        <w:t xml:space="preserve">8.2  </w:t>
      </w:r>
      <w:r>
        <w:rPr>
          <w:rFonts w:ascii="Arial" w:cs="Arial" w:eastAsia="Arial" w:hAnsi="Arial"/>
          <w:b/>
          <w:bCs/>
          <w:color w:val="0D1B2A"/>
          <w:sz w:val="22"/>
          <w:szCs w:val="22"/>
        </w:rPr>
        <w:t xml:space="preserve">Indemnification by Individual</w:t>
      </w:r>
    </w:p>
    <w:p>
      <w:pPr>
        <w:spacing w:after="140" w:before="0"/>
        <w:jc w:val="both"/>
      </w:pPr>
      <w:r>
        <w:rPr>
          <w:rFonts w:ascii="Arial" w:cs="Arial" w:eastAsia="Arial" w:hAnsi="Arial"/>
          <w:color w:val="0D1B2A"/>
          <w:sz w:val="22"/>
          <w:szCs w:val="22"/>
        </w:rPr>
        <w:t xml:space="preserve">Individual shall indemnify, defend, and hold harmless Company and its officers, members, employees, and representatives from and against any claims, damages, liabilities, costs, and expenses (including reasonable attorneys' fees) arising from: (a) Individual's breach of this Agreement; (b) Individual's unauthorized representations about Company; (c) Individual's negligent or willful actions in connection with Ambassador Activities.</w:t>
      </w:r>
    </w:p>
    <w:p>
      <w:pPr>
        <w:spacing w:after="80" w:before="0"/>
      </w:pPr>
    </w:p>
    <w:p>
      <w:pPr>
        <w:pStyle w:val="Heading1"/>
        <w:spacing w:after="100" w:before="320"/>
      </w:pPr>
      <w:r>
        <w:rPr>
          <w:rFonts w:ascii="Arial" w:cs="Arial" w:eastAsia="Arial" w:hAnsi="Arial"/>
          <w:b/>
          <w:bCs/>
          <w:caps/>
          <w:color w:val="1B3A6B"/>
          <w:sz w:val="28"/>
          <w:szCs w:val="28"/>
        </w:rPr>
        <w:t xml:space="preserve">Article 9 — Term and Termination</w:t>
      </w:r>
    </w:p>
    <w:p>
      <w:pPr>
        <w:spacing w:after="60" w:before="180"/>
      </w:pPr>
      <w:r>
        <w:rPr>
          <w:rFonts w:ascii="Arial" w:cs="Arial" w:eastAsia="Arial" w:hAnsi="Arial"/>
          <w:b/>
          <w:bCs/>
          <w:color w:val="1E4D8C"/>
          <w:sz w:val="22"/>
          <w:szCs w:val="22"/>
        </w:rPr>
        <w:t xml:space="preserve">9.1  </w:t>
      </w:r>
      <w:r>
        <w:rPr>
          <w:rFonts w:ascii="Arial" w:cs="Arial" w:eastAsia="Arial" w:hAnsi="Arial"/>
          <w:b/>
          <w:bCs/>
          <w:color w:val="0D1B2A"/>
          <w:sz w:val="22"/>
          <w:szCs w:val="22"/>
        </w:rPr>
        <w:t xml:space="preserve">Term</w:t>
      </w:r>
    </w:p>
    <w:p>
      <w:pPr>
        <w:spacing w:after="140" w:before="0"/>
        <w:jc w:val="both"/>
      </w:pPr>
      <w:r>
        <w:rPr>
          <w:rFonts w:ascii="Arial" w:cs="Arial" w:eastAsia="Arial" w:hAnsi="Arial"/>
          <w:color w:val="0D1B2A"/>
          <w:sz w:val="22"/>
          <w:szCs w:val="22"/>
        </w:rPr>
        <w:t xml:space="preserve">This Agreement is effective as of the Effective Date and continues for a period of twelve (12) months, with automatic renewal for successive terms unless either party provides thirty (30) days written notice of non-renewal.</w:t>
      </w:r>
    </w:p>
    <w:p>
      <w:pPr>
        <w:spacing w:after="60" w:before="180"/>
      </w:pPr>
      <w:r>
        <w:rPr>
          <w:rFonts w:ascii="Arial" w:cs="Arial" w:eastAsia="Arial" w:hAnsi="Arial"/>
          <w:b/>
          <w:bCs/>
          <w:color w:val="1E4D8C"/>
          <w:sz w:val="22"/>
          <w:szCs w:val="22"/>
        </w:rPr>
        <w:t xml:space="preserve">9.2  </w:t>
      </w:r>
      <w:r>
        <w:rPr>
          <w:rFonts w:ascii="Arial" w:cs="Arial" w:eastAsia="Arial" w:hAnsi="Arial"/>
          <w:b/>
          <w:bCs/>
          <w:color w:val="0D1B2A"/>
          <w:sz w:val="22"/>
          <w:szCs w:val="22"/>
        </w:rPr>
        <w:t xml:space="preserve">Termination for Convenience</w:t>
      </w:r>
    </w:p>
    <w:p>
      <w:pPr>
        <w:spacing w:after="140" w:before="0"/>
        <w:jc w:val="both"/>
      </w:pPr>
      <w:r>
        <w:rPr>
          <w:rFonts w:ascii="Arial" w:cs="Arial" w:eastAsia="Arial" w:hAnsi="Arial"/>
          <w:color w:val="0D1B2A"/>
          <w:sz w:val="22"/>
          <w:szCs w:val="22"/>
        </w:rPr>
        <w:t xml:space="preserve">Either party may end this volunteer engagement at any time, for any reason or no reason, upon seven (7) days written notice.</w:t>
      </w:r>
    </w:p>
    <w:p>
      <w:pPr>
        <w:spacing w:after="60" w:before="180"/>
      </w:pPr>
      <w:r>
        <w:rPr>
          <w:rFonts w:ascii="Arial" w:cs="Arial" w:eastAsia="Arial" w:hAnsi="Arial"/>
          <w:b/>
          <w:bCs/>
          <w:color w:val="1E4D8C"/>
          <w:sz w:val="22"/>
          <w:szCs w:val="22"/>
        </w:rPr>
        <w:t xml:space="preserve">9.3  </w:t>
      </w:r>
      <w:r>
        <w:rPr>
          <w:rFonts w:ascii="Arial" w:cs="Arial" w:eastAsia="Arial" w:hAnsi="Arial"/>
          <w:b/>
          <w:bCs/>
          <w:color w:val="0D1B2A"/>
          <w:sz w:val="22"/>
          <w:szCs w:val="22"/>
        </w:rPr>
        <w:t xml:space="preserve">Immediate Termination</w:t>
      </w:r>
    </w:p>
    <w:p>
      <w:pPr>
        <w:spacing w:after="140" w:before="0"/>
        <w:jc w:val="both"/>
      </w:pPr>
      <w:r>
        <w:rPr>
          <w:rFonts w:ascii="Arial" w:cs="Arial" w:eastAsia="Arial" w:hAnsi="Arial"/>
          <w:color w:val="0D1B2A"/>
          <w:sz w:val="22"/>
          <w:szCs w:val="22"/>
        </w:rPr>
        <w:t xml:space="preserve">Company may terminate immediately if Individual: (a) breaches any provision of this Agreement; (b) engages in conduct harmful to Company's reputation; (c) makes unauthorized public representations about Company; or (d) violates applicable law.</w:t>
      </w:r>
    </w:p>
    <w:p>
      <w:pPr>
        <w:spacing w:after="60" w:before="180"/>
      </w:pPr>
      <w:r>
        <w:rPr>
          <w:rFonts w:ascii="Arial" w:cs="Arial" w:eastAsia="Arial" w:hAnsi="Arial"/>
          <w:b/>
          <w:bCs/>
          <w:color w:val="1E4D8C"/>
          <w:sz w:val="22"/>
          <w:szCs w:val="22"/>
        </w:rPr>
        <w:t xml:space="preserve">9.4  </w:t>
      </w:r>
      <w:r>
        <w:rPr>
          <w:rFonts w:ascii="Arial" w:cs="Arial" w:eastAsia="Arial" w:hAnsi="Arial"/>
          <w:b/>
          <w:bCs/>
          <w:color w:val="0D1B2A"/>
          <w:sz w:val="22"/>
          <w:szCs w:val="22"/>
        </w:rPr>
        <w:t xml:space="preserve">Effect of Termination</w:t>
      </w:r>
    </w:p>
    <w:p>
      <w:pPr>
        <w:spacing w:after="140" w:before="0"/>
        <w:jc w:val="both"/>
      </w:pPr>
      <w:r>
        <w:rPr>
          <w:rFonts w:ascii="Arial" w:cs="Arial" w:eastAsia="Arial" w:hAnsi="Arial"/>
          <w:color w:val="0D1B2A"/>
          <w:sz w:val="22"/>
          <w:szCs w:val="22"/>
        </w:rPr>
        <w:t xml:space="preserve">Upon termination: (a) Ambassador designation and recognition ceases; (b) all Company access and materials are returned or deleted; (c) confidentiality and non-disparagement obligations survive; (d) IP assignments survive permanently.</w:t>
      </w:r>
    </w:p>
    <w:p>
      <w:pPr>
        <w:spacing w:after="80" w:before="0"/>
      </w:pPr>
    </w:p>
    <w:p>
      <w:pPr>
        <w:pStyle w:val="Heading1"/>
        <w:spacing w:after="100" w:before="320"/>
      </w:pPr>
      <w:r>
        <w:rPr>
          <w:rFonts w:ascii="Arial" w:cs="Arial" w:eastAsia="Arial" w:hAnsi="Arial"/>
          <w:b/>
          <w:bCs/>
          <w:caps/>
          <w:color w:val="1B3A6B"/>
          <w:sz w:val="28"/>
          <w:szCs w:val="28"/>
        </w:rPr>
        <w:t xml:space="preserve">Article 10 — General Provisions</w:t>
      </w:r>
    </w:p>
    <w:p>
      <w:pPr>
        <w:spacing w:after="60" w:before="180"/>
      </w:pPr>
      <w:r>
        <w:rPr>
          <w:rFonts w:ascii="Arial" w:cs="Arial" w:eastAsia="Arial" w:hAnsi="Arial"/>
          <w:b/>
          <w:bCs/>
          <w:color w:val="1E4D8C"/>
          <w:sz w:val="22"/>
          <w:szCs w:val="22"/>
        </w:rPr>
        <w:t xml:space="preserve">10.1  </w:t>
      </w:r>
      <w:r>
        <w:rPr>
          <w:rFonts w:ascii="Arial" w:cs="Arial" w:eastAsia="Arial" w:hAnsi="Arial"/>
          <w:b/>
          <w:bCs/>
          <w:color w:val="0D1B2A"/>
          <w:sz w:val="22"/>
          <w:szCs w:val="22"/>
        </w:rPr>
        <w:t xml:space="preserve">Governing Law</w:t>
      </w:r>
    </w:p>
    <w:p>
      <w:pPr>
        <w:spacing w:after="140" w:before="0"/>
        <w:jc w:val="both"/>
      </w:pPr>
      <w:r>
        <w:rPr>
          <w:rFonts w:ascii="Arial" w:cs="Arial" w:eastAsia="Arial" w:hAnsi="Arial"/>
          <w:color w:val="0D1B2A"/>
          <w:sz w:val="22"/>
          <w:szCs w:val="22"/>
        </w:rPr>
        <w:t xml:space="preserve">This Agreement shall be governed by the laws of the State of Georgia, without regard to its conflict of laws principles. The Georgia Trade Secrets Act (O.C.G.A. § 10-1-760 et seq.) shall apply to confidential information and trade secrets.</w:t>
      </w:r>
    </w:p>
    <w:p>
      <w:pPr>
        <w:spacing w:after="60" w:before="180"/>
      </w:pPr>
      <w:r>
        <w:rPr>
          <w:rFonts w:ascii="Arial" w:cs="Arial" w:eastAsia="Arial" w:hAnsi="Arial"/>
          <w:b/>
          <w:bCs/>
          <w:color w:val="1E4D8C"/>
          <w:sz w:val="22"/>
          <w:szCs w:val="22"/>
        </w:rPr>
        <w:t xml:space="preserve">10.2  </w:t>
      </w:r>
      <w:r>
        <w:rPr>
          <w:rFonts w:ascii="Arial" w:cs="Arial" w:eastAsia="Arial" w:hAnsi="Arial"/>
          <w:b/>
          <w:bCs/>
          <w:color w:val="0D1B2A"/>
          <w:sz w:val="22"/>
          <w:szCs w:val="22"/>
        </w:rPr>
        <w:t xml:space="preserve">Jurisdiction and Venue</w:t>
      </w:r>
    </w:p>
    <w:p>
      <w:pPr>
        <w:spacing w:after="140" w:before="0"/>
        <w:jc w:val="both"/>
      </w:pPr>
      <w:r>
        <w:rPr>
          <w:rFonts w:ascii="Arial" w:cs="Arial" w:eastAsia="Arial" w:hAnsi="Arial"/>
          <w:color w:val="0D1B2A"/>
          <w:sz w:val="22"/>
          <w:szCs w:val="22"/>
        </w:rPr>
        <w:t xml:space="preserve">The parties consent to exclusive jurisdiction of state and federal courts in Georgia for any dispute arising from this Agreement.</w:t>
      </w:r>
    </w:p>
    <w:p>
      <w:pPr>
        <w:spacing w:after="60" w:before="180"/>
      </w:pPr>
      <w:r>
        <w:rPr>
          <w:rFonts w:ascii="Arial" w:cs="Arial" w:eastAsia="Arial" w:hAnsi="Arial"/>
          <w:b/>
          <w:bCs/>
          <w:color w:val="1E4D8C"/>
          <w:sz w:val="22"/>
          <w:szCs w:val="22"/>
        </w:rPr>
        <w:t xml:space="preserve">10.3  </w:t>
      </w:r>
      <w:r>
        <w:rPr>
          <w:rFonts w:ascii="Arial" w:cs="Arial" w:eastAsia="Arial" w:hAnsi="Arial"/>
          <w:b/>
          <w:bCs/>
          <w:color w:val="0D1B2A"/>
          <w:sz w:val="22"/>
          <w:szCs w:val="22"/>
        </w:rPr>
        <w:t xml:space="preserve">Entire Agreement</w:t>
      </w:r>
    </w:p>
    <w:p>
      <w:pPr>
        <w:spacing w:after="140" w:before="0"/>
        <w:jc w:val="both"/>
      </w:pPr>
      <w:r>
        <w:rPr>
          <w:rFonts w:ascii="Arial" w:cs="Arial" w:eastAsia="Arial" w:hAnsi="Arial"/>
          <w:color w:val="0D1B2A"/>
          <w:sz w:val="22"/>
          <w:szCs w:val="22"/>
        </w:rPr>
        <w:t xml:space="preserve">This Agreement constitutes the entire agreement between the parties on the subject matter hereof and supersedes all prior discussions, negotiations, and understandings.</w:t>
      </w:r>
    </w:p>
    <w:p>
      <w:pPr>
        <w:spacing w:after="60" w:before="180"/>
      </w:pPr>
      <w:r>
        <w:rPr>
          <w:rFonts w:ascii="Arial" w:cs="Arial" w:eastAsia="Arial" w:hAnsi="Arial"/>
          <w:b/>
          <w:bCs/>
          <w:color w:val="1E4D8C"/>
          <w:sz w:val="22"/>
          <w:szCs w:val="22"/>
        </w:rPr>
        <w:t xml:space="preserve">10.4  </w:t>
      </w:r>
      <w:r>
        <w:rPr>
          <w:rFonts w:ascii="Arial" w:cs="Arial" w:eastAsia="Arial" w:hAnsi="Arial"/>
          <w:b/>
          <w:bCs/>
          <w:color w:val="0D1B2A"/>
          <w:sz w:val="22"/>
          <w:szCs w:val="22"/>
        </w:rPr>
        <w:t xml:space="preserve">Amendment</w:t>
      </w:r>
    </w:p>
    <w:p>
      <w:pPr>
        <w:spacing w:after="140" w:before="0"/>
        <w:jc w:val="both"/>
      </w:pPr>
      <w:r>
        <w:rPr>
          <w:rFonts w:ascii="Arial" w:cs="Arial" w:eastAsia="Arial" w:hAnsi="Arial"/>
          <w:color w:val="0D1B2A"/>
          <w:sz w:val="22"/>
          <w:szCs w:val="22"/>
        </w:rPr>
        <w:t xml:space="preserve">This Agreement may only be modified by a written instrument signed by both parties.</w:t>
      </w:r>
    </w:p>
    <w:p>
      <w:pPr>
        <w:spacing w:after="60" w:before="180"/>
      </w:pPr>
      <w:r>
        <w:rPr>
          <w:rFonts w:ascii="Arial" w:cs="Arial" w:eastAsia="Arial" w:hAnsi="Arial"/>
          <w:b/>
          <w:bCs/>
          <w:color w:val="1E4D8C"/>
          <w:sz w:val="22"/>
          <w:szCs w:val="22"/>
        </w:rPr>
        <w:t xml:space="preserve">10.5  </w:t>
      </w:r>
      <w:r>
        <w:rPr>
          <w:rFonts w:ascii="Arial" w:cs="Arial" w:eastAsia="Arial" w:hAnsi="Arial"/>
          <w:b/>
          <w:bCs/>
          <w:color w:val="0D1B2A"/>
          <w:sz w:val="22"/>
          <w:szCs w:val="22"/>
        </w:rPr>
        <w:t xml:space="preserve">Severability</w:t>
      </w:r>
    </w:p>
    <w:p>
      <w:pPr>
        <w:spacing w:after="140" w:before="0"/>
        <w:jc w:val="both"/>
      </w:pPr>
      <w:r>
        <w:rPr>
          <w:rFonts w:ascii="Arial" w:cs="Arial" w:eastAsia="Arial" w:hAnsi="Arial"/>
          <w:color w:val="0D1B2A"/>
          <w:sz w:val="22"/>
          <w:szCs w:val="22"/>
        </w:rPr>
        <w:t xml:space="preserve">If any provision is found unenforceable, it shall be modified to the minimum extent necessary and all other provisions remain in full force.</w:t>
      </w:r>
    </w:p>
    <w:p>
      <w:pPr>
        <w:spacing w:after="60" w:before="180"/>
      </w:pPr>
      <w:r>
        <w:rPr>
          <w:rFonts w:ascii="Arial" w:cs="Arial" w:eastAsia="Arial" w:hAnsi="Arial"/>
          <w:b/>
          <w:bCs/>
          <w:color w:val="1E4D8C"/>
          <w:sz w:val="22"/>
          <w:szCs w:val="22"/>
        </w:rPr>
        <w:t xml:space="preserve">10.6  </w:t>
      </w:r>
      <w:r>
        <w:rPr>
          <w:rFonts w:ascii="Arial" w:cs="Arial" w:eastAsia="Arial" w:hAnsi="Arial"/>
          <w:b/>
          <w:bCs/>
          <w:color w:val="0D1B2A"/>
          <w:sz w:val="22"/>
          <w:szCs w:val="22"/>
        </w:rPr>
        <w:t xml:space="preserve">Electronic Signatures</w:t>
      </w:r>
    </w:p>
    <w:p>
      <w:pPr>
        <w:spacing w:after="140" w:before="0"/>
        <w:jc w:val="both"/>
      </w:pPr>
      <w:r>
        <w:rPr>
          <w:rFonts w:ascii="Arial" w:cs="Arial" w:eastAsia="Arial" w:hAnsi="Arial"/>
          <w:color w:val="0D1B2A"/>
          <w:sz w:val="22"/>
          <w:szCs w:val="22"/>
        </w:rPr>
        <w:t xml:space="preserve">Electronic signatures executed via DocuSign, Adobe Sign, or equivalent platforms are legally binding and have the same force as handwritten signatures under ESIGN and UETA.</w:t>
      </w:r>
    </w:p>
    <w:p>
      <w:pPr>
        <w:spacing w:after="60" w:before="180"/>
      </w:pPr>
      <w:r>
        <w:rPr>
          <w:rFonts w:ascii="Arial" w:cs="Arial" w:eastAsia="Arial" w:hAnsi="Arial"/>
          <w:b/>
          <w:bCs/>
          <w:color w:val="1E4D8C"/>
          <w:sz w:val="22"/>
          <w:szCs w:val="22"/>
        </w:rPr>
        <w:t xml:space="preserve">10.7  </w:t>
      </w:r>
      <w:r>
        <w:rPr>
          <w:rFonts w:ascii="Arial" w:cs="Arial" w:eastAsia="Arial" w:hAnsi="Arial"/>
          <w:b/>
          <w:bCs/>
          <w:color w:val="0D1B2A"/>
          <w:sz w:val="22"/>
          <w:szCs w:val="22"/>
        </w:rPr>
        <w:t xml:space="preserve">No Waiver</w:t>
      </w:r>
    </w:p>
    <w:p>
      <w:pPr>
        <w:spacing w:after="140" w:before="0"/>
        <w:jc w:val="both"/>
      </w:pPr>
      <w:r>
        <w:rPr>
          <w:rFonts w:ascii="Arial" w:cs="Arial" w:eastAsia="Arial" w:hAnsi="Arial"/>
          <w:color w:val="0D1B2A"/>
          <w:sz w:val="22"/>
          <w:szCs w:val="22"/>
        </w:rPr>
        <w:t xml:space="preserve">Failure to enforce any provision does not waive future enforcement rights.</w:t>
      </w:r>
    </w:p>
    <w:p>
      <w:pPr>
        <w:spacing w:after="60" w:before="180"/>
      </w:pPr>
      <w:r>
        <w:rPr>
          <w:rFonts w:ascii="Arial" w:cs="Arial" w:eastAsia="Arial" w:hAnsi="Arial"/>
          <w:b/>
          <w:bCs/>
          <w:color w:val="1E4D8C"/>
          <w:sz w:val="22"/>
          <w:szCs w:val="22"/>
        </w:rPr>
        <w:t xml:space="preserve">10.8  </w:t>
      </w:r>
      <w:r>
        <w:rPr>
          <w:rFonts w:ascii="Arial" w:cs="Arial" w:eastAsia="Arial" w:hAnsi="Arial"/>
          <w:b/>
          <w:bCs/>
          <w:color w:val="0D1B2A"/>
          <w:sz w:val="22"/>
          <w:szCs w:val="22"/>
        </w:rPr>
        <w:t xml:space="preserve">Assignment</w:t>
      </w:r>
    </w:p>
    <w:p>
      <w:pPr>
        <w:spacing w:after="140" w:before="0"/>
        <w:jc w:val="both"/>
      </w:pPr>
      <w:r>
        <w:rPr>
          <w:rFonts w:ascii="Arial" w:cs="Arial" w:eastAsia="Arial" w:hAnsi="Arial"/>
          <w:color w:val="0D1B2A"/>
          <w:sz w:val="22"/>
          <w:szCs w:val="22"/>
        </w:rPr>
        <w:t xml:space="preserve">Individual may not assign this Agreement. Company may assign in connection with a merger, acquisition, or sale of substantially all assets.</w:t>
      </w:r>
    </w:p>
    <w:p>
      <w:pPr>
        <w:spacing w:after="60" w:before="180"/>
      </w:pPr>
      <w:r>
        <w:rPr>
          <w:rFonts w:ascii="Arial" w:cs="Arial" w:eastAsia="Arial" w:hAnsi="Arial"/>
          <w:b/>
          <w:bCs/>
          <w:color w:val="1E4D8C"/>
          <w:sz w:val="22"/>
          <w:szCs w:val="22"/>
        </w:rPr>
        <w:t xml:space="preserve">10.9  </w:t>
      </w:r>
      <w:r>
        <w:rPr>
          <w:rFonts w:ascii="Arial" w:cs="Arial" w:eastAsia="Arial" w:hAnsi="Arial"/>
          <w:b/>
          <w:bCs/>
          <w:color w:val="0D1B2A"/>
          <w:sz w:val="22"/>
          <w:szCs w:val="22"/>
        </w:rPr>
        <w:t xml:space="preserve">Notices</w:t>
      </w:r>
    </w:p>
    <w:p>
      <w:pPr>
        <w:spacing w:after="140" w:before="0"/>
        <w:jc w:val="both"/>
      </w:pPr>
      <w:r>
        <w:rPr>
          <w:rFonts w:ascii="Arial" w:cs="Arial" w:eastAsia="Arial" w:hAnsi="Arial"/>
          <w:color w:val="0D1B2A"/>
          <w:sz w:val="22"/>
          <w:szCs w:val="22"/>
        </w:rPr>
        <w:t xml:space="preserve">Legal notices shall be delivered to Company at legal@rapidcortex.us and to Individual at the email provided in the signature block below.</w:t>
      </w:r>
    </w:p>
    <w:p>
      <w:pPr>
        <w:spacing w:after="60" w:before="180"/>
      </w:pPr>
      <w:r>
        <w:rPr>
          <w:rFonts w:ascii="Arial" w:cs="Arial" w:eastAsia="Arial" w:hAnsi="Arial"/>
          <w:b/>
          <w:bCs/>
          <w:color w:val="1E4D8C"/>
          <w:sz w:val="22"/>
          <w:szCs w:val="22"/>
        </w:rPr>
        <w:t xml:space="preserve">10.10  </w:t>
      </w:r>
      <w:r>
        <w:rPr>
          <w:rFonts w:ascii="Arial" w:cs="Arial" w:eastAsia="Arial" w:hAnsi="Arial"/>
          <w:b/>
          <w:bCs/>
          <w:color w:val="0D1B2A"/>
          <w:sz w:val="22"/>
          <w:szCs w:val="22"/>
        </w:rPr>
        <w:t xml:space="preserve">Counterparts</w:t>
      </w:r>
    </w:p>
    <w:p>
      <w:pPr>
        <w:spacing w:after="140" w:before="0"/>
        <w:jc w:val="both"/>
      </w:pPr>
      <w:r>
        <w:rPr>
          <w:rFonts w:ascii="Arial" w:cs="Arial" w:eastAsia="Arial" w:hAnsi="Arial"/>
          <w:color w:val="0D1B2A"/>
          <w:sz w:val="22"/>
          <w:szCs w:val="22"/>
        </w:rPr>
        <w:t xml:space="preserve">This Agreement may be executed in counterparts, each of which is an original, and all of which together constitute one instrument.</w:t>
      </w:r>
    </w:p>
    <w:p>
      <w:pPr>
        <w:spacing w:after="60" w:before="180"/>
      </w:pPr>
      <w:r>
        <w:rPr>
          <w:rFonts w:ascii="Arial" w:cs="Arial" w:eastAsia="Arial" w:hAnsi="Arial"/>
          <w:b/>
          <w:bCs/>
          <w:color w:val="1E4D8C"/>
          <w:sz w:val="22"/>
          <w:szCs w:val="22"/>
        </w:rPr>
        <w:t xml:space="preserve">10.11  </w:t>
      </w:r>
      <w:r>
        <w:rPr>
          <w:rFonts w:ascii="Arial" w:cs="Arial" w:eastAsia="Arial" w:hAnsi="Arial"/>
          <w:b/>
          <w:bCs/>
          <w:color w:val="0D1B2A"/>
          <w:sz w:val="22"/>
          <w:szCs w:val="22"/>
        </w:rPr>
        <w:t xml:space="preserve">Acknowledgment</w:t>
      </w:r>
    </w:p>
    <w:p>
      <w:pPr>
        <w:spacing w:after="140" w:before="0"/>
        <w:jc w:val="both"/>
      </w:pPr>
      <w:r>
        <w:rPr>
          <w:rFonts w:ascii="Arial" w:cs="Arial" w:eastAsia="Arial" w:hAnsi="Arial"/>
          <w:color w:val="0D1B2A"/>
          <w:sz w:val="22"/>
          <w:szCs w:val="22"/>
        </w:rPr>
        <w:t xml:space="preserve">Individual acknowledges reading this Agreement in full, understanding its terms, and having had the opportunity to consult with independent legal counsel before signing.</w:t>
      </w:r>
    </w:p>
    <w:p>
      <w:pPr>
        <w:spacing w:after="80" w:before="0"/>
      </w:pPr>
    </w:p>
    <w:p>
      <w:r>
        <w:br w:type="page"/>
      </w:r>
    </w:p>
    <w:p>
      <w:pPr>
        <w:spacing w:after="40" w:before="0"/>
        <w:jc w:val="center"/>
      </w:pPr>
      <w:r>
        <w:rPr>
          <w:rFonts w:ascii="Arial" w:cs="Arial" w:eastAsia="Arial" w:hAnsi="Arial"/>
          <w:b/>
          <w:bCs/>
          <w:caps/>
          <w:color w:val="1A6B3C"/>
          <w:sz w:val="26"/>
          <w:szCs w:val="26"/>
        </w:rPr>
        <w:t xml:space="preserve">SIGNATURE PAGE — VOLUNTEER &amp; AMBASSADOR AGREEMENT</w:t>
      </w:r>
    </w:p>
    <w:p>
      <w:pPr>
        <w:spacing w:after="40" w:before="0"/>
        <w:jc w:val="center"/>
      </w:pPr>
      <w:r>
        <w:rPr>
          <w:rFonts w:ascii="Arial" w:cs="Arial" w:eastAsia="Arial" w:hAnsi="Arial"/>
          <w:i/>
          <w:iCs/>
          <w:color w:val="8A9BB0"/>
          <w:sz w:val="20"/>
          <w:szCs w:val="20"/>
        </w:rPr>
        <w:t xml:space="preserve">Apps on Demand  |  NexCort iQ Platform</w:t>
      </w:r>
    </w:p>
    <w:p>
      <w:pPr>
        <w:pBdr>
          <w:bottom w:val="single" w:color="1A6B3C" w:sz="8" w:space="1"/>
        </w:pBdr>
        <w:spacing w:after="12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FF5F5" w:val="clear"/>
            <w:tcMar>
              <w:top w:type="dxa" w:w="120"/>
              <w:left w:type="dxa" w:w="180"/>
              <w:bottom w:type="dxa" w:w="120"/>
              <w:right w:type="dxa" w:w="180"/>
            </w:tcMar>
          </w:tcPr>
          <w:p>
            <w:pPr>
              <w:jc w:val="center"/>
            </w:pPr>
            <w:r>
              <w:rPr>
                <w:rFonts w:ascii="Arial" w:cs="Arial" w:eastAsia="Arial" w:hAnsi="Arial"/>
                <w:b/>
                <w:bCs/>
                <w:color w:val="C0392B"/>
                <w:sz w:val="21"/>
                <w:szCs w:val="21"/>
              </w:rPr>
              <w:t xml:space="preserve">THIS IS A VOLUNTEER AGREEMENT. NO COMPENSATION, WAGES, SALARY, BENEFITS, OR EQUITY ARE PROVIDED. PARTICIPATION IS ENTIRELY VOLUNTARY.</w:t>
            </w:r>
          </w:p>
        </w:tc>
      </w:tr>
    </w:tbl>
    <w:p>
      <w:pPr>
        <w:spacing w:after="120" w:before="0"/>
      </w:pPr>
    </w:p>
    <w:p>
      <w:pPr>
        <w:spacing w:after="140" w:before="0"/>
        <w:jc w:val="both"/>
      </w:pPr>
      <w:r>
        <w:rPr>
          <w:rFonts w:ascii="Arial" w:cs="Arial" w:eastAsia="Arial" w:hAnsi="Arial"/>
          <w:color w:val="0D1B2A"/>
          <w:sz w:val="22"/>
          <w:szCs w:val="22"/>
        </w:rPr>
        <w:t xml:space="preserve">IN WITNESS WHEREOF, the parties have executed this Volunteer &amp; Ambassador Agreement as of the Effective Date above.</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jc w:val="center"/>
            </w:pPr>
            <w:r>
              <w:rPr>
                <w:rFonts w:ascii="Arial" w:cs="Arial" w:eastAsia="Arial" w:hAnsi="Arial"/>
                <w:b/>
                <w:bCs/>
                <w:color w:val="FFFFFF"/>
                <w:sz w:val="22"/>
                <w:szCs w:val="22"/>
              </w:rPr>
              <w:t xml:space="preserve">APPS ON DEMAND</w:t>
            </w:r>
          </w:p>
        </w:tc>
        <w:tc>
          <w:tcPr>
            <w:tcW w:type="dxa" w:w="360"/>
            <w:tcBorders>
              <w:top w:val="none" w:color="FFFFFF" w:sz="0"/>
              <w:left w:val="none" w:color="FFFFFF" w:sz="0"/>
              <w:bottom w:val="none" w:color="FFFFFF" w:sz="0"/>
              <w:right w:val="none" w:color="FFFFFF" w:sz="0"/>
            </w:tcBorders>
          </w:tcPr>
          <w:p/>
        </w:tc>
        <w:tc>
          <w:tcPr>
            <w:tcW w:type="dxa" w:w="45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jc w:val="center"/>
            </w:pPr>
            <w:r>
              <w:rPr>
                <w:rFonts w:ascii="Arial" w:cs="Arial" w:eastAsia="Arial" w:hAnsi="Arial"/>
                <w:b/>
                <w:bCs/>
                <w:color w:val="FFFFFF"/>
                <w:sz w:val="22"/>
                <w:szCs w:val="22"/>
              </w:rPr>
              <w:t xml:space="preserve">VOLUNTEER / AMBASSADOR</w:t>
            </w:r>
          </w:p>
        </w:tc>
      </w:tr>
      <w:tr>
        <w:tc>
          <w:tcPr>
            <w:tcW w:type="dxa" w:w="4500"/>
            <w:tcBorders>
              <w:top w:val="single" w:color="D0D6DF" w:sz="1"/>
              <w:left w:val="single" w:color="D0D6DF" w:sz="1"/>
              <w:bottom w:val="single" w:color="D0D6DF" w:sz="1"/>
              <w:right w:val="single" w:color="D0D6DF" w:sz="1"/>
            </w:tcBorders>
            <w:tcMar>
              <w:top w:type="dxa" w:w="140"/>
              <w:left w:type="dxa" w:w="140"/>
              <w:bottom w:type="dxa" w:w="140"/>
              <w:right w:type="dxa" w:w="140"/>
            </w:tcMar>
          </w:tcPr>
          <w:p>
            <w:pPr>
              <w:spacing w:after="160" w:before="0"/>
            </w:pPr>
            <w:r>
              <w:rPr>
                <w:rFonts w:ascii="Arial" w:cs="Arial" w:eastAsia="Arial" w:hAnsi="Arial"/>
                <w:b/>
                <w:bCs/>
                <w:color w:val="8A9BB0"/>
                <w:sz w:val="20"/>
                <w:szCs w:val="20"/>
              </w:rPr>
              <w:t xml:space="preserve">Authorized Signatory</w:t>
            </w:r>
          </w:p>
          <w:p>
            <w:pPr>
              <w:pBdr>
                <w:bottom w:val="single" w:color="0D1B2A" w:sz="4"/>
              </w:pBdr>
              <w:spacing w:after="80" w:before="0"/>
            </w:pPr>
            <w:r>
              <w:rPr>
                <w:rFonts w:ascii="Arial" w:cs="Arial" w:eastAsia="Arial" w:hAnsi="Arial"/>
                <w:sz w:val="22"/>
                <w:szCs w:val="22"/>
              </w:rPr>
              <w:t xml:space="preserve"> </w:t>
            </w:r>
          </w:p>
          <w:p>
            <w:pPr>
              <w:spacing w:after="40" w:before="0"/>
            </w:pPr>
          </w:p>
        </w:tc>
        <w:tc>
          <w:tcPr>
            <w:tcW w:type="dxa" w:w="360"/>
            <w:tcBorders>
              <w:top w:val="none" w:color="FFFFFF" w:sz="0"/>
              <w:left w:val="none" w:color="FFFFFF" w:sz="0"/>
              <w:bottom w:val="none" w:color="FFFFFF" w:sz="0"/>
              <w:right w:val="none" w:color="FFFFFF" w:sz="0"/>
            </w:tcBorders>
          </w:tcPr>
          <w:p/>
        </w:tc>
        <w:tc>
          <w:tcPr>
            <w:tcW w:type="dxa" w:w="4500"/>
            <w:tcBorders>
              <w:top w:val="single" w:color="D0D6DF" w:sz="1"/>
              <w:left w:val="single" w:color="D0D6DF" w:sz="1"/>
              <w:bottom w:val="single" w:color="D0D6DF" w:sz="1"/>
              <w:right w:val="single" w:color="D0D6DF" w:sz="1"/>
            </w:tcBorders>
            <w:tcMar>
              <w:top w:type="dxa" w:w="140"/>
              <w:left w:type="dxa" w:w="140"/>
              <w:bottom w:type="dxa" w:w="140"/>
              <w:right w:type="dxa" w:w="140"/>
            </w:tcMar>
          </w:tcPr>
          <w:p>
            <w:pPr>
              <w:spacing w:after="160" w:before="0"/>
            </w:pPr>
            <w:r>
              <w:rPr>
                <w:rFonts w:ascii="Arial" w:cs="Arial" w:eastAsia="Arial" w:hAnsi="Arial"/>
                <w:b/>
                <w:bCs/>
                <w:color w:val="8A9BB0"/>
                <w:sz w:val="20"/>
                <w:szCs w:val="20"/>
              </w:rPr>
              <w:t xml:space="preserve">Full Legal Name</w:t>
            </w:r>
          </w:p>
          <w:p>
            <w:pPr>
              <w:pBdr>
                <w:bottom w:val="single" w:color="0D1B2A" w:sz="4"/>
              </w:pBdr>
              <w:spacing w:after="80" w:before="0"/>
            </w:pPr>
            <w:r>
              <w:rPr>
                <w:rFonts w:ascii="Arial" w:cs="Arial" w:eastAsia="Arial" w:hAnsi="Arial"/>
                <w:sz w:val="22"/>
                <w:szCs w:val="22"/>
              </w:rPr>
              <w:t xml:space="preserve"> </w:t>
            </w:r>
          </w:p>
          <w:p>
            <w:pPr>
              <w:spacing w:after="40" w:before="0"/>
            </w:pPr>
          </w:p>
        </w:tc>
      </w:tr>
      <w:tr>
        <w:tc>
          <w:tcPr>
            <w:tcW w:type="dxa" w:w="4500"/>
            <w:tcBorders>
              <w:top w:val="single" w:color="D0D6DF" w:sz="1"/>
              <w:left w:val="single" w:color="D0D6DF" w:sz="1"/>
              <w:bottom w:val="single" w:color="D0D6DF" w:sz="1"/>
              <w:right w:val="single" w:color="D0D6DF" w:sz="1"/>
            </w:tcBorders>
            <w:tcMar>
              <w:top w:type="dxa" w:w="140"/>
              <w:left w:type="dxa" w:w="140"/>
              <w:bottom w:type="dxa" w:w="140"/>
              <w:right w:type="dxa" w:w="140"/>
            </w:tcMar>
          </w:tcPr>
          <w:p>
            <w:pPr>
              <w:spacing w:after="160" w:before="0"/>
            </w:pPr>
            <w:r>
              <w:rPr>
                <w:rFonts w:ascii="Arial" w:cs="Arial" w:eastAsia="Arial" w:hAnsi="Arial"/>
                <w:b/>
                <w:bCs/>
                <w:color w:val="8A9BB0"/>
                <w:sz w:val="20"/>
                <w:szCs w:val="20"/>
              </w:rPr>
              <w:t xml:space="preserve">Title</w:t>
            </w:r>
          </w:p>
          <w:p>
            <w:pPr>
              <w:pBdr>
                <w:bottom w:val="single" w:color="0D1B2A" w:sz="4"/>
              </w:pBdr>
              <w:spacing w:after="80" w:before="0"/>
            </w:pPr>
            <w:r>
              <w:rPr>
                <w:rFonts w:ascii="Arial" w:cs="Arial" w:eastAsia="Arial" w:hAnsi="Arial"/>
                <w:sz w:val="22"/>
                <w:szCs w:val="22"/>
              </w:rPr>
              <w:t xml:space="preserve"> </w:t>
            </w:r>
          </w:p>
          <w:p>
            <w:pPr>
              <w:spacing w:after="40" w:before="0"/>
            </w:pPr>
          </w:p>
        </w:tc>
        <w:tc>
          <w:tcPr>
            <w:tcW w:type="dxa" w:w="360"/>
            <w:tcBorders>
              <w:top w:val="none" w:color="FFFFFF" w:sz="0"/>
              <w:left w:val="none" w:color="FFFFFF" w:sz="0"/>
              <w:bottom w:val="none" w:color="FFFFFF" w:sz="0"/>
              <w:right w:val="none" w:color="FFFFFF" w:sz="0"/>
            </w:tcBorders>
          </w:tcPr>
          <w:p/>
        </w:tc>
        <w:tc>
          <w:tcPr>
            <w:tcW w:type="dxa" w:w="4500"/>
            <w:tcBorders>
              <w:top w:val="single" w:color="D0D6DF" w:sz="1"/>
              <w:left w:val="single" w:color="D0D6DF" w:sz="1"/>
              <w:bottom w:val="single" w:color="D0D6DF" w:sz="1"/>
              <w:right w:val="single" w:color="D0D6DF" w:sz="1"/>
            </w:tcBorders>
            <w:tcMar>
              <w:top w:type="dxa" w:w="140"/>
              <w:left w:type="dxa" w:w="140"/>
              <w:bottom w:type="dxa" w:w="140"/>
              <w:right w:type="dxa" w:w="140"/>
            </w:tcMar>
          </w:tcPr>
          <w:p>
            <w:pPr>
              <w:spacing w:after="160" w:before="0"/>
            </w:pPr>
            <w:r>
              <w:rPr>
                <w:rFonts w:ascii="Arial" w:cs="Arial" w:eastAsia="Arial" w:hAnsi="Arial"/>
                <w:b/>
                <w:bCs/>
                <w:color w:val="8A9BB0"/>
                <w:sz w:val="20"/>
                <w:szCs w:val="20"/>
              </w:rPr>
              <w:t xml:space="preserve">Title / Role</w:t>
            </w:r>
          </w:p>
          <w:p>
            <w:pPr>
              <w:pBdr>
                <w:bottom w:val="single" w:color="0D1B2A" w:sz="4"/>
              </w:pBdr>
              <w:spacing w:after="80" w:before="0"/>
            </w:pPr>
            <w:r>
              <w:rPr>
                <w:rFonts w:ascii="Arial" w:cs="Arial" w:eastAsia="Arial" w:hAnsi="Arial"/>
                <w:sz w:val="22"/>
                <w:szCs w:val="22"/>
              </w:rPr>
              <w:t xml:space="preserve"> </w:t>
            </w:r>
          </w:p>
          <w:p>
            <w:pPr>
              <w:spacing w:after="40" w:before="0"/>
            </w:pPr>
          </w:p>
        </w:tc>
      </w:tr>
      <w:tr>
        <w:tc>
          <w:tcPr>
            <w:tcW w:type="dxa" w:w="4500"/>
            <w:tcBorders>
              <w:top w:val="single" w:color="D0D6DF" w:sz="1"/>
              <w:left w:val="single" w:color="D0D6DF" w:sz="1"/>
              <w:bottom w:val="single" w:color="D0D6DF" w:sz="1"/>
              <w:right w:val="single" w:color="D0D6DF" w:sz="1"/>
            </w:tcBorders>
            <w:tcMar>
              <w:top w:type="dxa" w:w="140"/>
              <w:left w:type="dxa" w:w="140"/>
              <w:bottom w:type="dxa" w:w="140"/>
              <w:right w:type="dxa" w:w="140"/>
            </w:tcMar>
          </w:tcPr>
          <w:p>
            <w:pPr>
              <w:spacing w:after="160" w:before="0"/>
            </w:pPr>
            <w:r>
              <w:rPr>
                <w:rFonts w:ascii="Arial" w:cs="Arial" w:eastAsia="Arial" w:hAnsi="Arial"/>
                <w:b/>
                <w:bCs/>
                <w:color w:val="8A9BB0"/>
                <w:sz w:val="20"/>
                <w:szCs w:val="20"/>
              </w:rPr>
              <w:t xml:space="preserve">Date</w:t>
            </w:r>
          </w:p>
          <w:p>
            <w:pPr>
              <w:pBdr>
                <w:bottom w:val="single" w:color="0D1B2A" w:sz="4"/>
              </w:pBdr>
              <w:spacing w:after="80" w:before="0"/>
            </w:pPr>
            <w:r>
              <w:rPr>
                <w:rFonts w:ascii="Arial" w:cs="Arial" w:eastAsia="Arial" w:hAnsi="Arial"/>
                <w:sz w:val="22"/>
                <w:szCs w:val="22"/>
              </w:rPr>
              <w:t xml:space="preserve"> </w:t>
            </w:r>
          </w:p>
          <w:p>
            <w:pPr>
              <w:spacing w:after="40" w:before="0"/>
            </w:pPr>
          </w:p>
        </w:tc>
        <w:tc>
          <w:tcPr>
            <w:tcW w:type="dxa" w:w="360"/>
            <w:tcBorders>
              <w:top w:val="none" w:color="FFFFFF" w:sz="0"/>
              <w:left w:val="none" w:color="FFFFFF" w:sz="0"/>
              <w:bottom w:val="none" w:color="FFFFFF" w:sz="0"/>
              <w:right w:val="none" w:color="FFFFFF" w:sz="0"/>
            </w:tcBorders>
          </w:tcPr>
          <w:p/>
        </w:tc>
        <w:tc>
          <w:tcPr>
            <w:tcW w:type="dxa" w:w="4500"/>
            <w:tcBorders>
              <w:top w:val="single" w:color="D0D6DF" w:sz="1"/>
              <w:left w:val="single" w:color="D0D6DF" w:sz="1"/>
              <w:bottom w:val="single" w:color="D0D6DF" w:sz="1"/>
              <w:right w:val="single" w:color="D0D6DF" w:sz="1"/>
            </w:tcBorders>
            <w:tcMar>
              <w:top w:type="dxa" w:w="140"/>
              <w:left w:type="dxa" w:w="140"/>
              <w:bottom w:type="dxa" w:w="140"/>
              <w:right w:type="dxa" w:w="140"/>
            </w:tcMar>
          </w:tcPr>
          <w:p>
            <w:pPr>
              <w:spacing w:after="160" w:before="0"/>
            </w:pPr>
            <w:r>
              <w:rPr>
                <w:rFonts w:ascii="Arial" w:cs="Arial" w:eastAsia="Arial" w:hAnsi="Arial"/>
                <w:b/>
                <w:bCs/>
                <w:color w:val="8A9BB0"/>
                <w:sz w:val="20"/>
                <w:szCs w:val="20"/>
              </w:rPr>
              <w:t xml:space="preserve">Date</w:t>
            </w:r>
          </w:p>
          <w:p>
            <w:pPr>
              <w:pBdr>
                <w:bottom w:val="single" w:color="0D1B2A" w:sz="4"/>
              </w:pBdr>
              <w:spacing w:after="80" w:before="0"/>
            </w:pPr>
            <w:r>
              <w:rPr>
                <w:rFonts w:ascii="Arial" w:cs="Arial" w:eastAsia="Arial" w:hAnsi="Arial"/>
                <w:sz w:val="22"/>
                <w:szCs w:val="22"/>
              </w:rPr>
              <w:t xml:space="preserve"> </w:t>
            </w:r>
          </w:p>
          <w:p>
            <w:pPr>
              <w:spacing w:after="40" w:before="0"/>
            </w:pPr>
          </w:p>
        </w:tc>
      </w:tr>
      <w:tr>
        <w:tc>
          <w:tcPr>
            <w:tcW w:type="dxa" w:w="4500"/>
            <w:tcBorders>
              <w:top w:val="single" w:color="D0D6DF" w:sz="1"/>
              <w:left w:val="single" w:color="D0D6DF" w:sz="1"/>
              <w:bottom w:val="single" w:color="D0D6DF" w:sz="1"/>
              <w:right w:val="single" w:color="D0D6DF" w:sz="1"/>
            </w:tcBorders>
            <w:tcMar>
              <w:top w:type="dxa" w:w="140"/>
              <w:left w:type="dxa" w:w="140"/>
              <w:bottom w:type="dxa" w:w="140"/>
              <w:right w:type="dxa" w:w="140"/>
            </w:tcMar>
          </w:tcPr>
          <w:p>
            <w:pPr>
              <w:spacing w:after="160" w:before="0"/>
            </w:pPr>
            <w:r>
              <w:rPr>
                <w:rFonts w:ascii="Arial" w:cs="Arial" w:eastAsia="Arial" w:hAnsi="Arial"/>
                <w:b/>
                <w:bCs/>
                <w:color w:val="8A9BB0"/>
                <w:sz w:val="20"/>
                <w:szCs w:val="20"/>
              </w:rPr>
              <w:t xml:space="preserve">Email</w:t>
            </w:r>
          </w:p>
          <w:p>
            <w:pPr>
              <w:pBdr>
                <w:bottom w:val="single" w:color="0D1B2A" w:sz="4"/>
              </w:pBdr>
              <w:spacing w:after="80" w:before="0"/>
            </w:pPr>
            <w:r>
              <w:rPr>
                <w:rFonts w:ascii="Arial" w:cs="Arial" w:eastAsia="Arial" w:hAnsi="Arial"/>
                <w:sz w:val="22"/>
                <w:szCs w:val="22"/>
              </w:rPr>
              <w:t xml:space="preserve"> </w:t>
            </w:r>
          </w:p>
          <w:p>
            <w:pPr>
              <w:spacing w:after="40" w:before="0"/>
            </w:pPr>
          </w:p>
        </w:tc>
        <w:tc>
          <w:tcPr>
            <w:tcW w:type="dxa" w:w="360"/>
            <w:tcBorders>
              <w:top w:val="none" w:color="FFFFFF" w:sz="0"/>
              <w:left w:val="none" w:color="FFFFFF" w:sz="0"/>
              <w:bottom w:val="none" w:color="FFFFFF" w:sz="0"/>
              <w:right w:val="none" w:color="FFFFFF" w:sz="0"/>
            </w:tcBorders>
          </w:tcPr>
          <w:p/>
        </w:tc>
        <w:tc>
          <w:tcPr>
            <w:tcW w:type="dxa" w:w="4500"/>
            <w:tcBorders>
              <w:top w:val="single" w:color="D0D6DF" w:sz="1"/>
              <w:left w:val="single" w:color="D0D6DF" w:sz="1"/>
              <w:bottom w:val="single" w:color="D0D6DF" w:sz="1"/>
              <w:right w:val="single" w:color="D0D6DF" w:sz="1"/>
            </w:tcBorders>
            <w:tcMar>
              <w:top w:type="dxa" w:w="140"/>
              <w:left w:type="dxa" w:w="140"/>
              <w:bottom w:type="dxa" w:w="140"/>
              <w:right w:type="dxa" w:w="140"/>
            </w:tcMar>
          </w:tcPr>
          <w:p>
            <w:pPr>
              <w:spacing w:after="160" w:before="0"/>
            </w:pPr>
            <w:r>
              <w:rPr>
                <w:rFonts w:ascii="Arial" w:cs="Arial" w:eastAsia="Arial" w:hAnsi="Arial"/>
                <w:b/>
                <w:bCs/>
                <w:color w:val="8A9BB0"/>
                <w:sz w:val="20"/>
                <w:szCs w:val="20"/>
              </w:rPr>
              <w:t xml:space="preserve">Email</w:t>
            </w:r>
          </w:p>
          <w:p>
            <w:pPr>
              <w:pBdr>
                <w:bottom w:val="single" w:color="0D1B2A" w:sz="4"/>
              </w:pBdr>
              <w:spacing w:after="80" w:before="0"/>
            </w:pPr>
            <w:r>
              <w:rPr>
                <w:rFonts w:ascii="Arial" w:cs="Arial" w:eastAsia="Arial" w:hAnsi="Arial"/>
                <w:sz w:val="22"/>
                <w:szCs w:val="22"/>
              </w:rPr>
              <w:t xml:space="preserve"> </w:t>
            </w:r>
          </w:p>
          <w:p>
            <w:pPr>
              <w:spacing w:after="40" w:before="0"/>
            </w:pPr>
          </w:p>
        </w:tc>
      </w:tr>
    </w:tbl>
    <w:p>
      <w:pPr>
        <w:spacing w:after="160" w:before="0"/>
      </w:pPr>
    </w:p>
    <w:p>
      <w:pPr>
        <w:pBdr>
          <w:bottom w:val="single" w:color="1A6B3C" w:sz="4" w:space="1"/>
        </w:pBdr>
        <w:spacing w:after="120" w:before="0"/>
      </w:pPr>
    </w:p>
    <w:p>
      <w:pPr>
        <w:spacing w:after="0" w:before="60"/>
        <w:jc w:val="center"/>
      </w:pPr>
      <w:r>
        <w:rPr>
          <w:rFonts w:ascii="Arial" w:cs="Arial" w:eastAsia="Arial" w:hAnsi="Arial"/>
          <w:i/>
          <w:iCs/>
          <w:color w:val="8A9BB0"/>
          <w:sz w:val="18"/>
          <w:szCs w:val="18"/>
        </w:rPr>
        <w:t xml:space="preserve">This document is confidential and proprietary to Apps on Demand. Unauthorized reproduction is prohibited.</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C" w:sz="4" w:space="1"/>
      </w:pBdr>
      <w:tabs>
        <w:tab w:val="right" w:pos="9026"/>
      </w:tabs>
      <w:spacing w:after="0" w:before="80"/>
    </w:pPr>
    <w:r>
      <w:rPr>
        <w:rFonts w:ascii="Arial" w:cs="Arial" w:eastAsia="Arial" w:hAnsi="Arial"/>
        <w:color w:val="8A9BB0"/>
        <w:sz w:val="18"/>
        <w:szCs w:val="18"/>
      </w:rPr>
      <w:t xml:space="preserve">Apps on Demand  |  NexCort iQ Platform  |  rapidcortex.us</w:t>
    </w:r>
    <w:r>
      <w:rPr>
        <w:rFonts w:ascii="Arial" w:cs="Arial" w:eastAsia="Arial" w:hAnsi="Arial"/>
        <w:color w:val="8A9BB0"/>
        <w:sz w:val="18"/>
        <w:szCs w:val="18"/>
      </w:rPr>
      <w:t xml:space="preserve">	Page </w:t>
    </w:r>
    <w:r>
      <w:rPr>
        <w:rFonts w:ascii="Arial" w:cs="Arial" w:eastAsia="Arial" w:hAnsi="Arial"/>
        <w:color w:val="8A9BB0"/>
        <w:sz w:val="18"/>
        <w:szCs w:val="18"/>
      </w:rPr>
      <w:fldChar w:fldCharType="begin"/>
      <w:instrText xml:space="preserve">PAGE</w:instrText>
      <w:fldChar w:fldCharType="separate"/>
      <w:fldChar w:fldCharType="end"/>
    </w:r>
    <w:r>
      <w:rPr>
        <w:rFonts w:ascii="Arial" w:cs="Arial" w:eastAsia="Arial" w:hAnsi="Arial"/>
        <w:color w:val="8A9BB0"/>
        <w:sz w:val="18"/>
        <w:szCs w:val="18"/>
      </w:rPr>
      <w:t xml:space="preserve"> of </w:t>
    </w:r>
    <w:r>
      <w:rPr>
        <w:rFonts w:ascii="Arial" w:cs="Arial" w:eastAsia="Arial" w:hAnsi="Arial"/>
        <w:color w:val="8A9BB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1"/>
      </w:pBdr>
      <w:tabs>
        <w:tab w:val="right" w:pos="9026"/>
      </w:tabs>
      <w:spacing w:after="80" w:before="0"/>
    </w:pPr>
    <w:r>
      <w:rPr>
        <w:rFonts w:ascii="Arial" w:cs="Arial" w:eastAsia="Arial" w:hAnsi="Arial"/>
        <w:b/>
        <w:bCs/>
        <w:color w:val="1A6B3C"/>
        <w:sz w:val="18"/>
        <w:szCs w:val="18"/>
      </w:rPr>
      <w:t xml:space="preserve">APPS ON DEMAND  |  NEXCORT IQ</w:t>
    </w:r>
    <w:r>
      <w:rPr>
        <w:rFonts w:ascii="Arial" w:cs="Arial" w:eastAsia="Arial" w:hAnsi="Arial"/>
        <w:color w:val="8A9BB0"/>
        <w:sz w:val="18"/>
        <w:szCs w:val="18"/>
      </w:rPr>
      <w:t xml:space="preserve">	VOLUNTEER &amp; AMBASSADOR AGREEMENT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aps/>
      <w:color w:val="1A6B3C"/>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2026-06-09T18:17:05.845Z</dcterms:created>
  <dcterms:modified xsi:type="dcterms:W3CDTF">2026-06-09T18:17:05.846Z</dcterms:modified>
</cp:coreProperties>
</file>

<file path=docProps/custom.xml><?xml version="1.0" encoding="utf-8"?>
<Properties xmlns="http://schemas.openxmlformats.org/officeDocument/2006/custom-properties" xmlns:vt="http://schemas.openxmlformats.org/officeDocument/2006/docPropsVTypes"/>
</file>