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A2540"/>
          <w:sz w:val="56"/>
          <w:szCs w:val="56"/>
        </w:rPr>
        <w:t xml:space="preserve">RAPID CORTEX</w:t>
      </w:r>
    </w:p>
    <w:p>
      <w:pPr>
        <w:spacing w:after="40" w:before="0"/>
      </w:pPr>
      <w:r>
        <w:rPr>
          <w:rFonts w:ascii="Arial" w:cs="Arial" w:eastAsia="Arial" w:hAnsi="Arial"/>
          <w:i/>
          <w:iCs/>
          <w:color w:val="1E6DC5"/>
          <w:sz w:val="32"/>
          <w:szCs w:val="32"/>
        </w:rPr>
        <w:t xml:space="preserve">Intelligence at the Speed of Response</w:t>
      </w:r>
    </w:p>
    <w:p>
      <w:pPr>
        <w:pBdr>
          <w:bottom w:val="single" w:color="1E6DC5" w:sz="6" w:space="2"/>
        </w:pBdr>
        <w:spacing w:after="60" w:before="0"/>
      </w:pPr>
      <w:r>
        <w:rPr>
          <w:rFonts w:ascii="Arial" w:cs="Arial" w:eastAsia="Arial" w:hAnsi="Arial"/>
          <w:color w:val="555555"/>
          <w:sz w:val="22"/>
          <w:szCs w:val="22"/>
        </w:rPr>
        <w:t xml:space="preserve">Product Capability Overview  |  Investor Edition</w:t>
      </w:r>
    </w:p>
    <w:p>
      <w:pPr>
        <w:spacing w:after="200" w:before="60"/>
      </w:pPr>
      <w:r>
        <w:rPr>
          <w:rFonts w:ascii="Arial" w:cs="Arial" w:eastAsia="Arial" w:hAnsi="Arial"/>
          <w:i/>
          <w:iCs/>
          <w:color w:val="1E6DC5"/>
          <w:sz w:val="18"/>
          <w:szCs w:val="18"/>
        </w:rPr>
        <w:t xml:space="preserve">Role assignments aligned to Role Access Matrix v2.0</w:t>
      </w:r>
    </w:p>
    <w:p>
      <w:pPr>
        <w:spacing w:after="60" w:before="60"/>
      </w:pPr>
      <w:r>
        <w:t xml:space="preserve"/>
      </w:r>
    </w:p>
    <w:p>
      <w:pPr>
        <w:pStyle w:val="Heading1"/>
        <w:spacing w:after="120" w:before="200"/>
      </w:pPr>
      <w:r>
        <w:rPr>
          <w:rFonts w:ascii="Arial" w:cs="Arial" w:eastAsia="Arial" w:hAnsi="Arial"/>
          <w:b/>
          <w:bCs/>
          <w:color w:val="0A2540"/>
          <w:sz w:val="32"/>
          <w:szCs w:val="32"/>
        </w:rPr>
        <w:t xml:space="preserve">Platform Overview</w:t>
      </w:r>
    </w:p>
    <w:p>
      <w:pPr>
        <w:spacing w:after="120" w:before="0"/>
      </w:pPr>
      <w:r>
        <w:rPr>
          <w:rFonts w:ascii="Arial" w:cs="Arial" w:eastAsia="Arial" w:hAnsi="Arial"/>
          <w:color w:val="333333"/>
          <w:sz w:val="20"/>
          <w:szCs w:val="20"/>
        </w:rPr>
        <w:t xml:space="preserve">Rapid Cortex is a next-generation public safety intelligence and decision-support platform built for 911 dispatch centers, emergency communications centers, law enforcement, fire rescue, EMS, and emergency management agencies. The platform enhances operations without replacing CAD systems, telephony systems, dispatchers, or responders.</w:t>
      </w:r>
    </w:p>
    <w:p>
      <w:pPr>
        <w:spacing w:after="200" w:before="0"/>
      </w:pPr>
      <w:r>
        <w:rPr>
          <w:rFonts w:ascii="Arial" w:cs="Arial" w:eastAsia="Arial" w:hAnsi="Arial"/>
          <w:color w:val="333333"/>
          <w:sz w:val="20"/>
          <w:szCs w:val="20"/>
        </w:rPr>
        <w:t xml:space="preserve">The catalog below covers 87 catalogued features across 12 capability domains, plus 16 additional product modules. Features are gated by role, plan tier (Essential through Enterprise), and environment feature flags. All role assignments reflect Role Access Matrix v2.0.</w:t>
      </w:r>
    </w:p>
    <w:p>
      <w:pPr>
        <w:pBdr>
          <w:bottom w:val="single" w:color="1E6DC5" w:sz="4" w:space="1"/>
        </w:pBdr>
        <w:spacing w:after="120" w:before="320"/>
      </w:pPr>
      <w:r>
        <w:rPr>
          <w:rFonts w:ascii="Arial" w:cs="Arial" w:eastAsia="Arial" w:hAnsi="Arial"/>
          <w:b/>
          <w:bCs/>
          <w:color w:val="0A2540"/>
          <w:sz w:val="24"/>
          <w:szCs w:val="24"/>
        </w:rPr>
        <w:t xml:space="preserve">Roles in Rapid Cortex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Role</w:t>
            </w:r>
          </w:p>
        </w:tc>
        <w:tc>
          <w:tcPr>
            <w:tcW w:type="dxa" w:w="636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Typical Use</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Dispatcher</w:t>
            </w:r>
          </w:p>
        </w:tc>
        <w:tc>
          <w:tcPr>
            <w:tcW w:type="dxa" w:w="6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Live call-taking, intake, triage, media, CAD submit</w:t>
            </w:r>
          </w:p>
        </w:tc>
      </w:tr>
      <w:tr>
        <w:tc>
          <w:tcPr>
            <w:tcW w:type="dxa" w:w="30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Supervisor</w:t>
            </w:r>
          </w:p>
        </w:tc>
        <w:tc>
          <w:tcPr>
            <w:tcW w:type="dxa" w:w="636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Floor oversight, QA, coaching, command/war rooms, CAD approve</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Agency Admin</w:t>
            </w:r>
          </w:p>
        </w:tc>
        <w:tc>
          <w:tcPr>
            <w:tcW w:type="dxa" w:w="6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Users, policy, integrations, compliance, full incident control</w:t>
            </w:r>
          </w:p>
        </w:tc>
      </w:tr>
      <w:tr>
        <w:tc>
          <w:tcPr>
            <w:tcW w:type="dxa" w:w="30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Agency IT</w:t>
            </w:r>
          </w:p>
        </w:tc>
        <w:tc>
          <w:tcPr>
            <w:tcW w:type="dxa" w:w="636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Integrations, MFA, settings, incident management, CAD submit/approve</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Analyst</w:t>
            </w:r>
          </w:p>
        </w:tc>
        <w:tc>
          <w:tcPr>
            <w:tcW w:type="dxa" w:w="6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Trends, exports, read-only command/PIR surfaces</w:t>
            </w:r>
          </w:p>
        </w:tc>
      </w:tr>
      <w:tr>
        <w:tc>
          <w:tcPr>
            <w:tcW w:type="dxa" w:w="30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Auditor</w:t>
            </w:r>
          </w:p>
        </w:tc>
        <w:tc>
          <w:tcPr>
            <w:tcW w:type="dxa" w:w="636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Read-only audit, transcripts, compliance review</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Hospital Admin / Hospital Staff</w:t>
            </w:r>
          </w:p>
        </w:tc>
        <w:tc>
          <w:tcPr>
            <w:tcW w:type="dxa" w:w="6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Hospital portal only (separate from PSAP matrix)</w:t>
            </w:r>
          </w:p>
        </w:tc>
      </w:tr>
      <w:tr>
        <w:tc>
          <w:tcPr>
            <w:tcW w:type="dxa" w:w="30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RC Admin</w:t>
            </w:r>
          </w:p>
        </w:tc>
        <w:tc>
          <w:tcPr>
            <w:tcW w:type="dxa" w:w="636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Multi-tenant platform ops (no revenue totals); Adobe Sign; developer portal</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RC IT Admin</w:t>
            </w:r>
          </w:p>
        </w:tc>
        <w:tc>
          <w:tcPr>
            <w:tcW w:type="dxa" w:w="63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Cross-tenant user/integration support; emergency account deactivation</w:t>
            </w:r>
          </w:p>
        </w:tc>
      </w:tr>
      <w:tr>
        <w:tc>
          <w:tcPr>
            <w:tcW w:type="dxa" w:w="30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RC Super Admin</w:t>
            </w:r>
          </w:p>
        </w:tc>
        <w:tc>
          <w:tcPr>
            <w:tcW w:type="dxa" w:w="636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Full platform (feature flags, revenue, transcript delete, ungranted permissions, time-boxed permission grants)</w:t>
            </w:r>
          </w:p>
        </w:tc>
      </w:tr>
    </w:tbl>
    <w:p>
      <w:pPr>
        <w:spacing w:after="120" w:before="120"/>
      </w:pPr>
      <w:r>
        <w:t xml:space="preserve"/>
      </w:r>
    </w:p>
    <w:p>
      <w:pPr>
        <w:spacing w:after="200" w:before="0"/>
      </w:pPr>
      <w:r>
        <w:rPr>
          <w:rFonts w:ascii="Arial" w:cs="Arial" w:eastAsia="Arial" w:hAnsi="Arial"/>
          <w:b/>
          <w:bCs/>
          <w:color w:val="0A2540"/>
          <w:sz w:val="18"/>
          <w:szCs w:val="18"/>
        </w:rPr>
        <w:t xml:space="preserve">Advantage</w:t>
      </w:r>
      <w:r>
        <w:rPr>
          <w:rFonts w:ascii="Arial" w:cs="Arial" w:eastAsia="Arial" w:hAnsi="Arial"/>
          <w:color w:val="333333"/>
          <w:sz w:val="18"/>
          <w:szCs w:val="18"/>
        </w:rPr>
        <w:t xml:space="preserve"> = primary operator benefit.  </w:t>
      </w:r>
      <w:r>
        <w:rPr>
          <w:rFonts w:ascii="Arial" w:cs="Arial" w:eastAsia="Arial" w:hAnsi="Arial"/>
          <w:b/>
          <w:bCs/>
          <w:color w:val="0A2540"/>
          <w:sz w:val="18"/>
          <w:szCs w:val="18"/>
        </w:rPr>
        <w:t xml:space="preserve">Description</w:t>
      </w:r>
      <w:r>
        <w:rPr>
          <w:rFonts w:ascii="Arial" w:cs="Arial" w:eastAsia="Arial" w:hAnsi="Arial"/>
          <w:color w:val="333333"/>
          <w:sz w:val="18"/>
          <w:szCs w:val="18"/>
        </w:rPr>
        <w:t xml:space="preserve"> = what the feature does. Features are also gated by plan tier (Essential → Enterprise) and </w:t>
      </w:r>
      <w:r>
        <w:rPr>
          <w:rFonts w:ascii="Courier New" w:cs="Courier New" w:eastAsia="Courier New" w:hAnsi="Courier New"/>
          <w:color w:val="1E6DC5"/>
          <w:sz w:val="17"/>
          <w:szCs w:val="17"/>
        </w:rPr>
        <w:t xml:space="preserve">NEXT_PUBLIC_ENABLE_*</w:t>
      </w:r>
      <w:r>
        <w:rPr>
          <w:rFonts w:ascii="Arial" w:cs="Arial" w:eastAsia="Arial" w:hAnsi="Arial"/>
          <w:color w:val="333333"/>
          <w:sz w:val="18"/>
          <w:szCs w:val="18"/>
        </w:rPr>
        <w:t xml:space="preserve"> flags.</w:t>
      </w:r>
    </w:p>
    <w:p>
      <w:r>
        <w:br w:type="page"/>
      </w:r>
    </w:p>
    <w:p>
      <w:pPr>
        <w:pStyle w:val="Heading1"/>
        <w:spacing w:after="120" w:before="0"/>
      </w:pPr>
      <w:r>
        <w:rPr>
          <w:rFonts w:ascii="Arial" w:cs="Arial" w:eastAsia="Arial" w:hAnsi="Arial"/>
          <w:b/>
          <w:bCs/>
          <w:color w:val="0A2540"/>
          <w:sz w:val="32"/>
          <w:szCs w:val="32"/>
        </w:rPr>
        <w:t xml:space="preserve">Feature Catalog (87 Features)</w:t>
      </w:r>
    </w:p>
    <w:p>
      <w:pPr>
        <w:pBdr>
          <w:bottom w:val="single" w:color="1E6DC5" w:sz="4" w:space="1"/>
        </w:pBdr>
        <w:spacing w:after="120" w:before="320"/>
      </w:pPr>
      <w:r>
        <w:rPr>
          <w:rFonts w:ascii="Arial" w:cs="Arial" w:eastAsia="Arial" w:hAnsi="Arial"/>
          <w:b/>
          <w:bCs/>
          <w:color w:val="0A2540"/>
          <w:sz w:val="24"/>
          <w:szCs w:val="24"/>
        </w:rPr>
        <w:t xml:space="preserve">Core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Web application access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All authenticated roles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Staff sign in via web app from supported browsers without installing a desktop build.</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Browser access to dispatcher, supervisor, and admin surfaces.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Desktop application access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All authenticated roles</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Some teams prefer a native desktop shell for focus, shortcuts, or kiosk-style deployment.</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Native desktop entry points for operator workflows.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Role-based access control</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All authenticated roles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Each person only sees what their role allows, reducing accidental exposure.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Role-scoped permissions for dispatcher, supervisor, admin, and platform roles.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Agency admin console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RC IT Admin (platform)</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Admins support day-to-day changes without code changes.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Administrative controls for users, settings, and integrations.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Core reporting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Dispatcher, Analyst, Auditor; RC Admin, RC IT Admin (platform)</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Leaders see workload, throughput, and basic trends without custom BI first.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Baseline operational reporting and trend views.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Audit logs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Auditor; RC Admin, RC IT Admin (platform)</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Admins and auditors trace who changed settings or sensitive workflows after an event.</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Audit trail for sensitive actions and operational controls.</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Call Intake &amp; Dispatch Intelligence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AI-assisted intake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Admin oversight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Prompts and structure during intake; human remains responsible for final decisions.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Assistant support during call intake.</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Live transcription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Read along and search recent speech to confirm details in noisy or complex calls.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Live transcription controls and transcript capture.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Call triage workflows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Consistent triage order so highest-risk situations get attention when demands compete.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Structured triage and prioritization workflows.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10</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Call session history</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Dispatcher, Analyst, Auditor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Reopen past sessions to verify details, train, or support callbacks.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Review previously handled sessions via transcript and session records.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Active incident view</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Dispatcher, Analyst, Auditor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Shared view of in-progress work; does not replace CAD as system of record.</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Current active incident list and details.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Dispatcher console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Primary screen for intake, media, and assistive context during live operations.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Primary operator console for real-time tasks.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LiveLocation SMS secure link</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Consent-first SMS link; GPS context appears when callers opt in and policy allows.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Time-limited SMS link for caller-approved location sharing.</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Surge View related-call clustering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Group related calls during weather, roadway, or coordinated events instead of manual duplicate tracking.</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Heuristic clustering by proximity, time, language, call type, location.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Channel / talk group monitoring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Radio/talk-group context next to workflow when integration supports it.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Monitoring for channels/talk groups with operator context.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Non-emergency intake queue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Alternate queues without blocking life-safety handling when processes are defined.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Queueing and handling of non-emergency tasks.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Backlog and SLA tracking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(operational view); Agency Admin (SLA threshold configuration)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Supervisors see overdue items and rebalance work during surge; Agency Admin sets SLA thresholds.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SLA and backlog metrics for intake queues; threshold configuration for Agency Admin.</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Language &amp; Communication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18</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Multilingual intake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Work with more callers in their language, with human verification per policy.</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Multilingual call intake support.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19</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Live translation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Understand non-English speech or chat faster, with agency accuracy rules.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Real-time language translation in workflows.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20</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Text-to-voice support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Consistent voice instructions where policy allows.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Convert text prompts to voice where enabled.</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21</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Language auto-detection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Less manual language selection in multilingual flows.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Automatic language detection during intake.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22</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Text-based multilingual workflows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Supports discreet text/SMS paths and split voice/text incidents.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Text-first multilingual workflows for silent/text channels.</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Media &amp;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Caller photo upload</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(use); Agency Admin, Auditor (governance)</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Still images clarify location or hazard without implying CAD unit positions.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Photo upload from caller flows.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Caller video upload</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(use); governance roles</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Richer context for supervisors and training when policy allows clips.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Video upload and retrieval for incidents.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Live caller media streaming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(use); governance roles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Narrow live view with operational discipline; not a CAD telematics replacement.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Live streaming from caller devices into dispatcher views.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Media audit trail</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Auditor (governance)</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Defensible record for investigations and public records on sensitive media.</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Audit records for media access and updates.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Retention controls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Platform follows hold/purge rules instead of ad hoc floor deletions.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Configurable retention for media/transcript artifacts (system.retention).</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Supervisor &amp; QA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28</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QA review tools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(create/review); Dispatcher (acknowledge); Analyst, Agency Admin (view)</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Score, annotate, and track follow-ups in one place.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QA review workflows.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29</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Scorecards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(create); Dispatcher (acknowledge); Analyst (view)</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Track improvement areas without ad hoc spreadsheets.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Scorecard creation and review.</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30</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Coaching notes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(create); Supervisor, Dispatcher (view)</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Document expectations and follow-up after QA.</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coaching notes and follow-up tracking.</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31</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Team performance dashboards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See team strain and coaching themes across a group.</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Performance dashboard for teams and dispatchers.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32</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Call quality trends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Analyst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Shows whether coaching moves the needle over months.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Longitudinal quality and trend analytics (qa.trends).</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Incident Command &amp; Collaboration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Major incident management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 Agency IT; Dispatcher (limited)</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Track multi-jurisdiction or long events without implying CAD control from RC.</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Large-incident management controls and context. Agency IT has full incident CRUD alongside Agency Admin.</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Command dashboard</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Decision-support picture; local CAD stays authoritative unless write-back approved.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Unified command-level dashboard view.</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War rooms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(create); Agency Admin, Supervisor, Dispatcher (join)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Digital coordination around tasks and checklists.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Collaborative incident war-room workflows.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Runbooks / playbooks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Approved steps during stress; content must stay current.</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Operational runbooks and playbooks for incidents.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Incident timeline reconstruction</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Dispatcher (view); Analyst, Auditor (view)</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Rebuild sequences for AAR, training, and oversight.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Timeline reconstruction across incident events (command.timeline_view).</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Post-incident reviews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(create); Analyst, Auditor (view)</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Structured reviews make improvements actionable.</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Post-incident review and lessons workflow.</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Stakeholder status pages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Controlled external messaging without over-sharing tactical detail.</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Status pages for stakeholders and leadership.</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Reliability &amp; Technical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40</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Monitoring integrations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RC Admin, RC IT Admin (platform)</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See dependent services healthy before peak volume.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Monitoring integrations and health surfaces (integrations.view).</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41</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Alert correlation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Focus on root causes instead of duplicate pages.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Correlate alerts across operational signals.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42</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Escalation engine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Ordered IT/ops notification when platform breaches thresholds.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Escalation workflows for active incidents.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43</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On-call routing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Alerts reach designated people through approved channels.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On-call routing and handoff controls.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44</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SLO dashboards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Spot latency/error budget trends before users flood the help desk.</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SLO dashboards for service reliability.</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45</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Reliability reporting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Summarize what broke, duration, and response after incidents.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Reliability reporting and review packs.</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Deployment &amp; Support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46</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Standard onboarding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Clear week-one expectations, training, and support channels.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Baseline onboarding and rollout support.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47</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Premium onboarding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Extra vendor presence for tough cutovers and complex integrations.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Expanded onboarding and hypercare.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48</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Integration assistance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Connect to existing systems with realistic discovery scope.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Implementation guidance for integrations.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49</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Priority support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Trained responder with clearer SLAs when product is degraded.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Priority support workflow and response SLA.</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50</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Dedicated rollout planning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Named plan coordinates training, UAT, and go-live.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Structured rollout planning by program stage.</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51</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Multi-site deployment support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Avoid divergent configs across sites.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Multi-site and regional deployment support.</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52</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Custom security/compliance review</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RC Admin, RC IT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Maps controls to expectations without claiming uncertified compliance.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CJIS-aligned security/compliance review package.</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CAD Integration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disabled mode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(config); Dispatcher, Supervisor (ops)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Intake and AI assist with no CAD read/write claims — safest pilot default.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Rapid Cortex without direct CAD integration.</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discovery workshop</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RC Admin, RC IT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Align PSAP, IT, and vendor on what is possible before wiring.</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Discovery and mapping workshop with vendor/agency contacts.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read-only integration</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(config); Dispatcher, Supervisor, Agency IT (ops)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Structured CAD snapshot in RC; primary dispatch stays in vendor CAD.</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Read-only CAD incident metadata integration.</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assisted write-back — submit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Human initiates update; requires supervisor or Agency IT approval before reaching CAD.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or Agency IT-approved write-back submission to CAD (cad.submit).</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assisted write-back — approve/reject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Human-reviewed updates only, with attestation and audit. Approval gated to Supervisor and Agency IT.</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Approve or reject pending CAD write-back submissions (cad.approve / cad.reject).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writeback queue view</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Dispatcher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Full visibility into pending and completed write-back submissions without requiring approval rights.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Read-only view of the CAD writeback queue (cad.queue_view).</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automated write-back</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(config, rare)</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Automation only with explicit agency/vendor acceptance.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Automated CAD write-back without per-action submission.</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60</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vendor adapter</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Staff see CAD fields when configured; adapter is invisible to floor.</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Vendor-specific adapter behind shared CAD interface.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delivery latency shaping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(config)</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Tighter refresh when vendor supports push/streaming.</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Ingestion pacing (polling, webhooks, streaming) per deployment.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Map unit overlays (CAD/AVL)</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Unit markers only when feeds are complete and validated.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Apparatus/unit symbology when CAD/AVL positions are forwarded.</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Operational Mapbox workspaces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Dark-theme maps with caller pins and future CAD overlays.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Embedded Mapbox views aligned with command UI.</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field mapping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Reduces wrong data landing in CAD fields under stress.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Field-level read/write mapping governance.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audit logging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Analyst, Auditor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Defensible record for CAD-related investigations.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Audit log entries for CAD reads and write attempts (cad.audit_view / audit.cad_writeback).</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CAD rollback plan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Known manual steps if a connector misfires.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Operational rollback procedure for CAD connector incidents.</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AI &amp; Call Intelligence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Primary AI model</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IT (request); Agency Admin, Agency IT, Supervisor, Analyst (view/governance)</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First-pass model responses approved for agency scope.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Primary model path for analysis and recommendations (analysis.request / analysis.view).</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Secondary AI model review</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IT (request); Agency Admin, Agency IT, Supervisor, Analyst (view/governance)</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Second look where policy demands redundancy.</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Secondary model for fallback/review workflows.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Tertiary AI model fallback</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IT (request); Agency Admin, Agency IT, Supervisor, Analyst (view/governance)</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Partial assistance during vendor AI outages.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Tertiary fallback for degraded AI availability.</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70</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 confidence scoring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Pause or escalate when the model is unsure.</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Confidence metadata for AI-generated outputs.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 incident summarization</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Draft narrative for handoffs/AAR with human sign-off for external use.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AI-generated incident summarization for review.</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 dispatcher recommendation engine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Structured thinking; staff remain accountable to protocol and CAD.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Recommendation engine for dispatcher decisions.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Override AI output (manual entry)</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or Agency IT can manually override model output when the recommendation does not match operational reality.</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Manual override of AI-generated analysis with audit trail (analysis.override).</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Custom agency AI prompts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Match county language/SOP without per-tweak code changes.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Agency-scoped prompt customization and governance.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Custom emergency workflow tuning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Align assistant with priority schemes without replacing CAD/radio.</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Agency-specific emergency workflow tuning.</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 QA scoring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Save time on routine scoring; supervisor owns final grades.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AI-assisted QA scoring pipeline.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AI post-incident review</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Analyst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First pass of AAR themes with human editing.</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AI support for post-incident review workflows.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Export AI analysis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Analyst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Carry AI-generated summaries and analysis into external reporting pipelines.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Export of analysis outputs (analysis.export).</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Security &amp;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Secrets Manager integration</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RC IT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Credentials not embedded in app code or env on workstations.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Secrets handling via AWS Secrets Manager.</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80</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CloudWatch logging</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IT; RC IT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Faster support without broad call content in logs.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Operational logs in CloudWatch.</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Audit event trail</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Supervisor, Auditor; RC Admin, RC IT Admin (platform)</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Full picture of who did what in Rapid Cortex for investigations.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Audit event capture for sensitive workflows (audit.view / audit.export).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Data retention policy controls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Day-to-day use cannot defeat county retention rules.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Retention policy configuration surfaces (system.retention).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Role-based permissions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 RC IT Admin (cross-tenant)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Enforces in-app operations like export and config changes.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Role-based access permission enforcement (users.manage_roles / users.manage_permissions).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Tenant isolation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All (enforced by platform); Agency Admin, Auditor (verify)</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Each agency's data stays isolated in multi-tenant cloud.</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Agency-level isolation of data and access.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Production secret validation</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Objective go-live gate for secrets configuration.</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Validation of production secrets before go-live.</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Emergency account deactivation</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RC IT Admin (cross-tenant)</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Compromised accounts can be locked immediately across any tenant without waiting for agency admin action.</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Emergency deactivation of a compromised user account (users.deactivate_emergency).</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Time-boxed permission grants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RC Super Admin (issue/revoke); RC Admin (view active grants)</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Expiry and reason required on every grant — no permanent unaudited escalation.</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Temporary permission escalation with mandatory expiry and audit trail (grants.issue / grants.revoke / grants.view).</w:t>
            </w:r>
          </w:p>
        </w:tc>
      </w:tr>
    </w:tbl>
    <w:p>
      <w:pPr>
        <w:spacing w:after="200" w:before="200"/>
      </w:pPr>
      <w:r>
        <w:t xml:space="preserve"/>
      </w:r>
    </w:p>
    <w:p>
      <w:pPr>
        <w:pBdr>
          <w:bottom w:val="single" w:color="1E6DC5" w:sz="4" w:space="1"/>
        </w:pBdr>
        <w:spacing w:after="120" w:before="320"/>
      </w:pPr>
      <w:r>
        <w:rPr>
          <w:rFonts w:ascii="Arial" w:cs="Arial" w:eastAsia="Arial" w:hAnsi="Arial"/>
          <w:b/>
          <w:bCs/>
          <w:color w:val="0A2540"/>
          <w:sz w:val="24"/>
          <w:szCs w:val="24"/>
        </w:rPr>
        <w:t xml:space="preserve">Support Packages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88</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Standard support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Known channel and documented expectations when something breaks.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Standard support package.</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89</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Priority support package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Faster path when minutes matter, within contract windows.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Priority support and faster response.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90</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Mission support package</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Senior engineer path during major regional events (contractual).</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Mission support for higher criticality operations.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91</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Dedicated support engineer</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Less re-explaining environment on every ticket.</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Dedicated support engineer assignment.</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92</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Dedicated customer success manager</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Training, module readiness, and executive readouts after go-live.</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Dedicated CSM engagement.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93</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Dedicated solution architect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Shared mental model for IT and vendor before cutover.</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Solution architect for complex deployments.</w:t>
            </w:r>
          </w:p>
        </w:tc>
      </w:tr>
    </w:tbl>
    <w:p>
      <w:pPr>
        <w:spacing w:after="200" w:before="200"/>
      </w:pPr>
      <w:r>
        <w:t xml:space="preserve"/>
      </w:r>
    </w:p>
    <w:p>
      <w:r>
        <w:br w:type="page"/>
      </w:r>
    </w:p>
    <w:p>
      <w:pPr>
        <w:pStyle w:val="Heading1"/>
        <w:spacing w:after="120" w:before="0"/>
      </w:pPr>
      <w:r>
        <w:rPr>
          <w:rFonts w:ascii="Arial" w:cs="Arial" w:eastAsia="Arial" w:hAnsi="Arial"/>
          <w:b/>
          <w:bCs/>
          <w:color w:val="0A2540"/>
          <w:sz w:val="32"/>
          <w:szCs w:val="32"/>
        </w:rPr>
        <w:t xml:space="preserve">Additional Product Modules</w:t>
      </w:r>
    </w:p>
    <w:p>
      <w:pPr>
        <w:spacing w:after="160" w:before="0"/>
      </w:pPr>
      <w:r>
        <w:rPr>
          <w:rFonts w:ascii="Arial" w:cs="Arial" w:eastAsia="Arial" w:hAnsi="Arial"/>
          <w:color w:val="333333"/>
          <w:sz w:val="20"/>
          <w:szCs w:val="20"/>
        </w:rPr>
        <w:t xml:space="preserve">The following 16 modules exist in the codebase and API, maintained separately from the 87-feature catalog. Several are flag-gated or in partial rollout.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20"/>
        <w:gridCol w:w="1900"/>
        <w:gridCol w:w="2780"/>
        <w:gridCol w:w="2580"/>
      </w:tblGrid>
      <w:tr>
        <w:trPr>
          <w:tblHeader/>
        </w:trPr>
        <w:tc>
          <w:tcPr>
            <w:tcW w:type="dxa" w:w="4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162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Module</w:t>
            </w:r>
          </w:p>
        </w:tc>
        <w:tc>
          <w:tcPr>
            <w:tcW w:type="dxa" w:w="190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Primary Role(s)</w:t>
            </w:r>
          </w:p>
        </w:tc>
        <w:tc>
          <w:tcPr>
            <w:tcW w:type="dxa" w:w="27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Advantage</w:t>
            </w:r>
          </w:p>
        </w:tc>
        <w:tc>
          <w:tcPr>
            <w:tcW w:type="dxa" w:w="2580"/>
            <w:tcBorders>
              <w:top w:val="single" w:color="1E6DC5" w:sz="1"/>
              <w:left w:val="single" w:color="1E6DC5" w:sz="1"/>
              <w:bottom w:val="single" w:color="1E6DC5" w:sz="1"/>
              <w:right w:val="single" w:color="1E6DC5" w:sz="1"/>
            </w:tcBorders>
            <w:shd w:fill="0A2540"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Silent Text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SMS-based discreet two-way text when callers cannot speak safely.</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Session-based silent texting with consent, audit, and high-risk marking.</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Video Assist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Live WebRTC video from caller device via SMS link and consent flow.</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Real-time caller video into the workspace (workspace.live_video).</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Ring Emergency Camera</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 Dispatcher (where enabled)</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Request homeowner Ring footage during active emergencies with approval workflow.</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Ring OAuth, device list, emergency camera request/session.</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Connect (fixed cameras)</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View ONVIF/RTSP facility cameras on active incidents via KVS bridge.</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Connect source registry, stream viewer tokens, ECS media bridge.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Venue camera routing</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Agency Admin</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Route venue/facility cameras during venue-class incidents.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Venue stream resolution tied to incident context (partial rollout).</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Silent Monitor</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only</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observes live session context per policy.</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workspace.silent_monitor — not available to Dispatcher.</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7</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Supervisor Assist</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only</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Supervisor can assist/coach on live workspace without taking dispatch authority.</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workspace.supervisor_assist — not available to Dispatcher.</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8</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Hospital Routing / Emergency Connect</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EMS roles (pending matrix extension)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Hospital pre-alert, capacity, MCI planning for EMS–hospital coordination.</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Pre-alerts, hospital profiles, MCI plans (emergency_connect.* / hospital_routing.*). Currently requires matrix extension from RC Super Admin baseline.</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9</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Hospital Portal</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Hospital Admin, Hospital Staff</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Hospitals update capacity and acknowledge pre-alerts without PSAP console access.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Separate portal permissions (hospital_portal.*) — outside PSAP role matrix.</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10</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RC Lite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(key issuance); integrators (scoped access)</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Lightweight API access for partner/automation scenarios.</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API key issuance (agency.api_keys / integrations.api_keys) and scoped lite access.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11</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Deception Shield</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Agency IT</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Honeypot/decoy surfaces to detect probing (UI flag-gated).</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Admin security tooling (NEXT_PUBLIC_ENABLE_DECEPTION_SHIELD_UI).</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12</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RC Admin / platform console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RC Admin, RC IT Admin, RC Super Admin</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Multi-tenant onboarding, health, billing usage, cross-tenant support, Adobe Sign, developer portal.</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Platform operations outside agency jurisdiction routes.</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13</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Cross-jurisdiction shares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Supervisor (flag-gated)</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Controlled sharing of incident context across neighboring agencies.</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NEXT_PUBLIC_ENABLE_CROSS_JURISDICTION_SHARES.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14</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SOP Protocol AI</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Supervisor</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AI aligned to agency SOP/protocol libraries during intake.</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NEXT_PUBLIC_ENABLE_SOP_PROTOCOL_AI.</w:t>
            </w:r>
          </w:p>
        </w:tc>
      </w:tr>
      <w:tr>
        <w:tc>
          <w:tcPr>
            <w:tcW w:type="dxa" w:w="4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15</w:t>
            </w:r>
          </w:p>
        </w:tc>
        <w:tc>
          <w:tcPr>
            <w:tcW w:type="dxa" w:w="162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Dispatcher Wellness</w:t>
            </w:r>
          </w:p>
        </w:tc>
        <w:tc>
          <w:tcPr>
            <w:tcW w:type="dxa" w:w="19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Dispatcher (self-service)</w:t>
            </w:r>
          </w:p>
        </w:tc>
        <w:tc>
          <w:tcPr>
            <w:tcW w:type="dxa" w:w="27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Wellness/support prompts separate from call-taking authority.</w:t>
            </w:r>
          </w:p>
        </w:tc>
        <w:tc>
          <w:tcPr>
            <w:tcW w:type="dxa" w:w="258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NEXT_PUBLIC_ENABLE_DISPATCHER_WELLNESS.</w:t>
            </w:r>
          </w:p>
        </w:tc>
      </w:tr>
      <w:tr>
        <w:tc>
          <w:tcPr>
            <w:tcW w:type="dxa" w:w="4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center"/>
            </w:pPr>
            <w:r>
              <w:rPr>
                <w:rFonts w:ascii="Arial" w:cs="Arial" w:eastAsia="Arial" w:hAnsi="Arial"/>
                <w:b/>
                <w:bCs/>
                <w:color w:val="1E6DC5"/>
                <w:sz w:val="17"/>
                <w:szCs w:val="17"/>
              </w:rPr>
              <w:t xml:space="preserve">16</w:t>
            </w:r>
          </w:p>
        </w:tc>
        <w:tc>
          <w:tcPr>
            <w:tcW w:type="dxa" w:w="162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bCs/>
                <w:color w:val="0A2540"/>
                <w:sz w:val="17"/>
                <w:szCs w:val="17"/>
              </w:rPr>
              <w:t xml:space="preserve">SEO Intelligence</w:t>
            </w:r>
          </w:p>
        </w:tc>
        <w:tc>
          <w:tcPr>
            <w:tcW w:type="dxa" w:w="190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Agency Admin (flag-gated)</w:t>
            </w:r>
          </w:p>
        </w:tc>
        <w:tc>
          <w:tcPr>
            <w:tcW w:type="dxa" w:w="27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Operational/SEO analytics for public-facing agency content.</w:t>
            </w:r>
          </w:p>
        </w:tc>
        <w:tc>
          <w:tcPr>
            <w:tcW w:type="dxa" w:w="2580"/>
            <w:tcBorders>
              <w:top w:val="single" w:color="C8D8E8" w:sz="1"/>
              <w:left w:val="single" w:color="C8D8E8" w:sz="1"/>
              <w:bottom w:val="single" w:color="C8D8E8" w:sz="1"/>
              <w:right w:val="single" w:color="C8D8E8" w:sz="1"/>
            </w:tcBorders>
            <w:shd w:fill="F5F9FD" w:val="clear"/>
            <w:tcMar>
              <w:top w:type="dxa" w:w="80"/>
              <w:left w:type="dxa" w:w="140"/>
              <w:bottom w:type="dxa" w:w="80"/>
              <w:right w:type="dxa" w:w="140"/>
            </w:tcMar>
            <w:vAlign w:val="top"/>
          </w:tcPr>
          <w:p>
            <w:pPr>
              <w:jc w:val="left"/>
            </w:pPr>
            <w:r>
              <w:rPr>
                <w:rFonts w:ascii="Arial" w:cs="Arial" w:eastAsia="Arial" w:hAnsi="Arial"/>
                <w:b w:val="false"/>
                <w:bCs w:val="false"/>
                <w:color w:val="333333"/>
                <w:sz w:val="17"/>
                <w:szCs w:val="17"/>
              </w:rPr>
              <w:t xml:space="preserve">NEXT_PUBLIC_ENABLE_SEO_INTELLIGENCE.</w:t>
            </w:r>
          </w:p>
        </w:tc>
      </w:tr>
    </w:tbl>
    <w:p>
      <w:pPr>
        <w:spacing w:after="200" w:before="200"/>
      </w:pPr>
      <w:r>
        <w:t xml:space="preserve"/>
      </w:r>
    </w:p>
    <w:p>
      <w:pPr>
        <w:pBdr>
          <w:top w:val="single" w:color="1E6DC5" w:sz="4" w:space="2"/>
        </w:pBdr>
        <w:spacing w:after="0" w:before="200"/>
      </w:pPr>
      <w:r>
        <w:rPr>
          <w:rFonts w:ascii="Arial" w:cs="Arial" w:eastAsia="Arial" w:hAnsi="Arial"/>
          <w:i/>
          <w:iCs/>
          <w:color w:val="555555"/>
          <w:sz w:val="16"/>
          <w:szCs w:val="16"/>
        </w:rPr>
        <w:t xml:space="preserve">Rapid Cortex — Confidential. For investor and partner use only. Role assignments reflect Role Access Matrix v2.0. Features subject to change. Not all features available in all plan tiers or deployment configurations.</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54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2026-05-28T21:46:35.729Z</dcterms:created>
  <dcterms:modified xsi:type="dcterms:W3CDTF">2026-05-28T21:46:35.744Z</dcterms:modified>
</cp:coreProperties>
</file>

<file path=docProps/custom.xml><?xml version="1.0" encoding="utf-8"?>
<Properties xmlns="http://schemas.openxmlformats.org/officeDocument/2006/custom-properties" xmlns:vt="http://schemas.openxmlformats.org/officeDocument/2006/docPropsVTypes"/>
</file>