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E03030"/>
          <w:sz w:val="36"/>
          <w:szCs w:val="36"/>
        </w:rPr>
        <w:t xml:space="preserve">RAPID CORTEX</w:t>
      </w:r>
      <w:r>
        <w:rPr>
          <w:rFonts w:ascii="Arial" w:cs="Arial" w:eastAsia="Arial" w:hAnsi="Arial"/>
          <w:b/>
          <w:bCs/>
          <w:color w:val="FFFFFF"/>
          <w:sz w:val="36"/>
          <w:szCs w:val="36"/>
        </w:rPr>
        <w:t xml:space="preserve">  Role Access Matrix</w:t>
      </w:r>
      <w:r>
        <w:rPr>
          <w:rFonts w:ascii="Arial" w:cs="Arial" w:eastAsia="Arial" w:hAnsi="Arial"/>
          <w:color w:val="888888"/>
          <w:sz w:val="28"/>
          <w:szCs w:val="28"/>
        </w:rPr>
        <w:t xml:space="preserve">  v2.0</w:t>
      </w:r>
    </w:p>
    <w:p>
      <w:pPr>
        <w:spacing w:after="80" w:before="0"/>
      </w:pPr>
      <w:r>
        <w:rPr>
          <w:rFonts w:ascii="Arial" w:cs="Arial" w:eastAsia="Arial" w:hAnsi="Arial"/>
          <w:color w:val="999999"/>
          <w:sz w:val="16"/>
          <w:szCs w:val="16"/>
        </w:rPr>
        <w:t xml:space="preserve">Confidential Internal Document  |  9 roles  |  Y* = new or changed permission vs v1.0  |  o = immutable (rcsuperadmin only, cannot be toggled)  |  * = cross-tenant scope applies</w:t>
      </w:r>
    </w:p>
    <w:tbl>
      <w:tblPr>
        <w:tblW w:type="dxa" w:w="1944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900"/>
        <w:gridCol w:w="900"/>
        <w:gridCol w:w="900"/>
        <w:gridCol w:w="900"/>
        <w:gridCol w:w="900"/>
        <w:gridCol w:w="900"/>
        <w:gridCol w:w="900"/>
        <w:gridCol w:w="900"/>
      </w:tblGrid>
      <w:tr>
        <w:tc>
          <w:tcPr>
            <w:tcW w:type="dxa" w:w="2800"/>
            <w:tcBorders>
              <w:top w:val="single" w:color="333333" w:sz="1"/>
              <w:left w:val="single" w:color="333333" w:sz="1"/>
              <w:bottom w:val="single" w:color="333333" w:sz="1"/>
              <w:right w:val="single" w:color="333333" w:sz="1"/>
            </w:tcBorders>
            <w:shd w:fill="0A0A0A" w:val="clear"/>
            <w:tcMar>
              <w:top w:type="dxa" w:w="60"/>
              <w:left w:type="dxa" w:w="120"/>
              <w:bottom w:type="dxa" w:w="60"/>
              <w:right w:type="dxa" w:w="80"/>
            </w:tcMar>
          </w:tcPr>
          <w:p>
            <w:r>
              <w:rPr>
                <w:rFonts w:ascii="Arial" w:cs="Arial" w:eastAsia="Arial" w:hAnsi="Arial"/>
                <w:b/>
                <w:bCs/>
                <w:color w:val="CCCCCC"/>
                <w:sz w:val="18"/>
                <w:szCs w:val="18"/>
              </w:rPr>
              <w:t xml:space="preserve">Permission</w:t>
            </w:r>
          </w:p>
        </w:tc>
        <w:tc>
          <w:tcPr>
            <w:tcW w:type="dxa" w:w="900"/>
            <w:tcBorders>
              <w:top w:val="single" w:color="333333" w:sz="1"/>
              <w:left w:val="single" w:color="333333" w:sz="1"/>
              <w:bottom w:val="single" w:color="333333" w:sz="1"/>
              <w:right w:val="single" w:color="333333" w:sz="1"/>
            </w:tcBorders>
            <w:shd w:fill="4B0082" w:val="clear"/>
            <w:tcMar>
              <w:top w:type="dxa" w:w="60"/>
              <w:left w:type="dxa" w:w="40"/>
              <w:bottom w:type="dxa" w:w="60"/>
              <w:right w:type="dxa" w:w="40"/>
            </w:tcMar>
          </w:tcPr>
          <w:p>
            <w:pPr>
              <w:jc w:val="center"/>
            </w:pPr>
            <w:r>
              <w:rPr>
                <w:rFonts w:ascii="Arial" w:cs="Arial" w:eastAsia="Arial" w:hAnsi="Arial"/>
                <w:b/>
                <w:bCs/>
                <w:color w:val="FFFFFF"/>
                <w:sz w:val="14"/>
                <w:szCs w:val="14"/>
              </w:rPr>
              <w:t xml:space="preserve">rcsuperadmin</w:t>
            </w:r>
          </w:p>
        </w:tc>
        <w:tc>
          <w:tcPr>
            <w:tcW w:type="dxa" w:w="900"/>
            <w:tcBorders>
              <w:top w:val="single" w:color="333333" w:sz="1"/>
              <w:left w:val="single" w:color="333333" w:sz="1"/>
              <w:bottom w:val="single" w:color="333333" w:sz="1"/>
              <w:right w:val="single" w:color="333333" w:sz="1"/>
            </w:tcBorders>
            <w:shd w:fill="1B5E20" w:val="clear"/>
            <w:tcMar>
              <w:top w:type="dxa" w:w="60"/>
              <w:left w:type="dxa" w:w="40"/>
              <w:bottom w:type="dxa" w:w="60"/>
              <w:right w:type="dxa" w:w="40"/>
            </w:tcMar>
          </w:tcPr>
          <w:p>
            <w:pPr>
              <w:jc w:val="center"/>
            </w:pPr>
            <w:r>
              <w:rPr>
                <w:rFonts w:ascii="Arial" w:cs="Arial" w:eastAsia="Arial" w:hAnsi="Arial"/>
                <w:b/>
                <w:bCs/>
                <w:color w:val="FFFFFF"/>
                <w:sz w:val="14"/>
                <w:szCs w:val="14"/>
              </w:rPr>
              <w:t xml:space="preserve">rcadmin</w:t>
            </w:r>
          </w:p>
        </w:tc>
        <w:tc>
          <w:tcPr>
            <w:tcW w:type="dxa" w:w="900"/>
            <w:tcBorders>
              <w:top w:val="single" w:color="333333" w:sz="1"/>
              <w:left w:val="single" w:color="333333" w:sz="1"/>
              <w:bottom w:val="single" w:color="333333" w:sz="1"/>
              <w:right w:val="single" w:color="333333" w:sz="1"/>
            </w:tcBorders>
            <w:shd w:fill="0D47A1" w:val="clear"/>
            <w:tcMar>
              <w:top w:type="dxa" w:w="60"/>
              <w:left w:type="dxa" w:w="40"/>
              <w:bottom w:type="dxa" w:w="60"/>
              <w:right w:type="dxa" w:w="40"/>
            </w:tcMar>
          </w:tcPr>
          <w:p>
            <w:pPr>
              <w:jc w:val="center"/>
            </w:pPr>
            <w:r>
              <w:rPr>
                <w:rFonts w:ascii="Arial" w:cs="Arial" w:eastAsia="Arial" w:hAnsi="Arial"/>
                <w:b/>
                <w:bCs/>
                <w:color w:val="FFFFFF"/>
                <w:sz w:val="14"/>
                <w:szCs w:val="14"/>
              </w:rPr>
              <w:t xml:space="preserve">rcitadmin</w:t>
            </w:r>
          </w:p>
        </w:tc>
        <w:tc>
          <w:tcPr>
            <w:tcW w:type="dxa" w:w="900"/>
            <w:tcBorders>
              <w:top w:val="single" w:color="333333" w:sz="1"/>
              <w:left w:val="single" w:color="333333" w:sz="1"/>
              <w:bottom w:val="single" w:color="333333" w:sz="1"/>
              <w:right w:val="single" w:color="333333" w:sz="1"/>
            </w:tcBorders>
            <w:shd w:fill="E65100" w:val="clear"/>
            <w:tcMar>
              <w:top w:type="dxa" w:w="60"/>
              <w:left w:type="dxa" w:w="40"/>
              <w:bottom w:type="dxa" w:w="60"/>
              <w:right w:type="dxa" w:w="40"/>
            </w:tcMar>
          </w:tcPr>
          <w:p>
            <w:pPr>
              <w:jc w:val="center"/>
            </w:pPr>
            <w:r>
              <w:rPr>
                <w:rFonts w:ascii="Arial" w:cs="Arial" w:eastAsia="Arial" w:hAnsi="Arial"/>
                <w:b/>
                <w:bCs/>
                <w:color w:val="FFFFFF"/>
                <w:sz w:val="14"/>
                <w:szCs w:val="14"/>
              </w:rPr>
              <w:t xml:space="preserve">agencyadmin</w:t>
            </w:r>
          </w:p>
        </w:tc>
        <w:tc>
          <w:tcPr>
            <w:tcW w:type="dxa" w:w="900"/>
            <w:tcBorders>
              <w:top w:val="single" w:color="333333" w:sz="1"/>
              <w:left w:val="single" w:color="333333" w:sz="1"/>
              <w:bottom w:val="single" w:color="333333" w:sz="1"/>
              <w:right w:val="single" w:color="333333" w:sz="1"/>
            </w:tcBorders>
            <w:shd w:fill="558B2F" w:val="clear"/>
            <w:tcMar>
              <w:top w:type="dxa" w:w="60"/>
              <w:left w:type="dxa" w:w="40"/>
              <w:bottom w:type="dxa" w:w="60"/>
              <w:right w:type="dxa" w:w="40"/>
            </w:tcMar>
          </w:tcPr>
          <w:p>
            <w:pPr>
              <w:jc w:val="center"/>
            </w:pPr>
            <w:r>
              <w:rPr>
                <w:rFonts w:ascii="Arial" w:cs="Arial" w:eastAsia="Arial" w:hAnsi="Arial"/>
                <w:b/>
                <w:bCs/>
                <w:color w:val="FFFFFF"/>
                <w:sz w:val="14"/>
                <w:szCs w:val="14"/>
              </w:rPr>
              <w:t xml:space="preserve">agencyit</w:t>
            </w:r>
          </w:p>
        </w:tc>
        <w:tc>
          <w:tcPr>
            <w:tcW w:type="dxa" w:w="900"/>
            <w:tcBorders>
              <w:top w:val="single" w:color="333333" w:sz="1"/>
              <w:left w:val="single" w:color="333333" w:sz="1"/>
              <w:bottom w:val="single" w:color="333333" w:sz="1"/>
              <w:right w:val="single" w:color="333333" w:sz="1"/>
            </w:tcBorders>
            <w:shd w:fill="00695C" w:val="clear"/>
            <w:tcMar>
              <w:top w:type="dxa" w:w="60"/>
              <w:left w:type="dxa" w:w="40"/>
              <w:bottom w:type="dxa" w:w="60"/>
              <w:right w:type="dxa" w:w="40"/>
            </w:tcMar>
          </w:tcPr>
          <w:p>
            <w:pPr>
              <w:jc w:val="center"/>
            </w:pPr>
            <w:r>
              <w:rPr>
                <w:rFonts w:ascii="Arial" w:cs="Arial" w:eastAsia="Arial" w:hAnsi="Arial"/>
                <w:b/>
                <w:bCs/>
                <w:color w:val="FFFFFF"/>
                <w:sz w:val="14"/>
                <w:szCs w:val="14"/>
              </w:rPr>
              <w:t xml:space="preserve">supervisor</w:t>
            </w:r>
          </w:p>
        </w:tc>
        <w:tc>
          <w:tcPr>
            <w:tcW w:type="dxa" w:w="900"/>
            <w:tcBorders>
              <w:top w:val="single" w:color="333333" w:sz="1"/>
              <w:left w:val="single" w:color="333333" w:sz="1"/>
              <w:bottom w:val="single" w:color="333333" w:sz="1"/>
              <w:right w:val="single" w:color="333333" w:sz="1"/>
            </w:tcBorders>
            <w:shd w:fill="880E4F" w:val="clear"/>
            <w:tcMar>
              <w:top w:type="dxa" w:w="60"/>
              <w:left w:type="dxa" w:w="40"/>
              <w:bottom w:type="dxa" w:w="60"/>
              <w:right w:type="dxa" w:w="40"/>
            </w:tcMar>
          </w:tcPr>
          <w:p>
            <w:pPr>
              <w:jc w:val="center"/>
            </w:pPr>
            <w:r>
              <w:rPr>
                <w:rFonts w:ascii="Arial" w:cs="Arial" w:eastAsia="Arial" w:hAnsi="Arial"/>
                <w:b/>
                <w:bCs/>
                <w:color w:val="FFFFFF"/>
                <w:sz w:val="14"/>
                <w:szCs w:val="14"/>
              </w:rPr>
              <w:t xml:space="preserve">dispatcher</w:t>
            </w:r>
          </w:p>
        </w:tc>
        <w:tc>
          <w:tcPr>
            <w:tcW w:type="dxa" w:w="900"/>
            <w:tcBorders>
              <w:top w:val="single" w:color="333333" w:sz="1"/>
              <w:left w:val="single" w:color="333333" w:sz="1"/>
              <w:bottom w:val="single" w:color="333333" w:sz="1"/>
              <w:right w:val="single" w:color="333333" w:sz="1"/>
            </w:tcBorders>
            <w:shd w:fill="4A148C" w:val="clear"/>
            <w:tcMar>
              <w:top w:type="dxa" w:w="60"/>
              <w:left w:type="dxa" w:w="40"/>
              <w:bottom w:type="dxa" w:w="60"/>
              <w:right w:type="dxa" w:w="40"/>
            </w:tcMar>
          </w:tcPr>
          <w:p>
            <w:pPr>
              <w:jc w:val="center"/>
            </w:pPr>
            <w:r>
              <w:rPr>
                <w:rFonts w:ascii="Arial" w:cs="Arial" w:eastAsia="Arial" w:hAnsi="Arial"/>
                <w:b/>
                <w:bCs/>
                <w:color w:val="FFFFFF"/>
                <w:sz w:val="14"/>
                <w:szCs w:val="14"/>
              </w:rPr>
              <w:t xml:space="preserve">analyst</w:t>
            </w:r>
          </w:p>
        </w:tc>
        <w:tc>
          <w:tcPr>
            <w:tcW w:type="dxa" w:w="900"/>
            <w:tcBorders>
              <w:top w:val="single" w:color="333333" w:sz="1"/>
              <w:left w:val="single" w:color="333333" w:sz="1"/>
              <w:bottom w:val="single" w:color="333333" w:sz="1"/>
              <w:right w:val="single" w:color="333333" w:sz="1"/>
            </w:tcBorders>
            <w:shd w:fill="37474F" w:val="clear"/>
            <w:tcMar>
              <w:top w:type="dxa" w:w="60"/>
              <w:left w:type="dxa" w:w="40"/>
              <w:bottom w:type="dxa" w:w="60"/>
              <w:right w:type="dxa" w:w="40"/>
            </w:tcMar>
          </w:tcPr>
          <w:p>
            <w:pPr>
              <w:jc w:val="center"/>
            </w:pPr>
            <w:r>
              <w:rPr>
                <w:rFonts w:ascii="Arial" w:cs="Arial" w:eastAsia="Arial" w:hAnsi="Arial"/>
                <w:b/>
                <w:bCs/>
                <w:color w:val="FFFFFF"/>
                <w:sz w:val="14"/>
                <w:szCs w:val="14"/>
              </w:rPr>
              <w:t xml:space="preserve">auditor</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PLATFORM &amp; INFRASTRUCTURE</w:t>
            </w:r>
            <w:r>
              <w:rPr>
                <w:rFonts w:ascii="Arial" w:cs="Arial" w:eastAsia="Arial" w:hAnsi="Arial"/>
                <w:color w:val="AAAAAA"/>
                <w:sz w:val="16"/>
                <w:szCs w:val="16"/>
              </w:rPr>
              <w:t xml:space="preserve">  — RC-internal only — no agency role can access these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Feature flags &amp; platform config</w:t>
            </w:r>
            <w:r>
              <w:rPr>
                <w:rFonts w:ascii="Courier New" w:cs="Courier New" w:eastAsia="Courier New" w:hAnsi="Courier New"/>
                <w:color w:val="888888"/>
                <w:sz w:val="14"/>
                <w:szCs w:val="14"/>
              </w:rPr>
              <w:br/>
              <w:t xml:space="preserve">
system.feature_flags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Tenant provisioning/deprovisioning</w:t>
            </w:r>
            <w:r>
              <w:rPr>
                <w:rFonts w:ascii="Courier New" w:cs="Courier New" w:eastAsia="Courier New" w:hAnsi="Courier New"/>
                <w:color w:val="888888"/>
                <w:sz w:val="14"/>
                <w:szCs w:val="14"/>
              </w:rPr>
              <w:br/>
              <w:t xml:space="preserve">
system.tenant_mgmt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Infrastructure diagnostics</w:t>
            </w:r>
            <w:r>
              <w:rPr>
                <w:rFonts w:ascii="Courier New" w:cs="Courier New" w:eastAsia="Courier New" w:hAnsi="Courier New"/>
                <w:color w:val="888888"/>
                <w:sz w:val="14"/>
                <w:szCs w:val="14"/>
              </w:rPr>
              <w:br/>
              <w:t xml:space="preserve">
system.infra_diagnostics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Platform health — all tenants</w:t>
            </w:r>
            <w:r>
              <w:rPr>
                <w:rFonts w:ascii="Courier New" w:cs="Courier New" w:eastAsia="Courier New" w:hAnsi="Courier New"/>
                <w:color w:val="888888"/>
                <w:sz w:val="14"/>
                <w:szCs w:val="14"/>
              </w:rPr>
              <w:br/>
              <w:t xml:space="preserve">
system.platform_health</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Impersonate any tenant (audited)</w:t>
            </w:r>
            <w:r>
              <w:rPr>
                <w:rFonts w:ascii="Courier New" w:cs="Courier New" w:eastAsia="Courier New" w:hAnsi="Courier New"/>
                <w:color w:val="888888"/>
                <w:sz w:val="14"/>
                <w:szCs w:val="14"/>
              </w:rPr>
              <w:br/>
              <w:t xml:space="preserve">
system.impersonate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Adobe Sign agreement management</w:t>
            </w:r>
            <w:r>
              <w:rPr>
                <w:rFonts w:ascii="Courier New" w:cs="Courier New" w:eastAsia="Courier New" w:hAnsi="Courier New"/>
                <w:color w:val="888888"/>
                <w:sz w:val="14"/>
                <w:szCs w:val="14"/>
              </w:rPr>
              <w:br/>
              <w:t xml:space="preserve">
system.agreements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Developer portal management</w:t>
            </w:r>
            <w:r>
              <w:rPr>
                <w:rFonts w:ascii="Courier New" w:cs="Courier New" w:eastAsia="Courier New" w:hAnsi="Courier New"/>
                <w:color w:val="888888"/>
                <w:sz w:val="14"/>
                <w:szCs w:val="14"/>
              </w:rPr>
              <w:br/>
              <w:t xml:space="preserve">
system.dev_portal</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BUSINESS &amp; ACCOUNT MANAGEMENT</w:t>
            </w:r>
            <w:r>
              <w:rPr>
                <w:rFonts w:ascii="Arial" w:cs="Arial" w:eastAsia="Arial" w:hAnsi="Arial"/>
                <w:color w:val="AAAAAA"/>
                <w:sz w:val="16"/>
                <w:szCs w:val="16"/>
              </w:rPr>
              <w:t xml:space="preserve">  — rcadmin owns all commercial account actions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billing &amp; subscriptions</w:t>
            </w:r>
            <w:r>
              <w:rPr>
                <w:rFonts w:ascii="Courier New" w:cs="Courier New" w:eastAsia="Courier New" w:hAnsi="Courier New"/>
                <w:color w:val="888888"/>
                <w:sz w:val="14"/>
                <w:szCs w:val="14"/>
              </w:rPr>
              <w:br/>
              <w:t xml:space="preserve">
billing.manage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Add / remove feature add-ons</w:t>
            </w:r>
            <w:r>
              <w:rPr>
                <w:rFonts w:ascii="Courier New" w:cs="Courier New" w:eastAsia="Courier New" w:hAnsi="Courier New"/>
                <w:color w:val="888888"/>
                <w:sz w:val="14"/>
                <w:szCs w:val="14"/>
              </w:rPr>
              <w:br/>
              <w:t xml:space="preserve">
billing.addons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agency usage dashboards</w:t>
            </w:r>
            <w:r>
              <w:rPr>
                <w:rFonts w:ascii="Courier New" w:cs="Courier New" w:eastAsia="Courier New" w:hAnsi="Courier New"/>
                <w:color w:val="888888"/>
                <w:sz w:val="14"/>
                <w:szCs w:val="14"/>
              </w:rPr>
              <w:br/>
              <w:t xml:space="preserve">
billing.usage_view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financial revenue totals</w:t>
            </w:r>
            <w:r>
              <w:rPr>
                <w:rFonts w:ascii="Courier New" w:cs="Courier New" w:eastAsia="Courier New" w:hAnsi="Courier New"/>
                <w:color w:val="888888"/>
                <w:sz w:val="14"/>
                <w:szCs w:val="14"/>
              </w:rPr>
              <w:br/>
              <w:t xml:space="preserve">
billing.revenue_view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Onboard new agency</w:t>
            </w:r>
            <w:r>
              <w:rPr>
                <w:rFonts w:ascii="Courier New" w:cs="Courier New" w:eastAsia="Courier New" w:hAnsi="Courier New"/>
                <w:color w:val="888888"/>
                <w:sz w:val="14"/>
                <w:szCs w:val="14"/>
              </w:rPr>
              <w:br/>
              <w:t xml:space="preserve">
agency.onboard</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Send platform notices to agencies</w:t>
            </w:r>
            <w:r>
              <w:rPr>
                <w:rFonts w:ascii="Courier New" w:cs="Courier New" w:eastAsia="Courier New" w:hAnsi="Courier New"/>
                <w:color w:val="888888"/>
                <w:sz w:val="14"/>
                <w:szCs w:val="14"/>
              </w:rPr>
              <w:br/>
              <w:t xml:space="preserve">
agency.notices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Issue / rotate / revoke API keys</w:t>
            </w:r>
            <w:r>
              <w:rPr>
                <w:rFonts w:ascii="Courier New" w:cs="Courier New" w:eastAsia="Courier New" w:hAnsi="Courier New"/>
                <w:color w:val="888888"/>
                <w:sz w:val="14"/>
                <w:szCs w:val="14"/>
              </w:rPr>
              <w:br/>
              <w:t xml:space="preserve">
agency.api_keys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Export billing CSV (Bill.com / QB)</w:t>
            </w:r>
            <w:r>
              <w:rPr>
                <w:rFonts w:ascii="Courier New" w:cs="Courier New" w:eastAsia="Courier New" w:hAnsi="Courier New"/>
                <w:color w:val="888888"/>
                <w:sz w:val="14"/>
                <w:szCs w:val="14"/>
              </w:rPr>
              <w:br/>
              <w:t xml:space="preserve">
billing.export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CROSS-TENANT USER ACCOUNT SUPPORT</w:t>
            </w:r>
            <w:r>
              <w:rPr>
                <w:rFonts w:ascii="Arial" w:cs="Arial" w:eastAsia="Arial" w:hAnsi="Arial"/>
                <w:color w:val="AAAAAA"/>
                <w:sz w:val="16"/>
                <w:szCs w:val="16"/>
              </w:rPr>
              <w:t xml:space="preserve">  — rcitadmin can access all agency accounts for technical user management only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Reset any user password *</w:t>
            </w:r>
            <w:r>
              <w:rPr>
                <w:rFonts w:ascii="Courier New" w:cs="Courier New" w:eastAsia="Courier New" w:hAnsi="Courier New"/>
                <w:color w:val="888888"/>
                <w:sz w:val="14"/>
                <w:szCs w:val="14"/>
              </w:rPr>
              <w:br/>
              <w:t xml:space="preserve">
users.reset_password</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Unlock locked accounts *</w:t>
            </w:r>
            <w:r>
              <w:rPr>
                <w:rFonts w:ascii="Courier New" w:cs="Courier New" w:eastAsia="Courier New" w:hAnsi="Courier New"/>
                <w:color w:val="888888"/>
                <w:sz w:val="14"/>
                <w:szCs w:val="14"/>
              </w:rPr>
              <w:br/>
              <w:t xml:space="preserve">
users.unlock</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Reset / re-enroll MFA *</w:t>
            </w:r>
            <w:r>
              <w:rPr>
                <w:rFonts w:ascii="Courier New" w:cs="Courier New" w:eastAsia="Courier New" w:hAnsi="Courier New"/>
                <w:color w:val="888888"/>
                <w:sz w:val="14"/>
                <w:szCs w:val="14"/>
              </w:rPr>
              <w:br/>
              <w:t xml:space="preserve">
users.reset_mfa</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Resend invitation email *</w:t>
            </w:r>
            <w:r>
              <w:rPr>
                <w:rFonts w:ascii="Courier New" w:cs="Courier New" w:eastAsia="Courier New" w:hAnsi="Courier New"/>
                <w:color w:val="888888"/>
                <w:sz w:val="14"/>
                <w:szCs w:val="14"/>
              </w:rPr>
              <w:br/>
              <w:t xml:space="preserve">
users.resend_invite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login activity &amp; failed auths *</w:t>
            </w:r>
            <w:r>
              <w:rPr>
                <w:rFonts w:ascii="Courier New" w:cs="Courier New" w:eastAsia="Courier New" w:hAnsi="Courier New"/>
                <w:color w:val="888888"/>
                <w:sz w:val="14"/>
                <w:szCs w:val="14"/>
              </w:rPr>
              <w:br/>
              <w:t xml:space="preserve">
users.view_activity</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Deactivate compromised account *</w:t>
            </w:r>
            <w:r>
              <w:rPr>
                <w:rFonts w:ascii="Courier New" w:cs="Courier New" w:eastAsia="Courier New" w:hAnsi="Courier New"/>
                <w:color w:val="888888"/>
                <w:sz w:val="14"/>
                <w:szCs w:val="14"/>
              </w:rPr>
              <w:br/>
              <w:t xml:space="preserve">
users.deactivate_emergency</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AGENCY USER MANAGEMENT</w:t>
            </w:r>
            <w:r>
              <w:rPr>
                <w:rFonts w:ascii="Arial" w:cs="Arial" w:eastAsia="Arial" w:hAnsi="Arial"/>
                <w:color w:val="AAAAAA"/>
                <w:sz w:val="16"/>
                <w:szCs w:val="16"/>
              </w:rPr>
              <w:t xml:space="preserve">  — Scoped to the admin's own agency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users</w:t>
            </w:r>
            <w:r>
              <w:rPr>
                <w:rFonts w:ascii="Courier New" w:cs="Courier New" w:eastAsia="Courier New" w:hAnsi="Courier New"/>
                <w:color w:val="888888"/>
                <w:sz w:val="14"/>
                <w:szCs w:val="14"/>
              </w:rPr>
              <w:br/>
              <w:t xml:space="preserve">
users.view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users</w:t>
            </w:r>
            <w:r>
              <w:rPr>
                <w:rFonts w:ascii="Courier New" w:cs="Courier New" w:eastAsia="Courier New" w:hAnsi="Courier New"/>
                <w:color w:val="888888"/>
                <w:sz w:val="14"/>
                <w:szCs w:val="14"/>
              </w:rPr>
              <w:br/>
              <w:t xml:space="preserve">
users.create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Update users</w:t>
            </w:r>
            <w:r>
              <w:rPr>
                <w:rFonts w:ascii="Courier New" w:cs="Courier New" w:eastAsia="Courier New" w:hAnsi="Courier New"/>
                <w:color w:val="888888"/>
                <w:sz w:val="14"/>
                <w:szCs w:val="14"/>
              </w:rPr>
              <w:br/>
              <w:t xml:space="preserve">
users.update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Deactivate users</w:t>
            </w:r>
            <w:r>
              <w:rPr>
                <w:rFonts w:ascii="Courier New" w:cs="Courier New" w:eastAsia="Courier New" w:hAnsi="Courier New"/>
                <w:color w:val="888888"/>
                <w:sz w:val="14"/>
                <w:szCs w:val="14"/>
              </w:rPr>
              <w:br/>
              <w:t xml:space="preserve">
users.deactivate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roles</w:t>
            </w:r>
            <w:r>
              <w:rPr>
                <w:rFonts w:ascii="Courier New" w:cs="Courier New" w:eastAsia="Courier New" w:hAnsi="Courier New"/>
                <w:color w:val="888888"/>
                <w:sz w:val="14"/>
                <w:szCs w:val="14"/>
              </w:rPr>
              <w:br/>
              <w:t xml:space="preserve">
users.manage_roles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permissions</w:t>
            </w:r>
            <w:r>
              <w:rPr>
                <w:rFonts w:ascii="Courier New" w:cs="Courier New" w:eastAsia="Courier New" w:hAnsi="Courier New"/>
                <w:color w:val="888888"/>
                <w:sz w:val="14"/>
                <w:szCs w:val="14"/>
              </w:rPr>
              <w:br/>
              <w:t xml:space="preserve">
users.manage_permissions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Provision new dispatcher account</w:t>
            </w:r>
            <w:r>
              <w:rPr>
                <w:rFonts w:ascii="Courier New" w:cs="Courier New" w:eastAsia="Courier New" w:hAnsi="Courier New"/>
                <w:color w:val="888888"/>
                <w:sz w:val="14"/>
                <w:szCs w:val="14"/>
              </w:rPr>
              <w:br/>
              <w:t xml:space="preserve">
users.provision_dispatcher</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INCIDENTS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incidents</w:t>
            </w:r>
            <w:r>
              <w:rPr>
                <w:rFonts w:ascii="Courier New" w:cs="Courier New" w:eastAsia="Courier New" w:hAnsi="Courier New"/>
                <w:color w:val="888888"/>
                <w:sz w:val="14"/>
                <w:szCs w:val="14"/>
              </w:rPr>
              <w:br/>
              <w:t xml:space="preserve">
incidents.view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all units' incidents</w:t>
            </w:r>
            <w:r>
              <w:rPr>
                <w:rFonts w:ascii="Courier New" w:cs="Courier New" w:eastAsia="Courier New" w:hAnsi="Courier New"/>
                <w:color w:val="888888"/>
                <w:sz w:val="14"/>
                <w:szCs w:val="14"/>
              </w:rPr>
              <w:br/>
              <w:t xml:space="preserve">
incidents.view_all</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incidents</w:t>
            </w:r>
            <w:r>
              <w:rPr>
                <w:rFonts w:ascii="Courier New" w:cs="Courier New" w:eastAsia="Courier New" w:hAnsi="Courier New"/>
                <w:color w:val="888888"/>
                <w:sz w:val="14"/>
                <w:szCs w:val="14"/>
              </w:rPr>
              <w:br/>
              <w:t xml:space="preserve">
incidents.create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Update incidents</w:t>
            </w:r>
            <w:r>
              <w:rPr>
                <w:rFonts w:ascii="Courier New" w:cs="Courier New" w:eastAsia="Courier New" w:hAnsi="Courier New"/>
                <w:color w:val="888888"/>
                <w:sz w:val="14"/>
                <w:szCs w:val="14"/>
              </w:rPr>
              <w:br/>
              <w:t xml:space="preserve">
incidents.update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Close incidents</w:t>
            </w:r>
            <w:r>
              <w:rPr>
                <w:rFonts w:ascii="Courier New" w:cs="Courier New" w:eastAsia="Courier New" w:hAnsi="Courier New"/>
                <w:color w:val="888888"/>
                <w:sz w:val="14"/>
                <w:szCs w:val="14"/>
              </w:rPr>
              <w:br/>
              <w:t xml:space="preserve">
incidents.close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Reassign incidents</w:t>
            </w:r>
            <w:r>
              <w:rPr>
                <w:rFonts w:ascii="Courier New" w:cs="Courier New" w:eastAsia="Courier New" w:hAnsi="Courier New"/>
                <w:color w:val="888888"/>
                <w:sz w:val="14"/>
                <w:szCs w:val="14"/>
              </w:rPr>
              <w:br/>
              <w:t xml:space="preserve">
incidents.reassign</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Escalate incidents</w:t>
            </w:r>
            <w:r>
              <w:rPr>
                <w:rFonts w:ascii="Courier New" w:cs="Courier New" w:eastAsia="Courier New" w:hAnsi="Courier New"/>
                <w:color w:val="888888"/>
                <w:sz w:val="14"/>
                <w:szCs w:val="14"/>
              </w:rPr>
              <w:br/>
              <w:t xml:space="preserve">
incidents.escalate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Delete incidents</w:t>
            </w:r>
            <w:r>
              <w:rPr>
                <w:rFonts w:ascii="Courier New" w:cs="Courier New" w:eastAsia="Courier New" w:hAnsi="Courier New"/>
                <w:color w:val="888888"/>
                <w:sz w:val="14"/>
                <w:szCs w:val="14"/>
              </w:rPr>
              <w:br/>
              <w:t xml:space="preserve">
incidents.delete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AI ANALYSIS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analysis</w:t>
            </w:r>
            <w:r>
              <w:rPr>
                <w:rFonts w:ascii="Courier New" w:cs="Courier New" w:eastAsia="Courier New" w:hAnsi="Courier New"/>
                <w:color w:val="888888"/>
                <w:sz w:val="14"/>
                <w:szCs w:val="14"/>
              </w:rPr>
              <w:br/>
              <w:t xml:space="preserve">
analysis.view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Request analysis</w:t>
            </w:r>
            <w:r>
              <w:rPr>
                <w:rFonts w:ascii="Courier New" w:cs="Courier New" w:eastAsia="Courier New" w:hAnsi="Courier New"/>
                <w:color w:val="888888"/>
                <w:sz w:val="14"/>
                <w:szCs w:val="14"/>
              </w:rPr>
              <w:br/>
              <w:t xml:space="preserve">
analysis.request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Export analysis</w:t>
            </w:r>
            <w:r>
              <w:rPr>
                <w:rFonts w:ascii="Courier New" w:cs="Courier New" w:eastAsia="Courier New" w:hAnsi="Courier New"/>
                <w:color w:val="888888"/>
                <w:sz w:val="14"/>
                <w:szCs w:val="14"/>
              </w:rPr>
              <w:br/>
              <w:t xml:space="preserve">
analysis.export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Delete analysis</w:t>
            </w:r>
            <w:r>
              <w:rPr>
                <w:rFonts w:ascii="Courier New" w:cs="Courier New" w:eastAsia="Courier New" w:hAnsi="Courier New"/>
                <w:color w:val="888888"/>
                <w:sz w:val="14"/>
                <w:szCs w:val="14"/>
              </w:rPr>
              <w:br/>
              <w:t xml:space="preserve">
analysis.delete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Override AI output (manual entry)</w:t>
            </w:r>
            <w:r>
              <w:rPr>
                <w:rFonts w:ascii="Courier New" w:cs="Courier New" w:eastAsia="Courier New" w:hAnsi="Courier New"/>
                <w:color w:val="888888"/>
                <w:sz w:val="14"/>
                <w:szCs w:val="14"/>
              </w:rPr>
              <w:br/>
              <w:t xml:space="preserve">
analysis.override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TRANSCRIPTS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transcripts</w:t>
            </w:r>
            <w:r>
              <w:rPr>
                <w:rFonts w:ascii="Courier New" w:cs="Courier New" w:eastAsia="Courier New" w:hAnsi="Courier New"/>
                <w:color w:val="888888"/>
                <w:sz w:val="14"/>
                <w:szCs w:val="14"/>
              </w:rPr>
              <w:br/>
              <w:t xml:space="preserve">
transcripts.view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Download transcripts</w:t>
            </w:r>
            <w:r>
              <w:rPr>
                <w:rFonts w:ascii="Courier New" w:cs="Courier New" w:eastAsia="Courier New" w:hAnsi="Courier New"/>
                <w:color w:val="888888"/>
                <w:sz w:val="14"/>
                <w:szCs w:val="14"/>
              </w:rPr>
              <w:br/>
              <w:t xml:space="preserve">
transcripts.download</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Redact transcripts</w:t>
            </w:r>
            <w:r>
              <w:rPr>
                <w:rFonts w:ascii="Courier New" w:cs="Courier New" w:eastAsia="Courier New" w:hAnsi="Courier New"/>
                <w:color w:val="888888"/>
                <w:sz w:val="14"/>
                <w:szCs w:val="14"/>
              </w:rPr>
              <w:br/>
              <w:t xml:space="preserve">
transcripts.redact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Delete transcripts</w:t>
            </w:r>
            <w:r>
              <w:rPr>
                <w:rFonts w:ascii="Courier New" w:cs="Courier New" w:eastAsia="Courier New" w:hAnsi="Courier New"/>
                <w:color w:val="888888"/>
                <w:sz w:val="14"/>
                <w:szCs w:val="14"/>
              </w:rPr>
              <w:br/>
              <w:t xml:space="preserve">
transcripts.delete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CAD INTEGRATION</w:t>
            </w:r>
            <w:r>
              <w:rPr>
                <w:rFonts w:ascii="Arial" w:cs="Arial" w:eastAsia="Arial" w:hAnsi="Arial"/>
                <w:color w:val="AAAAAA"/>
                <w:sz w:val="16"/>
                <w:szCs w:val="16"/>
              </w:rPr>
              <w:t xml:space="preserve">  — New section — CAD writeback requires supervisor approval</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Submit to CAD (request approval)</w:t>
            </w:r>
            <w:r>
              <w:rPr>
                <w:rFonts w:ascii="Courier New" w:cs="Courier New" w:eastAsia="Courier New" w:hAnsi="Courier New"/>
                <w:color w:val="888888"/>
                <w:sz w:val="14"/>
                <w:szCs w:val="14"/>
              </w:rPr>
              <w:br/>
              <w:t xml:space="preserve">
cad.submit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Approve CAD writeback</w:t>
            </w:r>
            <w:r>
              <w:rPr>
                <w:rFonts w:ascii="Courier New" w:cs="Courier New" w:eastAsia="Courier New" w:hAnsi="Courier New"/>
                <w:color w:val="888888"/>
                <w:sz w:val="14"/>
                <w:szCs w:val="14"/>
              </w:rPr>
              <w:br/>
              <w:t xml:space="preserve">
cad.approve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Reject CAD writeback</w:t>
            </w:r>
            <w:r>
              <w:rPr>
                <w:rFonts w:ascii="Courier New" w:cs="Courier New" w:eastAsia="Courier New" w:hAnsi="Courier New"/>
                <w:color w:val="888888"/>
                <w:sz w:val="14"/>
                <w:szCs w:val="14"/>
              </w:rPr>
              <w:br/>
              <w:t xml:space="preserve">
cad.reject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CAD writeback queue</w:t>
            </w:r>
            <w:r>
              <w:rPr>
                <w:rFonts w:ascii="Courier New" w:cs="Courier New" w:eastAsia="Courier New" w:hAnsi="Courier New"/>
                <w:color w:val="888888"/>
                <w:sz w:val="14"/>
                <w:szCs w:val="14"/>
              </w:rPr>
              <w:br/>
              <w:t xml:space="preserve">
cad.queue_view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CAD writeback audit log</w:t>
            </w:r>
            <w:r>
              <w:rPr>
                <w:rFonts w:ascii="Courier New" w:cs="Courier New" w:eastAsia="Courier New" w:hAnsi="Courier New"/>
                <w:color w:val="888888"/>
                <w:sz w:val="14"/>
                <w:szCs w:val="14"/>
              </w:rPr>
              <w:br/>
              <w:t xml:space="preserve">
cad.audit_view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LIVE CALL WORKSPACE</w:t>
            </w:r>
            <w:r>
              <w:rPr>
                <w:rFonts w:ascii="Arial" w:cs="Arial" w:eastAsia="Arial" w:hAnsi="Arial"/>
                <w:color w:val="AAAAAA"/>
                <w:sz w:val="16"/>
                <w:szCs w:val="16"/>
              </w:rPr>
              <w:t xml:space="preserve">  — New section — dispatcher and supervisor operational features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Access live call workspace</w:t>
            </w:r>
            <w:r>
              <w:rPr>
                <w:rFonts w:ascii="Courier New" w:cs="Courier New" w:eastAsia="Courier New" w:hAnsi="Courier New"/>
                <w:color w:val="888888"/>
                <w:sz w:val="14"/>
                <w:szCs w:val="14"/>
              </w:rPr>
              <w:br/>
              <w:t xml:space="preserve">
workspace.live_call</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Silent monitor active calls</w:t>
            </w:r>
            <w:r>
              <w:rPr>
                <w:rFonts w:ascii="Courier New" w:cs="Courier New" w:eastAsia="Courier New" w:hAnsi="Courier New"/>
                <w:color w:val="888888"/>
                <w:sz w:val="14"/>
                <w:szCs w:val="14"/>
              </w:rPr>
              <w:br/>
              <w:t xml:space="preserve">
workspace.silent_monitor</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Supervisor assist (join call)</w:t>
            </w:r>
            <w:r>
              <w:rPr>
                <w:rFonts w:ascii="Courier New" w:cs="Courier New" w:eastAsia="Courier New" w:hAnsi="Courier New"/>
                <w:color w:val="888888"/>
                <w:sz w:val="14"/>
                <w:szCs w:val="14"/>
              </w:rPr>
              <w:br/>
              <w:t xml:space="preserve">
workspace.supervisor_assist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Live transcription access</w:t>
            </w:r>
            <w:r>
              <w:rPr>
                <w:rFonts w:ascii="Courier New" w:cs="Courier New" w:eastAsia="Courier New" w:hAnsi="Courier New"/>
                <w:color w:val="888888"/>
                <w:sz w:val="14"/>
                <w:szCs w:val="14"/>
              </w:rPr>
              <w:br/>
              <w:t xml:space="preserve">
workspace.transcription</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Live translation access</w:t>
            </w:r>
            <w:r>
              <w:rPr>
                <w:rFonts w:ascii="Courier New" w:cs="Courier New" w:eastAsia="Courier New" w:hAnsi="Courier New"/>
                <w:color w:val="888888"/>
                <w:sz w:val="14"/>
                <w:szCs w:val="14"/>
              </w:rPr>
              <w:br/>
              <w:t xml:space="preserve">
workspace.translation</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Request caller media</w:t>
            </w:r>
            <w:r>
              <w:rPr>
                <w:rFonts w:ascii="Courier New" w:cs="Courier New" w:eastAsia="Courier New" w:hAnsi="Courier New"/>
                <w:color w:val="888888"/>
                <w:sz w:val="14"/>
                <w:szCs w:val="14"/>
              </w:rPr>
              <w:br/>
              <w:t xml:space="preserve">
workspace.caller_media</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Live video (KVS WebRTC)</w:t>
            </w:r>
            <w:r>
              <w:rPr>
                <w:rFonts w:ascii="Courier New" w:cs="Courier New" w:eastAsia="Courier New" w:hAnsi="Courier New"/>
                <w:color w:val="888888"/>
                <w:sz w:val="14"/>
                <w:szCs w:val="14"/>
              </w:rPr>
              <w:br/>
              <w:t xml:space="preserve">
workspace.live_video</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QA &amp; COACHING</w:t>
            </w:r>
            <w:r>
              <w:rPr>
                <w:rFonts w:ascii="Arial" w:cs="Arial" w:eastAsia="Arial" w:hAnsi="Arial"/>
                <w:color w:val="AAAAAA"/>
                <w:sz w:val="16"/>
                <w:szCs w:val="16"/>
              </w:rPr>
              <w:t xml:space="preserve">  — New section — supervisor QA features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scorecards (own agency)</w:t>
            </w:r>
            <w:r>
              <w:rPr>
                <w:rFonts w:ascii="Courier New" w:cs="Courier New" w:eastAsia="Courier New" w:hAnsi="Courier New"/>
                <w:color w:val="888888"/>
                <w:sz w:val="14"/>
                <w:szCs w:val="14"/>
              </w:rPr>
              <w:br/>
              <w:t xml:space="preserve">
qa.scorecards_view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 submit scorecards</w:t>
            </w:r>
            <w:r>
              <w:rPr>
                <w:rFonts w:ascii="Courier New" w:cs="Courier New" w:eastAsia="Courier New" w:hAnsi="Courier New"/>
                <w:color w:val="888888"/>
                <w:sz w:val="14"/>
                <w:szCs w:val="14"/>
              </w:rPr>
              <w:br/>
              <w:t xml:space="preserve">
qa.scorecards_create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Acknowledge scorecard (dispatcher)</w:t>
            </w:r>
            <w:r>
              <w:rPr>
                <w:rFonts w:ascii="Courier New" w:cs="Courier New" w:eastAsia="Courier New" w:hAnsi="Courier New"/>
                <w:color w:val="888888"/>
                <w:sz w:val="14"/>
                <w:szCs w:val="14"/>
              </w:rPr>
              <w:br/>
              <w:t xml:space="preserve">
qa.scorecards_ack</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coaching notes</w:t>
            </w:r>
            <w:r>
              <w:rPr>
                <w:rFonts w:ascii="Courier New" w:cs="Courier New" w:eastAsia="Courier New" w:hAnsi="Courier New"/>
                <w:color w:val="888888"/>
                <w:sz w:val="14"/>
                <w:szCs w:val="14"/>
              </w:rPr>
              <w:br/>
              <w:t xml:space="preserve">
qa.coaching_create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coaching notes</w:t>
            </w:r>
            <w:r>
              <w:rPr>
                <w:rFonts w:ascii="Courier New" w:cs="Courier New" w:eastAsia="Courier New" w:hAnsi="Courier New"/>
                <w:color w:val="888888"/>
                <w:sz w:val="14"/>
                <w:szCs w:val="14"/>
              </w:rPr>
              <w:br/>
              <w:t xml:space="preserve">
qa.coaching_view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Call quality trends</w:t>
            </w:r>
            <w:r>
              <w:rPr>
                <w:rFonts w:ascii="Courier New" w:cs="Courier New" w:eastAsia="Courier New" w:hAnsi="Courier New"/>
                <w:color w:val="888888"/>
                <w:sz w:val="14"/>
                <w:szCs w:val="14"/>
              </w:rPr>
              <w:br/>
              <w:t xml:space="preserve">
qa.trends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INCIDENT COMMAND</w:t>
            </w:r>
            <w:r>
              <w:rPr>
                <w:rFonts w:ascii="Arial" w:cs="Arial" w:eastAsia="Arial" w:hAnsi="Arial"/>
                <w:color w:val="AAAAAA"/>
                <w:sz w:val="16"/>
                <w:szCs w:val="16"/>
              </w:rPr>
              <w:t xml:space="preserve">  — New section — major incident and command features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war rooms</w:t>
            </w:r>
            <w:r>
              <w:rPr>
                <w:rFonts w:ascii="Courier New" w:cs="Courier New" w:eastAsia="Courier New" w:hAnsi="Courier New"/>
                <w:color w:val="888888"/>
                <w:sz w:val="14"/>
                <w:szCs w:val="14"/>
              </w:rPr>
              <w:br/>
              <w:t xml:space="preserve">
command.war_room_create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Join war rooms</w:t>
            </w:r>
            <w:r>
              <w:rPr>
                <w:rFonts w:ascii="Courier New" w:cs="Courier New" w:eastAsia="Courier New" w:hAnsi="Courier New"/>
                <w:color w:val="888888"/>
                <w:sz w:val="14"/>
                <w:szCs w:val="14"/>
              </w:rPr>
              <w:br/>
              <w:t xml:space="preserve">
command.war_room_join</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stakeholder status pages</w:t>
            </w:r>
            <w:r>
              <w:rPr>
                <w:rFonts w:ascii="Courier New" w:cs="Courier New" w:eastAsia="Courier New" w:hAnsi="Courier New"/>
                <w:color w:val="888888"/>
                <w:sz w:val="14"/>
                <w:szCs w:val="14"/>
              </w:rPr>
              <w:br/>
              <w:t xml:space="preserve">
command.status_pages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post-incident reviews</w:t>
            </w:r>
            <w:r>
              <w:rPr>
                <w:rFonts w:ascii="Courier New" w:cs="Courier New" w:eastAsia="Courier New" w:hAnsi="Courier New"/>
                <w:color w:val="888888"/>
                <w:sz w:val="14"/>
                <w:szCs w:val="14"/>
              </w:rPr>
              <w:br/>
              <w:t xml:space="preserve">
command.pir_create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post-incident reviews</w:t>
            </w:r>
            <w:r>
              <w:rPr>
                <w:rFonts w:ascii="Courier New" w:cs="Courier New" w:eastAsia="Courier New" w:hAnsi="Courier New"/>
                <w:color w:val="888888"/>
                <w:sz w:val="14"/>
                <w:szCs w:val="14"/>
              </w:rPr>
              <w:br/>
              <w:t xml:space="preserve">
command.pir_view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incident timeline</w:t>
            </w:r>
            <w:r>
              <w:rPr>
                <w:rFonts w:ascii="Courier New" w:cs="Courier New" w:eastAsia="Courier New" w:hAnsi="Courier New"/>
                <w:color w:val="888888"/>
                <w:sz w:val="14"/>
                <w:szCs w:val="14"/>
              </w:rPr>
              <w:br/>
              <w:t xml:space="preserve">
command.timeline_view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REPORTS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reports</w:t>
            </w:r>
            <w:r>
              <w:rPr>
                <w:rFonts w:ascii="Courier New" w:cs="Courier New" w:eastAsia="Courier New" w:hAnsi="Courier New"/>
                <w:color w:val="888888"/>
                <w:sz w:val="14"/>
                <w:szCs w:val="14"/>
              </w:rPr>
              <w:br/>
              <w:t xml:space="preserve">
reports.view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Create reports</w:t>
            </w:r>
            <w:r>
              <w:rPr>
                <w:rFonts w:ascii="Courier New" w:cs="Courier New" w:eastAsia="Courier New" w:hAnsi="Courier New"/>
                <w:color w:val="888888"/>
                <w:sz w:val="14"/>
                <w:szCs w:val="14"/>
              </w:rPr>
              <w:br/>
              <w:t xml:space="preserve">
reports.create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Export reports</w:t>
            </w:r>
            <w:r>
              <w:rPr>
                <w:rFonts w:ascii="Courier New" w:cs="Courier New" w:eastAsia="Courier New" w:hAnsi="Courier New"/>
                <w:color w:val="888888"/>
                <w:sz w:val="14"/>
                <w:szCs w:val="14"/>
              </w:rPr>
              <w:br/>
              <w:t xml:space="preserve">
reports.export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Schedule reports</w:t>
            </w:r>
            <w:r>
              <w:rPr>
                <w:rFonts w:ascii="Courier New" w:cs="Courier New" w:eastAsia="Courier New" w:hAnsi="Courier New"/>
                <w:color w:val="888888"/>
                <w:sz w:val="14"/>
                <w:szCs w:val="14"/>
              </w:rPr>
              <w:br/>
              <w:t xml:space="preserve">
reports.schedule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SLA threshold configuration</w:t>
            </w:r>
            <w:r>
              <w:rPr>
                <w:rFonts w:ascii="Courier New" w:cs="Courier New" w:eastAsia="Courier New" w:hAnsi="Courier New"/>
                <w:color w:val="888888"/>
                <w:sz w:val="14"/>
                <w:szCs w:val="14"/>
              </w:rPr>
              <w:br/>
              <w:t xml:space="preserve">
reports.sla_config</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INTEGRATIONS</w:t>
            </w:r>
            <w:r>
              <w:rPr>
                <w:rFonts w:ascii="Arial" w:cs="Arial" w:eastAsia="Arial" w:hAnsi="Arial"/>
                <w:color w:val="AAAAAA"/>
                <w:sz w:val="16"/>
                <w:szCs w:val="16"/>
              </w:rPr>
              <w:t xml:space="preserve">  — agencyit manages their own agency's integrations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integrations</w:t>
            </w:r>
            <w:r>
              <w:rPr>
                <w:rFonts w:ascii="Courier New" w:cs="Courier New" w:eastAsia="Courier New" w:hAnsi="Courier New"/>
                <w:color w:val="888888"/>
                <w:sz w:val="14"/>
                <w:szCs w:val="14"/>
              </w:rPr>
              <w:br/>
              <w:t xml:space="preserve">
integrations.view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integrations</w:t>
            </w:r>
            <w:r>
              <w:rPr>
                <w:rFonts w:ascii="Courier New" w:cs="Courier New" w:eastAsia="Courier New" w:hAnsi="Courier New"/>
                <w:color w:val="888888"/>
                <w:sz w:val="14"/>
                <w:szCs w:val="14"/>
              </w:rPr>
              <w:br/>
              <w:t xml:space="preserve">
integrations.manage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Test integrations</w:t>
            </w:r>
            <w:r>
              <w:rPr>
                <w:rFonts w:ascii="Courier New" w:cs="Courier New" w:eastAsia="Courier New" w:hAnsi="Courier New"/>
                <w:color w:val="888888"/>
                <w:sz w:val="14"/>
                <w:szCs w:val="14"/>
              </w:rPr>
              <w:br/>
              <w:t xml:space="preserve">
integrations.test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API keys (own agency)</w:t>
            </w:r>
            <w:r>
              <w:rPr>
                <w:rFonts w:ascii="Courier New" w:cs="Courier New" w:eastAsia="Courier New" w:hAnsi="Courier New"/>
                <w:color w:val="888888"/>
                <w:sz w:val="14"/>
                <w:szCs w:val="14"/>
              </w:rPr>
              <w:br/>
              <w:t xml:space="preserve">
integrations.api_keys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webhooks (own agency)</w:t>
            </w:r>
            <w:r>
              <w:rPr>
                <w:rFonts w:ascii="Courier New" w:cs="Courier New" w:eastAsia="Courier New" w:hAnsi="Courier New"/>
                <w:color w:val="888888"/>
                <w:sz w:val="14"/>
                <w:szCs w:val="14"/>
              </w:rPr>
              <w:br/>
              <w:t xml:space="preserve">
integrations.webhooks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SYSTEM SETTINGS</w:t>
            </w:r>
            <w:r>
              <w:rPr>
                <w:rFonts w:ascii="Arial" w:cs="Arial" w:eastAsia="Arial" w:hAnsi="Arial"/>
                <w:color w:val="AAAAAA"/>
                <w:sz w:val="16"/>
                <w:szCs w:val="16"/>
              </w:rPr>
              <w:t xml:space="preserve">  — Agency-scoped for agency roles</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system settings</w:t>
            </w:r>
            <w:r>
              <w:rPr>
                <w:rFonts w:ascii="Courier New" w:cs="Courier New" w:eastAsia="Courier New" w:hAnsi="Courier New"/>
                <w:color w:val="888888"/>
                <w:sz w:val="14"/>
                <w:szCs w:val="14"/>
              </w:rPr>
              <w:br/>
              <w:t xml:space="preserve">
system.settings_view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Edit system settings</w:t>
            </w:r>
            <w:r>
              <w:rPr>
                <w:rFonts w:ascii="Courier New" w:cs="Courier New" w:eastAsia="Courier New" w:hAnsi="Courier New"/>
                <w:color w:val="888888"/>
                <w:sz w:val="14"/>
                <w:szCs w:val="14"/>
              </w:rPr>
              <w:br/>
              <w:t xml:space="preserve">
system.settings_edit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Manage compliance settings</w:t>
            </w:r>
            <w:r>
              <w:rPr>
                <w:rFonts w:ascii="Courier New" w:cs="Courier New" w:eastAsia="Courier New" w:hAnsi="Courier New"/>
                <w:color w:val="888888"/>
                <w:sz w:val="14"/>
                <w:szCs w:val="14"/>
              </w:rPr>
              <w:br/>
              <w:t xml:space="preserve">
system.compliance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Data retention configuration</w:t>
            </w:r>
            <w:r>
              <w:rPr>
                <w:rFonts w:ascii="Courier New" w:cs="Courier New" w:eastAsia="Courier New" w:hAnsi="Courier New"/>
                <w:color w:val="888888"/>
                <w:sz w:val="14"/>
                <w:szCs w:val="14"/>
              </w:rPr>
              <w:br/>
              <w:t xml:space="preserve">
system.retention</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MFA policy configuration</w:t>
            </w:r>
            <w:r>
              <w:rPr>
                <w:rFonts w:ascii="Courier New" w:cs="Courier New" w:eastAsia="Courier New" w:hAnsi="Courier New"/>
                <w:color w:val="888888"/>
                <w:sz w:val="14"/>
                <w:szCs w:val="14"/>
              </w:rPr>
              <w:br/>
              <w:t xml:space="preserve">
system.mfa_policy</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AUDIT LOG</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audit log</w:t>
            </w:r>
            <w:r>
              <w:rPr>
                <w:rFonts w:ascii="Courier New" w:cs="Courier New" w:eastAsia="Courier New" w:hAnsi="Courier New"/>
                <w:color w:val="888888"/>
                <w:sz w:val="14"/>
                <w:szCs w:val="14"/>
              </w:rPr>
              <w:br/>
              <w:t xml:space="preserve">
audit.view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Export audit log</w:t>
            </w:r>
            <w:r>
              <w:rPr>
                <w:rFonts w:ascii="Courier New" w:cs="Courier New" w:eastAsia="Courier New" w:hAnsi="Courier New"/>
                <w:color w:val="888888"/>
                <w:sz w:val="14"/>
                <w:szCs w:val="14"/>
              </w:rPr>
              <w:br/>
              <w:t xml:space="preserve">
audit.export</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CAD writeback audit</w:t>
            </w:r>
            <w:r>
              <w:rPr>
                <w:rFonts w:ascii="Courier New" w:cs="Courier New" w:eastAsia="Courier New" w:hAnsi="Courier New"/>
                <w:color w:val="888888"/>
                <w:sz w:val="14"/>
                <w:szCs w:val="14"/>
              </w:rPr>
              <w:br/>
              <w:t xml:space="preserve">
audit.cad_writeback</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access reports</w:t>
            </w:r>
            <w:r>
              <w:rPr>
                <w:rFonts w:ascii="Courier New" w:cs="Courier New" w:eastAsia="Courier New" w:hAnsi="Courier New"/>
                <w:color w:val="888888"/>
                <w:sz w:val="14"/>
                <w:szCs w:val="14"/>
              </w:rPr>
              <w:br/>
              <w:t xml:space="preserve">
audit.access_reports</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r>
      <w:tr>
        <w:tc>
          <w:tcPr>
            <w:gridSpan w:val="10"/>
            <w:tcBorders>
              <w:top w:val="single" w:color="333333" w:sz="1"/>
              <w:left w:val="single" w:color="333333" w:sz="1"/>
              <w:bottom w:val="single" w:color="333333" w:sz="1"/>
              <w:right w:val="single" w:color="333333" w:sz="1"/>
            </w:tcBorders>
            <w:shd w:fill="1A1A2E" w:val="clear"/>
            <w:tcMar>
              <w:top w:type="dxa" w:w="80"/>
              <w:left w:type="dxa" w:w="160"/>
              <w:bottom w:type="dxa" w:w="80"/>
              <w:right w:type="dxa" w:w="80"/>
            </w:tcMar>
          </w:tcPr>
          <w:p>
            <w:r>
              <w:rPr>
                <w:rFonts w:ascii="Arial" w:cs="Arial" w:eastAsia="Arial" w:hAnsi="Arial"/>
                <w:b/>
                <w:bCs/>
                <w:color w:val="FFFFFF"/>
                <w:sz w:val="20"/>
                <w:szCs w:val="20"/>
              </w:rPr>
              <w:t xml:space="preserve">SUPERADMIN GRANTS</w:t>
            </w:r>
            <w:r>
              <w:rPr>
                <w:rFonts w:ascii="Arial" w:cs="Arial" w:eastAsia="Arial" w:hAnsi="Arial"/>
                <w:color w:val="AAAAAA"/>
                <w:sz w:val="16"/>
                <w:szCs w:val="16"/>
              </w:rPr>
              <w:t xml:space="preserve">  — rcsuperadmin can grant any permission to any individual user — expiry + reason required</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Issue time-boxed permission grant</w:t>
            </w:r>
            <w:r>
              <w:rPr>
                <w:rFonts w:ascii="Courier New" w:cs="Courier New" w:eastAsia="Courier New" w:hAnsi="Courier New"/>
                <w:color w:val="888888"/>
                <w:sz w:val="14"/>
                <w:szCs w:val="14"/>
              </w:rPr>
              <w:br/>
              <w:t xml:space="preserve">
grants.issue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Revoke active grant</w:t>
            </w:r>
            <w:r>
              <w:rPr>
                <w:rFonts w:ascii="Courier New" w:cs="Courier New" w:eastAsia="Courier New" w:hAnsi="Courier New"/>
                <w:color w:val="888888"/>
                <w:sz w:val="14"/>
                <w:szCs w:val="14"/>
              </w:rPr>
              <w:br/>
              <w:t xml:space="preserve">
grants.revoke</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r>
        <w:tc>
          <w:tcPr>
            <w:tcW w:type="dxa" w:w="2800"/>
            <w:tcBorders>
              <w:top w:val="single" w:color="333333" w:sz="1"/>
              <w:left w:val="single" w:color="333333" w:sz="1"/>
              <w:bottom w:val="single" w:color="333333" w:sz="1"/>
              <w:right w:val="single" w:color="333333" w:sz="1"/>
            </w:tcBorders>
            <w:shd w:fill="111111" w:val="clear"/>
            <w:tcMar>
              <w:top w:type="dxa" w:w="40"/>
              <w:left w:type="dxa" w:w="120"/>
              <w:bottom w:type="dxa" w:w="40"/>
              <w:right w:type="dxa" w:w="80"/>
            </w:tcMar>
          </w:tcPr>
          <w:p>
            <w:r>
              <w:rPr>
                <w:rFonts w:ascii="Arial" w:cs="Arial" w:eastAsia="Arial" w:hAnsi="Arial"/>
                <w:b/>
                <w:bCs/>
                <w:color w:val="E0E0E0"/>
                <w:sz w:val="18"/>
                <w:szCs w:val="18"/>
              </w:rPr>
              <w:t xml:space="preserve">View all active grants</w:t>
            </w:r>
            <w:r>
              <w:rPr>
                <w:rFonts w:ascii="Courier New" w:cs="Courier New" w:eastAsia="Courier New" w:hAnsi="Courier New"/>
                <w:color w:val="888888"/>
                <w:sz w:val="14"/>
                <w:szCs w:val="14"/>
              </w:rPr>
              <w:br/>
              <w:t xml:space="preserve">
grants.view</w:t>
            </w:r>
          </w:p>
        </w:tc>
        <w:tc>
          <w:tcPr>
            <w:tcW w:type="dxa" w:w="900"/>
            <w:tcBorders>
              <w:top w:val="single" w:color="333333" w:sz="1"/>
              <w:left w:val="single" w:color="333333" w:sz="1"/>
              <w:bottom w:val="single" w:color="333333" w:sz="1"/>
              <w:right w:val="single" w:color="333333" w:sz="1"/>
            </w:tcBorders>
            <w:shd w:fill="4B0082" w:val="clear"/>
            <w:tcMar>
              <w:top w:type="dxa" w:w="40"/>
              <w:left w:type="dxa" w:w="80"/>
              <w:bottom w:type="dxa" w:w="40"/>
              <w:right w:type="dxa" w:w="80"/>
            </w:tcMar>
            <w:vAlign w:val="center"/>
          </w:tcPr>
          <w:p>
            <w:pPr>
              <w:jc w:val="center"/>
            </w:pPr>
            <w:r>
              <w:rPr>
                <w:rFonts w:ascii="Arial" w:cs="Arial" w:eastAsia="Arial" w:hAnsi="Arial"/>
                <w:b/>
                <w:bCs/>
                <w:color w:val="FFFFFF"/>
                <w:sz w:val="16"/>
                <w:szCs w:val="16"/>
              </w:rPr>
              <w:t xml:space="preserve">o</w:t>
            </w:r>
          </w:p>
        </w:tc>
        <w:tc>
          <w:tcPr>
            <w:tcW w:type="dxa" w:w="900"/>
            <w:tcBorders>
              <w:top w:val="single" w:color="333333" w:sz="1"/>
              <w:left w:val="single" w:color="333333" w:sz="1"/>
              <w:bottom w:val="single" w:color="333333" w:sz="1"/>
              <w:right w:val="single" w:color="333333" w:sz="1"/>
            </w:tcBorders>
            <w:shd w:fill="1B5E20"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Y</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c>
          <w:tcPr>
            <w:tcW w:type="dxa" w:w="900"/>
            <w:tcBorders>
              <w:top w:val="single" w:color="333333" w:sz="1"/>
              <w:left w:val="single" w:color="333333" w:sz="1"/>
              <w:bottom w:val="single" w:color="333333" w:sz="1"/>
              <w:right w:val="single" w:color="333333" w:sz="1"/>
            </w:tcBorders>
            <w:shd w:fill="1C1C1C" w:val="clear"/>
            <w:tcMar>
              <w:top w:type="dxa" w:w="40"/>
              <w:left w:type="dxa" w:w="80"/>
              <w:bottom w:type="dxa" w:w="40"/>
              <w:right w:type="dxa" w:w="80"/>
            </w:tcMar>
            <w:vAlign w:val="center"/>
          </w:tcPr>
          <w:p>
            <w:pPr>
              <w:jc w:val="center"/>
            </w:pPr>
            <w:r>
              <w:rPr>
                <w:rFonts w:ascii="Arial" w:cs="Arial" w:eastAsia="Arial" w:hAnsi="Arial"/>
                <w:b w:val="false"/>
                <w:bCs w:val="false"/>
                <w:color w:val="FFFFFF"/>
                <w:sz w:val="16"/>
                <w:szCs w:val="16"/>
              </w:rPr>
              <w:t xml:space="preserve">-</w:t>
            </w:r>
          </w:p>
        </w:tc>
      </w:tr>
    </w:tbl>
    <w:p>
      <w:pPr>
        <w:spacing w:after="0" w:before="160"/>
      </w:pPr>
      <w:r>
        <w:rPr>
          <w:b/>
          <w:bCs/>
          <w:color w:val="CCCCCC"/>
          <w:sz w:val="16"/>
          <w:szCs w:val="16"/>
        </w:rPr>
        <w:t xml:space="preserve">Changes vs v1.0 (PDF dated 2026-05-15):  </w:t>
      </w:r>
      <w:r>
        <w:rPr>
          <w:color w:val="AAAAAA"/>
          <w:sz w:val="16"/>
          <w:szCs w:val="16"/>
        </w:rPr>
        <w:t xml:space="preserve">Added sections: CAD Integration, Live Call Workspace, QA &amp; Coaching, Incident Command.  New permissions: Adobe Sign management, developer portal, financial revenue view, billing export, API key issuance, data retention, MFA policy config, SLA threshold config, CAD writeback workflow, QA scorecards, coaching notes, war rooms, stakeholder status pages, post-incident reviews, incident timeline, access reports, CAD writeback audit.  supervisor renamed commsupervisor in v1.0 — reverted to supervisor per canonical role list.</w:t>
      </w:r>
    </w:p>
    <w:sectPr>
      <w:footerReference w:type="default" r:id="rId7"/>
      <w:pgSz w:w="2088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Rapid Cortex Role Access Matrix v2.0 — Confidential Internal Document  |  Page </w:t>
    </w:r>
    <w:r>
      <w:rPr>
        <w:color w:val="666666"/>
        <w:sz w:val="16"/>
        <w:szCs w:val="16"/>
      </w:rPr>
      <w:pgNum/>
    </w:r>
    <w:r>
      <w:rPr>
        <w:color w:val="666666"/>
        <w:sz w:val="16"/>
        <w:szCs w:val="16"/>
      </w:rPr>
      <w:t xml:space="preserve">  |  Y = granted   o = immutable (rcsuperadmin only)   Y* = new/changed in v2.0   - = not granted   * = cross-tenant scope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2026-05-16T16:48:38.011Z</dcterms:created>
  <dcterms:modified xsi:type="dcterms:W3CDTF">2026-05-16T16:48:38.012Z</dcterms:modified>
</cp:coreProperties>
</file>

<file path=docProps/custom.xml><?xml version="1.0" encoding="utf-8"?>
<Properties xmlns="http://schemas.openxmlformats.org/officeDocument/2006/custom-properties" xmlns:vt="http://schemas.openxmlformats.org/officeDocument/2006/docPropsVTypes"/>
</file>