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184C78"/>
          <w:sz w:val="36"/>
        </w:rPr>
        <w:t>FASTA Generation Methodology &amp; Planned Accessions Rationale</w:t>
      </w:r>
    </w:p>
    <w:p>
      <w:pPr>
        <w:spacing w:after="240"/>
      </w:pPr>
      <w:r>
        <w:rPr>
          <w:i/>
          <w:color w:val="646464"/>
          <w:sz w:val="22"/>
        </w:rPr>
        <w:t>Bioinformatics Course — MS Data Science — Fall 2026 | PUCIT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sz w:val="19"/>
              </w:rPr>
              <w:t>Student Name:</w:t>
            </w:r>
            <w:r>
              <w:rPr>
                <w:sz w:val="19"/>
              </w:rPr>
              <w:t xml:space="preserve"> Muhammad Imran Mian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sz w:val="19"/>
              </w:rPr>
              <w:t>Roll Number:</w:t>
            </w:r>
            <w:r>
              <w:rPr>
                <w:sz w:val="19"/>
              </w:rPr>
              <w:t xml:space="preserve"> MSDSF25A007</w:t>
            </w:r>
          </w:p>
        </w:tc>
      </w:tr>
      <w:tr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sz w:val="19"/>
              </w:rPr>
              <w:t>Instructor:</w:t>
            </w:r>
            <w:r>
              <w:rPr>
                <w:sz w:val="19"/>
              </w:rPr>
              <w:t xml:space="preserve"> Dr. Shahid Manzoor</w:t>
            </w:r>
          </w:p>
        </w:tc>
        <w:tc>
          <w:tcPr>
            <w:tcW w:type="dxa" w:w="4968"/>
          </w:tcPr>
          <w:p>
            <w:pPr>
              <w:spacing w:after="40"/>
            </w:pPr>
            <w:r>
              <w:rPr>
                <w:b/>
                <w:sz w:val="19"/>
              </w:rPr>
              <w:t>Program / Uni:</w:t>
            </w:r>
            <w:r>
              <w:rPr>
                <w:sz w:val="19"/>
              </w:rPr>
              <w:t xml:space="preserve"> MS Data Science (PUCIT)</w:t>
            </w:r>
          </w:p>
        </w:tc>
      </w:tr>
    </w:tbl>
    <w:p>
      <w:pPr>
        <w:spacing w:after="160"/>
      </w:pPr>
    </w:p>
    <w:p>
      <w:pPr>
        <w:pStyle w:val="Heading1"/>
        <w:spacing w:before="240" w:after="120"/>
      </w:pPr>
      <w:r>
        <w:t>1. Planned vs. Random Accessions</w:t>
      </w:r>
    </w:p>
    <w:p>
      <w:pPr>
        <w:spacing w:after="120"/>
      </w:pPr>
      <w:r>
        <w:t>The 5 nucleotide accessions utilized in this assignment were strictly planned and curated, rather than chosen at random.</w:t>
      </w:r>
    </w:p>
    <w:p>
      <w:pPr>
        <w:spacing w:after="200"/>
      </w:pPr>
      <w:r>
        <w:t>In bioinformatics workflows, querying random accessions poses severe reliability issues:</w:t>
        <w:br/>
        <w:t>• Many NCBI nucleotide entries are WGS/CON records (segmented master records or contig pointers) that do not contain an inline sequence (ORIGIN block).</w:t>
        <w:br/>
        <w:t>• Many entries are entire mammalian chromosomes spanning hundreds of millions of base pairs, which would cause network timeouts, excessive memory consumption, and massive disk writes.</w:t>
        <w:br/>
        <w:t>• Random records fail to provide a balanced biological distribution for benchmarking sequence statistics like GC content.</w:t>
      </w:r>
    </w:p>
    <w:p>
      <w:pPr>
        <w:pStyle w:val="Heading2"/>
      </w:pPr>
      <w:r>
        <w:t>Rationale Behind the 5 Chosen Accessions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</w:tcPr>
          <w:p>
            <w:r>
              <w:rPr>
                <w:b/>
                <w:sz w:val="18"/>
              </w:rPr>
              <w:t>Accession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Biological Entity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Length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GC%</w:t>
            </w:r>
          </w:p>
        </w:tc>
        <w:tc>
          <w:tcPr>
            <w:tcW w:type="dxa" w:w="1656"/>
          </w:tcPr>
          <w:p>
            <w:r>
              <w:rPr>
                <w:b/>
                <w:sz w:val="18"/>
              </w:rPr>
              <w:t>Methodological Rationale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NC_045512.2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SARS-CoV-2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ssRNA Virus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29,903 bp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37.97%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Global reference genome; mid-length viral genome with low-to-moderate GC content.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NM_000518.5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Homo sapiens HBB mRNA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Eukaryotic mRNA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628 bp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51.27%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Classic human clinical model; validates handling of shorter coding transcripts with balanced GC.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NR_046235.3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Homo sapiens 45S pre-rRNA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Non-coding RNA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13,357 bp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72.55%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Critical benchmark for high-GC structural RNA parsing and GC-content skew detection.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NC_001416.1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Escherichia phage Lambda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dsDNA Phage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48,502 bp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49.86%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Canonical molecular biology model organism; demonstrates processing of larger genomes (~48.5 kb).</w:t>
            </w:r>
          </w:p>
        </w:tc>
      </w:tr>
      <w:tr>
        <w:tc>
          <w:tcPr>
            <w:tcW w:type="dxa" w:w="1656"/>
          </w:tcPr>
          <w:p>
            <w:r>
              <w:rPr>
                <w:sz w:val="17"/>
              </w:rPr>
              <w:t>AY278741.1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SARS-CoV Urbani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Complete Genome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29,727 bp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40.80%</w:t>
            </w:r>
          </w:p>
        </w:tc>
        <w:tc>
          <w:tcPr>
            <w:tcW w:type="dxa" w:w="1656"/>
          </w:tcPr>
          <w:p>
            <w:r>
              <w:rPr>
                <w:sz w:val="17"/>
              </w:rPr>
              <w:t>Historical comparative reference to SARS-CoV-2; verifies repeatability on coronavirus architecture.</w:t>
            </w:r>
          </w:p>
        </w:tc>
      </w:tr>
    </w:tbl>
    <w:p>
      <w:pPr>
        <w:spacing w:after="200"/>
      </w:pPr>
    </w:p>
    <w:p>
      <w:pPr>
        <w:pStyle w:val="Heading1"/>
        <w:spacing w:before="240" w:after="120"/>
      </w:pPr>
      <w:r>
        <w:t>2. End-to-End Generation Methodology</w:t>
      </w:r>
    </w:p>
    <w:p>
      <w:pPr>
        <w:spacing w:after="120"/>
      </w:pPr>
      <w:r>
        <w:t>The generated .fasta files were not downloaded directly as pre-packaged FASTA files from a web browser. Instead, our custom script retrieve_sequences_plain.py executed a complete bioinformatics extraction and conversion pipeline using only Python standard library modules (urllib, re, ssl, time, os).</w:t>
      </w:r>
    </w:p>
    <w:p>
      <w:pPr>
        <w:pStyle w:val="Heading2"/>
        <w:spacing w:before="160" w:after="40"/>
      </w:pPr>
      <w:r>
        <w:t>Step A: Manual HTTP Request Construction</w:t>
      </w:r>
    </w:p>
    <w:p>
      <w:pPr>
        <w:spacing w:after="120"/>
      </w:pPr>
      <w:r>
        <w:t>For each accession, an E-utilities request is constructed targeting the NCBI Entrez REST interface:</w:t>
        <w:br/>
        <w:t>https://eutils.ncbi.nlm.nih.gov/entrez/eutils/efetch.fcgi?db=nucleotide&amp;id=&lt;ACCESSION&gt;&amp;rettype=gb&amp;retmode=text</w:t>
        <w:br/>
        <w:t>The script dispatches an HTTP GET request using urllib.request.Request with an academic User-Agent header and handles SSL verification gracefully.</w:t>
      </w:r>
    </w:p>
    <w:p>
      <w:pPr>
        <w:pStyle w:val="Heading2"/>
        <w:spacing w:before="160" w:after="40"/>
      </w:pPr>
      <w:r>
        <w:t>Step B: Metadata Parsing via Regular Expressions</w:t>
      </w:r>
    </w:p>
    <w:p>
      <w:pPr>
        <w:spacing w:after="120"/>
      </w:pPr>
      <w:r>
        <w:t>The GenBank flat-file format stores taxonomic metadata in structured multi-line headers. The organism scientific name is extracted using:</w:t>
        <w:br/>
        <w:t>re.search(r"^\s*ORGANISM\s+(.+)$", genbank_text, re.MULTILINE)</w:t>
      </w:r>
    </w:p>
    <w:p>
      <w:pPr>
        <w:pStyle w:val="Heading2"/>
        <w:spacing w:before="160" w:after="40"/>
      </w:pPr>
      <w:r>
        <w:t>Step C: Sequence Extraction and Sanitization</w:t>
      </w:r>
    </w:p>
    <w:p>
      <w:pPr>
        <w:spacing w:after="120"/>
      </w:pPr>
      <w:r>
        <w:t>GenBank records store the nucleotide sequence at the end of the file between the ORIGIN header and the record-terminating // delimiter. The raw text interleaves base pairs with 60-character line lengths, 9-digit base counters, and whitespace.</w:t>
        <w:br/>
        <w:t>1. Block extraction: re.search(r"\bORIGIN\s*\n([\s\S]*?)(?:\n\s*//|\Z)", genbank_text)</w:t>
        <w:br/>
        <w:t>2. Noise stripping: Line numbers (\d) and whitespace/newlines (\s) are stripped using regex, and the resulting string is converted to uppercase: re.sub(r"[\d\s]", "", raw_block).upper()</w:t>
      </w:r>
    </w:p>
    <w:p>
      <w:pPr>
        <w:pStyle w:val="Heading2"/>
        <w:spacing w:before="160" w:after="40"/>
      </w:pPr>
      <w:r>
        <w:t>Step D: Standard-Compliant FASTA Formatting</w:t>
      </w:r>
    </w:p>
    <w:p>
      <w:pPr>
        <w:spacing w:after="120"/>
      </w:pPr>
      <w:r>
        <w:t>Standard FASTA format requires a single description line beginning with '&gt;' followed by the identifier and organism, and sequence lines wrapped at a uniform width (the assignment specification mandates 70 characters per line).</w:t>
        <w:br/>
        <w:t>The script wraps the sanitized sequence string into 70-character chunks:</w:t>
        <w:br/>
        <w:t>'\n'.join(sequence[i:i + 70] for i in range(0, len(sequence), 70))</w:t>
        <w:br/>
        <w:t>The formatted content is then written to &lt;accession&gt;.fasta.</w:t>
      </w:r>
    </w:p>
    <w:p>
      <w:pPr>
        <w:pStyle w:val="Heading2"/>
        <w:spacing w:before="160" w:after="40"/>
      </w:pPr>
      <w:r>
        <w:t>Step E: Direct String Mathematics (Length and GC Content)</w:t>
      </w:r>
    </w:p>
    <w:p>
      <w:pPr>
        <w:spacing w:after="120"/>
      </w:pPr>
      <w:r>
        <w:t>Without relying on external bioinformatics libraries, sequence length and Guanine-Cytosine (GC) ratio are calculated directly from the clean sequence string:</w:t>
        <w:br/>
        <w:t>GC% = ((count('G') + count('C')) / sequence_length) * 100</w:t>
      </w:r>
    </w:p>
    <w:p>
      <w:pPr>
        <w:pStyle w:val="Heading2"/>
        <w:spacing w:before="160" w:after="40"/>
      </w:pPr>
      <w:r>
        <w:t>Step F: Rate-Limiting &amp; Fault Tolerance</w:t>
      </w:r>
    </w:p>
    <w:p>
      <w:pPr>
        <w:spacing w:after="120"/>
      </w:pPr>
      <w:r>
        <w:t>To comply with NCBI's fair-use API guidelines (&lt; 3 unauthenticated requests per second), the script executes a mandatory pause between queries (time.sleep(0.4)). Network operations are wrapped in try/except blocks to ensure a transient error on one accession does not terminate batch processing.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