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Los datos han sido obtenidos de Our World in Data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https://ourworldindata.org/grapher/difference-in-female-and-male-life-expectancy-at-birth</w:t>
        </w:r>
      </w:hyperlink>
      <w:r w:rsidDel="00000000" w:rsidR="00000000" w:rsidRPr="00000000">
        <w:rPr>
          <w:rtl w:val="0"/>
        </w:rPr>
        <w:t xml:space="preserve">), con base en las siguientes fuentes: </w:t>
      </w:r>
      <w:r w:rsidDel="00000000" w:rsidR="00000000" w:rsidRPr="00000000">
        <w:rPr>
          <w:i w:val="1"/>
          <w:rtl w:val="0"/>
        </w:rPr>
        <w:t xml:space="preserve">Human Mortality Database (2024)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United Nations, World Population Prospects (2024)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Licencia: CC BY (Creative Commons Attribution).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urworldindata.org/grapher/difference-in-female-and-male-life-expectancy-at-bir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