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ЗВІТ</w:t>
      </w:r>
    </w:p>
    <w:p>
      <w:pPr>
        <w:jc w:val="center"/>
      </w:pPr>
      <w:r>
        <w:rPr>
          <w:b/>
          <w:sz w:val="26"/>
        </w:rPr>
        <w:t>про роботу управління житлово-комунального господарства</w:t>
      </w:r>
    </w:p>
    <w:p>
      <w:pPr>
        <w:jc w:val="center"/>
      </w:pPr>
      <w:r>
        <w:rPr>
          <w:b/>
          <w:sz w:val="26"/>
        </w:rPr>
        <w:t>Н-ської міської ради за III квартал 2026 року</w:t>
      </w:r>
    </w:p>
    <w:p>
      <w:pPr>
        <w:jc w:val="both"/>
      </w:pPr>
      <w:r>
        <w:rPr>
          <w:b/>
        </w:rPr>
        <w:t>Схвалено</w:t>
      </w:r>
      <w:r>
        <w:t xml:space="preserve"> на апаратній нараді управління</w:t>
      </w:r>
    </w:p>
    <w:p>
      <w:pPr>
        <w:jc w:val="both"/>
      </w:pPr>
      <w:r>
        <w:t>протокол № 14 від 05.10.2026</w:t>
      </w:r>
    </w:p>
    <w:p>
      <w:pPr>
        <w:jc w:val="both"/>
      </w:pPr>
      <w:r>
        <w:rPr>
          <w:b/>
        </w:rPr>
        <w:t>Виконавець:</w:t>
      </w:r>
      <w:r>
        <w:t xml:space="preserve"> відділ аналітики та планування</w:t>
      </w:r>
    </w:p>
    <w:p>
      <w:pPr>
        <w:jc w:val="both"/>
      </w:pPr>
      <w:r>
        <w:rPr>
          <w:b/>
        </w:rPr>
        <w:t>Відповідальний:</w:t>
      </w:r>
      <w:r>
        <w:t xml:space="preserve"> заступник начальника управління Кравчук О. М.</w:t>
      </w:r>
    </w:p>
    <w:p>
      <w:pPr>
        <w:jc w:val="both"/>
      </w:pPr>
      <w:r>
        <w:t>_Документ навчальний. Усі назви, прізвища, адреси та цифри вигадані й не стосуються</w:t>
      </w:r>
    </w:p>
    <w:p>
      <w:pPr>
        <w:jc w:val="both"/>
      </w:pPr>
      <w:r>
        <w:t>реальних осіб чи установ._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Зміст</w:t>
      </w:r>
    </w:p>
    <w:p>
      <w:pPr>
        <w:jc w:val="both"/>
      </w:pPr>
      <w:r>
        <w:t>1. Загальні положення … 3</w:t>
      </w:r>
    </w:p>
    <w:p>
      <w:pPr>
        <w:jc w:val="both"/>
      </w:pPr>
      <w:r>
        <w:t>2. Виконання плану заходів … 4</w:t>
      </w:r>
    </w:p>
    <w:p>
      <w:pPr>
        <w:jc w:val="both"/>
      </w:pPr>
      <w:r>
        <w:t>3. Благоустрій територій … 7</w:t>
      </w:r>
    </w:p>
    <w:p>
      <w:pPr>
        <w:jc w:val="both"/>
      </w:pPr>
      <w:r>
        <w:t>4. Житловий фонд і прибудинкові території … 9</w:t>
      </w:r>
    </w:p>
    <w:p>
      <w:pPr>
        <w:jc w:val="both"/>
      </w:pPr>
      <w:r>
        <w:t>5. Використання бюджетних призначень … 11</w:t>
      </w:r>
    </w:p>
    <w:p>
      <w:pPr>
        <w:jc w:val="both"/>
      </w:pPr>
      <w:r>
        <w:t>6. Дорожнє господарство … 14</w:t>
      </w:r>
    </w:p>
    <w:p>
      <w:pPr>
        <w:jc w:val="both"/>
      </w:pPr>
      <w:r>
        <w:t>7. Зовнішнє освітлення … 17</w:t>
      </w:r>
    </w:p>
    <w:p>
      <w:pPr>
        <w:jc w:val="both"/>
      </w:pPr>
      <w:r>
        <w:t>8. Зелені насадження та санітарний стан … 20</w:t>
      </w:r>
    </w:p>
    <w:p>
      <w:pPr>
        <w:jc w:val="both"/>
      </w:pPr>
      <w:r>
        <w:t>9. Поводження з побутовими відходами … 23</w:t>
      </w:r>
    </w:p>
    <w:p>
      <w:pPr>
        <w:jc w:val="both"/>
      </w:pPr>
      <w:r>
        <w:t>10. Робота зі зверненнями громадян … 26</w:t>
      </w:r>
    </w:p>
    <w:p>
      <w:pPr>
        <w:jc w:val="both"/>
      </w:pPr>
      <w:r>
        <w:t>11. Кадрове забезпечення та навчання … 29</w:t>
      </w:r>
    </w:p>
    <w:p>
      <w:pPr>
        <w:jc w:val="both"/>
      </w:pPr>
      <w:r>
        <w:t>12. Матеріально-технічне забезпечення … 31</w:t>
      </w:r>
    </w:p>
    <w:p>
      <w:pPr>
        <w:jc w:val="both"/>
      </w:pPr>
      <w:r>
        <w:t>13. Проблемні питання … 33</w:t>
      </w:r>
    </w:p>
    <w:p>
      <w:pPr>
        <w:jc w:val="both"/>
      </w:pPr>
      <w:r>
        <w:t>14. Завдання на IV квартал 2026 року … 34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1. Загальні положення</w:t>
      </w:r>
    </w:p>
    <w:p>
      <w:pPr>
        <w:jc w:val="both"/>
      </w:pPr>
      <w:r>
        <w:t>1.1. Управління житлово-комунального господарства Н-ської міської ради (далі — управління) здійснює свою діяльність відповідно до Положення про управління, затвердженого рішенням міської ради від 24.01.2024 № 118, та плану роботи на 2026 рік.</w:t>
      </w:r>
    </w:p>
    <w:p>
      <w:pPr>
        <w:jc w:val="both"/>
      </w:pPr>
      <w:r>
        <w:t>1.2. У звітному періоді робота управління була спрямована на забезпечення належного утримання об'єктів комунальної власності, підготовку інфраструктури до опалювального сезону, виконання заходів програми благоустрою та своєчасний розгляд звернень громадян.</w:t>
      </w:r>
    </w:p>
    <w:p>
      <w:pPr>
        <w:jc w:val="both"/>
      </w:pPr>
      <w:r>
        <w:t>1.3. Станом на кінець звітного періоду штатна чисельність управління становить 34 одиниці, фактично зайнято 31 посаду. Управління складається з чотирьох відділів: відділу благоустрою, відділу житлового господарства, відділу дорожнього господарства та відділу аналітики і планування.</w:t>
      </w:r>
    </w:p>
    <w:p>
      <w:pPr>
        <w:jc w:val="both"/>
      </w:pPr>
      <w:r>
        <w:t>1.4. Протягом кварталу проведено 12 апаратних нарад, 4 наради за участю керівників комунальних підприємств, взято участь у 9 засіданнях постійних комісій міської ради.</w:t>
      </w:r>
    </w:p>
    <w:p>
      <w:pPr>
        <w:jc w:val="both"/>
      </w:pPr>
      <w:r>
        <w:t>1.5. Звіт підготовлено на підставі даних відділів управління, підпорядкованих комунальних підприємств та інформації, отриманої від структурних підрозділів міської ради.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2. Виконання плану заходів</w:t>
      </w:r>
    </w:p>
    <w:p>
      <w:pPr>
        <w:jc w:val="both"/>
      </w:pPr>
      <w:r>
        <w:t>2.1. План заходів управління на III квартал 2026 року затверджено наказом начальника управління від 28.06.2026 № 87-од і передбачав виконання 46 заходів за сімома напрямами.</w:t>
      </w:r>
    </w:p>
    <w:p>
      <w:pPr>
        <w:jc w:val="both"/>
      </w:pPr>
      <w:r>
        <w:t xml:space="preserve">2.2. </w:t>
      </w:r>
      <w:r>
        <w:rPr>
          <w:b/>
        </w:rPr>
        <w:t>Протягом звітного періоду забезпечено виконання 87 % запланованих заходів.</w:t>
      </w:r>
      <w:r>
        <w:t xml:space="preserve"> Із 46 заходів, передбачених планом, виконано 40, перебувають у стадії виконання 4, не розпочато 2 у зв'язку з тривалістю тендерних процедур.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Напрям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Заплановано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Виконано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У роботі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Не розпочато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Благоустрій територій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Житловий фонд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Дорожнє господарство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Зовнішнє освітлення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Зелені насадження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Поводження з відходами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Організаційні заходи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Разом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46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40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</w:tr>
    </w:tbl>
    <w:p>
      <w:pPr>
        <w:spacing w:after="80"/>
      </w:pPr>
    </w:p>
    <w:p>
      <w:pPr>
        <w:jc w:val="both"/>
      </w:pPr>
      <w:r>
        <w:t>2.3. Порівняно з аналогічним періодом минулого року рівень виконання плану зріс на 6 відсоткових пунктів (81 % у III кварталі 2025 року).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2. Виконання плану заходів (продовження)</w:t>
      </w:r>
    </w:p>
    <w:p>
      <w:pPr>
        <w:jc w:val="both"/>
      </w:pPr>
      <w:r>
        <w:t>2.4. Заходи, що перебувають у стадії виконання, мають строк завершення до 30.11.2026. Ризиків невиконання у встановлений строк на дату складання звіту не виявлено.</w:t>
      </w:r>
    </w:p>
    <w:p>
      <w:pPr>
        <w:jc w:val="both"/>
      </w:pPr>
      <w:r>
        <w:t>2.5. Основними чинниками, що вплинули на строки виконання окремих заходів, є:</w:t>
      </w:r>
    </w:p>
    <w:p>
      <w:pPr>
        <w:jc w:val="both"/>
      </w:pPr>
      <w:r>
        <w:t>- тривалість процедур публічних закупівель за двома об'єктами;</w:t>
      </w:r>
    </w:p>
    <w:p>
      <w:pPr>
        <w:jc w:val="both"/>
      </w:pPr>
      <w:r>
        <w:t>- необхідність повторного оприлюднення оголошення через відсутність пропозицій;</w:t>
      </w:r>
    </w:p>
    <w:p>
      <w:pPr>
        <w:jc w:val="both"/>
      </w:pPr>
      <w:r>
        <w:t>- погодні умови у другій половині серпня, що унеможливили проведення робіт з улаштування асфальтобетонного покриття протягом 6 робочих днів.</w:t>
      </w:r>
    </w:p>
    <w:p>
      <w:pPr>
        <w:jc w:val="both"/>
      </w:pPr>
      <w:r>
        <w:t>2.6. З метою недопущення відставання від графіка відділом аналітики та планування запроваджено щотижневий моніторинг стану виконання заходів із поданням інформації начальнику управління щосереди.</w:t>
      </w:r>
    </w:p>
    <w:p>
      <w:pPr>
        <w:jc w:val="both"/>
      </w:pPr>
      <w:r>
        <w:t>2.7. Питання виконання плану заходів двічі розглядалося на апаратних нарадах (протоколи № 9 від 22.07.2026 та № 12 від 09.09.2026).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2. Виконання плану заходів (продовження)</w:t>
      </w:r>
    </w:p>
    <w:p>
      <w:pPr>
        <w:jc w:val="both"/>
      </w:pPr>
      <w:r>
        <w:t>2.8. Інформація про виконання заходів оприлюднена на офіційному вебсайті міської ради в розділі «Звітність» 03.10.2026.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Місяць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Заплановано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Виконано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Відсоток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Липень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94 %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Серпень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80 %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Вересень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87 %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Разом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46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40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87 %</w:t>
            </w:r>
          </w:p>
        </w:tc>
      </w:tr>
    </w:tbl>
    <w:p>
      <w:pPr>
        <w:spacing w:after="80"/>
      </w:pPr>
    </w:p>
    <w:p>
      <w:pPr>
        <w:jc w:val="both"/>
      </w:pPr>
      <w:r>
        <w:t>2.9. Зниження показника в серпні пов'язане з погодними умовами та перенесенням строків виконання робіт з улаштування покриття на початок вересня.</w:t>
      </w:r>
    </w:p>
    <w:p>
      <w:pPr>
        <w:jc w:val="both"/>
      </w:pPr>
      <w:r>
        <w:t>2.10. За результатами кварталу структурним підрозділам управління доручено забезпечити рівномірний розподіл заходів у межах кварталу під час формування плану на IV квартал.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3. Благоустрій територій</w:t>
      </w:r>
    </w:p>
    <w:p>
      <w:pPr>
        <w:jc w:val="both"/>
      </w:pPr>
      <w:r>
        <w:t>3.1. Роботи з благоустрою здійснювалися відповідно до Програми благоустрою території Н-ської міської територіальної громади на 2024–2026 роки.</w:t>
      </w:r>
    </w:p>
    <w:p>
      <w:pPr>
        <w:jc w:val="both"/>
      </w:pPr>
      <w:r>
        <w:t>3.2. Протягом звітного періоду виконано такі роботи:</w:t>
      </w:r>
    </w:p>
    <w:p>
      <w:pPr>
        <w:jc w:val="both"/>
      </w:pPr>
      <w:r>
        <w:t>- відремонтовано 14 малих архітектурних форм на дитячих майданчиках;</w:t>
      </w:r>
    </w:p>
    <w:p>
      <w:pPr>
        <w:jc w:val="both"/>
      </w:pPr>
      <w:r>
        <w:t>- відновлено огорожу на 6 дитячих та спортивних майданчиках;</w:t>
      </w:r>
    </w:p>
    <w:p>
      <w:pPr>
        <w:jc w:val="both"/>
      </w:pPr>
      <w:r>
        <w:t>- пофарбовано 42 лавки та 38 урн для сміття;</w:t>
      </w:r>
    </w:p>
    <w:p>
      <w:pPr>
        <w:jc w:val="both"/>
      </w:pPr>
      <w:r>
        <w:t>- виконано ремонт покриття на 3 дитячих майданчиках;</w:t>
      </w:r>
    </w:p>
    <w:p>
      <w:pPr>
        <w:jc w:val="both"/>
      </w:pPr>
      <w:r>
        <w:t>- облаштовано 2 нові зони відпочинку у сквері по вул. Паркова.</w:t>
      </w:r>
    </w:p>
    <w:p>
      <w:pPr>
        <w:jc w:val="both"/>
      </w:pPr>
      <w:r>
        <w:t>3.3. Роботи виконувалися силами комунального підприємства «Міськблагоустрій» та підрядними організаціями відповідно до укладених договорів.</w:t>
      </w:r>
    </w:p>
    <w:p>
      <w:pPr>
        <w:jc w:val="both"/>
      </w:pPr>
      <w:r>
        <w:t>3.4. Окрему увагу приділено дотриманню вимог з охорони праці під час виконання робіт. Випадків травматизму у звітному періоді не зафіксовано.</w:t>
      </w:r>
    </w:p>
    <w:p>
      <w:pPr>
        <w:jc w:val="both"/>
      </w:pPr>
      <w:r>
        <w:t>3.5. Роботи виконувалися відповідно до затвердженого графіка, погодженого з відділом аналітики та планування. Відхилень від графіка, що потребували б коригування плану заходів, не зафіксовано.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3. Благоустрій територій (продовження)</w:t>
      </w:r>
    </w:p>
    <w:p>
      <w:pPr>
        <w:jc w:val="both"/>
      </w:pPr>
      <w:r>
        <w:t>3.6. Обсяги виконаних робіт у розрізі місяців наведено в таблиці: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Місяць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Об'єктів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Обсяг, тис. грн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Липень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412,6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Серпень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338,1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Вересень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504,3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Разом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27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1 255,0</w:t>
            </w:r>
          </w:p>
        </w:tc>
      </w:tr>
    </w:tbl>
    <w:p>
      <w:pPr>
        <w:spacing w:after="80"/>
      </w:pPr>
    </w:p>
    <w:p>
      <w:pPr>
        <w:jc w:val="both"/>
      </w:pPr>
      <w:r>
        <w:t>3.7. Роботи з ремонту дитячих майданчиків виконано на 11 із 12 запланованих об'єктів.</w:t>
      </w:r>
    </w:p>
    <w:p>
      <w:pPr>
        <w:jc w:val="both"/>
      </w:pPr>
      <w:r>
        <w:t>3.8. Не завершено роботи на майданчику по вул. Садовій у зв'язку з очікуванням постачання ігрового обладнання; строк завершення — 15.11.2026.</w:t>
      </w:r>
    </w:p>
    <w:p>
      <w:pPr>
        <w:jc w:val="both"/>
      </w:pPr>
      <w:r>
        <w:t>3.9. Забезпечено ведення обліку виконаних обсягів робіт у розрізі об'єктів, що дає змогу здійснювати порівняльний аналіз із показниками попередніх періодів.</w:t>
      </w:r>
    </w:p>
    <w:p>
      <w:pPr>
        <w:jc w:val="both"/>
      </w:pPr>
      <w:r>
        <w:t>3.10. Окрему увагу приділено дотриманню вимог з охорони праці під час виконання робіт. Випадків травматизму у звітному періоді не зафіксовано.</w:t>
      </w:r>
    </w:p>
    <w:p>
      <w:pPr>
        <w:jc w:val="both"/>
      </w:pPr>
      <w:r>
        <w:t>3.11. Роботи виконувалися відповідно до затвердженого графіка, погодженого з відділом аналітики та планування. Відхилень від графіка, що потребували б коригування плану заходів, не зафіксовано.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4. Житловий фонд і прибудинкові території</w:t>
      </w:r>
    </w:p>
    <w:p>
      <w:pPr>
        <w:jc w:val="both"/>
      </w:pPr>
      <w:r>
        <w:t>4.1. На обслуговуванні управління перебуває 118 багатоквартирних будинків загальною площею 486,2 тис. кв. м.</w:t>
      </w:r>
    </w:p>
    <w:p>
      <w:pPr>
        <w:jc w:val="both"/>
      </w:pPr>
      <w:r>
        <w:t>4.2. Протягом звітного періоду виконано такі роботи:</w:t>
      </w:r>
    </w:p>
    <w:p>
      <w:pPr>
        <w:jc w:val="both"/>
      </w:pPr>
      <w:r>
        <w:t>- проведено підготовку 118 будинків до опалювального сезону;</w:t>
      </w:r>
    </w:p>
    <w:p>
      <w:pPr>
        <w:jc w:val="both"/>
      </w:pPr>
      <w:r>
        <w:t>- промито та опресовано внутрішньобудинкові системи опалення у 112 будинках;</w:t>
      </w:r>
    </w:p>
    <w:p>
      <w:pPr>
        <w:jc w:val="both"/>
      </w:pPr>
      <w:r>
        <w:t>- відремонтовано покрівлі на 9 будинках загальною площею 2 340 кв. м;</w:t>
      </w:r>
    </w:p>
    <w:p>
      <w:pPr>
        <w:jc w:val="both"/>
      </w:pPr>
      <w:r>
        <w:t>- замінено 480 м трубопроводів системи гарячого водопостачання;</w:t>
      </w:r>
    </w:p>
    <w:p>
      <w:pPr>
        <w:jc w:val="both"/>
      </w:pPr>
      <w:r>
        <w:t>- відремонтовано 14 під'їздів.</w:t>
      </w:r>
    </w:p>
    <w:p>
      <w:pPr>
        <w:jc w:val="both"/>
      </w:pPr>
      <w:r>
        <w:t>4.3. Роботи виконувалися силами комунального підприємства «Міськблагоустрій» та підрядними організаціями відповідно до укладених договорів.</w:t>
      </w:r>
    </w:p>
    <w:p>
      <w:pPr>
        <w:jc w:val="both"/>
      </w:pPr>
      <w:r>
        <w:t>4.4. Питання стану виконання робіт розглядалося на апаратних нарадах управління, за результатами яких структурним підрозділам надавалися доручення щодо усунення виявлених недоліків у визначені строки.</w:t>
      </w:r>
    </w:p>
    <w:p>
      <w:pPr>
        <w:jc w:val="both"/>
      </w:pPr>
      <w:r>
        <w:t>4.5. Інформація про виконані роботи вносилася до відповідних облікових форм і подавалася до відділу аналітики та планування для узагальнення й підготовки зведеної звітності.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4. Житловий фонд і прибудинкові території (продовження)</w:t>
      </w:r>
    </w:p>
    <w:p>
      <w:pPr>
        <w:jc w:val="both"/>
      </w:pPr>
      <w:r>
        <w:t>4.6. Обсяги виконаних робіт у розрізі місяців наведено в таблиці: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Вид робіт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Заплановано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Виконано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Відсоток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Підготовка до опалювального сезону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118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118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100 %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Ремонт покрівель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90 %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Ремонт під'їздів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88 %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Заміна трубопроводів, м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500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480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96 %</w:t>
            </w:r>
          </w:p>
        </w:tc>
      </w:tr>
    </w:tbl>
    <w:p>
      <w:pPr>
        <w:spacing w:after="80"/>
      </w:pPr>
    </w:p>
    <w:p>
      <w:pPr>
        <w:jc w:val="both"/>
      </w:pPr>
      <w:r>
        <w:t>4.7. Акти готовності до опалювального сезону підписано щодо 118 будинків.</w:t>
      </w:r>
    </w:p>
    <w:p>
      <w:pPr>
        <w:jc w:val="both"/>
      </w:pPr>
      <w:r>
        <w:t>4.8. Роботи з ремонту двох під'їздів перенесено на IV квартал за погодженням з ОСББ.</w:t>
      </w:r>
    </w:p>
    <w:p>
      <w:pPr>
        <w:jc w:val="both"/>
      </w:pPr>
      <w:r>
        <w:t>4.9. Контроль за якістю виконання робіт здійснювався шляхом проведення проміжних оглядів із залученням представників комунального підприємства. За результатами оглядів складалися акти виконаних робіт.</w:t>
      </w:r>
    </w:p>
    <w:p>
      <w:pPr>
        <w:jc w:val="both"/>
      </w:pPr>
      <w:r>
        <w:t>4.10. Питання стану виконання робіт розглядалося на апаратних нарадах управління, за результатами яких структурним підрозділам надавалися доручення щодо усунення виявлених недоліків у визначені строки.</w:t>
      </w:r>
    </w:p>
    <w:p>
      <w:pPr>
        <w:jc w:val="both"/>
      </w:pPr>
      <w:r>
        <w:t>4.11. Інформація про виконані роботи вносилася до відповідних облікових форм і подавалася до відділу аналітики та планування для узагальнення й підготовки зведеної звітності.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5. Використання бюджетних призначень</w:t>
      </w:r>
    </w:p>
    <w:p>
      <w:pPr>
        <w:jc w:val="both"/>
      </w:pPr>
      <w:r>
        <w:t>5.1. На виконання заходів управління у 2026 році передбачено бюджетні призначення в сумі 16,8 млн грн, у тому числі на III квартал — 5,2 млн грн.</w:t>
      </w:r>
    </w:p>
    <w:p>
      <w:pPr>
        <w:jc w:val="both"/>
      </w:pPr>
      <w:r>
        <w:t xml:space="preserve">5.2. </w:t>
      </w:r>
      <w:r>
        <w:rPr>
          <w:b/>
        </w:rPr>
        <w:t>Станом на кінець звітного періоду освоєно 12,4 млн грн, що становить 74 % річних кошторисних призначень.</w:t>
      </w:r>
      <w:r>
        <w:t xml:space="preserve"> Залишок невикористаних коштів пояснюється перенесенням строків виконання двох об'єктів на IV квартал.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Напрям видатків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План на рік, тис. грн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Освоєно, тис. грн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Відсоток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Благоустрій територій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4 200,0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3 380,4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80 %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Житловий фонд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5 100,0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3 927,0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77 %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Дорожнє господарство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4 800,0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3 216,0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67 %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Зовнішнє освітлення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1 500,0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1 185,0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79 %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Інші видатки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1 200,0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691,6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58 %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Разом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16 800,0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12 400,0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74 %</w:t>
            </w:r>
          </w:p>
        </w:tc>
      </w:tr>
    </w:tbl>
    <w:p>
      <w:pPr>
        <w:spacing w:after="80"/>
      </w:pPr>
    </w:p>
    <w:p>
      <w:pPr>
        <w:jc w:val="both"/>
      </w:pPr>
      <w:r>
        <w:t>5.3. Порушень бюджетного законодавства за результатами внутрішнього контролю не виявлено.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5. Використання бюджетних призначень (продовження)</w:t>
      </w:r>
    </w:p>
    <w:p>
      <w:pPr>
        <w:jc w:val="both"/>
      </w:pPr>
      <w:r>
        <w:t>5.4. Протягом кварталу укладено 23 договори на загальну суму 4 862,3 тис. грн, з них за результатами відкритих торгів — 9 договорів на суму 3 740,1 тис. грн.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Спосіб закупівлі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Кількість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Сума, тис. грн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Відкриті торги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3 740,1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Спрощена закупівля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742,8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Прямі договори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379,4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Разом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23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4 862,3</w:t>
            </w:r>
          </w:p>
        </w:tc>
      </w:tr>
    </w:tbl>
    <w:p>
      <w:pPr>
        <w:spacing w:after="80"/>
      </w:pPr>
    </w:p>
    <w:p>
      <w:pPr>
        <w:jc w:val="both"/>
      </w:pPr>
      <w:r>
        <w:t>5.5. Середній строк проведення процедури відкритих торгів становив 34 календарні дні, що на 6 днів більше за середній показник попереднього кварталу.</w:t>
      </w:r>
    </w:p>
    <w:p>
      <w:pPr>
        <w:jc w:val="both"/>
      </w:pPr>
      <w:r>
        <w:t>5.6. Кредиторська заборгованість станом на 30.09.2026 відсутня.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5. Використання бюджетних призначень (продовження)</w:t>
      </w:r>
    </w:p>
    <w:p>
      <w:pPr>
        <w:jc w:val="both"/>
      </w:pPr>
      <w:r>
        <w:t>5.7. Дебіторська заборгованість становить 84,2 тис. грн і має плановий характер (авансові платежі за договорами, строк виконання яких не настав).</w:t>
      </w:r>
    </w:p>
    <w:p>
      <w:pPr>
        <w:jc w:val="both"/>
      </w:pPr>
      <w:r>
        <w:t>5.8. Протягом кварталу підготовлено та подано до фінансового управління 3 пропозиції щодо внесення змін до кошторису, з них погоджено 3.</w:t>
      </w:r>
    </w:p>
    <w:p>
      <w:pPr>
        <w:jc w:val="both"/>
      </w:pPr>
      <w:r>
        <w:t>5.9. Інформація про використання бюджетних коштів щомісяця оприлюднюється на офіційному вебсайті міської ради та на порталі відкритих даних.</w:t>
      </w:r>
    </w:p>
    <w:p>
      <w:pPr>
        <w:jc w:val="both"/>
      </w:pPr>
      <w:r>
        <w:t>5.10. Зауважень від органів державного фінансового контролю у звітному періоді не надходило.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6. Дорожнє господарство</w:t>
      </w:r>
    </w:p>
    <w:p>
      <w:pPr>
        <w:jc w:val="both"/>
      </w:pPr>
      <w:r>
        <w:t>6.1. Загальна протяжність вулиць і доріг комунальної власності становить 142,6 км, у тому числі з твердим покриттям — 118,3 км.</w:t>
      </w:r>
    </w:p>
    <w:p>
      <w:pPr>
        <w:jc w:val="both"/>
      </w:pPr>
      <w:r>
        <w:t>6.2. Протягом звітного періоду виконано такі роботи:</w:t>
      </w:r>
    </w:p>
    <w:p>
      <w:pPr>
        <w:jc w:val="both"/>
      </w:pPr>
      <w:r>
        <w:t>- виконано ямковий ремонт покриття на площі 4 820 кв. м;</w:t>
      </w:r>
    </w:p>
    <w:p>
      <w:pPr>
        <w:jc w:val="both"/>
      </w:pPr>
      <w:r>
        <w:t>- відновлено дорожню розмітку на 18,4 км вулиць;</w:t>
      </w:r>
    </w:p>
    <w:p>
      <w:pPr>
        <w:jc w:val="both"/>
      </w:pPr>
      <w:r>
        <w:t>- замінено 64 дорожні знаки;</w:t>
      </w:r>
    </w:p>
    <w:p>
      <w:pPr>
        <w:jc w:val="both"/>
      </w:pPr>
      <w:r>
        <w:t>- виконано поточний ремонт 2 пішохідних переходів;</w:t>
      </w:r>
    </w:p>
    <w:p>
      <w:pPr>
        <w:jc w:val="both"/>
      </w:pPr>
      <w:r>
        <w:t>- облаштовано 1,2 км нового асфальтобетонного покриття по вул. Шкільній.</w:t>
      </w:r>
    </w:p>
    <w:p>
      <w:pPr>
        <w:jc w:val="both"/>
      </w:pPr>
      <w:r>
        <w:t>6.3. Роботи виконувалися силами комунального підприємства «Міськблагоустрій» та підрядними організаціями відповідно до укладених договорів.</w:t>
      </w:r>
    </w:p>
    <w:p>
      <w:pPr>
        <w:jc w:val="both"/>
      </w:pPr>
      <w:r>
        <w:t>6.4. Забезпечено ведення обліку виконаних обсягів робіт у розрізі об'єктів, що дає змогу здійснювати порівняльний аналіз із показниками попередніх періодів.</w:t>
      </w:r>
    </w:p>
    <w:p>
      <w:pPr>
        <w:jc w:val="both"/>
      </w:pPr>
      <w:r>
        <w:t>6.5. Окрему увагу приділено дотриманню вимог з охорони праці під час виконання робіт. Випадків травматизму у звітному періоді не зафіксовано.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6. Дорожнє господарство (продовження)</w:t>
      </w:r>
    </w:p>
    <w:p>
      <w:pPr>
        <w:jc w:val="both"/>
      </w:pPr>
      <w:r>
        <w:t>6.6. Обсяги виконаних робіт у розрізі місяців наведено в таблиці: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Вид робіт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Одиниця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Заплановано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Виконано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Ямковий ремонт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кв. м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5 000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4 820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Дорожня розмітка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км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20,0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18,4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Заміна знаків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70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64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Нове покриття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км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1,2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1,2</w:t>
            </w:r>
          </w:p>
        </w:tc>
      </w:tr>
    </w:tbl>
    <w:p>
      <w:pPr>
        <w:spacing w:after="80"/>
      </w:pPr>
    </w:p>
    <w:p>
      <w:pPr>
        <w:jc w:val="both"/>
      </w:pPr>
      <w:r>
        <w:t>6.7. Роботи з улаштування покриття по вул. Шкільній завершено 12.09.2026, об'єкт прийнято в експлуатацію.</w:t>
      </w:r>
    </w:p>
    <w:p>
      <w:pPr>
        <w:jc w:val="both"/>
      </w:pPr>
      <w:r>
        <w:t>6.8. Виконання робіт з ямкового ремонту становить 96 % від запланованого обсягу; відхилення пов'язане з погодними умовами в серпні.</w:t>
      </w:r>
    </w:p>
    <w:p>
      <w:pPr>
        <w:jc w:val="both"/>
      </w:pPr>
      <w:r>
        <w:t>6.9. Обстеження об'єктів проводилося комісійно. Виявлені під час обстежень недоліки, що не потребували додаткового фінансування, усувалися в робочому порядку силами комунального підприємства.</w:t>
      </w:r>
    </w:p>
    <w:p>
      <w:pPr>
        <w:jc w:val="both"/>
      </w:pPr>
      <w:r>
        <w:t>6.10. Забезпечено ведення обліку виконаних обсягів робіт у розрізі об'єктів, що дає змогу здійснювати порівняльний аналіз із показниками попередніх періодів.</w:t>
      </w:r>
    </w:p>
    <w:p>
      <w:pPr>
        <w:jc w:val="both"/>
      </w:pPr>
      <w:r>
        <w:t>6.11. Окрему увагу приділено дотриманню вимог з охорони праці під час виконання робіт. Випадків травматизму у звітному періоді не зафіксовано.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6. Дорожнє господарство (продовження)</w:t>
      </w:r>
    </w:p>
    <w:p>
      <w:pPr>
        <w:jc w:val="both"/>
      </w:pPr>
      <w:r>
        <w:t>6.12. За результатами обстежень, проведених спеціалістами відділу, складено 13 актів обстеження об'єктів. Виявлені недоліки усунено в робочому порядку.</w:t>
      </w:r>
    </w:p>
    <w:p>
      <w:pPr>
        <w:jc w:val="both"/>
      </w:pPr>
      <w:r>
        <w:t>6.13. Скарг на якість виконаних робіт від мешканців у звітному періоді не надходило. Зауваження, висловлені під час особистих прийомів, враховано під час планування робіт на наступний період.</w:t>
      </w:r>
    </w:p>
    <w:p>
      <w:pPr>
        <w:jc w:val="both"/>
      </w:pPr>
      <w:r>
        <w:t>6.14. Під час планування робіт на наступний період враховано пропозиції, що надходили від мешканців під час особистих прийомів та через електронну систему звернень.</w:t>
      </w:r>
    </w:p>
    <w:p>
      <w:pPr>
        <w:jc w:val="both"/>
      </w:pPr>
      <w:r>
        <w:t>6.15. Обстеження об'єктів проводилося комісійно. Виявлені під час обстежень недоліки, що не потребували додаткового фінансування, усувалися в робочому порядку силами комунального підприємства.</w:t>
      </w:r>
    </w:p>
    <w:p>
      <w:pPr>
        <w:jc w:val="both"/>
      </w:pPr>
      <w:r>
        <w:t>6.16. Забезпечено ведення обліку виконаних обсягів робіт у розрізі об'єктів, що дає змогу здійснювати порівняльний аналіз із показниками попередніх періодів.</w:t>
      </w:r>
    </w:p>
    <w:p>
      <w:pPr>
        <w:jc w:val="both"/>
      </w:pPr>
      <w:r>
        <w:t>6.17. Окрему увагу приділено дотриманню вимог з охорони праці під час виконання робіт. Випадків травматизму у звітному періоді не зафіксовано.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7. Зовнішнє освітлення</w:t>
      </w:r>
    </w:p>
    <w:p>
      <w:pPr>
        <w:jc w:val="both"/>
      </w:pPr>
      <w:r>
        <w:t>7.1. Мережі зовнішнього освітлення налічують 3 420 світлоточок на 96 вулицях громади.</w:t>
      </w:r>
    </w:p>
    <w:p>
      <w:pPr>
        <w:jc w:val="both"/>
      </w:pPr>
      <w:r>
        <w:t>7.2. Протягом звітного періоду виконано такі роботи:</w:t>
      </w:r>
    </w:p>
    <w:p>
      <w:pPr>
        <w:jc w:val="both"/>
      </w:pPr>
      <w:r>
        <w:t>- замінено 268 світильників на світлодіодні;</w:t>
      </w:r>
    </w:p>
    <w:p>
      <w:pPr>
        <w:jc w:val="both"/>
      </w:pPr>
      <w:r>
        <w:t>- відновлено роботу освітлення на 12 вулицях;</w:t>
      </w:r>
    </w:p>
    <w:p>
      <w:pPr>
        <w:jc w:val="both"/>
      </w:pPr>
      <w:r>
        <w:t>- виконано ремонт 4 шаф керування освітленням;</w:t>
      </w:r>
    </w:p>
    <w:p>
      <w:pPr>
        <w:jc w:val="both"/>
      </w:pPr>
      <w:r>
        <w:t>- прокладено 1,8 км самонесучого ізольованого проводу;</w:t>
      </w:r>
    </w:p>
    <w:p>
      <w:pPr>
        <w:jc w:val="both"/>
      </w:pPr>
      <w:r>
        <w:t>- проведено технічне обслуговування 3 420 світлоточок.</w:t>
      </w:r>
    </w:p>
    <w:p>
      <w:pPr>
        <w:jc w:val="both"/>
      </w:pPr>
      <w:r>
        <w:t>7.3. Роботи виконувалися силами комунального підприємства «Міськблагоустрій» та підрядними організаціями відповідно до укладених договорів.</w:t>
      </w:r>
    </w:p>
    <w:p>
      <w:pPr>
        <w:jc w:val="both"/>
      </w:pPr>
      <w:r>
        <w:t>7.4. Контроль за якістю виконання робіт здійснювався шляхом проведення проміжних оглядів із залученням представників комунального підприємства. За результатами оглядів складалися акти виконаних робіт.</w:t>
      </w:r>
    </w:p>
    <w:p>
      <w:pPr>
        <w:jc w:val="both"/>
      </w:pPr>
      <w:r>
        <w:t>7.5. Питання стану виконання робіт розглядалося на апаратних нарадах управління, за результатами яких структурним підрозділам надавалися доручення щодо усунення виявлених недоліків у визначені строки.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7. Зовнішнє освітлення (продовження)</w:t>
      </w:r>
    </w:p>
    <w:p>
      <w:pPr>
        <w:jc w:val="both"/>
      </w:pPr>
      <w:r>
        <w:t>7.6. Обсяги виконаних робіт у розрізі місяців наведено в таблиці: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Показник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II квартал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III квартал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Зміна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Замінено світильників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184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268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+84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Несправних світлоточок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112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−65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Споживання, тис. кВт·год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148,6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121,3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−27,3</w:t>
            </w:r>
          </w:p>
        </w:tc>
      </w:tr>
    </w:tbl>
    <w:p>
      <w:pPr>
        <w:spacing w:after="80"/>
      </w:pPr>
    </w:p>
    <w:p>
      <w:pPr>
        <w:jc w:val="both"/>
      </w:pPr>
      <w:r>
        <w:t>7.7. Частка світлодіодних світильників у загальній кількості зросла з 46 % до 54 %.</w:t>
      </w:r>
    </w:p>
    <w:p>
      <w:pPr>
        <w:jc w:val="both"/>
      </w:pPr>
      <w:r>
        <w:t>7.8. Економія електроенергії порівняно з аналогічним періодом минулого року становить 18,4 тис. кВт·год.</w:t>
      </w:r>
    </w:p>
    <w:p>
      <w:pPr>
        <w:jc w:val="both"/>
      </w:pPr>
      <w:r>
        <w:t>7.9. Роботи виконувалися відповідно до затвердженого графіка, погодженого з відділом аналітики та планування. Відхилень від графіка, що потребували б коригування плану заходів, не зафіксовано.</w:t>
      </w:r>
    </w:p>
    <w:p>
      <w:pPr>
        <w:jc w:val="both"/>
      </w:pPr>
      <w:r>
        <w:t>7.10. Контроль за якістю виконання робіт здійснювався шляхом проведення проміжних оглядів із залученням представників комунального підприємства. За результатами оглядів складалися акти виконаних робіт.</w:t>
      </w:r>
    </w:p>
    <w:p>
      <w:pPr>
        <w:jc w:val="both"/>
      </w:pPr>
      <w:r>
        <w:t>7.11. Питання стану виконання робіт розглядалося на апаратних нарадах управління, за результатами яких структурним підрозділам надавалися доручення щодо усунення виявлених недоліків у визначені строки.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7. Зовнішнє освітлення (продовження)</w:t>
      </w:r>
    </w:p>
    <w:p>
      <w:pPr>
        <w:jc w:val="both"/>
      </w:pPr>
      <w:r>
        <w:t>7.12. За результатами обстежень, проведених спеціалістами відділу, складено 14 актів обстеження об'єктів. Виявлені недоліки усунено в робочому порядку.</w:t>
      </w:r>
    </w:p>
    <w:p>
      <w:pPr>
        <w:jc w:val="both"/>
      </w:pPr>
      <w:r>
        <w:t>7.13. Скарг на якість виконаних робіт від мешканців у звітному періоді не надходило. Зауваження, висловлені під час особистих прийомів, враховано під час планування робіт на наступний період.</w:t>
      </w:r>
    </w:p>
    <w:p>
      <w:pPr>
        <w:jc w:val="both"/>
      </w:pPr>
      <w:r>
        <w:t>7.14. Окрему увагу приділено дотриманню вимог з охорони праці під час виконання робіт. Випадків травматизму у звітному періоді не зафіксовано.</w:t>
      </w:r>
    </w:p>
    <w:p>
      <w:pPr>
        <w:jc w:val="both"/>
      </w:pPr>
      <w:r>
        <w:t>7.15. Роботи виконувалися відповідно до затвердженого графіка, погодженого з відділом аналітики та планування. Відхилень від графіка, що потребували б коригування плану заходів, не зафіксовано.</w:t>
      </w:r>
    </w:p>
    <w:p>
      <w:pPr>
        <w:jc w:val="both"/>
      </w:pPr>
      <w:r>
        <w:t>7.16. Контроль за якістю виконання робіт здійснювався шляхом проведення проміжних оглядів із залученням представників комунального підприємства. За результатами оглядів складалися акти виконаних робіт.</w:t>
      </w:r>
    </w:p>
    <w:p>
      <w:pPr>
        <w:jc w:val="both"/>
      </w:pPr>
      <w:r>
        <w:t>7.17. Питання стану виконання робіт розглядалося на апаратних нарадах управління, за результатами яких структурним підрозділам надавалися доручення щодо усунення виявлених недоліків у визначені строки.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8. Зелені насадження та санітарний стан</w:t>
      </w:r>
    </w:p>
    <w:p>
      <w:pPr>
        <w:jc w:val="both"/>
      </w:pPr>
      <w:r>
        <w:t>8.1. Площа зелених насаджень загального користування становить 68,4 га, у тому числі 12 скверів і 2 парки.</w:t>
      </w:r>
    </w:p>
    <w:p>
      <w:pPr>
        <w:jc w:val="both"/>
      </w:pPr>
      <w:r>
        <w:t>8.2. Протягом звітного періоду виконано такі роботи:</w:t>
      </w:r>
    </w:p>
    <w:p>
      <w:pPr>
        <w:jc w:val="both"/>
      </w:pPr>
      <w:r>
        <w:t>- викошено газони на площі 214 га (наростаючим підсумком);</w:t>
      </w:r>
    </w:p>
    <w:p>
      <w:pPr>
        <w:jc w:val="both"/>
      </w:pPr>
      <w:r>
        <w:t>- видалено 46 аварійних дерев;</w:t>
      </w:r>
    </w:p>
    <w:p>
      <w:pPr>
        <w:jc w:val="both"/>
      </w:pPr>
      <w:r>
        <w:t>- здійснено формувальне обрізування 128 дерев;</w:t>
      </w:r>
    </w:p>
    <w:p>
      <w:pPr>
        <w:jc w:val="both"/>
      </w:pPr>
      <w:r>
        <w:t>- висаджено 340 кущів і 2 100 однорічних квітів;</w:t>
      </w:r>
    </w:p>
    <w:p>
      <w:pPr>
        <w:jc w:val="both"/>
      </w:pPr>
      <w:r>
        <w:t>- ліквідовано 14 несанкціонованих звалищ обсягом 86 куб. м.</w:t>
      </w:r>
    </w:p>
    <w:p>
      <w:pPr>
        <w:jc w:val="both"/>
      </w:pPr>
      <w:r>
        <w:t>8.3. Роботи виконувалися силами комунального підприємства «Міськблагоустрій» та підрядними організаціями відповідно до укладених договорів.</w:t>
      </w:r>
    </w:p>
    <w:p>
      <w:pPr>
        <w:jc w:val="both"/>
      </w:pPr>
      <w:r>
        <w:t>8.4. Взаємодія з підрядними організаціями здійснювалася в межах укладених договорів. Випадків неналежного виконання договірних зобов'язань, що потребували б застосування штрафних санкцій, у звітному періоді не було.</w:t>
      </w:r>
    </w:p>
    <w:p>
      <w:pPr>
        <w:jc w:val="both"/>
      </w:pPr>
      <w:r>
        <w:t>8.5. Матеріали щодо виконання робіт оприлюднено на офіційному вебсайті міської ради відповідно до вимог законодавства про доступ до публічної інформації.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8. Зелені насадження та санітарний стан (продовження)</w:t>
      </w:r>
    </w:p>
    <w:p>
      <w:pPr>
        <w:jc w:val="both"/>
      </w:pPr>
      <w:r>
        <w:t>8.6. Обсяги виконаних робіт у розрізі місяців наведено в таблиці: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Вид робіт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Липень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Серпень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Вересень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Викошування, га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82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76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56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Видалення дерев, шт.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Обрізування, шт.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38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48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Ліквідація звалищ, шт.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</w:tr>
    </w:tbl>
    <w:p>
      <w:pPr>
        <w:spacing w:after="80"/>
      </w:pPr>
    </w:p>
    <w:p>
      <w:pPr>
        <w:jc w:val="both"/>
      </w:pPr>
      <w:r>
        <w:t>8.7. Обстеження зелених насаджень проводилося комісійно за участю представників громадськості.</w:t>
      </w:r>
    </w:p>
    <w:p>
      <w:pPr>
        <w:jc w:val="both"/>
      </w:pPr>
      <w:r>
        <w:t>8.8. Кількість несанкціонованих звалищ порівняно з попереднім кварталом зменшилася на 22 %.</w:t>
      </w:r>
    </w:p>
    <w:p>
      <w:pPr>
        <w:jc w:val="both"/>
      </w:pPr>
      <w:r>
        <w:t>8.9. Інформація про виконані роботи вносилася до відповідних облікових форм і подавалася до відділу аналітики та планування для узагальнення й підготовки зведеної звітності.</w:t>
      </w:r>
    </w:p>
    <w:p>
      <w:pPr>
        <w:jc w:val="both"/>
      </w:pPr>
      <w:r>
        <w:t>8.10. Взаємодія з підрядними організаціями здійснювалася в межах укладених договорів. Випадків неналежного виконання договірних зобов'язань, що потребували б застосування штрафних санкцій, у звітному періоді не було.</w:t>
      </w:r>
    </w:p>
    <w:p>
      <w:pPr>
        <w:jc w:val="both"/>
      </w:pPr>
      <w:r>
        <w:t>8.11. Матеріали щодо виконання робіт оприлюднено на офіційному вебсайті міської ради відповідно до вимог законодавства про доступ до публічної інформації.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8. Зелені насадження та санітарний стан (продовження)</w:t>
      </w:r>
    </w:p>
    <w:p>
      <w:pPr>
        <w:jc w:val="both"/>
      </w:pPr>
      <w:r>
        <w:t>8.12. За результатами обстежень, проведених спеціалістами відділу, складено 15 актів обстеження об'єктів. Виявлені недоліки усунено в робочому порядку.</w:t>
      </w:r>
    </w:p>
    <w:p>
      <w:pPr>
        <w:jc w:val="both"/>
      </w:pPr>
      <w:r>
        <w:t>8.13. Скарг на якість виконаних робіт від мешканців у звітному періоді не надходило. Зауваження, висловлені під час особистих прийомів, враховано під час планування робіт на наступний період.</w:t>
      </w:r>
    </w:p>
    <w:p>
      <w:pPr>
        <w:jc w:val="both"/>
      </w:pPr>
      <w:r>
        <w:t>8.14. Питання стану виконання робіт розглядалося на апаратних нарадах управління, за результатами яких структурним підрозділам надавалися доручення щодо усунення виявлених недоліків у визначені строки.</w:t>
      </w:r>
    </w:p>
    <w:p>
      <w:pPr>
        <w:jc w:val="both"/>
      </w:pPr>
      <w:r>
        <w:t>8.15. Інформація про виконані роботи вносилася до відповідних облікових форм і подавалася до відділу аналітики та планування для узагальнення й підготовки зведеної звітності.</w:t>
      </w:r>
    </w:p>
    <w:p>
      <w:pPr>
        <w:jc w:val="both"/>
      </w:pPr>
      <w:r>
        <w:t>8.16. Взаємодія з підрядними організаціями здійснювалася в межах укладених договорів. Випадків неналежного виконання договірних зобов'язань, що потребували б застосування штрафних санкцій, у звітному періоді не було.</w:t>
      </w:r>
    </w:p>
    <w:p>
      <w:pPr>
        <w:jc w:val="both"/>
      </w:pPr>
      <w:r>
        <w:t>8.17. Матеріали щодо виконання робіт оприлюднено на офіційному вебсайті міської ради відповідно до вимог законодавства про доступ до публічної інформації.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9. Поводження з побутовими відходами</w:t>
      </w:r>
    </w:p>
    <w:p>
      <w:pPr>
        <w:jc w:val="both"/>
      </w:pPr>
      <w:r>
        <w:t>9.1. Послугами з вивезення побутових відходів охоплено 96 % домогосподарств громади.</w:t>
      </w:r>
    </w:p>
    <w:p>
      <w:pPr>
        <w:jc w:val="both"/>
      </w:pPr>
      <w:r>
        <w:t>9.2. Протягом звітного періоду виконано такі роботи:</w:t>
      </w:r>
    </w:p>
    <w:p>
      <w:pPr>
        <w:jc w:val="both"/>
      </w:pPr>
      <w:r>
        <w:t>- вивезено 8 640 куб. м побутових відходів;</w:t>
      </w:r>
    </w:p>
    <w:p>
      <w:pPr>
        <w:jc w:val="both"/>
      </w:pPr>
      <w:r>
        <w:t>- обладнано 6 нових майданчиків для збирання відходів;</w:t>
      </w:r>
    </w:p>
    <w:p>
      <w:pPr>
        <w:jc w:val="both"/>
      </w:pPr>
      <w:r>
        <w:t>- замінено 34 контейнери;</w:t>
      </w:r>
    </w:p>
    <w:p>
      <w:pPr>
        <w:jc w:val="both"/>
      </w:pPr>
      <w:r>
        <w:t>- проведено 4 інформаційні кампанії щодо роздільного збирання;</w:t>
      </w:r>
    </w:p>
    <w:p>
      <w:pPr>
        <w:jc w:val="both"/>
      </w:pPr>
      <w:r>
        <w:t>- укладено 128 нових договорів із мешканцями приватного сектору.</w:t>
      </w:r>
    </w:p>
    <w:p>
      <w:pPr>
        <w:jc w:val="both"/>
      </w:pPr>
      <w:r>
        <w:t>9.3. Роботи виконувалися силами комунального підприємства «Міськблагоустрій» та підрядними організаціями відповідно до укладених договорів.</w:t>
      </w:r>
    </w:p>
    <w:p>
      <w:pPr>
        <w:jc w:val="both"/>
      </w:pPr>
      <w:r>
        <w:t>9.4. Обстеження об'єктів проводилося комісійно. Виявлені під час обстежень недоліки, що не потребували додаткового фінансування, усувалися в робочому порядку силами комунального підприємства.</w:t>
      </w:r>
    </w:p>
    <w:p>
      <w:pPr>
        <w:jc w:val="both"/>
      </w:pPr>
      <w:r>
        <w:t>9.5. Забезпечено ведення обліку виконаних обсягів робіт у розрізі об'єктів, що дає змогу здійснювати порівняльний аналіз із показниками попередніх періодів.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9. Поводження з побутовими відходами (продовження)</w:t>
      </w:r>
    </w:p>
    <w:p>
      <w:pPr>
        <w:jc w:val="both"/>
      </w:pPr>
      <w:r>
        <w:t>9.6. Обсяги виконаних робіт у розрізі місяців наведено в таблиці: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Показник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III квартал 2025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III квартал 2026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Зміна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Вивезено, куб. м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8 210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8 640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+5 %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Охоплення, 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92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96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+4 в. п.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Роздільне збирання, 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+6 в. п.</w:t>
            </w:r>
          </w:p>
        </w:tc>
      </w:tr>
    </w:tbl>
    <w:p>
      <w:pPr>
        <w:spacing w:after="80"/>
      </w:pPr>
    </w:p>
    <w:p>
      <w:pPr>
        <w:jc w:val="both"/>
      </w:pPr>
      <w:r>
        <w:t>9.7. Частка відходів, зібраних роздільно, зросла до 17 % від загального обсягу.</w:t>
      </w:r>
    </w:p>
    <w:p>
      <w:pPr>
        <w:jc w:val="both"/>
      </w:pPr>
      <w:r>
        <w:t>9.8. Два майданчики з шести запланованих не облаштовано у зв'язку з тривалістю тендерних процедур; строк завершення — IV квартал.</w:t>
      </w:r>
    </w:p>
    <w:p>
      <w:pPr>
        <w:jc w:val="both"/>
      </w:pPr>
      <w:r>
        <w:t>9.9. Під час планування робіт на наступний період враховано пропозиції, що надходили від мешканців під час особистих прийомів та через електронну систему звернень.</w:t>
      </w:r>
    </w:p>
    <w:p>
      <w:pPr>
        <w:jc w:val="both"/>
      </w:pPr>
      <w:r>
        <w:t>9.10. Обстеження об'єктів проводилося комісійно. Виявлені під час обстежень недоліки, що не потребували додаткового фінансування, усувалися в робочому порядку силами комунального підприємства.</w:t>
      </w:r>
    </w:p>
    <w:p>
      <w:pPr>
        <w:jc w:val="both"/>
      </w:pPr>
      <w:r>
        <w:t>9.11. Забезпечено ведення обліку виконаних обсягів робіт у розрізі об'єктів, що дає змогу здійснювати порівняльний аналіз із показниками попередніх періодів.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9. Поводження з побутовими відходами (продовження)</w:t>
      </w:r>
    </w:p>
    <w:p>
      <w:pPr>
        <w:jc w:val="both"/>
      </w:pPr>
      <w:r>
        <w:t>9.12. За результатами обстежень, проведених спеціалістами відділу, складено 16 актів обстеження об'єктів. Виявлені недоліки усунено в робочому порядку.</w:t>
      </w:r>
    </w:p>
    <w:p>
      <w:pPr>
        <w:jc w:val="both"/>
      </w:pPr>
      <w:r>
        <w:t>9.13. Скарг на якість виконаних робіт від мешканців у звітному періоді не надходило. Зауваження, висловлені під час особистих прийомів, враховано під час планування робіт на наступний період.</w:t>
      </w:r>
    </w:p>
    <w:p>
      <w:pPr>
        <w:jc w:val="both"/>
      </w:pPr>
      <w:r>
        <w:t>9.14. Матеріали щодо виконання робіт оприлюднено на офіційному вебсайті міської ради відповідно до вимог законодавства про доступ до публічної інформації.</w:t>
      </w:r>
    </w:p>
    <w:p>
      <w:pPr>
        <w:jc w:val="both"/>
      </w:pPr>
      <w:r>
        <w:t>9.15. Під час планування робіт на наступний період враховано пропозиції, що надходили від мешканців під час особистих прийомів та через електронну систему звернень.</w:t>
      </w:r>
    </w:p>
    <w:p>
      <w:pPr>
        <w:jc w:val="both"/>
      </w:pPr>
      <w:r>
        <w:t>9.16. Обстеження об'єктів проводилося комісійно. Виявлені під час обстежень недоліки, що не потребували додаткового фінансування, усувалися в робочому порядку силами комунального підприємства.</w:t>
      </w:r>
    </w:p>
    <w:p>
      <w:pPr>
        <w:jc w:val="both"/>
      </w:pPr>
      <w:r>
        <w:t>9.17. Забезпечено ведення обліку виконаних обсягів робіт у розрізі об'єктів, що дає змогу здійснювати порівняльний аналіз із показниками попередніх періодів.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10. Робота зі зверненнями громадян</w:t>
      </w:r>
    </w:p>
    <w:p>
      <w:pPr>
        <w:jc w:val="both"/>
      </w:pPr>
      <w:r>
        <w:t>10.1. Робота зі зверненнями громадян здійснюється відповідно до Закону України «Про звернення громадян» та інструкції з діловодства за зверненнями громадян, затвердженої розпорядженням міського голови.</w:t>
      </w:r>
    </w:p>
    <w:p>
      <w:pPr>
        <w:jc w:val="both"/>
      </w:pPr>
      <w:r>
        <w:t xml:space="preserve">10.2. </w:t>
      </w:r>
      <w:r>
        <w:rPr>
          <w:b/>
        </w:rPr>
        <w:t>Протягом звітного періоду до управління надійшло 1 240 звернень громадян, що на 18 % більше, ніж за аналогічний період минулого року</w:t>
      </w:r>
      <w:r>
        <w:t xml:space="preserve"> (1 051 звернення).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Спосіб надходження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Кількість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Частка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Письмові звернення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486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39 %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Через електронну систему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402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32 %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Телефонна лінія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268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22 %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Особистий прийом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84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7 %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Разом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1 240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100 %</w:t>
            </w:r>
          </w:p>
        </w:tc>
      </w:tr>
    </w:tbl>
    <w:p>
      <w:pPr>
        <w:spacing w:after="80"/>
      </w:pPr>
    </w:p>
    <w:p>
      <w:pPr>
        <w:jc w:val="both"/>
      </w:pPr>
      <w:r>
        <w:t>10.3. Зростання кількості звернень пов'язане передусім із підготовкою до опалювального сезону та збільшенням активності мешканців у період проведення ремонтних робіт.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10. Робота зі зверненнями громадян (продовження)</w:t>
      </w:r>
    </w:p>
    <w:p>
      <w:pPr>
        <w:jc w:val="both"/>
      </w:pPr>
      <w:r>
        <w:t>10.4. Тематика звернень наведена в таблиці: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Тематика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Кількість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Частка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Благоустрій території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418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34 %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Житлово-комунальні послуги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352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28 %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Стан доріг і тротуарів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216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17 %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Зовнішнє освітлення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134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11 %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Поводження з відходами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78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6 %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Інші питання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42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4 %</w:t>
            </w:r>
          </w:p>
        </w:tc>
      </w:tr>
    </w:tbl>
    <w:p>
      <w:pPr>
        <w:spacing w:after="80"/>
      </w:pPr>
    </w:p>
    <w:p>
      <w:pPr>
        <w:jc w:val="both"/>
      </w:pPr>
      <w:r>
        <w:t>10.5. Із загальної кількості звернень вирішено позитивно 848 (68 %), надано роз'яснення щодо 316 звернень (26 %), відмовлено у задоволенні 46 звернень (4 %), перебувають на розгляді 30 звернень (2 %).</w:t>
      </w:r>
    </w:p>
    <w:p>
      <w:pPr>
        <w:jc w:val="both"/>
      </w:pPr>
      <w:r>
        <w:t>10.6. Порушень строків розгляду звернень у звітному періоді не допущено.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10. Робота зі зверненнями громадян (продовження)</w:t>
      </w:r>
    </w:p>
    <w:p>
      <w:pPr>
        <w:jc w:val="both"/>
      </w:pPr>
      <w:r>
        <w:t>10.7. Проведено 12 особистих прийомів громадян керівництвом управління, під час яких прийнято 84 особи.</w:t>
      </w:r>
    </w:p>
    <w:p>
      <w:pPr>
        <w:jc w:val="both"/>
      </w:pPr>
      <w:r>
        <w:t>10.8. Повторних звернень надійшло 68, що становить 5,5 % від загальної кількості. Основною причиною повторних звернень є незгода заявників зі строками виконання робіт.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Показник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II квартал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III квартал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Усього звернень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1 118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1 240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Повторних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74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68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Середній строк розгляду, днів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</w:tr>
    </w:tbl>
    <w:p>
      <w:pPr>
        <w:spacing w:after="80"/>
      </w:pPr>
    </w:p>
    <w:p>
      <w:pPr>
        <w:jc w:val="both"/>
      </w:pPr>
      <w:r>
        <w:t>10.9. З метою зменшення кількості повторних звернень запроваджено практику інформування заявників про хід виконання робіт до завершення строку розгляду.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11. Кадрове забезпечення та навчання</w:t>
      </w:r>
    </w:p>
    <w:p>
      <w:pPr>
        <w:jc w:val="both"/>
      </w:pPr>
      <w:r>
        <w:t>11.1. Штатна чисельність управління становить 34 одиниці, фактично зайнято 31 посаду, вакантними лишаються 3 посади.</w:t>
      </w:r>
    </w:p>
    <w:p>
      <w:pPr>
        <w:jc w:val="both"/>
      </w:pPr>
      <w:r>
        <w:t>11.2. Протягом звітного періоду виконано такі роботи:</w:t>
      </w:r>
    </w:p>
    <w:p>
      <w:pPr>
        <w:jc w:val="both"/>
      </w:pPr>
      <w:r>
        <w:t>- призначено на посади 4 працівників;</w:t>
      </w:r>
    </w:p>
    <w:p>
      <w:pPr>
        <w:jc w:val="both"/>
      </w:pPr>
      <w:r>
        <w:t>- звільнено 2 працівників (за власним бажанням);</w:t>
      </w:r>
    </w:p>
    <w:p>
      <w:pPr>
        <w:jc w:val="both"/>
      </w:pPr>
      <w:r>
        <w:t>- підвищили кваліфікацію 11 працівників;</w:t>
      </w:r>
    </w:p>
    <w:p>
      <w:pPr>
        <w:jc w:val="both"/>
      </w:pPr>
      <w:r>
        <w:t>- проведено 6 внутрішніх навчань для працівників відділів;</w:t>
      </w:r>
    </w:p>
    <w:p>
      <w:pPr>
        <w:jc w:val="both"/>
      </w:pPr>
      <w:r>
        <w:t>- оновлено посадові інструкції 9 працівників.</w:t>
      </w:r>
    </w:p>
    <w:p>
      <w:pPr>
        <w:jc w:val="both"/>
      </w:pPr>
      <w:r>
        <w:t>11.3. Роботи виконувалися силами комунального підприємства «Міськблагоустрій» та підрядними організаціями відповідно до укладених договорів.</w:t>
      </w:r>
    </w:p>
    <w:p>
      <w:pPr>
        <w:jc w:val="both"/>
      </w:pPr>
      <w:r>
        <w:t>11.4. Інформація про виконані роботи вносилася до відповідних облікових форм і подавалася до відділу аналітики та планування для узагальнення й підготовки зведеної звітності.</w:t>
      </w:r>
    </w:p>
    <w:p>
      <w:pPr>
        <w:jc w:val="both"/>
      </w:pPr>
      <w:r>
        <w:t>11.5. Взаємодія з підрядними організаціями здійснювалася в межах укладених договорів. Випадків неналежного виконання договірних зобов'язань, що потребували б застосування штрафних санкцій, у звітному періоді не було.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11. Кадрове забезпечення та навчання (продовження)</w:t>
      </w:r>
    </w:p>
    <w:p>
      <w:pPr>
        <w:jc w:val="both"/>
      </w:pPr>
      <w:r>
        <w:t>11.6. Обсяги виконаних робіт у розрізі місяців наведено в таблиці: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Показник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На початок кварталу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На кінець кварталу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Штатна чисельність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34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Фактично зайнято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29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31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Вакансії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</w:tr>
    </w:tbl>
    <w:p>
      <w:pPr>
        <w:spacing w:after="80"/>
      </w:pPr>
    </w:p>
    <w:p>
      <w:pPr>
        <w:jc w:val="both"/>
      </w:pPr>
      <w:r>
        <w:t>11.7. Плинність кадрів за квартал становила 6,5 %.</w:t>
      </w:r>
    </w:p>
    <w:p>
      <w:pPr>
        <w:jc w:val="both"/>
      </w:pPr>
      <w:r>
        <w:t>11.8. Навчання з питань публічних закупівель пройшли 4 працівники відділу аналітики та планування.</w:t>
      </w:r>
    </w:p>
    <w:p>
      <w:pPr>
        <w:jc w:val="both"/>
      </w:pPr>
      <w:r>
        <w:t>11.9. Питання стану виконання робіт розглядалося на апаратних нарадах управління, за результатами яких структурним підрозділам надавалися доручення щодо усунення виявлених недоліків у визначені строки.</w:t>
      </w:r>
    </w:p>
    <w:p>
      <w:pPr>
        <w:jc w:val="both"/>
      </w:pPr>
      <w:r>
        <w:t>11.10. Інформація про виконані роботи вносилася до відповідних облікових форм і подавалася до відділу аналітики та планування для узагальнення й підготовки зведеної звітності.</w:t>
      </w:r>
    </w:p>
    <w:p>
      <w:pPr>
        <w:jc w:val="both"/>
      </w:pPr>
      <w:r>
        <w:t>11.11. Взаємодія з підрядними організаціями здійснювалася в межах укладених договорів. Випадків неналежного виконання договірних зобов'язань, що потребували б застосування штрафних санкцій, у звітному періоді не було.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12. Матеріально-технічне забезпечення</w:t>
      </w:r>
    </w:p>
    <w:p>
      <w:pPr>
        <w:jc w:val="both"/>
      </w:pPr>
      <w:r>
        <w:t>12.1. Матеріально-технічна база управління включає 3 одиниці спеціальної техніки, 2 службові автомобілі та 28 одиниць комп'ютерної техніки.</w:t>
      </w:r>
    </w:p>
    <w:p>
      <w:pPr>
        <w:jc w:val="both"/>
      </w:pPr>
      <w:r>
        <w:t>12.2. Протягом звітного періоду виконано такі роботи:</w:t>
      </w:r>
    </w:p>
    <w:p>
      <w:pPr>
        <w:jc w:val="both"/>
      </w:pPr>
      <w:r>
        <w:t>- придбано 6 одиниць комп'ютерної техніки;</w:t>
      </w:r>
    </w:p>
    <w:p>
      <w:pPr>
        <w:jc w:val="both"/>
      </w:pPr>
      <w:r>
        <w:t>- проведено технічне обслуговування 3 одиниць спецтехніки;</w:t>
      </w:r>
    </w:p>
    <w:p>
      <w:pPr>
        <w:jc w:val="both"/>
      </w:pPr>
      <w:r>
        <w:t>- оновлено програмне забезпечення на 14 робочих місцях;</w:t>
      </w:r>
    </w:p>
    <w:p>
      <w:pPr>
        <w:jc w:val="both"/>
      </w:pPr>
      <w:r>
        <w:t>- придбано витратних матеріалів на суму 84,6 тис. грн;</w:t>
      </w:r>
    </w:p>
    <w:p>
      <w:pPr>
        <w:jc w:val="both"/>
      </w:pPr>
      <w:r>
        <w:t>- проведено поточний ремонт приміщень відділу благоустрою.</w:t>
      </w:r>
    </w:p>
    <w:p>
      <w:pPr>
        <w:jc w:val="both"/>
      </w:pPr>
      <w:r>
        <w:t>12.3. Роботи виконувалися силами комунального підприємства «Міськблагоустрій» та підрядними організаціями відповідно до укладених договорів.</w:t>
      </w:r>
    </w:p>
    <w:p>
      <w:pPr>
        <w:jc w:val="both"/>
      </w:pPr>
      <w:r>
        <w:t>12.4. Під час планування робіт на наступний період враховано пропозиції, що надходили від мешканців під час особистих прийомів та через електронну систему звернень.</w:t>
      </w:r>
    </w:p>
    <w:p>
      <w:pPr>
        <w:jc w:val="both"/>
      </w:pPr>
      <w:r>
        <w:t>12.5. Обстеження об'єктів проводилося комісійно. Виявлені під час обстежень недоліки, що не потребували додаткового фінансування, усувалися в робочому порядку силами комунального підприємства.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12. Матеріально-технічне забезпечення (продовження)</w:t>
      </w:r>
    </w:p>
    <w:p>
      <w:pPr>
        <w:jc w:val="both"/>
      </w:pPr>
      <w:r>
        <w:t>12.6. Обсяги виконаних робіт у розрізі місяців наведено в таблиці: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Група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Кількість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Потреба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Забезпеченість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Спеціальна техніка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60 %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Службові автомобілі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67 %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Комп'ютерна техніка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28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34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2"/>
              </w:rPr>
              <w:t>82 %</w:t>
            </w:r>
          </w:p>
        </w:tc>
      </w:tr>
    </w:tbl>
    <w:p>
      <w:pPr>
        <w:spacing w:after="80"/>
      </w:pPr>
    </w:p>
    <w:p>
      <w:pPr>
        <w:jc w:val="both"/>
      </w:pPr>
      <w:r>
        <w:t>12.7. Дві одиниці комп'ютерної техніки перебувають в експлуатації понад вісім років і потребують заміни.</w:t>
      </w:r>
    </w:p>
    <w:p>
      <w:pPr>
        <w:jc w:val="both"/>
      </w:pPr>
      <w:r>
        <w:t>12.8. Потреба в додатковій спеціальній техніці врахована в бюджетному запиті на 2027 рік.</w:t>
      </w:r>
    </w:p>
    <w:p>
      <w:pPr>
        <w:jc w:val="both"/>
      </w:pPr>
      <w:r>
        <w:t>12.9. Матеріали щодо виконання робіт оприлюднено на офіційному вебсайті міської ради відповідно до вимог законодавства про доступ до публічної інформації.</w:t>
      </w:r>
    </w:p>
    <w:p>
      <w:pPr>
        <w:jc w:val="both"/>
      </w:pPr>
      <w:r>
        <w:t>12.10. Під час планування робіт на наступний період враховано пропозиції, що надходили від мешканців під час особистих прийомів та через електронну систему звернень.</w:t>
      </w:r>
    </w:p>
    <w:p>
      <w:pPr>
        <w:jc w:val="both"/>
      </w:pPr>
      <w:r>
        <w:t>12.11. Обстеження об'єктів проводилося комісійно. Виявлені під час обстежень недоліки, що не потребували додаткового фінансування, усувалися в робочому порядку силами комунального підприємства.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13. Проблемні питання</w:t>
      </w:r>
    </w:p>
    <w:p>
      <w:pPr>
        <w:jc w:val="both"/>
      </w:pPr>
      <w:r>
        <w:t>13.1. За результатами звітного періоду виокремлено такі проблемні питання, що потребують вирішення:</w:t>
      </w:r>
    </w:p>
    <w:p>
      <w:pPr>
        <w:jc w:val="both"/>
      </w:pPr>
      <w:r>
        <w:t xml:space="preserve">13.2. </w:t>
      </w:r>
      <w:r>
        <w:rPr>
          <w:b/>
        </w:rPr>
        <w:t>Два об'єкти не завершено у зв'язку з тривалістю тендерних процедур</w:t>
      </w:r>
      <w:r>
        <w:t xml:space="preserve"> — облаштування майданчиків для збирання побутових відходів по вул. Лісовій та вул. Ветеранів. Оголошення оприлюднювалося двічі через відсутність пропозицій учасників. Очікуваний строк завершення робіт — до 20.12.2026.</w:t>
      </w:r>
    </w:p>
    <w:p>
      <w:pPr>
        <w:jc w:val="both"/>
      </w:pPr>
      <w:r>
        <w:t>13.3. Недостатня забезпеченість спеціальною технікою (60 % від потреби) обмежує оперативність виконання робіт із прибирання територій, особливо в осінньо-зимовий період.</w:t>
      </w:r>
    </w:p>
    <w:p>
      <w:pPr>
        <w:jc w:val="both"/>
      </w:pPr>
      <w:r>
        <w:t>13.4. Наявність 3 вакантних посад у відділі дорожнього господарства збільшує навантаження на працівників відділу та впливає на строки підготовки документації.</w:t>
      </w:r>
    </w:p>
    <w:p>
      <w:pPr>
        <w:jc w:val="both"/>
      </w:pPr>
      <w:r>
        <w:t>13.5. Знос внутрішньобудинкових мереж у 26 будинках перевищує 70 %, що призводить до аварійних ситуацій у період опалювального сезону.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14. Завдання на IV квартал 2026 року</w:t>
      </w:r>
    </w:p>
    <w:p>
      <w:pPr>
        <w:jc w:val="both"/>
      </w:pPr>
      <w:r>
        <w:t>14.1. Забезпечити завершення робіт на двох об'єктах, не розпочатих у III кварталі, у строк до 20.12.2026.</w:t>
      </w:r>
    </w:p>
    <w:p>
      <w:pPr>
        <w:jc w:val="both"/>
      </w:pPr>
      <w:r>
        <w:t>14.2. Забезпечити безаварійне проходження опалювального сезону, у тому числі шляхом щотижневого моніторингу стану внутрішньобудинкових мереж.</w:t>
      </w:r>
    </w:p>
    <w:p>
      <w:pPr>
        <w:jc w:val="both"/>
      </w:pPr>
      <w:r>
        <w:t>14.3. Освоїти бюджетні призначення в обсязі не менше 98 % річного плану.</w:t>
      </w:r>
    </w:p>
    <w:p>
      <w:pPr>
        <w:jc w:val="both"/>
      </w:pPr>
      <w:r>
        <w:t>14.4. Завершити заміну світильників на світлодіодні на 4 вулицях відповідно до плану.</w:t>
      </w:r>
    </w:p>
    <w:p>
      <w:pPr>
        <w:jc w:val="both"/>
      </w:pPr>
      <w:r>
        <w:t>14.5. Провести конкурсний відбір на заміщення 3 вакантних посад.</w:t>
      </w:r>
    </w:p>
    <w:p>
      <w:pPr>
        <w:jc w:val="both"/>
      </w:pPr>
      <w:r>
        <w:t>14.6. Підготувати бюджетний запит на 2027 рік з урахуванням потреби в спеціальній техніці.</w:t>
      </w:r>
    </w:p>
    <w:p>
      <w:pPr>
        <w:jc w:val="both"/>
      </w:pPr>
      <w:r>
        <w:t>14.7. Забезпечити розгляд звернень громадян у строки, встановлені законодавством, не допускаючи порушень.</w:t>
      </w:r>
    </w:p>
    <w:p>
      <w:pPr>
        <w:jc w:val="both"/>
      </w:pPr>
      <w:r>
        <w:rPr>
          <w:i/>
        </w:rPr>
        <w:t>Начальник управління</w:t>
      </w:r>
      <w:r>
        <w:t xml:space="preserve"> &amp;nbsp;&amp;nbsp;&amp;nbsp; [підпис] &amp;nbsp;&amp;nbsp;&amp;nbsp; </w:t>
      </w:r>
      <w:r>
        <w:rPr>
          <w:b/>
        </w:rPr>
        <w:t>П. С. Демченко</w:t>
      </w:r>
    </w:p>
    <w:p>
      <w:pPr>
        <w:jc w:val="both"/>
      </w:pPr>
      <w:r>
        <w:rPr>
          <w:i/>
        </w:rPr>
        <w:t>05.10.2026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