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Calibri" w:hAnsi="Calibri"/>
          <w:b/>
          <w:color w:val="000444"/>
          <w:sz w:val="20"/>
        </w:rPr>
        <w:t>Governo de Mato Grosso · Secretaria de Estado de Saúde · CIEVS-MT</w:t>
      </w:r>
    </w:p>
    <w:p>
      <w:pPr>
        <w:spacing w:after="80" w:before="0"/>
        <w:jc w:val="center"/>
      </w:pPr>
      <w:r>
        <w:rPr>
          <w:rFonts w:ascii="Calibri" w:hAnsi="Calibri"/>
          <w:b w:val="0"/>
          <w:sz w:val="20"/>
        </w:rPr>
        <w:t>Folha de despacho · minuta · 26 de setembro de 2026</w:t>
      </w:r>
    </w:p>
    <w:p>
      <w:pPr>
        <w:spacing w:after="240" w:before="0"/>
        <w:jc w:val="center"/>
      </w:pPr>
      <w:r>
        <w:rPr>
          <w:rFonts w:ascii="Calibri" w:hAnsi="Calibri"/>
          <w:b/>
          <w:color w:val="000444"/>
          <w:sz w:val="28"/>
        </w:rPr>
        <w:t>Despacho — CIATox-MT</w:t>
      </w:r>
    </w:p>
    <w:p>
      <w:pPr>
        <w:spacing w:after="200" w:before="0"/>
        <w:jc w:val="both"/>
      </w:pPr>
      <w:r>
        <w:rPr>
          <w:rFonts w:ascii="Calibri" w:hAnsi="Calibri"/>
          <w:b w:val="0"/>
          <w:sz w:val="22"/>
        </w:rPr>
        <w:t>Processo: estruturação da cobertura estadual de toxicologia clínica diante da Portaria GM/MS n.º 12.151/2026.</w:t>
      </w:r>
    </w:p>
    <w:p>
      <w:pPr>
        <w:spacing w:after="120" w:before="0"/>
        <w:jc w:val="both"/>
      </w:pPr>
      <w:r>
        <w:rPr>
          <w:rFonts w:ascii="Calibri" w:hAnsi="Calibri"/>
          <w:b w:val="0"/>
          <w:sz w:val="22"/>
        </w:rPr>
        <w:t>1. Autorizar a elaboração do Projeto Técnico da Rede CIATox-MT.  (  ) Sim   (  ) Não</w:t>
      </w:r>
    </w:p>
    <w:p>
      <w:pPr>
        <w:spacing w:after="120" w:before="0"/>
        <w:jc w:val="both"/>
      </w:pPr>
      <w:r>
        <w:rPr>
          <w:rFonts w:ascii="Calibri" w:hAnsi="Calibri"/>
          <w:b w:val="0"/>
          <w:sz w:val="22"/>
        </w:rPr>
        <w:t>2. Instituir Grupo de Trabalho de 60 dias, coordenado pelo CIEVS-MT, com os ERS.  (  ) Sim   (  ) Não</w:t>
      </w:r>
    </w:p>
    <w:p>
      <w:pPr>
        <w:spacing w:after="120" w:before="0"/>
        <w:jc w:val="both"/>
      </w:pPr>
      <w:r>
        <w:rPr>
          <w:rFonts w:ascii="Calibri" w:hAnsi="Calibri"/>
          <w:b w:val="0"/>
          <w:sz w:val="22"/>
        </w:rPr>
        <w:t>3. Encaminhar a minuta de ato à Assessoria Jurídica, em paralelo.  (  ) Sim   (  ) Não</w:t>
      </w:r>
    </w:p>
    <w:p>
      <w:pPr>
        <w:spacing w:after="120" w:before="0"/>
        <w:jc w:val="both"/>
      </w:pPr>
      <w:r>
        <w:rPr>
          <w:rFonts w:ascii="Calibri" w:hAnsi="Calibri"/>
          <w:b w:val="0"/>
          <w:sz w:val="22"/>
        </w:rPr>
        <w:t>4. Autorizar tratativa formal com o gestor do CIAVE/CIATox Cuiabá.  (  ) Sim   (  ) Não</w:t>
      </w:r>
    </w:p>
    <w:p>
      <w:pPr>
        <w:spacing w:after="120" w:before="0"/>
        <w:jc w:val="both"/>
      </w:pPr>
      <w:r>
        <w:rPr>
          <w:rFonts w:ascii="Calibri" w:hAnsi="Calibri"/>
          <w:b w:val="0"/>
          <w:sz w:val="22"/>
        </w:rPr>
        <w:t>5. Autorizar tratativas preliminares de habilitação federal, sem SAIPS nesta leva.  (  ) Sim   (  ) Não</w:t>
      </w:r>
    </w:p>
    <w:p>
      <w:pPr>
        <w:spacing w:after="120" w:before="0"/>
        <w:jc w:val="both"/>
      </w:pPr>
      <w:r>
        <w:rPr>
          <w:rFonts w:ascii="Calibri" w:hAnsi="Calibri"/>
          <w:b w:val="0"/>
          <w:sz w:val="22"/>
        </w:rPr>
        <w:t>6. Não autorizar obra, novo estabelecimento, contratação permanente nem habilitação no SAIPS nesta etapa.  (  ) Confirmo a vedação</w:t>
      </w:r>
    </w:p>
    <w:p>
      <w:pPr>
        <w:spacing w:after="120" w:before="0"/>
      </w:pPr>
      <w:r>
        <w:rPr>
          <w:rFonts w:ascii="Calibri" w:hAnsi="Calibri"/>
          <w:b/>
          <w:color w:val="000444"/>
          <w:sz w:val="22"/>
        </w:rPr>
        <w:t>Observação do Gabinete:</w:t>
      </w:r>
    </w:p>
    <w:p>
      <w:pPr>
        <w:spacing w:after="80" w:before="0"/>
      </w:pPr>
      <w:r>
        <w:rPr>
          <w:rFonts w:ascii="Calibri" w:hAnsi="Calibri"/>
          <w:b w:val="0"/>
          <w:sz w:val="22"/>
        </w:rPr>
        <w:t>______________________________________________________________________________</w:t>
      </w:r>
    </w:p>
    <w:p>
      <w:pPr>
        <w:spacing w:after="80" w:before="0"/>
      </w:pPr>
      <w:r>
        <w:rPr>
          <w:rFonts w:ascii="Calibri" w:hAnsi="Calibri"/>
          <w:b w:val="0"/>
          <w:sz w:val="22"/>
        </w:rPr>
        <w:t>______________________________________________________________________________</w:t>
      </w:r>
    </w:p>
    <w:p>
      <w:pPr>
        <w:spacing w:after="320" w:before="0"/>
      </w:pPr>
      <w:r>
        <w:rPr>
          <w:rFonts w:ascii="Calibri" w:hAnsi="Calibri"/>
          <w:b w:val="0"/>
          <w:sz w:val="22"/>
        </w:rPr>
        <w:t>______________________________________________________________________________</w:t>
      </w:r>
    </w:p>
    <w:p>
      <w:pPr>
        <w:spacing w:after="400" w:before="0"/>
      </w:pPr>
      <w:r>
        <w:rPr>
          <w:rFonts w:ascii="Calibri" w:hAnsi="Calibri"/>
          <w:b w:val="0"/>
          <w:sz w:val="22"/>
        </w:rPr>
        <w:t>Cuiabá-MT, ____ de ______________ de 2026.</w:t>
      </w:r>
    </w:p>
    <w:p>
      <w:pPr>
        <w:spacing w:after="40" w:before="0"/>
        <w:jc w:val="center"/>
      </w:pPr>
      <w:r>
        <w:rPr>
          <w:rFonts w:ascii="Calibri" w:hAnsi="Calibri"/>
          <w:b/>
          <w:color w:val="000444"/>
          <w:sz w:val="22"/>
        </w:rPr>
        <w:t>Secretário de Estado de Saúde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