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80" w:before="0"/>
        <w:jc w:val="center"/>
      </w:pPr>
      <w:r>
        <w:rPr>
          <w:rFonts w:ascii="Calibri" w:hAnsi="Calibri"/>
          <w:b w:val="0"/>
          <w:sz w:val="20"/>
        </w:rPr>
        <w:t>Minuta · uso após o despacho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444"/>
          <w:sz w:val="28"/>
        </w:rPr>
        <w:t>Ofício ao CIAVE / Prefeitura de Cuiabá</w:t>
      </w:r>
    </w:p>
    <w:p>
      <w:pPr>
        <w:spacing w:after="160" w:before="0"/>
      </w:pPr>
      <w:r>
        <w:rPr>
          <w:rFonts w:ascii="Calibri" w:hAnsi="Calibri"/>
          <w:b/>
          <w:color w:val="000444"/>
          <w:sz w:val="22"/>
        </w:rPr>
        <w:t>Ofício n.º ____/2026/CIEVS-MT/SES-MT</w:t>
      </w:r>
    </w:p>
    <w:p>
      <w:pPr>
        <w:spacing w:after="160" w:before="0"/>
        <w:jc w:val="both"/>
      </w:pPr>
      <w:r>
        <w:rPr>
          <w:rFonts w:ascii="Calibri" w:hAnsi="Calibri"/>
          <w:b w:val="0"/>
          <w:sz w:val="22"/>
        </w:rPr>
        <w:t>Ao Senhor Secretário Municipal de Saúde de Cuiabá e ao responsável pelo CIAVE/CIATox Cuiabá, Hospital Municipal de Cuiabá.</w:t>
      </w:r>
    </w:p>
    <w:p>
      <w:pPr>
        <w:spacing w:after="200" w:before="0"/>
        <w:jc w:val="both"/>
      </w:pPr>
      <w:r>
        <w:rPr>
          <w:rFonts w:ascii="Calibri" w:hAnsi="Calibri"/>
          <w:b/>
          <w:color w:val="000444"/>
          <w:sz w:val="22"/>
        </w:rPr>
        <w:t>Assunto: solicitação de dados e agenda técnica para diagnóstico de capacidade, no âmbito do estudo estadual da Portaria GM/MS n.º 12.151/2026.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 SES-MT instituiu Grupo de Trabalho para o Projeto Técnico da Rede CIATox-MT. O Ministério da Saúde relaciona o CIAVE como centro existente. Solicita-se, em 15 dias, informações agregadas sobre CNES, gestão, equipe, funcionamento 24/7, produção dos últimos 24 meses, fluxos com SAMU/regulação, laboratório, antídotos e financiamento. Não se solicita dado nominal de paciente. Nenhuma decisão de cogestão ou substituição está tomada nesta correspondência.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Respeitosamente, CIEVS-MT / SES-MT.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