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sz w:val="24"/>
        </w:rPr>
        <w:t>GOVERNO DO ESTADO DE MATO GROSSO</w:t>
      </w:r>
    </w:p>
    <w:p>
      <w:pPr>
        <w:jc w:val="center"/>
      </w:pPr>
      <w:r>
        <w:rPr>
          <w:b/>
          <w:sz w:val="22"/>
        </w:rPr>
        <w:t>SECRETARIA DE ESTADO DE SAÚDE</w:t>
      </w:r>
    </w:p>
    <w:p>
      <w:pPr>
        <w:pStyle w:val="Title"/>
        <w:spacing w:before="1100"/>
        <w:jc w:val="center"/>
      </w:pPr>
      <w:r>
        <w:t>Termo de Referência</w:t>
      </w:r>
    </w:p>
    <w:p>
      <w:pPr>
        <w:pStyle w:val="Subtitle"/>
        <w:jc w:val="center"/>
      </w:pPr>
      <w:r>
        <w:t>Unidade Hospitalar Modular de Resposta a Emergências</w:t>
      </w:r>
    </w:p>
    <w:p>
      <w:pPr>
        <w:spacing w:before="480"/>
        <w:jc w:val="center"/>
      </w:pPr>
      <w:r>
        <w:rPr>
          <w:b/>
          <w:color w:val="C00000"/>
          <w:sz w:val="20"/>
        </w:rPr>
        <w:t>Minuta completa para instrução e validação</w:t>
      </w:r>
    </w:p>
    <w:p>
      <w:pPr>
        <w:spacing w:before="1400"/>
        <w:jc w:val="center"/>
      </w:pPr>
      <w:r>
        <w:rPr>
          <w:sz w:val="20"/>
        </w:rPr>
        <w:t>Cuiabá MT</w:t>
        <w:br/>
        <w:t>28 de setembro de 2026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Unidade demandante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[A DEFINIR PELA SES MT]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t>Processo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7"/>
              </w:rPr>
              <w:t>[A DEFINIR]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Responsável técnico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[A DEFINIR]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t>Referência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7"/>
              </w:rPr>
              <w:t>ETP consolidado da UHMR constante dos autos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Situação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Minuta técnica não apta à publicação sem fechamento dos campos materiais</w:t>
            </w:r>
          </w:p>
        </w:tc>
      </w:tr>
    </w:tbl>
    <w:p>
      <w:pPr>
        <w:spacing w:after="0"/>
      </w:pPr>
    </w:p>
    <w:p>
      <w:pPr>
        <w:pStyle w:val="Heading1"/>
      </w:pPr>
      <w:commentRangeStart w:id="0"/>
      <w:r>
        <w:t>Diretrizes de prontidão e acionamento</w:t>
      </w:r>
      <w:commentRangeEnd w:id="0"/>
      <w:r>
        <w:rPr>
          <w:rStyle w:val="CommentReference"/>
        </w:rPr>
        <w:commentReference w:id="0"/>
      </w:r>
    </w:p>
    <w:p>
      <w:r>
        <w:t>Revisão 2.1 de 28/09/2026. Minuta para validação institucional. As diretrizes abaixo integram o planejamento e devem orientar os requisitos e formulários desta peça.</w:t>
      </w:r>
    </w:p>
    <w:p>
      <w:pPr>
        <w:pStyle w:val="Heading2"/>
      </w:pPr>
      <w:r>
        <w:t>N0 e remuneração da prontidão</w:t>
      </w:r>
    </w:p>
    <w:p>
      <w:r>
        <w:t>N0 permanece como prontidão, sem assistência ativa. A mensalidade remunera a capacidade contratada mantida disponível mesmo sem utilização, mediante aceite inicial e comprovação mensal de inventário, conservação, testes, manutenção, equipe técnica e meios de mobilização. A indisponibilidade será registrada e terá tratamento de medição conforme critérios contratuais. A permanência da mensalidade durante missões exige demonstração das obrigações efetivamente mantidas e exclusão de custos duplicados nas parcelas variáveis.</w:t>
      </w:r>
    </w:p>
    <w:p>
      <w:pPr>
        <w:pStyle w:val="Heading2"/>
      </w:pPr>
      <w:r>
        <w:t>Configuração personalizada da missão</w:t>
      </w:r>
    </w:p>
    <w:p>
      <w:r>
        <w:t>N1 a N4 são referências de planejamento, sem obrigação de ativação cumulativa. Cada missão poderá selecionar módulos isolados, combinar módulos ou adotar quantitativos diferentes das faixas referenciais, dentro do objeto, dos quantitativos contratados e dos requisitos de segurança. São exemplos: dez leitos com suportes dimensionados; somente laboratório; somente medicamentos e insumos. A configuração efetiva e o nível de referência serão registrados separadamente. Não se presumem cirurgia, internação, equipes ou infraestrutura não solicitadas. As dependências técnicas indispensáveis serão justificadas e dimensionadas, inclusive quando fornecidas pela rede local.</w:t>
      </w:r>
    </w:p>
    <w:p>
      <w:pPr>
        <w:pStyle w:val="Heading2"/>
      </w:pPr>
      <w:r>
        <w:t>Responsabilidade pela manutenção</w:t>
      </w:r>
    </w:p>
    <w:p>
      <w:r>
        <w:t>A contratada executará e custeará manutenção preventiva e corretiva ordinária, calibrações aplicáveis, testes, peças, mão de obra e substituição dos equipamentos necessários à disponibilidade. Esses encargos integram os preços contratados, inclusive durante períodos sem uso, sem cobrança adicional à SES-MT por manutenção ordinária. O plano de manutenção seguirá fabricante, risco e requisitos técnicos, com registros por equipamento, datas, responsável e evidências. A manutenção programada não poderá reduzir a capacidade garantida sem cobertura equivalente e comunicação à fiscalização.</w:t>
      </w:r>
    </w:p>
    <w:p>
      <w:pPr>
        <w:pStyle w:val="Heading2"/>
      </w:pPr>
      <w:r>
        <w:t>Fornecimento exclusivo de medicamentos</w:t>
      </w:r>
    </w:p>
    <w:p>
      <w:r>
        <w:t>Poderá ser acionado somente o fornecimento de medicamentos ou insumos previamente especificados e precificados, sem montagem hospitalar. A solicitação discriminará item, apresentação, concentração quando pertinente, unidade, quantidade, destino, prazo, lote e validade no recebimento, condições de conservação e responsável pelo aceite. Armazenagem, transporte, cadeia de frio quando aplicável, rastreabilidade, regularidade sanitária e responsabilidade farmacêutica deverão ser assegurados. Estoque reservado, mercadoria fornecida e reposição serão distinguidos na medição. Perdas por vencimento ou conservação imputáveis à contratada não serão repassadas à SES-MT. A relação de itens e o parcelamento ainda dependem de planejamento e validação formal.</w:t>
      </w:r>
    </w:p>
    <w:p>
      <w:pPr>
        <w:pStyle w:val="Heading2"/>
      </w:pPr>
      <w:r>
        <w:t>Competência e fundamentação do acionamento</w:t>
      </w:r>
    </w:p>
    <w:p>
      <w:r>
        <w:t>Compete ao Secretário de Estado de Saúde autorizar o acionamento e a configuração da missão, mediante Ordem de Acionamento fundamentada em documentação técnica, análise de risco e avaliação de cenários. A instrução conterá identificação do evento, demanda estimada, capacidade residual da rede, alternativas, justificativa, módulos ou itens, quantidades, dependências, local, prazo, duração, estimativa de custo e disponibilidade contratual e orçamentária. As áreas técnicas, inclusive CIEVS/COES quando envolvidos, subsidiam a decisão. A fiscalização acompanha a execução e não substitui a autorização do Secretário. Ampliação, redução e encerramento serão formalizados com justificativa técnica e decisão do Secretário, preservada a interrupção imediata de atividade insegura pela fiscalização.</w:t>
      </w:r>
    </w:p>
    <w:p>
      <w:pPr>
        <w:pStyle w:val="Heading2"/>
      </w:pPr>
      <w:r>
        <w:t>Medição por configuração e aceite</w:t>
      </w:r>
    </w:p>
    <w:p>
      <w:r>
        <w:t>A medição separará mensalidade N0, serviços efetivamente acionados e aceitos e medicamentos/insumos fornecidos. Cada item terá unidade, quantidade, preço, período, origem e evidência. Suportes compartilhados serão contabilizados uma única vez. Manutenção ordinária, perdas imputáveis à contratada e itens já pagos não gerarão nova cobrança. Para fornecimento exclusivo, não incidem montagem, diária hospitalar ou desmobilização física inexistentes. O aceite será de recebimento dos produtos. Para laboratório isolado ou assistência, aplicam-se comissionamento e liberação compatíveis com a atividade. Preços, glosas e SLAs permanecem sujeitos a pesquisa de mercado e validação antes do edital.</w:t>
      </w:r>
    </w:p>
    <w:p>
      <w:pPr>
        <w:pStyle w:val="Heading1"/>
      </w:pPr>
      <w:r>
        <w:t>1. Objeto</w:t>
      </w:r>
    </w:p>
    <w:p>
      <w:r>
        <w:t>Contratação de solução integrada, modular, escalável e mobilizável para prontidão, transporte, implantação, operação técnica, manutenção e desmobilização de Unidade Hospitalar Modular de Resposta a Emergências, incluindo infraestrutura temporária, equipamentos médico hospitalares, mobiliário, energia, climatização, gases medicinais, água e saneamento, telecomunicações, tecnologia da informação, conectividade satelital, logística e apoio operacional e, quando expressamente acionadas, equipes e insumos.</w:t>
      </w:r>
    </w:p>
    <w:p>
      <w:r>
        <w:t>A UHMR apoiará emergências em saúde pública, desastres naturais e tecnológicos, incidentes com múltiplas vítimas, interrupção de serviços hospitalares, epidemias, eventos de massa e desassistência territorial no Estado de Mato Grosso.</w:t>
      </w:r>
    </w:p>
    <w:p>
      <w:pPr>
        <w:pStyle w:val="Heading2"/>
      </w:pPr>
      <w:r>
        <w:t>1.1 Natureza e classificação</w:t>
      </w:r>
    </w:p>
    <w:p>
      <w:r>
        <w:t>A natureza do objeto, a classificação como comum ou especial, a presença de serviços de engenharia, a modalidade, o critério de julgamento e o regime de execução serão definidos em nota própria após consulta ao mercado. Este Termo de Referência descreve resultados e requisitos mínimos e não antecipa a decisão jurídica.</w:t>
      </w:r>
    </w:p>
    <w:p>
      <w:pPr>
        <w:pStyle w:val="Heading2"/>
      </w:pPr>
      <w:r>
        <w:t>1.2 Itens e parcelamento</w:t>
      </w:r>
    </w:p>
    <w:p>
      <w:r>
        <w:t>A hipótese de referência é lote funcional integrado com preços unitários por componente. A decisão final deverá comparar lote único, agrupamento funcional e parcelamento, considerando competição, responsabilidade pelo SLA, interoperabilidade, riscos de interface e capacidade do mercado.</w:t>
      </w:r>
    </w:p>
    <w:p>
      <w:pPr>
        <w:pStyle w:val="Heading1"/>
      </w:pPr>
      <w:r>
        <w:t>2. Fundamentação</w:t>
      </w:r>
    </w:p>
    <w:p>
      <w:r>
        <w:t>A contratação decorre da necessidade de ampliar ou substituir temporariamente capacidade assistencial quando a rede estiver interrompida, danificada, isolada ou saturada. O ETP demonstra que tendas isoladas não resolvem o problema: a resposta depende de infraestrutura, energia, climatização, água, gases, equipamentos, comunicações, suprimentos, manutenção, equipes e comando integrados.</w:t>
      </w:r>
    </w:p>
    <w:p>
      <w:pPr>
        <w:pStyle w:val="Heading2"/>
      </w:pPr>
      <w:r>
        <w:t>2.1 Resultados pretendidos</w:t>
      </w:r>
    </w:p>
    <w:p>
      <w:pPr>
        <w:pStyle w:val="ListBullet"/>
        <w:ind w:left="340" w:hanging="142"/>
      </w:pPr>
      <w:r>
        <w:t>reduzir o tempo entre o acionamento e o início seguro da assistência;</w:t>
      </w:r>
    </w:p>
    <w:p>
      <w:pPr>
        <w:pStyle w:val="ListBullet"/>
        <w:ind w:left="340" w:hanging="142"/>
      </w:pPr>
      <w:r>
        <w:t>preservar continuidade de serviços essenciais durante emergências;</w:t>
      </w:r>
    </w:p>
    <w:p>
      <w:pPr>
        <w:pStyle w:val="ListBullet"/>
        <w:ind w:left="340" w:hanging="142"/>
      </w:pPr>
      <w:r>
        <w:t>oferecer capacidade escalonável, sem contratação emergencial improvisada;</w:t>
      </w:r>
    </w:p>
    <w:p>
      <w:pPr>
        <w:pStyle w:val="ListBullet"/>
        <w:ind w:left="340" w:hanging="142"/>
      </w:pPr>
      <w:r>
        <w:t>garantir autonomia e redundância para áreas remotas ou com infraestrutura comprometida;</w:t>
      </w:r>
    </w:p>
    <w:p>
      <w:pPr>
        <w:pStyle w:val="ListBullet"/>
        <w:ind w:left="340" w:hanging="142"/>
      </w:pPr>
      <w:r>
        <w:t>padronizar inventário, mobilização, comissionamento, medição e responsabilização;</w:t>
      </w:r>
    </w:p>
    <w:p>
      <w:pPr>
        <w:pStyle w:val="ListBullet"/>
        <w:ind w:left="340" w:hanging="142"/>
      </w:pPr>
      <w:r>
        <w:t>integrar a resposta à regulação, vigilância, assistência, SAMU, Defesa Civil e COES MT.</w:t>
      </w:r>
    </w:p>
    <w:p>
      <w:pPr>
        <w:pStyle w:val="Heading1"/>
      </w:pPr>
      <w:r>
        <w:t>3. Descrição da solução</w:t>
      </w:r>
    </w:p>
    <w:p>
      <w:r>
        <w:t>A solução compreende o ciclo completo de prontidão, missão e recomposição. O fornecedor deverá coordenar interfaces e demonstrar capacidade operacional do conjunto. A SES MT poderá ativar um nível inicial e ampliar ou reduzir a estrutura sem interromper indevidamente a assistência.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Denominação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Capacidade indicativa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Escopo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Meta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N0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Prontidão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Sem emergência ativa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Armazenagem, inventário, testes, manutenção, capacitação e simulação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Permanente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N1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Resposta rápida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2 a 4 posições críticas e 6 a 12 de observação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Comando, triagem, estabilização, consultas, farmácia e diagnóstico rápido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6 a 12 h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N2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Assistência ampliada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12 a 20 leitos e 4 posições críticas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Módulos selecionáveis: internação, laboratório, imagem básica e isolamento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Até 18 h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N3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Hospital modular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18 a 30 leitos, 4 posições críticas e 1 sala cirúrgica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Referência funcional EMT Tipo 2, CME, imagem, POC e WASH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Até 24 h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N4</w:t>
            </w:r>
          </w:p>
        </w:tc>
        <w:tc>
          <w:tcPr>
            <w:tcW w:type="dxa" w:w="141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Expansão</w:t>
            </w:r>
          </w:p>
        </w:tc>
        <w:tc>
          <w:tcPr>
            <w:tcW w:type="dxa" w:w="226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Total de 40 a 100 leitos, conforme configuração</w:t>
            </w:r>
          </w:p>
        </w:tc>
        <w:tc>
          <w:tcPr>
            <w:tcW w:type="dxa" w:w="379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Módulos selecionáveis: leitos, cirurgia, cuidados intensivos e especialidades</w:t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36 a 48 h</w:t>
            </w:r>
          </w:p>
        </w:tc>
      </w:tr>
    </w:tbl>
    <w:p>
      <w:pPr>
        <w:spacing w:after="0"/>
      </w:pPr>
    </w:p>
    <w:p>
      <w:pPr>
        <w:pStyle w:val="Heading2"/>
      </w:pPr>
      <w:r>
        <w:t>3.1 Regras de escalonamento</w:t>
      </w:r>
    </w:p>
    <w:p>
      <w:pPr>
        <w:pStyle w:val="ListBullet"/>
        <w:ind w:left="340" w:hanging="142"/>
      </w:pPr>
      <w:r>
        <w:t>os níveis são referenciais e permitem configurações independentes, sem ativação cumulativa obrigatória;</w:t>
      </w:r>
    </w:p>
    <w:p>
      <w:pPr>
        <w:pStyle w:val="ListBullet"/>
        <w:ind w:left="340" w:hanging="142"/>
      </w:pPr>
      <w:r>
        <w:t>a capacidade exata será indicada na Ordem de Acionamento;</w:t>
      </w:r>
    </w:p>
    <w:p>
      <w:pPr>
        <w:pStyle w:val="ListBullet"/>
        <w:ind w:left="340" w:hanging="142"/>
      </w:pPr>
      <w:r>
        <w:t>a ampliação dependerá de disponibilidade contratada, liberação do sítio e rotas;</w:t>
      </w:r>
    </w:p>
    <w:p>
      <w:pPr>
        <w:pStyle w:val="ListBullet"/>
        <w:ind w:left="340" w:hanging="142"/>
      </w:pPr>
      <w:r>
        <w:t>módulos não ativados não gerarão diária operacional, salvo parcela de prontidão;</w:t>
      </w:r>
    </w:p>
    <w:p>
      <w:pPr>
        <w:pStyle w:val="ListBullet"/>
        <w:ind w:left="340" w:hanging="142"/>
      </w:pPr>
      <w:r>
        <w:t>a retração ocorrerá somente após segurança assistencial e autorização da SES MT;</w:t>
      </w:r>
    </w:p>
    <w:p>
      <w:pPr>
        <w:pStyle w:val="ListBullet"/>
        <w:ind w:left="340" w:hanging="142"/>
      </w:pPr>
      <w:r>
        <w:t>a configuração N4 deverá explicitar se inclui UTI completa, posições críticas ou especialidades.</w:t>
      </w:r>
    </w:p>
    <w:p>
      <w:pPr>
        <w:pStyle w:val="Heading1"/>
      </w:pPr>
      <w:r>
        <w:t>4. Critérios para acionamento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Variáveis de decisão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Magnitude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Vítimas, demanda diária, projeção, gravidade e grupos vulneráveis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Rede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Leitos indisponíveis, ocupação, capacidade residual, retaguarda e regulação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Tempo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Duração esperada, sazonalidade e possibilidade de agravamento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Território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Acesso, distância, isolamento, clima, segurança e comunicação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Necessidade clínica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Cirurgia, cuidados críticos, isolamento, diagnóstico e internação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Autonomia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Energia, água, saneamento, combustível, gases e suprimentos locais</w:t>
            </w:r>
          </w:p>
        </w:tc>
      </w:tr>
    </w:tbl>
    <w:p>
      <w:pPr>
        <w:spacing w:after="0"/>
      </w:pPr>
    </w:p>
    <w:p>
      <w:pPr>
        <w:pStyle w:val="Heading1"/>
      </w:pPr>
      <w:r>
        <w:t>5. Requisitos da infraestrutura</w:t>
      </w:r>
    </w:p>
    <w:p>
      <w:pPr>
        <w:pStyle w:val="Heading2"/>
      </w:pPr>
      <w:r>
        <w:t>5.1 Estruturas e ambientes</w:t>
      </w:r>
    </w:p>
    <w:p>
      <w:pPr>
        <w:pStyle w:val="ListBullet"/>
        <w:ind w:left="340" w:hanging="142"/>
      </w:pPr>
      <w:r>
        <w:t>tendas hospitalares, módulos rígidos, contêineres clínicos ou solução híbrida;</w:t>
      </w:r>
    </w:p>
    <w:p>
      <w:pPr>
        <w:pStyle w:val="ListBullet"/>
        <w:ind w:left="340" w:hanging="142"/>
      </w:pPr>
      <w:r>
        <w:t>piso rígido, nivelável, lavável, antiderrapante e acessível;</w:t>
      </w:r>
    </w:p>
    <w:p>
      <w:pPr>
        <w:pStyle w:val="ListBullet"/>
        <w:ind w:left="340" w:hanging="142"/>
      </w:pPr>
      <w:r>
        <w:t>superfícies resistentes à limpeza e desinfecção;</w:t>
      </w:r>
    </w:p>
    <w:p>
      <w:pPr>
        <w:pStyle w:val="ListBullet"/>
        <w:ind w:left="340" w:hanging="142"/>
      </w:pPr>
      <w:r>
        <w:t>proteção contra chuva, vento, poeira, calor, radiação solar e pragas;</w:t>
      </w:r>
    </w:p>
    <w:p>
      <w:pPr>
        <w:pStyle w:val="ListBullet"/>
        <w:ind w:left="340" w:hanging="142"/>
      </w:pPr>
      <w:r>
        <w:t>conexões protegidas entre ambientes e circulação segura;</w:t>
      </w:r>
    </w:p>
    <w:p>
      <w:pPr>
        <w:pStyle w:val="ListBullet"/>
        <w:ind w:left="340" w:hanging="142"/>
      </w:pPr>
      <w:r>
        <w:t>fluxos limpo e sujo e separação de pacientes conforme risco;</w:t>
      </w:r>
    </w:p>
    <w:p>
      <w:pPr>
        <w:pStyle w:val="ListBullet"/>
        <w:ind w:left="340" w:hanging="142"/>
      </w:pPr>
      <w:r>
        <w:t>ancoragem e estabilidade comprovadas para o envelope climático contratado;</w:t>
      </w:r>
    </w:p>
    <w:p>
      <w:pPr>
        <w:pStyle w:val="ListBullet"/>
        <w:ind w:left="340" w:hanging="142"/>
      </w:pPr>
      <w:r>
        <w:t>expansão ou retração sem perda de utilidades críticas.</w:t>
      </w:r>
    </w:p>
    <w:p>
      <w:pPr>
        <w:pStyle w:val="Heading2"/>
      </w:pPr>
      <w:r>
        <w:t>5.2 Programa assistencial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Nível de referência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 funcionais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Comando e registro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N1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Coordenação, cadastro, comunicação, situação e integração com regulação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Triagem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N1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Classificação de risco, fluxo protegido e identificação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Estabilização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N1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 a 4 posições críticas, vias aéreas, ventilação, desfibrilação e infusão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Observação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N1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6 a 12 posições, oxigênio, energia e posto de enfermagem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Consultórios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N1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Configuração por demanda, inclusive pediatria quando acionada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Internação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N2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12 a 20 leitos no N2 e 18 a 30 no N3, com privacidade e setorização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Isolamento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N2 acionável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Ambientes independentes; pressão negativa para transmissão aérea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Centro cirúrgico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N3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1 sala, anestesia, recuperação e apoio de esterilização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CME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N3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Fluxo sujo e limpo e capacidade compatível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Imagem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N2 N3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Ultrassom portátil e radiografia digital móvel no N3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Laboratório POC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N1 N3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Painel definido por perfil, controle de qualidade e interface autorizada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Cuidados intensivos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N4 opcional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Módulo específico, equipe, gases, energia e retaguarda</w:t>
            </w:r>
          </w:p>
        </w:tc>
      </w:tr>
    </w:tbl>
    <w:p>
      <w:pPr>
        <w:spacing w:after="0"/>
      </w:pPr>
    </w:p>
    <w:p>
      <w:pPr>
        <w:pStyle w:val="Heading2"/>
      </w:pPr>
      <w:r>
        <w:t>5.3 Isolamento e climatização</w:t>
      </w:r>
    </w:p>
    <w:p>
      <w:r>
        <w:t>O N3 deverá permitir, como referência, dois leitos de isolamento independentes. Quando acionado para transmissão aérea, o sistema deverá manter diferencial de pressão, trocas de ar, fluxo, exaustão ou filtragem, alarmes e contingência conforme projeto aprovado e normas aplicáveis. Os valores de 2,5 Pa, 12 trocas por hora e HEPA 99,97 por cento para partículas de 0,3 micrômetro serão tratados como benchmark da consulta federal e confirmados pela engenharia e vigilância sanitária antes da publicação.</w:t>
      </w:r>
    </w:p>
    <w:p>
      <w:pPr>
        <w:pStyle w:val="Heading1"/>
      </w:pPr>
      <w:r>
        <w:t>6. Utilidades críticas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 mínimo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Aceitação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Fonte principal, geradores redundantes, transferência, aterramento, proteção, UPS e combustível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Teste em carga e falha simulada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Gases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Oxigênio, aspiração e, quando necessário, ar medicinal; fonte e reserva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Cálculo de demanda, estanqueidade e alarmes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HVAC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Temperatura e umidade compatíveis, renovação e controle por ambiente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Medição ambiental e contingência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Recebimento ou tratamento, reservação, distribuição e controle de qualidade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Laudos, volumes e inspeção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Efluentes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Coleta, armazenamento ou tratamento e destinação regular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Teste, licenças e registros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Incêndio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Detecção, extintores, rotas, sinalização e plano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Inspeção e simulado</w:t>
            </w:r>
          </w:p>
        </w:tc>
      </w:tr>
    </w:tbl>
    <w:p>
      <w:pPr>
        <w:spacing w:after="0"/>
      </w:pPr>
    </w:p>
    <w:p>
      <w:pPr>
        <w:pStyle w:val="Heading2"/>
      </w:pPr>
      <w:r>
        <w:t>6.1 Autonomia</w:t>
      </w:r>
    </w:p>
    <w:p>
      <w:r>
        <w:t>A configuração deverá iniciar missão com autonomia mínima de 72 horas para itens críticos e plano de reabastecimento contínuo. A eventual exigência de 14 dias de autossuficiência deverá ser dimensionada por sistema e justificada, evitando confundir estoque inicial com capacidade logística de sustentação.</w:t>
      </w:r>
    </w:p>
    <w:p>
      <w:pPr>
        <w:pStyle w:val="Heading1"/>
      </w:pPr>
      <w:r>
        <w:t>7. Telecomunicações, TI e dados</w:t>
      </w:r>
    </w:p>
    <w:p>
      <w:pPr>
        <w:pStyle w:val="ListBullet"/>
        <w:ind w:left="340" w:hanging="142"/>
      </w:pPr>
      <w:r>
        <w:t>conectividade satelital de rápida implantação com energia de contingência;</w:t>
      </w:r>
    </w:p>
    <w:p>
      <w:pPr>
        <w:pStyle w:val="ListBullet"/>
        <w:ind w:left="340" w:hanging="142"/>
      </w:pPr>
      <w:r>
        <w:t>roteador multioperadora e redundância móvel quando houver cobertura;</w:t>
      </w:r>
    </w:p>
    <w:p>
      <w:pPr>
        <w:pStyle w:val="ListBullet"/>
        <w:ind w:left="340" w:hanging="142"/>
      </w:pPr>
      <w:r>
        <w:t>radiocomunicação compatível com a operação local, mediante frequências autorizadas;</w:t>
      </w:r>
    </w:p>
    <w:p>
      <w:pPr>
        <w:pStyle w:val="ListBullet"/>
        <w:ind w:left="340" w:hanging="142"/>
      </w:pPr>
      <w:r>
        <w:t>redes clínica, administrativa, equipamentos e visitantes segregadas;</w:t>
      </w:r>
    </w:p>
    <w:p>
      <w:pPr>
        <w:pStyle w:val="ListBullet"/>
        <w:ind w:left="340" w:hanging="142"/>
      </w:pPr>
      <w:r>
        <w:t>firewall, VPN, gestão de acesso, registros, cópia de segurança e contingência offline;</w:t>
      </w:r>
    </w:p>
    <w:p>
      <w:pPr>
        <w:pStyle w:val="ListBullet"/>
        <w:ind w:left="340" w:hanging="142"/>
      </w:pPr>
      <w:r>
        <w:t>computadores, tablets, impressão, telefonia e videoconferência conforme nível;</w:t>
      </w:r>
    </w:p>
    <w:p>
      <w:pPr>
        <w:pStyle w:val="ListBullet"/>
        <w:ind w:left="340" w:hanging="142"/>
      </w:pPr>
      <w:r>
        <w:t>integrações apenas por interfaces disponibilizadas e autorizadas pela SES MT;</w:t>
      </w:r>
    </w:p>
    <w:p>
      <w:pPr>
        <w:pStyle w:val="ListBullet"/>
        <w:ind w:left="340" w:hanging="142"/>
      </w:pPr>
      <w:r>
        <w:t>tratamento de dados pessoais conforme LGPD, política de segurança e plano de incidentes.</w:t>
      </w:r>
    </w:p>
    <w:p>
      <w:pPr>
        <w:pStyle w:val="Heading1"/>
      </w:pPr>
      <w:r>
        <w:t>8. Equipamentos, medicamentos e insumos</w:t>
      </w:r>
    </w:p>
    <w:p>
      <w:r>
        <w:t>Os quantitativos serão definidos no catálogo de módulos e planilha de dimensionamento. Equipamentos de suporte à vida terão unidade reserva ou contingência equivalente. Medicamentos e materiais serão organizados em kits por perfil e período, ou por item isolado, com rastreabilidade de lote, validade, consumo, paciente e reposição.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Kit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Cobertura de referência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N1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24 horas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Atendimento, estabilização, POC e procedimentos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N2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72 horas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Internação e suporte respiratório conforme configuração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N3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7 dias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Internação, cirurgia, CME, diagnóstico e apoio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Reposição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Durante a missão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Ponto de ressuprimento e prazo por criticidade</w:t>
            </w:r>
          </w:p>
        </w:tc>
      </w:tr>
    </w:tbl>
    <w:p>
      <w:pPr>
        <w:spacing w:after="0"/>
      </w:pPr>
    </w:p>
    <w:p>
      <w:pPr>
        <w:pStyle w:val="Heading1"/>
      </w:pPr>
      <w:r>
        <w:t>9. Equipes</w:t>
      </w:r>
    </w:p>
    <w:p>
      <w:r>
        <w:t>O TR final deverá definir se as equipes assistenciais integram o objeto. A matriz abaixo é referência de funções, não quantitativo fechado. O dimensionamento respeitará jornada, conselhos profissionais, perfil clínico, leitos, produção e retaguarda.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Funções de referência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Aplicação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Comando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Coordenador da missão, direção clínica, enfermagem, logística, administração e segurança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Todos os níveis conforme porte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Assistência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Médicos, enfermeiros, técnicos, fisioterapia, farmácia, psicologia e serviço social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Conforme nível e perfil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Cirurgia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Cirurgião, anestesiologista, enfermagem e apoio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N3 e N4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Diagnóstico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Laboratório, radiologia e ultrassonografia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N2 a N4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Técnica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Engenharia clínica, elétrica, mecânica, HVAC, gases, TI e telecom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N0 e missões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Apoio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Logística, limpeza, alimentação, resíduos, WASH e segurança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Conforme nível</w:t>
            </w:r>
          </w:p>
        </w:tc>
      </w:tr>
    </w:tbl>
    <w:p>
      <w:pPr>
        <w:spacing w:after="0"/>
      </w:pPr>
    </w:p>
    <w:p>
      <w:pPr>
        <w:pStyle w:val="Heading1"/>
      </w:pPr>
      <w:r>
        <w:t>10. Logística e mobilização</w:t>
      </w:r>
    </w:p>
    <w:p>
      <w:r>
        <w:t>A contratada responderá pela cadeia door to field: armazenagem, separação, carregamento, transporte, descarga, montagem, comissionamento, operação técnica, reposição, desmontagem e retorno. Todos os volumes deverão possuir identificação, peso, cubagem, destino, criticidade e rastreabilidade.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Marco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 de referência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Evidência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Confirmação da ordem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15 min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Registro eletrônico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Contato com gestor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30 min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Ata ou registro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Plano de mobilização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 h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Plano submetido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Primeiros recursos em trânsito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6 h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Telemetria e manifesto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N1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Até 12 h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TLO parcial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N2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Até 18 h após chegada ao sítio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TLO do nível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N3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Até 24 h após chegada ao sítio liberado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TLO do nível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N4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36 a 48 h conforme configuração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TLO de expansão</w:t>
            </w:r>
          </w:p>
        </w:tc>
      </w:tr>
    </w:tbl>
    <w:p>
      <w:pPr>
        <w:spacing w:after="0"/>
      </w:pPr>
    </w:p>
    <w:p>
      <w:pPr>
        <w:pStyle w:val="Heading2"/>
      </w:pPr>
      <w:r>
        <w:t>10.1 Avaliação do sítio</w:t>
      </w:r>
    </w:p>
    <w:p>
      <w:r>
        <w:t>A implantação dependerá de Site Assessment com coordenadas, acessos, área útil, drenagem, riscos, segurança, energia, água, comunicações, resíduos, fluxo de ambulâncias, área de pouso quando aplicável e hospital de referência. A SES MT formalizará a liberação do local e os condicionantes.</w:t>
      </w:r>
    </w:p>
    <w:p>
      <w:pPr>
        <w:pStyle w:val="Heading1"/>
      </w:pPr>
      <w:r>
        <w:t>11. Comissionamento e liberação</w:t>
      </w:r>
    </w:p>
    <w:p>
      <w:r>
        <w:t>Antes da admissão de pacientes serão testados estrutura, energia, transferência, UPS, iluminação, HVAC, gases, pressão diferencial quando aplicável, equipamentos, água, efluentes, incêndio, comunicações, TI, farmácia e fluxos. A abertura dependerá do Termo de Liberação Operacional assinado pela fiscalização e pelo responsável técnico da contratada.</w:t>
      </w:r>
    </w:p>
    <w:p>
      <w:pPr>
        <w:pStyle w:val="Heading1"/>
      </w:pPr>
      <w:r>
        <w:t>12. Prontidão e manutenção</w:t>
      </w:r>
    </w:p>
    <w:p>
      <w:pPr>
        <w:pStyle w:val="ListBullet"/>
        <w:ind w:left="340" w:hanging="142"/>
      </w:pPr>
      <w:r>
        <w:t>inventário e rastreabilidade mensal;</w:t>
      </w:r>
    </w:p>
    <w:p>
      <w:pPr>
        <w:pStyle w:val="ListBullet"/>
        <w:ind w:left="340" w:hanging="142"/>
      </w:pPr>
      <w:r>
        <w:t>testes de geradores, climatização, gases, satélite, rádio e equipamentos;</w:t>
      </w:r>
    </w:p>
    <w:p>
      <w:pPr>
        <w:pStyle w:val="ListBullet"/>
        <w:ind w:left="340" w:hanging="142"/>
      </w:pPr>
      <w:r>
        <w:t>manutenção preventiva e corretiva com SLA por criticidade;</w:t>
      </w:r>
    </w:p>
    <w:p>
      <w:pPr>
        <w:pStyle w:val="ListBullet"/>
        <w:ind w:left="340" w:hanging="142"/>
      </w:pPr>
      <w:r>
        <w:t>calibração com rastreabilidade metrológica e RBC quando aplicável;</w:t>
      </w:r>
    </w:p>
    <w:p>
      <w:pPr>
        <w:pStyle w:val="ListBullet"/>
        <w:ind w:left="340" w:hanging="142"/>
      </w:pPr>
      <w:r>
        <w:t>controle de validade, rotação e reposição de estoques;</w:t>
      </w:r>
    </w:p>
    <w:p>
      <w:pPr>
        <w:pStyle w:val="ListBullet"/>
        <w:ind w:left="340" w:hanging="142"/>
      </w:pPr>
      <w:r>
        <w:t>exercícios parciais periódicos e exercício completo anual;</w:t>
      </w:r>
    </w:p>
    <w:p>
      <w:pPr>
        <w:pStyle w:val="ListBullet"/>
        <w:ind w:left="340" w:hanging="142"/>
      </w:pPr>
      <w:r>
        <w:t>relatório de disponibilidade por módulo e plano de correção.</w:t>
      </w:r>
    </w:p>
    <w:p>
      <w:pPr>
        <w:pStyle w:val="Heading1"/>
      </w:pPr>
      <w:r>
        <w:t>13. Desmobilização</w:t>
      </w:r>
    </w:p>
    <w:p>
      <w:pPr>
        <w:pStyle w:val="ListNumber"/>
        <w:ind w:left="397" w:hanging="159"/>
      </w:pPr>
      <w:r>
        <w:t>redução progressiva da capacidade e suspensão coordenada de novas admissões;</w:t>
      </w:r>
    </w:p>
    <w:p>
      <w:pPr>
        <w:pStyle w:val="ListNumber"/>
        <w:ind w:left="397" w:hanging="159"/>
      </w:pPr>
      <w:r>
        <w:t>alta ou transferência segura dos pacientes;</w:t>
      </w:r>
    </w:p>
    <w:p>
      <w:pPr>
        <w:pStyle w:val="ListNumber"/>
        <w:ind w:left="397" w:hanging="159"/>
      </w:pPr>
      <w:r>
        <w:t>inventário, descontaminação, resíduos e encerramento dos registros;</w:t>
      </w:r>
    </w:p>
    <w:p>
      <w:pPr>
        <w:pStyle w:val="ListNumber"/>
        <w:ind w:left="397" w:hanging="159"/>
      </w:pPr>
      <w:r>
        <w:t>desmontagem, acondicionamento, transporte e recomposição do sítio;</w:t>
      </w:r>
    </w:p>
    <w:p>
      <w:pPr>
        <w:pStyle w:val="ListNumber"/>
        <w:ind w:left="397" w:hanging="159"/>
      </w:pPr>
      <w:r>
        <w:t>manutenção pós missão, reposição de estoque e retorno ao N0;</w:t>
      </w:r>
    </w:p>
    <w:p>
      <w:pPr>
        <w:pStyle w:val="ListNumber"/>
        <w:ind w:left="397" w:hanging="159"/>
      </w:pPr>
      <w:r>
        <w:t>After Action Review com tempos, consumo, falhas, incidentes, custos e melhorias.</w:t>
      </w:r>
    </w:p>
    <w:p>
      <w:pPr>
        <w:pStyle w:val="Heading1"/>
      </w:pPr>
      <w:r>
        <w:t>14. Modelo de execução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Entregável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Aceite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Implantação do N0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Base, inventário, plano, equipe, testes e treinamento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Termo de prontidão inicial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Acionamento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Plano de mobilização e manifesto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Autorização de deslocamento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Montagem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Estrutura e utilidades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SAT e TLO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Operação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Capacidade disponível e relatórios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Medição diária ou mensal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Desmobilização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Retirada e recomposição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Termo de encerramento da missão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Recomposição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Estoque, manutenção e lições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Retorno ao N0</w:t>
            </w:r>
          </w:p>
        </w:tc>
      </w:tr>
    </w:tbl>
    <w:p>
      <w:pPr>
        <w:spacing w:after="0"/>
      </w:pPr>
    </w:p>
    <w:p>
      <w:pPr>
        <w:pStyle w:val="Heading1"/>
      </w:pPr>
      <w:r>
        <w:t>15. Modelo de gestão e governança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Instância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SES MT COES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Decisão estratégica, nível, prioridade e integração estadual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Gestor do contrato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Coordenação contratual, ordens, pagamentos e riscos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Fiscal técnico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Conformidade, SAT, TLO, SLA e manutenção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Fiscal assistencial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Fluxos, capacidade, segurança e interface clínica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Fiscal administrativo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Documentos, equipe, encargos, faturamento e garantias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Coordenação da contratada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Resultado integrado, comunicação e correção</w:t>
            </w:r>
          </w:p>
        </w:tc>
      </w:tr>
    </w:tbl>
    <w:p>
      <w:pPr>
        <w:spacing w:after="0"/>
      </w:pPr>
    </w:p>
    <w:p>
      <w:pPr>
        <w:pStyle w:val="Heading1"/>
      </w:pPr>
      <w:r>
        <w:t>16. Medição e pagamento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Parcela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Unidade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Condição de medição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Prontidão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Mês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Disponibilidade, inventário, manutenção e testes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Mobilização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Acionamento por configuração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Marcos de mobilização cumpridos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Transporte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Faixa ou km validado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Rota e telemetria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Instalação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Nível implantado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SAT e TLO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Operação técnica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Diária por módulo acionado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Capacidade operacional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Equipe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Pacote de 24 horas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Escala e registros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Consumo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Kit ou unidade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Entrega ou consumo rastreado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Expansão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Módulo dia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Módulo aceito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Desmobilização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Evento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Encerramento aceito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Treinamento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Evento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Exercício avaliado</w:t>
            </w:r>
          </w:p>
        </w:tc>
      </w:tr>
    </w:tbl>
    <w:p>
      <w:pPr>
        <w:spacing w:after="0"/>
      </w:pPr>
    </w:p>
    <w:p>
      <w:pPr>
        <w:pStyle w:val="Heading1"/>
      </w:pPr>
      <w:r>
        <w:t>17. Acordo de níveis de serviço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 de referência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Fonte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Disponibilidade da solução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99 por cento ou superior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Relatório N0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Energia crítica em missão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99,9 por cento ou superior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Telemetria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Comunicação principal ou redundante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99 por cento ou superior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Monitoramento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Equipamentos críticos funcionais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100 por cento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Checklist e testes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Insumos dentro da validade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100 por cento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Inventário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Rastreabilidade patrimonial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100 por cento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Manifesto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Relógios de mobilização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Conforme nível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Marcos eletrônicos</w:t>
            </w:r>
          </w:p>
        </w:tc>
      </w:tr>
    </w:tbl>
    <w:p>
      <w:pPr>
        <w:spacing w:after="0"/>
      </w:pPr>
    </w:p>
    <w:p>
      <w:r>
        <w:t>As metas finais, faixas de glosa, tolerâncias, exclusões e tetos serão preenchidos após simulação econômica. Glosa de medição não substituirá sanção ou indenização quando cabível.</w:t>
      </w:r>
    </w:p>
    <w:p>
      <w:pPr>
        <w:pStyle w:val="Heading1"/>
      </w:pPr>
      <w:r>
        <w:t>18. Obrigações da contratada</w:t>
      </w:r>
    </w:p>
    <w:p>
      <w:pPr>
        <w:pStyle w:val="ListBullet"/>
        <w:ind w:left="340" w:hanging="142"/>
      </w:pPr>
      <w:r>
        <w:t>manter capacidade, licenças, responsáveis, equipe e seguros exigidos;</w:t>
      </w:r>
    </w:p>
    <w:p>
      <w:pPr>
        <w:pStyle w:val="ListBullet"/>
        <w:ind w:left="340" w:hanging="142"/>
      </w:pPr>
      <w:r>
        <w:t>cumprir prazos, projetos, protocolos, normas sanitárias e segurança do trabalho;</w:t>
      </w:r>
    </w:p>
    <w:p>
      <w:pPr>
        <w:pStyle w:val="ListBullet"/>
        <w:ind w:left="340" w:hanging="142"/>
      </w:pPr>
      <w:r>
        <w:t>proteger dados e comunicar incidentes;</w:t>
      </w:r>
    </w:p>
    <w:p>
      <w:pPr>
        <w:pStyle w:val="ListBullet"/>
        <w:ind w:left="340" w:hanging="142"/>
      </w:pPr>
      <w:r>
        <w:t>fornecer registros, acesso à fiscalização e informações de custo e desempenho;</w:t>
      </w:r>
    </w:p>
    <w:p>
      <w:pPr>
        <w:pStyle w:val="ListBullet"/>
        <w:ind w:left="340" w:hanging="142"/>
      </w:pPr>
      <w:r>
        <w:t>corrigir falhas e substituir recursos incompatíveis ou indisponíveis;</w:t>
      </w:r>
    </w:p>
    <w:p>
      <w:pPr>
        <w:pStyle w:val="ListBullet"/>
        <w:ind w:left="340" w:hanging="142"/>
      </w:pPr>
      <w:r>
        <w:t>manter plano de continuidade, contingência e cadeia de suprimentos;</w:t>
      </w:r>
    </w:p>
    <w:p>
      <w:pPr>
        <w:pStyle w:val="ListBullet"/>
        <w:ind w:left="340" w:hanging="142"/>
      </w:pPr>
      <w:r>
        <w:t>responder por subcontratados e danos que lhe forem imputáveis;</w:t>
      </w:r>
    </w:p>
    <w:p>
      <w:pPr>
        <w:pStyle w:val="ListBullet"/>
        <w:ind w:left="340" w:hanging="142"/>
      </w:pPr>
      <w:r>
        <w:t>participar de treinamentos, simulados, AAR e melhoria contínua.</w:t>
      </w:r>
    </w:p>
    <w:p>
      <w:pPr>
        <w:pStyle w:val="Heading1"/>
      </w:pPr>
      <w:r>
        <w:t>19. Obrigações da SES MT</w:t>
      </w:r>
    </w:p>
    <w:p>
      <w:pPr>
        <w:pStyle w:val="ListBullet"/>
        <w:ind w:left="340" w:hanging="142"/>
      </w:pPr>
      <w:r>
        <w:t>emitir ordens, designar governança e definir o nível de ativação;</w:t>
      </w:r>
    </w:p>
    <w:p>
      <w:pPr>
        <w:pStyle w:val="ListBullet"/>
        <w:ind w:left="340" w:hanging="142"/>
      </w:pPr>
      <w:r>
        <w:t>disponibilizar ou liberar sítio compatível e segurança do perímetro, conforme matriz;</w:t>
      </w:r>
    </w:p>
    <w:p>
      <w:pPr>
        <w:pStyle w:val="ListBullet"/>
        <w:ind w:left="340" w:hanging="142"/>
      </w:pPr>
      <w:r>
        <w:t>informar riscos, interfaces, referências e condições conhecidas;</w:t>
      </w:r>
    </w:p>
    <w:p>
      <w:pPr>
        <w:pStyle w:val="ListBullet"/>
        <w:ind w:left="340" w:hanging="142"/>
      </w:pPr>
      <w:r>
        <w:t>integrar regulação, assistência, vigilância, SAMU e demais órgãos;</w:t>
      </w:r>
    </w:p>
    <w:p>
      <w:pPr>
        <w:pStyle w:val="ListBullet"/>
        <w:ind w:left="340" w:hanging="142"/>
      </w:pPr>
      <w:r>
        <w:t>acompanhar, fiscalizar, atestar e pagar as parcelas aceitas;</w:t>
      </w:r>
    </w:p>
    <w:p>
      <w:pPr>
        <w:pStyle w:val="ListBullet"/>
        <w:ind w:left="340" w:hanging="142"/>
      </w:pPr>
      <w:r>
        <w:t>fornecer credenciais e interfaces institucionais autorizadas;</w:t>
      </w:r>
    </w:p>
    <w:p>
      <w:pPr>
        <w:pStyle w:val="ListBullet"/>
        <w:ind w:left="340" w:hanging="142"/>
      </w:pPr>
      <w:r>
        <w:t>decidir sobre expansão, retração e desmobilização.</w:t>
      </w:r>
    </w:p>
    <w:p>
      <w:pPr>
        <w:pStyle w:val="Heading1"/>
      </w:pPr>
      <w:r>
        <w:t>20. Seleção e habilitação</w:t>
      </w:r>
    </w:p>
    <w:p>
      <w:r>
        <w:t>A forma de seleção será definida após a classificação do objeto. A habilitação técnica se limitará às parcelas de maior relevância e admitirá somatório ou complementaridade quando tecnicamente possível. Não se exigirá propriedade prévia de base, frota ou ativos se o mesmo resultado puder ser garantido por compromisso verificável até o início da execução.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Parcela relevante proposta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Comprovação possível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Decisão pendente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Estrutura modular de saúde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Atestado de implantação e comissionamento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Capacidade mínima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Logística de contingência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Atestado de mobilização em ambiente remoto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Escala e somatório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Energia e HVAC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Atestado e responsabilidade técnica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Relevância quantitativa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Gases medicinais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Atestado, projeto e RT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Forma de participação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Telecomunicações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Atestado de solução crítica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Requisito mínimo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Operação assistencial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Atestado e licenças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Somente se incluída</w:t>
            </w:r>
          </w:p>
        </w:tc>
      </w:tr>
    </w:tbl>
    <w:p>
      <w:pPr>
        <w:spacing w:after="0"/>
      </w:pPr>
    </w:p>
    <w:p>
      <w:pPr>
        <w:pStyle w:val="Heading1"/>
      </w:pPr>
      <w:r>
        <w:t>21. Prova de conceito</w:t>
      </w:r>
    </w:p>
    <w:p>
      <w:r>
        <w:t>A decisão de exigir prova de conceito será motivada. Quando adotada, será realizada com o licitante provisoriamente classificado em primeiro lugar, segundo roteiro publicado, sem revelar solução proprietária de outros concorrentes.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Ensaio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Critério mínimo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Montagem representativa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Sequência, equipe e tempo demonstrados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Cronometragem e vídeo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Partida, carga, transferência e UPS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Relatório elétrico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HVAC e isolamento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Condições e alarmes conforme projeto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Medições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Gases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Capacidade, estanqueidade e reserva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Laudo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Comunicação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Satélite, redundância e redes segregadas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Teste de disponibilidade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Rastreabilidade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Item, volume, manifesto e inventário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Exportação de registros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Fluxo assistencial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Triagem, estabilização e transferência simuladas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Checklist</w:t>
            </w:r>
          </w:p>
        </w:tc>
      </w:tr>
    </w:tbl>
    <w:p>
      <w:pPr>
        <w:spacing w:after="0"/>
      </w:pPr>
    </w:p>
    <w:p>
      <w:pPr>
        <w:pStyle w:val="Heading1"/>
      </w:pPr>
      <w:r>
        <w:t>22. Matriz de riscos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Alocação proposta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Resposta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Falha de equipamento ou manutenção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Contratada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Reserva, correção e continuidade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Atraso imputável na montagem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Contratada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Recuperação, glosa e sanção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Ruptura de estoque contratado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Contratada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Reposição e contingência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Sítio inadequado indicado pela SES MT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Administração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Preparação ou relocação e ajuste de prazo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Bloqueio extraordinário de rota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Conforme causa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Rota alternativa e reprogramação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Clima acima do envelope contratado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Conforme matriz final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Reforço, suspensão segura ou relocação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Segurança pública do perímetro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Administração em regra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Coordenação institucional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Dano por montagem inadequada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Contratada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Reparação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Mudança extraordinária de escopo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Administração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Ordem e recomposição do equilíbrio</w:t>
            </w:r>
          </w:p>
        </w:tc>
      </w:tr>
    </w:tbl>
    <w:p>
      <w:pPr>
        <w:spacing w:after="0"/>
      </w:pPr>
    </w:p>
    <w:p>
      <w:pPr>
        <w:pStyle w:val="Heading1"/>
      </w:pPr>
      <w:r>
        <w:t>23. Sustentabilidade e resíduos</w:t>
      </w:r>
    </w:p>
    <w:p>
      <w:pPr>
        <w:pStyle w:val="ListBullet"/>
        <w:ind w:left="340" w:hanging="142"/>
      </w:pPr>
      <w:r>
        <w:t>PGRSS compatível com unidades temporárias e todos os grupos gerados;</w:t>
      </w:r>
    </w:p>
    <w:p>
      <w:pPr>
        <w:pStyle w:val="ListBullet"/>
        <w:ind w:left="340" w:hanging="142"/>
      </w:pPr>
      <w:r>
        <w:t>segregação, acondicionamento, armazenamento, transporte e destinação licenciada;</w:t>
      </w:r>
    </w:p>
    <w:p>
      <w:pPr>
        <w:pStyle w:val="ListBullet"/>
        <w:ind w:left="340" w:hanging="142"/>
      </w:pPr>
      <w:r>
        <w:t>uso racional de energia, combustível e água;</w:t>
      </w:r>
    </w:p>
    <w:p>
      <w:pPr>
        <w:pStyle w:val="ListBullet"/>
        <w:ind w:left="340" w:hanging="142"/>
      </w:pPr>
      <w:r>
        <w:t>controle de emissões, ruído, efluentes, derramamentos e recuperação do sítio;</w:t>
      </w:r>
    </w:p>
    <w:p>
      <w:pPr>
        <w:pStyle w:val="ListBullet"/>
        <w:ind w:left="340" w:hanging="142"/>
      </w:pPr>
      <w:r>
        <w:t>preferência por materiais duráveis, reparáveis e reutilizáveis sem restringir competição.</w:t>
      </w:r>
    </w:p>
    <w:p>
      <w:pPr>
        <w:pStyle w:val="Heading1"/>
      </w:pPr>
      <w:r>
        <w:t>24. Vigência, reajuste e garantias</w:t>
      </w:r>
    </w:p>
    <w:p>
      <w:r>
        <w:t>O prazo inicial, as prorrogações, a data base, o índice, a repactuação de mão de obra, a garantia de proposta e a garantia contratual serão definidos após classificação e orçamento. A minuta contratual separará custos de mercado, custos de mão de obra e eventos de reequilíbrio.</w:t>
      </w:r>
    </w:p>
    <w:p>
      <w:pPr>
        <w:pStyle w:val="Heading1"/>
      </w:pPr>
      <w:r>
        <w:t>25. Estimativa e adequação orçamentária</w:t>
      </w:r>
    </w:p>
    <w:p>
      <w:r>
        <w:t>Valor estimado: R$ [A DEFINIR]. A memória de cálculo deverá usar a planilha de componentes A a J, quantitativos, frequência de acionamento e pesquisa de mercado. Dotação, fonte, programa, elemento e cronograma financeiro serão inseridos antes da publicação.</w:t>
      </w:r>
    </w:p>
    <w:p>
      <w:pPr>
        <w:pStyle w:val="Heading1"/>
      </w:pPr>
      <w:r>
        <w:t>26. Recebimento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Objeto de aceite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Provisório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Definitivo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Implantação do N0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Entrega documental e testes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Após correções e exercício inicial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Cada missão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TLO e medições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Após desmobilização e AAR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Contrato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Encerramento das prestações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Após obrigações remanescentes</w:t>
            </w:r>
          </w:p>
        </w:tc>
      </w:tr>
    </w:tbl>
    <w:p>
      <w:pPr>
        <w:spacing w:after="0"/>
      </w:pPr>
    </w:p>
    <w:p>
      <w:pPr>
        <w:pStyle w:val="Heading1"/>
      </w:pPr>
      <w:r>
        <w:t>27. Anexos integrantes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Anexo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Conteúdo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Matriz de níveis N0 a N4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Catálogo de módulos, equipamentos e kits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Matriz de equipes e escalas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Planilha de preços e critérios de medição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SLA e glosas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Prova de conceito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Matriz de riscos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Protocolos e formulários operacionais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Matriz de dados estaduais e dimensionamento</w:t>
            </w:r>
          </w:p>
        </w:tc>
      </w:tr>
    </w:tbl>
    <w:p>
      <w:pPr>
        <w:spacing w:after="0"/>
      </w:pPr>
    </w:p>
    <w:p>
      <w:pPr>
        <w:pStyle w:val="Heading1"/>
      </w:pPr>
      <w:r>
        <w:t>Referências normativas e técnicas</w:t>
      </w:r>
    </w:p>
    <w:p>
      <w:pPr>
        <w:pStyle w:val="ListBullet"/>
        <w:ind w:left="340" w:hanging="142"/>
      </w:pPr>
      <w:r>
        <w:t>Brasil. Lei nº 14.133, de 1º de abril de 2021. Lei de Licitações e Contratos Administrativos. https://www.planalto.gov.br/ccivil_03/_ato2019-2022/2021/lei/l14133.htm</w:t>
      </w:r>
    </w:p>
    <w:p>
      <w:pPr>
        <w:pStyle w:val="ListBullet"/>
        <w:ind w:left="340" w:hanging="142"/>
      </w:pPr>
      <w:r>
        <w:t>Mato Grosso. Decreto Estadual nº 1.525, de 23 de novembro de 2022. Regulamentação estadual da Lei nº 14.133/2021. https://aquisicoes.seplag.mt.gov.br/home/images/files/DecretoEstadual118022025155448.525</w:t>
      </w:r>
    </w:p>
    <w:p>
      <w:pPr>
        <w:pStyle w:val="ListBullet"/>
        <w:ind w:left="340" w:hanging="142"/>
      </w:pPr>
      <w:r>
        <w:t>Ministério da Saúde. Consulta Pública 2026 para Hospital de Campanha Modular e requisitos EMT Tipo 2. https://www.gov.br/saude/pt-br/acesso-a-informacao/participacao-social/consultas-publicas/2026/coleta-de-informacoes-para-formacao-de-precos-visando-atender-aos-requisitos-tecnicos-e-operacionais-aplicaveis-as-emt</w:t>
      </w:r>
    </w:p>
    <w:p>
      <w:pPr>
        <w:pStyle w:val="ListBullet"/>
        <w:ind w:left="340" w:hanging="142"/>
      </w:pPr>
      <w:r>
        <w:t>World Health Organization. Classification and minimum standards for emergency medical teams. Second edition. https://www.who.int/publications/i/item/9789240029330</w:t>
      </w:r>
    </w:p>
    <w:p>
      <w:pPr>
        <w:pStyle w:val="ListBullet"/>
        <w:ind w:left="340" w:hanging="142"/>
      </w:pPr>
      <w:r>
        <w:t>ANVISA. RDC nº 50/2002, RDC nº 63/2011 e RDC nº 222/2018, em suas versões vigentes.</w:t>
      </w:r>
    </w:p>
    <w:p>
      <w:pPr>
        <w:pStyle w:val="ListBullet"/>
        <w:ind w:left="340" w:hanging="142"/>
      </w:pPr>
      <w:r>
        <w:t>Ministério do Trabalho e Emprego. NR 32, Segurança e Saúde no Trabalho em Serviços de Saúde, em sua versão vigente.</w:t>
      </w:r>
    </w:p>
    <w:p>
      <w:r>
        <w:br w:type="page"/>
      </w:r>
    </w:p>
    <w:p>
      <w:pPr>
        <w:pStyle w:val="Heading1"/>
      </w:pPr>
      <w:r>
        <w:t>Complementação técnica e normativa — revisão 2.1</w:t>
      </w:r>
    </w:p>
    <w:p>
      <w:r>
        <w:t>Integra esta minuta como requisito de revisão. As escolhas propostas dependem de validação institucional; as referências não equivalem a aprovação da contratação.</w:t>
      </w:r>
    </w:p>
    <w:p>
      <w:pPr>
        <w:pStyle w:val="Heading2"/>
      </w:pPr>
      <w:r>
        <w:t>1. Fundamentos e limites de aplicação</w:t>
      </w:r>
    </w:p>
    <w:p>
      <w:r>
        <w:t>A Lei nº 14.133/2021 orienta planejamento (art. 18), estimativa de preços (art. 23), parcelamento de compras e serviços (arts. 40 e 47), cláusulas contratuais (art. 92), fiscalização (art. 117) e recebimento (art. 140). Aplicam-se o Decreto Estadual nº 1.525/2022 e alterações, com conferência da consolidação pela área jurídica. A inclusão no PCA deve observar os atos estaduais pertinentes, inclusive IN nº 002/2025/SEPLAG e sua alteração pela IN nº 003/2026/SEPLAG. A escolha de prontidão remunerada exige motivação própria; nenhuma dessas referências, isoladamente, aprova preço, modalidade, lote único ou contratação direta.</w:t>
      </w:r>
    </w:p>
    <w:p>
      <w:pPr>
        <w:pStyle w:val="Heading2"/>
      </w:pPr>
      <w:r>
        <w:t>3. Catálogo contratual e parcelamento</w:t>
      </w:r>
    </w:p>
    <w:p>
      <w:r>
        <w:t>Antes do edital, cadastrar cada módulo e fornecimento com código, descrição, unidade, capacidade, dependências, preço, teto quantitativo, prazo e forma de aceite. Separar leito disponível de paciente atendido, exame de diária laboratorial e unidade de medicamento de reserva de estoque. A ativação modular não equivale, por si, a parcelamento da licitação. Justificar contratação conjunta ou separada de medicamentos, laboratório, estrutura e operação, avaliando competição, responsabilidade técnica, integração e custo de gestão. Não permitir inclusão de item novo ou ampliação ilimitada por simples OA.</w:t>
      </w:r>
    </w:p>
    <w:p>
      <w:pPr>
        <w:pStyle w:val="Heading2"/>
      </w:pPr>
      <w:r>
        <w:t>4. Prontidão verificável e manutenção</w:t>
      </w:r>
    </w:p>
    <w:p>
      <w:r>
        <w:t>O aceite inicial do N0 exige inventário identificável, localização dos bens, estado de conservação, testes funcionais, plano de manutenção, capacidade de mobilização e responsáveis. Mensalmente, a empresa entregará posição do inventário, intervenções previstas e realizadas, falhas, substituições, reservas e evidência da capacidade garantida. A empresa executa e custeia manutenção preventiva e corretiva ordinária, calibração aplicável, peças e testes, inclusive sem missões, em preços já contratados. Definir contratualmente capacidade reservada, exclusividade ou compartilhamento admitido e resposta a missões simultâneas; não remunerar como exclusiva uma capacidade comprometida com terceiros. A RDC nº 509/2021 sustenta plano, registros e rastreabilidade; terceirizar a gestão não elimina a responsabilidade sanitária do estabelecimento.</w:t>
      </w:r>
    </w:p>
    <w:p>
      <w:pPr>
        <w:pStyle w:val="Heading2"/>
      </w:pPr>
      <w:r>
        <w:t>5. Dossiê de decisão e limites da OA</w:t>
      </w:r>
    </w:p>
    <w:p>
      <w:r>
        <w:t>O dossiê para o Secretário reunirá nota técnica assinada, evento e território, risco e cenários, insuficiência da rede, alternativas examinadas, configuração, dependências, cronograma, custo estimado, saldo contratual e disponibilidade orçamentária, além de recomendação de início, revisão e término. A decisão do Secretário e seus condicionantes serão anexados à OA identificada e datada. A formalização institucional dessa competência integra as providências prévias. A OA executa o objeto contratado e não substitui licitação, empenho, aditivo ou licença quando exigidos. Registrar reavaliações sempre que mudarem demanda, risco, acesso ou capacidade local.</w:t>
      </w:r>
    </w:p>
    <w:p>
      <w:pPr>
        <w:pStyle w:val="Heading2"/>
      </w:pPr>
      <w:r>
        <w:t>6. Laboratório isolado e medicamentos isolados</w:t>
      </w:r>
    </w:p>
    <w:p>
      <w:r>
        <w:t>Laboratório isolado terá escopo de exames, tipo de serviço, responsabilidade técnica, licenciamento aplicável, fluxo de amostras, controle de qualidade, conservação, comunicação de resultados críticos e destinação de resíduos. Adotar como referência regulatória a RDC nº 978/2025 e a alteração RDC nº 986/2025, conferindo o texto consolidado para o enquadramento concreto. Medicamentos isolados terão catálogo validado pela assistência farmacêutica, especificação, quantidade, rastreabilidade de lote, validade mínima justificada, conservação, transporte, registro de temperatura quando aplicável e fluxo de rejeição/recolhimento. A RDC nº 430/2020 e alterações apoia a logística farmacêutica conforme atividade. Não cobrar montagem, diária hospitalar ou desmontagem inexistentes.</w:t>
      </w:r>
    </w:p>
    <w:p>
      <w:pPr>
        <w:pStyle w:val="Heading2"/>
      </w:pPr>
      <w:r>
        <w:t>7. Formação de preços, medição e vedação à duplicidade</w:t>
      </w:r>
    </w:p>
    <w:p>
      <w:r>
        <w:t>A pesquisa de mercado deverá solicitar composição homogênea para N0, dez leitos, laboratório, medicamentos e missão combinada, incluindo distâncias e durações comparáveis. Separar reserva de estoque, aquisição, consumo e reposição; esclarecer titularidade e destino dos saldos. O mapa de custos indicará o que cada preço inclui. Na medição mensal, conciliar OA, boletim de execução, inventário, aceite, nota fiscal e histórico de pagamentos. Suporte compartilhado e manutenção ordinária não geram cobrança duplicada. Para insumos pagos por unidade entregue e aceita, não cobrar novamente reposição da mesma entrega. A continuidade do N0 durante a missão depende das obrigações que permanecem e da segregação de custos.</w:t>
      </w:r>
    </w:p>
    <w:p>
      <w:pPr>
        <w:pStyle w:val="Heading2"/>
      </w:pPr>
      <w:r>
        <w:t>8. Indicadores e tratamento da indisponibilidade</w:t>
      </w:r>
    </w:p>
    <w:p>
      <w:r>
        <w:t>Proposta de indicadores: disponibilidade por componente = horas de capacidade disponível e comprovada / horas de capacidade contratada; manutenção preventiva no prazo = intervenções concluídas no prazo / intervenções devidas; entrega conforme = unidades aceitas / unidades entregues. Denominador zero será registrado como não aplicável. Registrar também tempo da OA ao recebimento, tempo até liberação e falhas críticas. Metas, janelas de apuração, tolerâncias, substituição e regra proporcional de medição devem ser validadas antes do edital. Não fixar percentuais de glosa arbitrários nem confundir redução por serviço não prestado com sanção administrativa. Impedimentos atribuíveis à SES ou a terceiros serão registrados e tratados conforme matriz de riscos.</w:t>
      </w:r>
    </w:p>
    <w:p>
      <w:pPr>
        <w:pStyle w:val="Heading2"/>
      </w:pPr>
      <w:r>
        <w:t>10. Recebimento e responsabilidades</w:t>
      </w:r>
    </w:p>
    <w:p>
      <w:r>
        <w:t>Distinguir aceite inicial e mensal da prontidão, liberação para funcionamento e recebimento de produtos. Fiscal técnico verifica execução; gestor coordena providências; área demandante fundamenta necessidade; assistência farmacêutica valida medicamentos; engenharia clínica valida equipamentos; autoridade sanitária atua em sua competência. As designações precisam ser formalizadas. Para módulo assistencial, anexar testes, registros profissionais, equipe, fluxos e licenças aplicáveis antes da abertura. Para fornecimento isolado, usar termo de recebimento por item e registrar recusas. Não considerar o silêncio da fiscalização como aceite.</w:t>
      </w:r>
    </w:p>
    <w:p>
      <w:pPr>
        <w:pStyle w:val="Heading2"/>
      </w:pPr>
      <w:r>
        <w:t>11. Condições para concluir a versão de edital</w:t>
      </w:r>
    </w:p>
    <w:p>
      <w:r>
        <w:t>Permanecem pendentes de decisão institucional: solução e parcelamento, modalidade e critério de julgamento, catálogo e limites, quantitativos sustentados por dados, preços pesquisados, reserva orçamentária, SLAs, matriz de riscos, licenciamento e ato de competência. Menções anteriores a modalidade, técnica e preço, faixas de leitos, prazos ou percentuais são propostas a harmonizar na versão final. Não declarar a contratação aprovada ou pronta para publicação antes dessas validações. As diretrizes OMS para equipes médicas de emergência são referência técnica complementar; N0–N4 é classificação interna do projeto e não representa classificação ou certificação OMS.</w:t>
      </w:r>
    </w:p>
    <w:p>
      <w:pPr>
        <w:pStyle w:val="Heading2"/>
      </w:pPr>
      <w:r>
        <w:t>Referências da complementação</w:t>
      </w:r>
    </w:p>
    <w:p>
      <w:r>
        <w:t>Brasil. Lei nº 14.133, de 1º de abril de 2021. Texto compilado. Disponível em: https://www.planalto.gov.br/ccivil_03/_ato2019-2022/2021/lei/l14133.htm. Acesso em: 28 set. 2026.</w:t>
      </w:r>
    </w:p>
    <w:p>
      <w:r>
        <w:t>Mato Grosso. SEPLAG. Portal de Aquisições Governamentais: legislação e atos do PCA. Disponível em: https://aquisicoes.seplag.mt.gov.br/home/index.php?c=4&amp;pg=ver. Acesso em: 28 set. 2026.</w:t>
      </w:r>
    </w:p>
    <w:p>
      <w:r>
        <w:t>Anvisa. RDC nº 509, de 27 de maio de 2021. Gerenciamento de tecnologias em saúde. Disponível em: https://bvsms.saude.gov.br/bvs/saudelegis/anvisa/2020/rdc0509_27_05_2021.pdf. Acesso em: 28 set. 2026.</w:t>
      </w:r>
    </w:p>
    <w:p>
      <w:r>
        <w:t>Anvisa. Agenda de ARR 2023–2026: RDC nº 978/2025, alterada pela RDC nº 986/2025. Disponível em: https://www.gov.br/anvisa/pt-br/assuntos/regulamentacao/avaliacao-do-resultado-regulatorio/agenda-de-arr-2023-2026. Acesso em: 28 set. 2026.</w:t>
      </w:r>
    </w:p>
    <w:p>
      <w:r>
        <w:t>Anvisa. Perguntas e respostas sobre a RDC nº 430/2020. Atualização de novembro de 2022. Disponível em: https://www.gov.br/anvisa/pt-br/centraisdeconteudo/publicacoes/certificacao-e-fiscalizacao/perguntas-e-respostas/perguntas-e-respostas-rdc-430-de-2020.pdf. Acesso em: 28 set. 2026.</w:t>
      </w:r>
    </w:p>
    <w:p>
      <w:r>
        <w:t>World Health Organization. Classification and minimum standards for emergency medical teams. Geneva: WHO, 2021. Disponível em: https://extranet.who.int/emt/sites/default/files/BlueBook2021.pdf. Acesso em: 28 set.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ão técnica UHMR" w:initials="UHMR" w:date="2026-09-28T20:44:19Z">
    <w:p>
      <w:pPr>
        <w:pStyle w:val="CommentText"/>
      </w:pPr>
      <w:r>
        <w:rPr>
          <w:rStyle w:val="CommentReference"/>
        </w:rPr>
        <w:annotationRef/>
      </w:r>
      <w:r>
        <w:t>Revisão decorrente das premissas definidas em 28/09/2026: N0 remunerado, módulos independentes, manutenção pela empresa, medicamentos isolados e autorização do Secretário com análise de risco e cenários. Pendente de validação institucional.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Revisão 2.1  28/09/2026   </w:t>
    </w: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6666"/>
        <w:sz w:val="16"/>
      </w:rPr>
      <w:t>SES MT   UHMR   TERMO DE REFERÊNCIA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Referência UHMR</dc:title>
  <dc:subject>Requisitos e modelo de execução da Unidade Hospitalar Modular</dc:subject>
  <dc:creator>Secretaria de Estado de Saúde de Mato Grosso</dc:creator>
  <cp:keywords>UHMR, emergência, hospital modular, SES MT, contratação pública</cp:keywords>
  <dc:description>Revisão 2.1: prontidão N0 remunerada, configuração independente, manutenção pela contratada, medicamentos isolados e autorização do Secretário.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