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sz w:val="24"/>
        </w:rPr>
        <w:t>GOVERNO DO ESTADO DE MATO GROSSO</w:t>
      </w:r>
    </w:p>
    <w:p>
      <w:pPr>
        <w:jc w:val="center"/>
      </w:pPr>
      <w:r>
        <w:rPr>
          <w:b/>
          <w:sz w:val="22"/>
        </w:rPr>
        <w:t>SECRETARIA DE ESTADO DE SAÚDE</w:t>
      </w:r>
    </w:p>
    <w:p>
      <w:pPr>
        <w:pStyle w:val="Title"/>
        <w:spacing w:before="1100"/>
        <w:jc w:val="center"/>
      </w:pPr>
      <w:r>
        <w:t>Caderno de Protocolos e Formulários</w:t>
      </w:r>
    </w:p>
    <w:p>
      <w:pPr>
        <w:pStyle w:val="Subtitle"/>
        <w:jc w:val="center"/>
      </w:pPr>
      <w:r>
        <w:t>Operação da Unidade Hospitalar Modular de Resposta a Emergências</w:t>
      </w:r>
    </w:p>
    <w:p>
      <w:pPr>
        <w:spacing w:before="480"/>
        <w:jc w:val="center"/>
      </w:pPr>
      <w:r>
        <w:rPr>
          <w:b/>
          <w:color w:val="C00000"/>
          <w:sz w:val="20"/>
        </w:rPr>
        <w:t>Modelos para anexar ao Termo de Referência e ao contrato</w:t>
      </w:r>
    </w:p>
    <w:p>
      <w:pPr>
        <w:spacing w:before="1400"/>
        <w:jc w:val="center"/>
      </w:pPr>
      <w:r>
        <w:rPr>
          <w:sz w:val="20"/>
        </w:rPr>
        <w:t>Cuiabá MT</w:t>
        <w:br/>
        <w:t>28 de setembro de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Uso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Acionamento, implantação, operação, fiscalização e encerramento de missões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Responsáveis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SES MT, coordenação da missão, fiscalização e contratada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Regra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Todos os registros devem possuir data, hora, responsável e evidência</w:t>
            </w:r>
          </w:p>
        </w:tc>
      </w:tr>
    </w:tbl>
    <w:p>
      <w:pPr>
        <w:spacing w:after="0"/>
      </w:pP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</w:pPr>
      <w:r>
        <w:t>1. Ordem de Acionamento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Preenchimento</w:t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Número da OA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hora T0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Autoridade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Secretário de Estado de Saúde</w:t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r>
              <w:t>Nível de referência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r>
              <w:t>N1 / N2 / N3 / N4 / Não se aplica ao fornecimento isolado</w:t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Capacidade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Município e coordenadas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Evento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Duração estimada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Ponto de contato SES MT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Condições conhecidas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Recursos opcionais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Autorização de despesa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283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635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</w:tcPr>
          <w:p>
            <w:r>
              <w:t>Nota técnica e análise de risco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  <w:tr>
        <w:trPr/>
        <w:tc>
          <w:tcPr>
            <w:tcW w:type="dxa" w:w="4929"/>
          </w:tcPr>
          <w:p>
            <w:r>
              <w:t>Cenários e capacidade residual da rede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  <w:tr>
        <w:trPr/>
        <w:tc>
          <w:tcPr>
            <w:tcW w:type="dxa" w:w="4929"/>
          </w:tcPr>
          <w:p>
            <w:r>
              <w:t>Configuração efetiva e dependências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  <w:tr>
        <w:trPr/>
        <w:tc>
          <w:tcPr>
            <w:tcW w:type="dxa" w:w="4929"/>
          </w:tcPr>
          <w:p>
            <w:r>
              <w:t>Medicamentos e insumos discriminados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  <w:tr>
        <w:trPr/>
        <w:tc>
          <w:tcPr>
            <w:tcW w:type="dxa" w:w="4929"/>
          </w:tcPr>
          <w:p>
            <w:r>
              <w:t>Estimativa de custo e itens já incluídos no N0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  <w:tr>
        <w:trPr/>
        <w:tc>
          <w:tcPr>
            <w:tcW w:type="dxa" w:w="4929"/>
          </w:tcPr>
          <w:p>
            <w:r>
              <w:t>Decisão do Secretário e identificação do ato</w:t>
            </w:r>
          </w:p>
        </w:tc>
        <w:tc>
          <w:tcPr>
            <w:tcW w:type="dxa" w:w="4929"/>
          </w:tcPr>
          <w:p>
            <w:r>
              <w:t>[PREENCHER]</w:t>
            </w:r>
          </w:p>
        </w:tc>
      </w:tr>
    </w:tbl>
    <w:p>
      <w:pPr>
        <w:spacing w:after="0"/>
      </w:pPr>
    </w:p>
    <w:p>
      <w:pPr>
        <w:pStyle w:val="Heading1"/>
      </w:pPr>
      <w:r>
        <w:t>2. Relatório de avaliação do sítio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Evidência ou ação</w:t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Coordenadas e área útil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Conforme  Parcial  Não conforme</w:t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Acesso rodoviário e descarga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Drenagem e inundação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Estabilidade e nivelamento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Vento e exposição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Segurança do perímetro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Energia disponível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Água disponível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Efluentes e resíduos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Fluxo de ambulâncias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Referência hospitalar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Área de pouso quando aplicável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6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Riscos adicionais</w:t>
            </w:r>
          </w:p>
        </w:tc>
        <w:tc>
          <w:tcPr>
            <w:tcW w:type="dxa" w:w="232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4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SmallNote"/>
      </w:pPr>
      <w:r>
        <w:t>Conclusão do sítio: Apto  Apto com condicionantes  Inapto. Responsáveis SES MT e contratada: ______________________________</w:t>
      </w:r>
    </w:p>
    <w:p>
      <w:pPr>
        <w:pStyle w:val="Heading1"/>
      </w:pPr>
      <w:r>
        <w:t>3. Plano de mobilização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Conteúdo obrigatório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Missão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OA, cenário, nível, objetivo e duração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Recursos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Módulos, equipe, volumes, veículos, equipamentos e reservas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Rota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Origem, destino, alternativas, pedágios, pontes, riscos e tempo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Cronograma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Confirmação, separação, carga, saída, chegada, montagem e TLO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Sustentação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Combustível, água, gases, alimentação, manutenção e reposição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Contatos, satélite, celular, rádio, frequência e contingência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Riscos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Risco, responsável, prevenção e gatilho</w:t>
            </w:r>
          </w:p>
        </w:tc>
      </w:tr>
    </w:tbl>
    <w:p>
      <w:pPr>
        <w:spacing w:after="0"/>
      </w:pPr>
    </w:p>
    <w:p>
      <w:pPr>
        <w:pStyle w:val="Heading1"/>
      </w:pPr>
      <w:r>
        <w:t>4. Manifesto de carga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Módulo ou caixa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Conteúdo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Peso kg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Volume m3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Veículo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5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243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96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4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13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5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243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96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4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13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5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243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96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4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13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5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243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96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4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13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6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5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243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96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0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47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134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Checklist de montagem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Início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Fim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Pendência</w:t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Perímetro e locação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Piso e estrutura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Ancoragem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Energia e aterramento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HVAC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Gases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WASH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TI e comunicação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Equipamentos e mobiliário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Fluxos e sinalização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Site Acceptance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Teste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1643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Responsável</w:t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Estrutura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Inspeção e ancoragem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Projeto aprovado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Energia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Carga, transferência e UPS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Sem perda crítica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HVAC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Temperatura e renovação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Faixa do projeto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Isolamento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Pressão, fluxo e alarme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Projeto e norma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Gases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Pressão, reserva e estanqueidade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Projeto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Água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Volume e qualidade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Plano WASH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Efluentes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Fluxo e contenção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Plano aprovado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Comunicação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Satélite, celular e rádio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Redundância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TI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Rede, acesso e contingência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Plano de segurança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Incêndio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Equipamentos e rotas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Plano</w:t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64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Termo de Liberação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Missão e nível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hora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Capacidade liberada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Restrições ou pendências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Plano de correção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Responsável técnico contratada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Fiscal técnico SES MT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Fiscal assistencial SES MT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00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Decisão</w:t>
            </w:r>
          </w:p>
        </w:tc>
        <w:tc>
          <w:tcPr>
            <w:tcW w:type="dxa" w:w="618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Liberado  Liberado com restrições  Não liberado</w:t>
            </w:r>
          </w:p>
        </w:tc>
      </w:tr>
    </w:tbl>
    <w:p>
      <w:pPr>
        <w:spacing w:after="0"/>
      </w:pPr>
    </w:p>
    <w:p>
      <w:pPr>
        <w:pStyle w:val="Heading1"/>
      </w:pPr>
      <w:r>
        <w:t>8. Relatório diário da missão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Indicadores e ocorrências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Assistência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Atendimentos, internações, críticos, cirurgias, altas, transferências e óbitos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Capacidade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Leitos ativos, ocupados, bloqueados e expansão prevista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Equipe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Escala prevista, presente, afastamentos e reforços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Suprimentos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Consumo, estoque crítico, validade e ressuprimento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Utilidades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Energia, combustível, água, gases, HVAC e efluentes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Disponibilidade, falhas e contingência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Incidentes, riscos, acesso e incêndio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Ações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Pendências, responsável, prazo e situação</w:t>
            </w:r>
          </w:p>
        </w:tc>
      </w:tr>
    </w:tbl>
    <w:p>
      <w:pPr>
        <w:spacing w:after="0"/>
      </w:pPr>
    </w:p>
    <w:p>
      <w:pPr>
        <w:pStyle w:val="Heading1"/>
      </w:pPr>
      <w:r>
        <w:t>9. Registro de indisponibilidade e incidente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hora de início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hora de fim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Sistema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Descrição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Impacto assistencial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Causa preliminar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Contingência acionada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Comunicações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Correção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Recorrência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Classificação para SLA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Responsáveis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10. Boletim de medição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Quantidade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Unidade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Preço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Bruto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Glosa</w:t>
            </w:r>
          </w:p>
        </w:tc>
        <w:tc>
          <w:tcPr>
            <w:tcW w:type="dxa" w:w="1408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Aceito</w:t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Prontidão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mês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Mobilização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evento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Transporte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faixa ou km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Instalação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nível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Operação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diária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Equipe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pacote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Consumo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kit ou unidade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  <w:t>Expansão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  <w:t>módulo dia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Desmobilização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evento</w:t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40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Ordem de expansão ou retração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Missão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Configuração atual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Configuração solicitada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Justificativa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hora limite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Impacto de preço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Condições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Autoridade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Aceite contratada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12. Checklist de desmobilização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Atividade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Concluído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Evidência</w:t>
            </w:r>
          </w:p>
        </w:tc>
        <w:tc>
          <w:tcPr>
            <w:tcW w:type="dxa" w:w="2465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Responsável</w:t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Plano assistencial de encerramento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Alta ou transferência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Inventário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Descontaminação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Resíduos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Dados e prontuários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Desmontagem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Carga e manifesto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Recomposição do sítio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Retorno e recebimento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Manutenção e reposição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Retorno ao N0</w:t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2465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13. After Action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Resposta e evidência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 que estava previsto?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O que ocorreu?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 que funcionou?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O que falhou ou atrasou?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Quais foram os impactos?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Quais causas contribuíram?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Quais ações corretivas?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Responsável e prazo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Alteração necessária no contrato ou protocolo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14. Relatório mensal de prontidão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Eixo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Meta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197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Ação</w:t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Inventário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Itens rastreados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100 por cento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Equipamentos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Críticos funcionais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100 por cento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Validade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Itens conformes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100 por cento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Manutenção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Plano cumprido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[A DEFINIR]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Comunicação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Teste realizado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Conforme periodicidade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Energia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Teste em carga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Conforme periodicidade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Equipe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Cadastro e disponibilidade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[A DEFINIR]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  <w:tr>
        <w:trPr/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5"/>
              </w:rPr>
              <w:t>Treinamento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Plano executado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  <w:t>[A DEFINIR]</w:t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  <w:tc>
          <w:tcPr>
            <w:tcW w:type="dxa" w:w="197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15. Relatório de exercício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Tipo de exercício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Parcial  Completo  Mesa  Campo</w:t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Data e local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Objetivos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Cenário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Participantes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Tempos observados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Falhas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Lições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Plano de ação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Aprovação</w:t>
            </w:r>
          </w:p>
        </w:tc>
        <w:tc>
          <w:tcPr>
            <w:tcW w:type="dxa" w:w="4929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16. Controle de ações corretivas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Não conformidade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Risco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Prazo</w:t>
            </w:r>
          </w:p>
        </w:tc>
        <w:tc>
          <w:tcPr>
            <w:tcW w:type="dxa" w:w="1232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/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  <w:tc>
          <w:tcPr>
            <w:tcW w:type="dxa" w:w="1232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Referências normativas e técnicas</w:t>
      </w:r>
    </w:p>
    <w:p>
      <w:pPr>
        <w:pStyle w:val="ListBullet"/>
        <w:ind w:left="340" w:hanging="142"/>
      </w:pPr>
      <w:r>
        <w:t>Brasil. Lei nº 14.133, de 1º de abril de 2021. Lei de Licitações e Contratos Administrativos. https://www.planalto.gov.br/ccivil_03/_ato2019-2022/2021/lei/l14133.htm</w:t>
      </w:r>
    </w:p>
    <w:p>
      <w:pPr>
        <w:pStyle w:val="ListBullet"/>
        <w:ind w:left="340" w:hanging="142"/>
      </w:pPr>
      <w:r>
        <w:t>Mato Grosso. Decreto Estadual nº 1.525, de 23 de novembro de 2022. Regulamentação estadual da Lei nº 14.133/2021. https://aquisicoes.seplag.mt.gov.br/home/images/files/DecretoEstadual118022025155448.525</w:t>
      </w:r>
    </w:p>
    <w:p>
      <w:pPr>
        <w:pStyle w:val="ListBullet"/>
        <w:ind w:left="340" w:hanging="142"/>
      </w:pPr>
      <w:r>
        <w:t>Ministério da Saúde. Consulta Pública 2026 para Hospital de Campanha Modular e requisitos EMT Tipo 2. https://www.gov.br/saude/pt-br/acesso-a-informacao/participacao-social/consultas-publicas/2026/coleta-de-informacoes-para-formacao-de-precos-visando-atender-aos-requisitos-tecnicos-e-operacionais-aplicaveis-as-emt</w:t>
      </w:r>
    </w:p>
    <w:p>
      <w:pPr>
        <w:pStyle w:val="ListBullet"/>
        <w:ind w:left="340" w:hanging="142"/>
      </w:pPr>
      <w:r>
        <w:t>World Health Organization. Classification and minimum standards for emergency medical teams. Second edition. https://www.who.int/publications/i/item/9789240029330</w:t>
      </w:r>
    </w:p>
    <w:p>
      <w:pPr>
        <w:pStyle w:val="ListBullet"/>
        <w:ind w:left="340" w:hanging="142"/>
      </w:pPr>
      <w:r>
        <w:t>ANVISA. RDC nº 50/2002, RDC nº 63/2011 e RDC nº 222/2018, em suas versões vigentes.</w:t>
      </w:r>
    </w:p>
    <w:p>
      <w:pPr>
        <w:pStyle w:val="ListBullet"/>
        <w:ind w:left="340" w:hanging="142"/>
      </w:pPr>
      <w:r>
        <w:t>Ministério do Trabalho e Emprego. NR 32, Segurança e Saúde no Trabalho em Serviços de Saúde, em sua versão vigente.</w:t>
      </w:r>
    </w:p>
    <w:p>
      <w:pPr>
        <w:pStyle w:val="Heading1"/>
      </w:pPr>
      <w:r>
        <w:t>17 Recebimento de medicamentos e insumos isolados</w:t>
      </w:r>
    </w:p>
    <w:p>
      <w:r>
        <w:t>Registrar recebimento vinculado à OA do Secretário. Não aplicar montagem ou TLO hospitalar a simples fornecimento. Recusar ou segregar produtos não conformes, com registro e reposição conforme contrato.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29"/>
            <w:shd w:fill="1F4E78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OA e decisão do Secretário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Nota técnica, risco e cenários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Item, apresentação, concentração e unidade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Quantidades solicitada, entregue, aceita e recusada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Lote, validade e condições de conservação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Temperatura e cadeia de frio quando aplicável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Origem, destino, transporte e data/hora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Responsável pelo recebimento e verificação farmacêutica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Preço unitário e parcela já incluída no N0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Não conformidades, devolução e reposição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Ateste, evidências e assinatura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</w:tbl>
    <w:p>
      <w:pPr>
        <w:pStyle w:val="Heading1"/>
        <w:pageBreakBefore/>
      </w:pPr>
      <w:r>
        <w:t>18 Controle de manutenção e cobertura de prontidão</w:t>
      </w:r>
    </w:p>
    <w:p>
      <w:r>
        <w:t>A contratada executa e custeia as intervenções ordinárias, inclusive em N0. Anexar registros por equipamento e evidência da capacidade mantida durante a intervenção.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29"/>
            <w:shd w:fill="1F4E78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Identificação e criticidade do equipamento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Preventiva prevista e realizada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Corretiva, causa e serviço executado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Calibração aplicável e validade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Teste de funcionamento e resultado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Peças, técnico e evidência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Período de indisponibilidade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Equipamento substituto e cobertura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Custos incorporados sem cobrança adicional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  <w:tr>
        <w:tc>
          <w:tcPr>
            <w:tcW w:type="dxa" w:w="4929"/>
          </w:tcPr>
          <w:p>
            <w:pPr>
              <w:spacing w:after="80" w:before="80"/>
            </w:pPr>
            <w:r>
              <w:t>Ciência da fiscalização e ação corretiva</w:t>
            </w:r>
          </w:p>
        </w:tc>
        <w:tc>
          <w:tcPr>
            <w:tcW w:type="dxa" w:w="4929"/>
          </w:tcPr>
          <w:p>
            <w:pPr>
              <w:spacing w:after="80" w:before="80"/>
            </w:pPr>
            <w:r>
              <w:t>[PREENCHER]</w:t>
            </w:r>
          </w:p>
        </w:tc>
      </w:tr>
    </w:tbl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5. Dossiê de decisão e limites da OA</w:t>
      </w:r>
    </w:p>
    <w:p>
      <w:r>
        <w:t>O dossiê para o Secretário reunirá nota técnica assinada, evento e território, risco e cenários, insuficiência da rede, alternativas examinadas, configuração, dependências, cronograma, custo estimado, saldo contratual e disponibilidade orçamentária, além de recomendação de início, revisão e término. A decisão do Secretário e seus condicionantes serão anexados à OA identificada e datada. A formalização institucional dessa competência integra as providências prévias. A OA executa o objeto contratado e não substitui licitação, empenho, aditivo ou licença quando exigidos. Registrar reavaliações sempre que mudarem demanda, risco, acesso ou capacidade local.</w:t>
      </w:r>
    </w:p>
    <w:p>
      <w:pPr>
        <w:pStyle w:val="Heading2"/>
      </w:pPr>
      <w:r>
        <w:t>6. Laboratório isolado e medicamentos isolados</w:t>
      </w:r>
    </w:p>
    <w:p>
      <w:r>
        <w:t>Laboratório isolado terá escopo de exames, tipo de serviço, responsabilidade técnica, licenciamento aplicável, fluxo de amostras, controle de qualidade, conservação, comunicação de resultados críticos e destinação de resíduos. Adotar como referência regulatória a RDC nº 978/2025 e a alteração RDC nº 986/2025, conferindo o texto consolidado para o enquadramento concreto. Medicamentos isolados terão catálogo validado pela assistência farmacêutica, especificação, quantidade, rastreabilidade de lote, validade mínima justificada, conservação, transporte, registro de temperatura quando aplicável e fluxo de rejeição/recolhimento. A RDC nº 430/2020 e alterações apoia a logística farmacêutica conforme atividade. Não cobrar montagem, diária hospitalar ou desmontagem inexistentes.</w:t>
      </w:r>
    </w:p>
    <w:p>
      <w:pPr>
        <w:pStyle w:val="Heading2"/>
      </w:pPr>
      <w:r>
        <w:t>8. Indicadores e tratamento da indisponibilidade</w:t>
      </w:r>
    </w:p>
    <w:p>
      <w:r>
        <w:t>Proposta de indicadores: disponibilidade por componente = horas de capacidade disponível e comprovada / horas de capacidade contratada; manutenção preventiva no prazo = intervenções concluídas no prazo / intervenções devidas; entrega conforme = unidades aceitas / unidades entregues. Denominador zero será registrado como não aplicável. Registrar também tempo da OA ao recebimento, tempo até liberação e falhas críticas. Metas, janelas de apuração, tolerâncias, substituição e regra proporcional de medição devem ser validadas antes do edital. Não fixar percentuais de glosa arbitrários nem confundir redução por serviço não prestado com sanção administrativa. Impedimentos atribuíveis à SES ou a terceiros serão registrados e tratados conforme matriz de riscos.</w:t>
      </w:r>
    </w:p>
    <w:p>
      <w:pPr>
        <w:pStyle w:val="Heading2"/>
      </w:pPr>
      <w:r>
        <w:t>10. Recebimento e responsabilidades</w:t>
      </w:r>
    </w:p>
    <w:p>
      <w:r>
        <w:t>Distinguir aceite inicial e mensal da prontidão, liberação para funcionamento e recebimento de produtos. Fiscal técnico verifica execução; gestor coordena providências; área demandante fundamenta necessidade; assistência farmacêutica valida medicamentos; engenharia clínica valida equipamentos; autoridade sanitária atua em sua competência. As designações precisam ser formalizadas. Para módulo assistencial, anexar testes, registros profissionais, equipe, fluxos e licenças aplicáveis antes da abertura. Para fornecimento isolado, usar termo de recebimento por item e registrar recusas. Não considerar o silêncio da fiscalização como aceite.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20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 28/09/2026  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 MT   UHMR   CADERNO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Operacional UHMR</dc:title>
  <dc:subject>Protocolos, checklists e formulários da UHMR</dc:subject>
  <dc:creator>Secretaria de Estado de Saúde de Mato Grosso</dc:creator>
  <cp:keywords>UHMR, emergência, hospital modular, SES MT, contratação pública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