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24"/>
        </w:rPr>
        <w:t>GOVERNO DO ESTADO DE MATO GROSSO</w:t>
      </w:r>
    </w:p>
    <w:p>
      <w:pPr>
        <w:jc w:val="center"/>
      </w:pPr>
      <w:r>
        <w:rPr>
          <w:b/>
          <w:sz w:val="22"/>
        </w:rPr>
        <w:t>SECRETARIA DE ESTADO DE SAÚDE</w:t>
      </w:r>
    </w:p>
    <w:p>
      <w:pPr>
        <w:pStyle w:val="Title"/>
        <w:spacing w:before="1100"/>
        <w:jc w:val="center"/>
      </w:pPr>
      <w:r>
        <w:t>Caderno de Protocolos e Formulários</w:t>
      </w:r>
    </w:p>
    <w:p>
      <w:pPr>
        <w:pStyle w:val="Subtitle"/>
        <w:jc w:val="center"/>
      </w:pPr>
      <w:r>
        <w:t>Operação da Unidade Hospitalar Modular de Resposta a Emergências</w:t>
      </w:r>
    </w:p>
    <w:p>
      <w:pPr>
        <w:spacing w:before="480"/>
        <w:jc w:val="center"/>
      </w:pPr>
      <w:r>
        <w:rPr>
          <w:b/>
          <w:color w:val="C00000"/>
          <w:sz w:val="20"/>
        </w:rPr>
        <w:t>Modelos para anexar ao Termo de Referência e ao contrato</w:t>
      </w:r>
    </w:p>
    <w:p>
      <w:pPr>
        <w:spacing w:before="1400"/>
        <w:jc w:val="center"/>
      </w:pPr>
      <w:r>
        <w:rPr>
          <w:sz w:val="20"/>
        </w:rPr>
        <w:t>Cuiabá MT</w:t>
        <w:br/>
        <w:t>17 de setembro de 2026</w:t>
      </w:r>
    </w:p>
    <w:p>
      <w:r>
        <w:br w:type="page"/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Informação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Uso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Acionamento, implantação, operação, fiscalização e encerramento de missões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7"/>
              </w:rPr>
              <w:t>Responsáveis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7"/>
              </w:rPr>
              <w:t>SES MT, coordenação da missão, fiscalização e contratada</w:t>
            </w:r>
          </w:p>
        </w:tc>
      </w:tr>
      <w:tr>
        <w:tc>
          <w:tcPr>
            <w:tcW w:type="dxa" w:w="238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Regra</w:t>
            </w:r>
          </w:p>
        </w:tc>
        <w:tc>
          <w:tcPr>
            <w:tcW w:type="dxa" w:w="680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Todos os registros devem possuir data, hora, responsável e evidência</w:t>
            </w:r>
          </w:p>
        </w:tc>
      </w:tr>
    </w:tbl>
    <w:p>
      <w:pPr>
        <w:spacing w:after="0"/>
      </w:pPr>
    </w:p>
    <w:p>
      <w:pPr>
        <w:pStyle w:val="Heading1"/>
      </w:pPr>
      <w:r>
        <w:t>1. Ordem de Acionamento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Preenchimento</w:t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Número da OA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Data e hora T0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Autoridade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Nível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N1  N2  N3  N4</w:t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Capacidade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Município e coordenadas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Evento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Duração estimada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Ponto de contato SES MT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Condições conhecidas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Recursos opcionais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Autorização de despesa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83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Assinatura</w:t>
            </w:r>
          </w:p>
        </w:tc>
        <w:tc>
          <w:tcPr>
            <w:tcW w:type="dxa" w:w="635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2. Relatório de avaliação do sítio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Situação</w:t>
            </w:r>
          </w:p>
        </w:tc>
        <w:tc>
          <w:tcPr>
            <w:tcW w:type="dxa" w:w="3286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Evidência ou ação</w:t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Coordenadas e área útil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Conforme  Parcial  Não conforme</w:t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Acesso rodoviário e descarga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Drenagem e inundação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Estabilidade e nivelamento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Vento e exposição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Segurança do perímetro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Energia disponível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Água disponível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Efluentes e resíduos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Comunicação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Fluxo de ambulâncias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Referência hospitalar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Área de pouso quando aplicável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61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Riscos adicionais</w:t>
            </w:r>
          </w:p>
        </w:tc>
        <w:tc>
          <w:tcPr>
            <w:tcW w:type="dxa" w:w="232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4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pPr>
        <w:pStyle w:val="SmallNote"/>
      </w:pPr>
      <w:r>
        <w:t>Conclusão do sítio: Apto  Apto com condicionantes  Inapto. Responsáveis SES MT e contratada: ______________________________</w:t>
      </w:r>
    </w:p>
    <w:p>
      <w:pPr>
        <w:pStyle w:val="Heading1"/>
      </w:pPr>
      <w:r>
        <w:t>3. Plano de mobilização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Bloco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Conteúdo obrigatório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Missão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OA, cenário, nível, objetivo e duração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Recursos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Módulos, equipe, volumes, veículos, equipamentos e reservas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Rota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Origem, destino, alternativas, pedágios, pontes, riscos e tempo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Cronograma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Confirmação, separação, carga, saída, chegada, montagem e TLO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Sustentação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Combustível, água, gases, alimentação, manutenção e reposição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Comunicação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Contatos, satélite, celular, rádio, frequência e contingência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Riscos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Risco, responsável, prevenção e gatilho</w:t>
            </w:r>
          </w:p>
        </w:tc>
      </w:tr>
    </w:tbl>
    <w:p>
      <w:pPr>
        <w:spacing w:after="0"/>
      </w:pPr>
    </w:p>
    <w:p>
      <w:pPr>
        <w:pStyle w:val="Heading1"/>
      </w:pPr>
      <w:r>
        <w:t>4. Manifesto de carga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Módulo ou caixa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Conteúdo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Peso kg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Volume m3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Veículo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75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243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96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4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13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75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243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96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4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13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75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243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96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4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13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75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243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96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4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13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6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75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243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96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02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47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134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5. Checklist de montagem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Etapa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Início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Fim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Responsável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Resultado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Pendência</w:t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Perímetro e locação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Piso e estrutura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Ancoragem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Energia e aterramento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HVAC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Gases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WASH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TI e comunicação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Equipamentos e mobiliário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Fluxos e sinalização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Site Acceptance Testing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Teste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Critério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Resultado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Evidência</w:t>
            </w:r>
          </w:p>
        </w:tc>
        <w:tc>
          <w:tcPr>
            <w:tcW w:type="dxa" w:w="1643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Responsável</w:t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Estrutura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Inspeção e ancoragem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Projeto aprovado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Energia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Carga, transferência e UPS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Sem perda crítica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HVAC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Temperatura e renovação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Faixa do projeto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Isolamento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Pressão, fluxo e alarme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Projeto e norma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Gases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Pressão, reserva e estanqueidade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Projeto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Água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Volume e qualidade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Plano WASH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Efluentes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Fluxo e contenção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Plano aprovado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Comunicação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Satélite, celular e rádio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Redundância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TI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Rede, acesso e contingência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Plano de segurança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Incêndio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Equipamentos e rotas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Plano</w:t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643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7. Termo de Liberação Operacional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Missão e nível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Data e hora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Capacidade liberada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Restrições ou pendências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Plano de correção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Responsável técnico contratada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Fiscal técnico SES MT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Fiscal assistencial SES MT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300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Decisão</w:t>
            </w:r>
          </w:p>
        </w:tc>
        <w:tc>
          <w:tcPr>
            <w:tcW w:type="dxa" w:w="6180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Liberado  Liberado com restrições  Não liberado</w:t>
            </w:r>
          </w:p>
        </w:tc>
      </w:tr>
    </w:tbl>
    <w:p>
      <w:pPr>
        <w:spacing w:after="0"/>
      </w:pPr>
    </w:p>
    <w:p>
      <w:pPr>
        <w:pStyle w:val="Heading1"/>
      </w:pPr>
      <w:r>
        <w:t>8. Relatório diário da missão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Domínio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Indicadores e ocorrências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Assistência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Atendimentos, internações, críticos, cirurgias, altas, transferências e óbitos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Capacidade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Leitos ativos, ocupados, bloqueados e expansão prevista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Equipe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Escala prevista, presente, afastamentos e reforços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Suprimentos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Consumo, estoque crítico, validade e ressuprimento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Utilidades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Energia, combustível, água, gases, HVAC e efluentes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Comunicação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Disponibilidade, falhas e contingência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Segurança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Incidentes, riscos, acesso e incêndio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Ações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  <w:t>Pendências, responsável, prazo e situação</w:t>
            </w:r>
          </w:p>
        </w:tc>
      </w:tr>
    </w:tbl>
    <w:p>
      <w:pPr>
        <w:spacing w:after="0"/>
      </w:pPr>
    </w:p>
    <w:p>
      <w:pPr>
        <w:pStyle w:val="Heading1"/>
      </w:pPr>
      <w:r>
        <w:t>9. Registro de indisponibilidade e incidente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Data e hora de início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Data e hora de fim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Sistema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Descrição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Impacto assistencial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Causa preliminar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Contingência acionada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Comunicações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Correção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Recorrência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Classificação para SLA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Responsáveis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10. Boletim de medição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Componente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Quantidade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Unidade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Preço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Bruto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Glosa</w:t>
            </w:r>
          </w:p>
        </w:tc>
        <w:tc>
          <w:tcPr>
            <w:tcW w:type="dxa" w:w="1408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Aceito</w:t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Prontidão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mês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Mobilização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evento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Transporte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faixa ou km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Instalação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nível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Operação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diária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Equipe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pacote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Consumo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kit ou unidade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  <w:t>Expansão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  <w:t>módulo dia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  <w:t>Desmobilização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  <w:t>evento</w:t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40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11. Ordem de expansão ou retração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Missão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Configuração atual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Configuração solicitada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Justificativa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Data e hora limite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Impacto de preço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Condições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Autoridade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Aceite contratada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12. Checklist de desmobilização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Atividade</w:t>
            </w:r>
          </w:p>
        </w:tc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Concluído</w:t>
            </w:r>
          </w:p>
        </w:tc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Evidência</w:t>
            </w:r>
          </w:p>
        </w:tc>
        <w:tc>
          <w:tcPr>
            <w:tcW w:type="dxa" w:w="2465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Responsável</w:t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Plano assistencial de encerramento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Alta ou transferência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Inventário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Descontaminação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Resíduos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Dados e prontuários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Desmontagem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Carga e manifesto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Recomposição do sítio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Retorno e recebimento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Manutenção e reposição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Retorno ao N0</w:t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465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13. After Action Review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Pergunta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Resposta e evidência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O que estava previsto?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O que ocorreu?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O que funcionou?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O que falhou ou atrasou?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Quais foram os impactos?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Quais causas contribuíram?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Quais ações corretivas?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Responsável e prazo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Alteração necessária no contrato ou protocolo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14. Relatório mensal de prontidão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Eixo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Indicador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Meta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Resultado</w:t>
            </w:r>
          </w:p>
        </w:tc>
        <w:tc>
          <w:tcPr>
            <w:tcW w:type="dxa" w:w="197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Ação</w:t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Inventário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Itens rastreados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100 por cento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Equipamentos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Críticos funcionais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100 por cento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Validade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Itens conformes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100 por cento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Manutenção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Plano cumprido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[A DEFINIR]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Comunicação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Teste realizado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Conforme periodicidade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Energia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Teste em carga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Conforme periodicidade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Equipe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Cadastro e disponibilidade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[A DEFINIR]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5"/>
              </w:rPr>
              <w:t>Treinamento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Plano executado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  <w:t>[A DEFINIR]</w:t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97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15. Relatório de exercício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929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Tipo de exercício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Parcial  Completo  Mesa  Campo</w:t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Data e local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Objetivos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Cenário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Participantes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Tempos observados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Falhas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Lições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Plano de ação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6"/>
              </w:rPr>
              <w:t>Aprovação</w:t>
            </w:r>
          </w:p>
        </w:tc>
        <w:tc>
          <w:tcPr>
            <w:tcW w:type="dxa" w:w="4929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16. Controle de ações corretivas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Origem</w:t>
            </w:r>
          </w:p>
        </w:tc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Não conformidade</w:t>
            </w:r>
          </w:p>
        </w:tc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Risco</w:t>
            </w:r>
          </w:p>
        </w:tc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Ação</w:t>
            </w:r>
          </w:p>
        </w:tc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Responsável</w:t>
            </w:r>
          </w:p>
        </w:tc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Prazo</w:t>
            </w:r>
          </w:p>
        </w:tc>
        <w:tc>
          <w:tcPr>
            <w:tcW w:type="dxa" w:w="1232"/>
            <w:shd w:fill="1F4E78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  <w:tr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  <w:tc>
          <w:tcPr>
            <w:tcW w:type="dxa" w:w="1232"/>
            <w:tcMar>
              <w:top w:w="100" w:type="dxa"/>
              <w:start w:w="115" w:type="dxa"/>
              <w:bottom w:w="100" w:type="dxa"/>
              <w:end w:w="11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sz w:val="14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Referências normativas e técnicas</w:t>
      </w:r>
    </w:p>
    <w:p>
      <w:pPr>
        <w:pStyle w:val="ListBullet"/>
        <w:ind w:left="340" w:hanging="142"/>
      </w:pPr>
      <w:r>
        <w:t>Brasil. Lei nº 14.133, de 1º de abril de 2021. Lei de Licitações e Contratos Administrativos. https://www.planalto.gov.br/ccivil_03/_ato2019-2022/2021/lei/l14133.htm</w:t>
      </w:r>
    </w:p>
    <w:p>
      <w:pPr>
        <w:pStyle w:val="ListBullet"/>
        <w:ind w:left="340" w:hanging="142"/>
      </w:pPr>
      <w:r>
        <w:t>Mato Grosso. Decreto Estadual nº 1.525, de 23 de novembro de 2022. Regulamentação estadual da Lei nº 14.133/2021. https://aquisicoes.seplag.mt.gov.br/home/images/files/DecretoEstadual118022025155448.525</w:t>
      </w:r>
    </w:p>
    <w:p>
      <w:pPr>
        <w:pStyle w:val="ListBullet"/>
        <w:ind w:left="340" w:hanging="142"/>
      </w:pPr>
      <w:r>
        <w:t>Ministério da Saúde. Consulta Pública 2026 para Hospital de Campanha Modular e requisitos EMT Tipo 2. https://www.gov.br/saude/pt-br/acesso-a-informacao/participacao-social/consultas-publicas/2026/coleta-de-informacoes-para-formacao-de-precos-visando-atender-aos-requisitos-tecnicos-e-operacionais-aplicaveis-as-emt</w:t>
      </w:r>
    </w:p>
    <w:p>
      <w:pPr>
        <w:pStyle w:val="ListBullet"/>
        <w:ind w:left="340" w:hanging="142"/>
      </w:pPr>
      <w:r>
        <w:t>World Health Organization. Classification and minimum standards for emergency medical teams. Second edition. https://www.who.int/publications/i/item/9789240029330</w:t>
      </w:r>
    </w:p>
    <w:p>
      <w:pPr>
        <w:pStyle w:val="ListBullet"/>
        <w:ind w:left="340" w:hanging="142"/>
      </w:pPr>
      <w:r>
        <w:t>ANVISA. RDC nº 50/2002, RDC nº 63/2011 e RDC nº 222/2018, em suas versões vigentes.</w:t>
      </w:r>
    </w:p>
    <w:p>
      <w:pPr>
        <w:pStyle w:val="ListBullet"/>
        <w:ind w:left="340" w:hanging="142"/>
      </w:pPr>
      <w:r>
        <w:t>Ministério do Trabalho e Emprego. NR 32, Segurança e Saúde no Trabalho em Serviços de Saúde, em sua versão vigente.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666"/>
        <w:sz w:val="16"/>
      </w:rPr>
      <w:t xml:space="preserve">Versão 1.0   17 09 2026   </w:t>
    </w: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666666"/>
        <w:sz w:val="16"/>
      </w:rPr>
      <w:t>SES MT   UHMR   CADERNO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jc w:val="both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Arial" w:hAnsi="Arial"/>
      <w:color w:val="666666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Operacional UHMR</dc:title>
  <dc:subject>Protocolos, checklists e formulários da UHMR</dc:subject>
  <dc:creator>Secretaria de Estado de Saúde de Mato Grosso</dc:creator>
  <cp:keywords>UHMR, emergência, hospital modular, SES MT, contratação pública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