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Guía de presentación – NetCloud-Secure (15 minutos)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>Proyecto integrador de Telecomunicaciones. Objetivo de la presentación: **venderle el proyecto al</w:t>
      </w:r>
    </w:p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>catedrático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—explicar el problema, la solución y sus beneficios— y luego </w:t>
      </w:r>
      <w:r>
        <w:rPr>
          <w:rFonts w:ascii="Calibri" w:cs="Calibri" w:eastAsia="Calibri" w:hAnsi="Calibri"/>
          <w:sz w:val="21"/>
          <w:szCs w:val="21"/>
        </w:rPr>
        <w:t xml:space="preserve">demostrarlo en vivo** con las</w:t>
      </w:r>
    </w:p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>pruebas de mayor impacto. Las pruebas largas (IBN completa, failover NFV, throughput F5G) quedan respaldadas</w:t>
      </w:r>
    </w:p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>en el informe y en las capturas; aquí se corren solo las rápidas y contundentes para respetar el límite de tiempo.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Distribución del tiempo (15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3120"/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Minutos</w:t>
            </w:r>
          </w:p>
        </w:tc>
        <w:tc>
          <w:tcPr>
            <w:tcW w:type="dxa" w:w="3120"/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off"/>
        </w:trPr>
        <w:tc>
          <w:tcPr>
            <w:tcW w:type="dxa" w:w="312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Apertura y "venta"</w:t>
            </w:r>
          </w:p>
        </w:tc>
        <w:tc>
          <w:tcPr>
            <w:tcW w:type="dxa" w:w="312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0:00 – 4:30</w:t>
            </w:r>
          </w:p>
        </w:tc>
        <w:tc>
          <w:tcPr>
            <w:tcW w:type="dxa" w:w="312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Problema del cliente, solución, beneficios de negocio</w:t>
            </w:r>
          </w:p>
        </w:tc>
      </w:tr>
      <w:tr>
        <w:trPr>
          <w:tblHeader w:val="off"/>
        </w:trPr>
        <w:tc>
          <w:tcPr>
            <w:tcW w:type="dxa" w:w="312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Demostración en vivo</w:t>
            </w:r>
          </w:p>
        </w:tc>
        <w:tc>
          <w:tcPr>
            <w:tcW w:type="dxa" w:w="312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4:30 – 13:00</w:t>
            </w:r>
          </w:p>
        </w:tc>
        <w:tc>
          <w:tcPr>
            <w:tcW w:type="dxa" w:w="312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Panorama, automatización/tejido, IBN, 5G, Zero Trust, DDoS</w:t>
            </w:r>
          </w:p>
        </w:tc>
      </w:tr>
      <w:tr>
        <w:trPr>
          <w:tblHeader w:val="off"/>
        </w:trPr>
        <w:tc>
          <w:tcPr>
            <w:tcW w:type="dxa" w:w="312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Cierre y preguntas</w:t>
            </w:r>
          </w:p>
        </w:tc>
        <w:tc>
          <w:tcPr>
            <w:tcW w:type="dxa" w:w="312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13:00 – 15:00</w:t>
            </w:r>
          </w:p>
        </w:tc>
        <w:tc>
          <w:tcPr>
            <w:tcW w:type="dxa" w:w="312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Resumen de valor y preguntas del catedrático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pBdr>
          <w:bottom w:val="single" w:color="C0C4CC" w:sz="6"/>
        </w:pBdr>
        <w:spacing w:after="80"/>
      </w:pPr>
      <w:r>
        <w:t xml:space="preserve"/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ANTES de empezar (preparación, NO cuenta en los 15 min)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Haz esto 10 minutos antes. El laboratorio tarda ~5–8 min en levantar; </w:t>
      </w:r>
      <w:r>
        <w:rPr>
          <w:rFonts w:ascii="Calibri" w:cs="Calibri" w:eastAsia="Calibri" w:hAnsi="Calibri"/>
          <w:b/>
          <w:bCs/>
          <w:i/>
          <w:iCs/>
          <w:color w:val="555555"/>
          <w:sz w:val="21"/>
          <w:szCs w:val="21"/>
        </w:rPr>
        <w:t xml:space="preserve">nunca lo levantes durante la presentación.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Levanta todo el laboratorio</w:t>
      </w:r>
      <w:r>
        <w:rPr>
          <w:rFonts w:ascii="Calibri" w:cs="Calibri" w:eastAsia="Calibri" w:hAnsi="Calibri"/>
          <w:sz w:val="21"/>
          <w:szCs w:val="21"/>
        </w:rPr>
        <w:t xml:space="preserve"> (PowerShell, en la carpeta del proyecto):</w:t>
      </w:r>
    </w:p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>   ```</w:t>
      </w:r>
    </w:p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>   powershell -ExecutionPolicy Bypass -File scripts\levantar_lab.ps1</w:t>
      </w:r>
    </w:p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>   ```</w:t>
      </w:r>
    </w:p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>   Espera a que imprima la tabla con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4/4/4</w:t>
      </w:r>
      <w:r>
        <w:rPr>
          <w:rFonts w:ascii="Calibri" w:cs="Calibri" w:eastAsia="Calibri" w:hAnsi="Calibri"/>
          <w:sz w:val="21"/>
          <w:szCs w:val="21"/>
        </w:rPr>
        <w:t xml:space="preserve"> en los spines,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2/2/2</w:t>
      </w:r>
      <w:r>
        <w:rPr>
          <w:rFonts w:ascii="Calibri" w:cs="Calibri" w:eastAsia="Calibri" w:hAnsi="Calibri"/>
          <w:sz w:val="21"/>
          <w:szCs w:val="21"/>
        </w:rPr>
        <w:t xml:space="preserve"> en los leafs, las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4 sesiones PDU</w:t>
      </w:r>
      <w:r>
        <w:rPr>
          <w:rFonts w:ascii="Calibri" w:cs="Calibri" w:eastAsia="Calibri" w:hAnsi="Calibri"/>
          <w:sz w:val="21"/>
          <w:szCs w:val="21"/>
        </w:rPr>
        <w:t xml:space="preserve"> y las URLs.</w:t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Abre y acomoda las ventanas</w:t>
      </w:r>
      <w:r>
        <w:rPr>
          <w:rFonts w:ascii="Calibri" w:cs="Calibri" w:eastAsia="Calibri" w:hAnsi="Calibri"/>
          <w:sz w:val="21"/>
          <w:szCs w:val="21"/>
        </w:rPr>
        <w:t xml:space="preserve"> que usarás (para no perder tiempo cambiando):</w:t>
      </w:r>
    </w:p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>   -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GNS3</w:t>
      </w:r>
      <w:r>
        <w:rPr>
          <w:rFonts w:ascii="Calibri" w:cs="Calibri" w:eastAsia="Calibri" w:hAnsi="Calibri"/>
          <w:sz w:val="21"/>
          <w:szCs w:val="21"/>
        </w:rPr>
        <w:t xml:space="preserve"> con el proyecto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netcloud</w:t>
      </w:r>
      <w:r>
        <w:rPr>
          <w:rFonts w:ascii="Calibri" w:cs="Calibri" w:eastAsia="Calibri" w:hAnsi="Calibri"/>
          <w:sz w:val="21"/>
          <w:szCs w:val="21"/>
        </w:rPr>
        <w:t xml:space="preserve"> (todos los nodos en verde).</w:t>
      </w:r>
    </w:p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>   -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Navegador</w:t>
      </w:r>
      <w:r>
        <w:rPr>
          <w:rFonts w:ascii="Calibri" w:cs="Calibri" w:eastAsia="Calibri" w:hAnsi="Calibri"/>
          <w:sz w:val="21"/>
          <w:szCs w:val="21"/>
        </w:rPr>
        <w:t xml:space="preserve"> con dos pestañas: Grafana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http://192.168.56.102:3000</w:t>
      </w:r>
      <w:r>
        <w:rPr>
          <w:rFonts w:ascii="Calibri" w:cs="Calibri" w:eastAsia="Calibri" w:hAnsi="Calibri"/>
          <w:sz w:val="21"/>
          <w:szCs w:val="21"/>
        </w:rPr>
        <w:t xml:space="preserve"> (tablero *NetCloud-Secure*) y Prometheus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http://192.168.56.102:9090/targets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>   -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Terminal SSH</w:t>
      </w:r>
      <w:r>
        <w:rPr>
          <w:rFonts w:ascii="Calibri" w:cs="Calibri" w:eastAsia="Calibri" w:hAnsi="Calibri"/>
          <w:sz w:val="21"/>
          <w:szCs w:val="21"/>
        </w:rPr>
        <w:t xml:space="preserve"> a la VM, ya posicionada:</w:t>
      </w:r>
    </w:p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>     ```</w:t>
      </w:r>
    </w:p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>     ssh gns3@192.168.56.102</w:t>
      </w:r>
    </w:p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>     ```</w:t>
      </w:r>
    </w:p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>     y dentro:</w:t>
      </w:r>
    </w:p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>     ```</w:t>
      </w:r>
    </w:p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>     cd ~/netcloud-secure/automation &amp;&amp; . venv/bin/activate</w:t>
      </w:r>
    </w:p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>     ```</w:t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Ten a la mano</w:t>
      </w:r>
      <w:r>
        <w:rPr>
          <w:rFonts w:ascii="Calibri" w:cs="Calibri" w:eastAsia="Calibri" w:hAnsi="Calibri"/>
          <w:sz w:val="21"/>
          <w:szCs w:val="21"/>
        </w:rPr>
        <w:t xml:space="preserve"> el informe en PDF y, por si algo falla en vivo, el video de respaldo (si lo grabaste).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pBdr>
          <w:bottom w:val="single" w:color="C0C4CC" w:sz="6"/>
        </w:pBdr>
        <w:spacing w:after="80"/>
      </w:pPr>
      <w:r>
        <w:t xml:space="preserve"/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BLOQUE 1 — Apertura y "venta" (0:00 – 4:30)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Habla mirando al catedrático, sin terminal todavía. Vende el *problema* y el *resultado*, no la tecnología.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(0:00) El problema del cliente.</w:t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«GSM-Cloud es una multinacional de manufactura con plantas robotizadas en Centroamérica. Su red actual los</w:t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está frenando: los robots sufren microcortes y más de 40 ms de latencia, abrir un servicio nuevo tarda</w:t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semanas de configuración manual en cientos de equipos, y la unión de las redes de oficina (IT) y de planta</w:t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(OT) abrió la puerta a que un ataque salte de una PC infectada a la línea de producción. Necesitan</w:t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transformar su red, no parchearla.»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(1:30) La solución: NetCloud-Secure.</w:t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«Diseñamos una red definida por software, totalmente automatizada y segura, sobre cinco pilares: un tejido</w:t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de centro de datos moderno (BGP EVPN/VXLAN), un cerebro que enruta por *intención* (SDN/IBN con Segment</w:t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Routing), un 5G privado para los robots, fibra óptica F5G, funciones de red virtualizadas, y una capa de</w:t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ciberseguridad Zero Trust con monitoreo en tiempo real. Todo se despliega con código, en minutos y de forma</w:t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reproducible.»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(2:30) Los beneficios (lo que le interesa al negocio).</w:t>
      </w:r>
      <w:r>
        <w:rPr>
          <w:rFonts w:ascii="Calibri" w:cs="Calibri" w:eastAsia="Calibri" w:hAnsi="Calibri"/>
          <w:sz w:val="21"/>
          <w:szCs w:val="21"/>
        </w:rPr>
        <w:t xml:space="preserve"> Apóyate en esta tabla:</w:t>
      </w:r>
    </w:p>
    <w:p>
      <w:pPr>
        <w:spacing w:after="4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Dolor actual</w:t>
            </w:r>
          </w:p>
        </w:tc>
        <w:tc>
          <w:tcPr>
            <w:tcW w:type="dxa" w:w="4680"/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 que entrega NetCloud-Secure</w:t>
            </w:r>
          </w:p>
        </w:tc>
      </w:tr>
      <w:tr>
        <w:trPr>
          <w:tblHeader w:val="off"/>
        </w:trPr>
        <w:tc>
          <w:tcPr>
            <w:tcW w:type="dxa" w:w="46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Provisionamiento manual, semanas</w:t>
            </w:r>
          </w:p>
        </w:tc>
        <w:tc>
          <w:tcPr>
            <w:tcW w:type="dxa" w:w="46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Automatización total (IaC); un servicio nuevo se crea con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una llamada</w:t>
            </w:r>
          </w:p>
        </w:tc>
      </w:tr>
      <w:tr>
        <w:trPr>
          <w:tblHeader w:val="off"/>
        </w:trPr>
        <w:tc>
          <w:tcPr>
            <w:tcW w:type="dxa" w:w="468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Latencia &gt; 40 ms, microcortes</w:t>
            </w:r>
          </w:p>
        </w:tc>
        <w:tc>
          <w:tcPr>
            <w:tcW w:type="dxa" w:w="468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 ms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extremo a extremo para la robótica; reconvergencia en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0.19 s</w:t>
            </w:r>
          </w:p>
        </w:tc>
      </w:tr>
      <w:tr>
        <w:trPr>
          <w:tblHeader w:val="off"/>
        </w:trPr>
        <w:tc>
          <w:tcPr>
            <w:tcW w:type="dxa" w:w="46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Cambios rígidos de ruta</w:t>
            </w:r>
          </w:p>
        </w:tc>
        <w:tc>
          <w:tcPr>
            <w:tcW w:type="dxa" w:w="46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Enrutamiento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intención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(IBN): «quiero este tráfico con &lt; 10 ms» y la red lo cumple sola</w:t>
            </w:r>
          </w:p>
        </w:tc>
      </w:tr>
      <w:tr>
        <w:trPr>
          <w:tblHeader w:val="off"/>
        </w:trPr>
        <w:tc>
          <w:tcPr>
            <w:tcW w:type="dxa" w:w="468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Ataques que saltan de IT a OT</w:t>
            </w:r>
          </w:p>
        </w:tc>
        <w:tc>
          <w:tcPr>
            <w:tcW w:type="dxa" w:w="468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Zero Trust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ningún equipo es confiable; un host comprometido queda contenido</w:t>
            </w:r>
          </w:p>
        </w:tc>
      </w:tr>
      <w:tr>
        <w:trPr>
          <w:tblHeader w:val="off"/>
        </w:trPr>
        <w:tc>
          <w:tcPr>
            <w:tcW w:type="dxa" w:w="46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Ceguera ante fallos y ataques</w:t>
            </w:r>
          </w:p>
        </w:tc>
        <w:tc>
          <w:tcPr>
            <w:tcW w:type="dxa" w:w="46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Telemetría en tiempo real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un SIEM que detecta 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 solo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 &lt; 2 s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(3:30) Transición a la demo.</w:t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«Y no es una presentación de diapositivas: todo esto está corriendo ahora mismo en un laboratorio</w:t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virtualizado con GNS3. Se los muestro.»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pBdr>
          <w:bottom w:val="single" w:color="C0C4CC" w:sz="6"/>
        </w:pBdr>
        <w:spacing w:after="80"/>
      </w:pPr>
      <w:r>
        <w:t xml:space="preserve"/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BLOQUE 2 — Demostración en vivo (4:30 – 13:00)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Sigue el orden. Cada paso dice </w:t>
      </w:r>
      <w:r>
        <w:rPr>
          <w:rFonts w:ascii="Calibri" w:cs="Calibri" w:eastAsia="Calibri" w:hAnsi="Calibri"/>
          <w:b/>
          <w:bCs/>
          <w:i/>
          <w:iCs/>
          <w:color w:val="555555"/>
          <w:sz w:val="21"/>
          <w:szCs w:val="21"/>
        </w:rPr>
        <w:t xml:space="preserve">qué ejecutar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/>
          <w:iCs/>
          <w:color w:val="555555"/>
          <w:sz w:val="21"/>
          <w:szCs w:val="21"/>
        </w:rPr>
        <w:t xml:space="preserve">qué decir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y </w:t>
      </w:r>
      <w:r>
        <w:rPr>
          <w:rFonts w:ascii="Calibri" w:cs="Calibri" w:eastAsia="Calibri" w:hAnsi="Calibri"/>
          <w:b/>
          <w:bCs/>
          <w:i/>
          <w:iCs/>
          <w:color w:val="555555"/>
          <w:sz w:val="21"/>
          <w:szCs w:val="21"/>
        </w:rPr>
        <w:t xml:space="preserve">qué señalar en la salida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. Los comandos</w:t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de la VM van en la terminal SSH ya abierta; los del navegador en las pestañas preparadas.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2.1 Panorama de la red (4:30 – 5:30) — *ventana de GNS3 y Grafana*</w:t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«Esta es la red completa: dos *spines*, cuatro *leafs*, los hosts, el núcleo 5G, la radio, la fibra óptica y</w:t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las funciones virtuales; más de 30 nodos, todos levantados automáticamente.»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>Cambia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Grafana</w:t>
      </w:r>
      <w:r>
        <w:rPr>
          <w:rFonts w:ascii="Calibri" w:cs="Calibri" w:eastAsia="Calibri" w:hAnsi="Calibri"/>
          <w:sz w:val="21"/>
          <w:szCs w:val="21"/>
        </w:rPr>
        <w:t xml:space="preserve"> (pestaña ya abierta):</w:t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«Y esta es la sala de control: telemetría en tiempo real. Aquí vemos los nodos activos, los 4 dispositivos</w:t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5G registrados, el throughput, y los contadores de seguridad. Esta visibilidad es la base para operar y</w:t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defender la red.»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2.2 Automatización y tejido EVPN (5:30 – 7:00) — *terminal VM*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680"/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decir / señalar</w:t>
            </w:r>
          </w:p>
        </w:tc>
      </w:tr>
      <w:tr>
        <w:trPr>
          <w:tblHeader w:val="off"/>
        </w:trPr>
        <w:tc>
          <w:tcPr>
            <w:tcW w:type="dxa" w:w="46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head -25 ../topology/topology.yaml</w:t>
            </w:r>
          </w:p>
        </w:tc>
        <w:tc>
          <w:tcPr>
            <w:tcW w:type="dxa" w:w="46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«Toda la red nace de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 solo archivo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direcciones, VLANs, 5G, seguridad. Es la única fuente de verdad.»</w:t>
            </w:r>
          </w:p>
        </w:tc>
      </w:tr>
      <w:tr>
        <w:trPr>
          <w:tblHeader w:val="off"/>
        </w:trPr>
        <w:tc>
          <w:tcPr>
            <w:tcW w:type="dxa" w:w="468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python3 deploy.py --dry-run &amp;&amp; head -18 ../build/leaf1/frr.conf</w:t>
            </w:r>
          </w:p>
        </w:tc>
        <w:tc>
          <w:tcPr>
            <w:tcW w:type="dxa" w:w="468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«Con eso, el sistema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genera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la configuración de cada equipo con plantillas. Esto es infraestructura como código.»</w:t>
            </w:r>
          </w:p>
        </w:tc>
      </w:tr>
      <w:tr>
        <w:trPr>
          <w:tblHeader w:val="off"/>
        </w:trPr>
        <w:tc>
          <w:tcPr>
            <w:tcW w:type="dxa" w:w="46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docker exec $(docker ps --format '{{.Names}}' | grep '\.leaf1\.') vtysh -c "show bgp l2vpn evpn summary"</w:t>
            </w:r>
          </w:p>
        </w:tc>
        <w:tc>
          <w:tcPr>
            <w:tcW w:type="dxa" w:w="46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«Y aquí está el tejido funcionando: las sesiones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BGP EVPN establecidas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entre los equipos. Esto reemplaza el *flooding* tradicional de capa 2.»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2.3 El cerebro: enrutamiento por intención con SRv6 (7:00 – 8:00) — *terminal VM*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680"/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decir / señalar</w:t>
            </w:r>
          </w:p>
        </w:tc>
      </w:tr>
      <w:tr>
        <w:trPr>
          <w:tblHeader w:val="off"/>
        </w:trPr>
        <w:tc>
          <w:tcPr>
            <w:tcW w:type="dxa" w:w="46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curl -s -X POST http://192.168.56.102:8181/api/intents -d '{"name":"demo","src":"leaf2","dst":"leaf4","max_rtt_ms":10}'</w:t>
            </w:r>
          </w:p>
        </w:tc>
        <w:tc>
          <w:tcPr>
            <w:tcW w:type="dxa" w:w="46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«Le pido a la red una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intención de negocio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lleva el tráfico de producción con menos de 10 ms. En la respuesta JSON se ve que el controlador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midió, eligió el mejor camino y lo programó solo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con Segment Routing (campo *spine* y *segments*). Nadie configuró rutas a mano.»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2.4 Resiliencia: caída de un spine (8:00 – 8:50) — *terminal VM*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680"/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decir / señalar</w:t>
            </w:r>
          </w:p>
        </w:tc>
      </w:tr>
      <w:tr>
        <w:trPr>
          <w:tblHeader w:val="off"/>
        </w:trPr>
        <w:tc>
          <w:tcPr>
            <w:tcW w:type="dxa" w:w="46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python3 convergence_test.py --fail spine1 --runs 1</w:t>
            </w:r>
          </w:p>
        </w:tc>
        <w:tc>
          <w:tcPr>
            <w:tcW w:type="dxa" w:w="46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«Simulo la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caída real de un equipo central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mientras corre tráfico. Miren el resultado: la red se recupera en ~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0.2 segundos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por debajo del segundo exigido. El negocio ni se entera.» (tarda ~40 s)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2.5 5G privado para los robots (8:50 – 9:30) — *terminal VM*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680"/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decir / señalar</w:t>
            </w:r>
          </w:p>
        </w:tc>
      </w:tr>
      <w:tr>
        <w:trPr>
          <w:tblHeader w:val="off"/>
        </w:trPr>
        <w:tc>
          <w:tcPr>
            <w:tcW w:type="dxa" w:w="46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 ../scripts/estado_5g.sh</w:t>
            </w:r>
          </w:p>
        </w:tc>
        <w:tc>
          <w:tcPr>
            <w:tcW w:type="dxa" w:w="46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«Los robots están conectados 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nuestro 5G privado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cada uno con su sesión de datos activa. En el informe medimos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 ms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 latencia extremo a extremo, muy por debajo de los 10 ms que exige la robótica, con prioridad garantizada sobre el tráfico administrativo.»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2.6 Seguridad Zero Trust: contención de un ataque (9:30 – 11:00) — *terminal VM*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680"/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decir / señalar</w:t>
            </w:r>
          </w:p>
        </w:tc>
      </w:tr>
      <w:tr>
        <w:trPr>
          <w:tblHeader w:val="off"/>
        </w:trPr>
        <w:tc>
          <w:tcPr>
            <w:tcW w:type="dxa" w:w="46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bash ../scripts/prueba_zerotrust.sh</w:t>
            </w:r>
          </w:p>
        </w:tc>
        <w:tc>
          <w:tcPr>
            <w:tcW w:type="dxa" w:w="46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«Un atacante tomó control de una PC corporativa e intenta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escanear la base de datos crítica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Resultado: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 de 9 puertos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la microsegmentación lo bloquea todo. Y abajo: el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SIEM lo detectó por telemetría y lo bloqueó automáticamente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 segundos. El equipo legítimo sigue trabajando: contención quirúrgica.» (tarda ~25 s)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2.7 Mitigación de un DDoS contra el 5G (11:00 – 12:30) — *terminal VM*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680"/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decir / señalar</w:t>
            </w:r>
          </w:p>
        </w:tc>
      </w:tr>
      <w:tr>
        <w:trPr>
          <w:tblHeader w:val="off"/>
        </w:trPr>
        <w:tc>
          <w:tcPr>
            <w:tcW w:type="dxa" w:w="46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bash ../scripts/prueba_ddos5g.sh</w:t>
            </w:r>
          </w:p>
        </w:tc>
        <w:tc>
          <w:tcPr>
            <w:tcW w:type="dxa" w:w="46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«Ahora miles de dispositivos IoT falsos inundan el núcleo 5G con peticiones de conexión. El núcleo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rechaza las identidades falsas y descarta el exceso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(miren los NGAP descartados), y el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robot legítimo conserva su sesión y su latencia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(0 % de pérdida). El ataque se absorbe sin afectar la producción.» (tarda ~60 s)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b/>
          <w:bCs/>
          <w:i/>
          <w:iCs/>
          <w:color w:val="555555"/>
          <w:sz w:val="21"/>
          <w:szCs w:val="21"/>
        </w:rPr>
        <w:t xml:space="preserve">Si vas sobrado de tiempo (opcional):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  <w:shd w:fill="F2F2F2" w:val="clear"/>
        </w:rPr>
        <w:t xml:space="preserve">bash ../scripts/prueba_nfv.sh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muestra que, al matar el cortafuegos</w:t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virtual, el respaldo toma el relevo en </w:t>
      </w:r>
      <w:r>
        <w:rPr>
          <w:rFonts w:ascii="Calibri" w:cs="Calibri" w:eastAsia="Calibri" w:hAnsi="Calibri"/>
          <w:b/>
          <w:bCs/>
          <w:i/>
          <w:iCs/>
          <w:color w:val="555555"/>
          <w:sz w:val="21"/>
          <w:szCs w:val="21"/>
        </w:rPr>
        <w:t xml:space="preserve">0.7 s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y el contenedor caído se reinstancia solo. (tarda ~2 min — solo si sobran minutos.)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pBdr>
          <w:bottom w:val="single" w:color="C0C4CC" w:sz="6"/>
        </w:pBdr>
        <w:spacing w:after="80"/>
      </w:pPr>
      <w:r>
        <w:t xml:space="preserve"/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BLOQUE 3 — Cierre y preguntas (13:00 – 15:00)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(13:00) Recapitulación de valor.</w:t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«En resumen: una red que se </w:t>
      </w:r>
      <w:r>
        <w:rPr>
          <w:rFonts w:ascii="Calibri" w:cs="Calibri" w:eastAsia="Calibri" w:hAnsi="Calibri"/>
          <w:b/>
          <w:bCs/>
          <w:i/>
          <w:iCs/>
          <w:color w:val="555555"/>
          <w:sz w:val="21"/>
          <w:szCs w:val="21"/>
        </w:rPr>
        <w:t xml:space="preserve">despliega con código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, se </w:t>
      </w:r>
      <w:r>
        <w:rPr>
          <w:rFonts w:ascii="Calibri" w:cs="Calibri" w:eastAsia="Calibri" w:hAnsi="Calibri"/>
          <w:b/>
          <w:bCs/>
          <w:i/>
          <w:iCs/>
          <w:color w:val="555555"/>
          <w:sz w:val="21"/>
          <w:szCs w:val="21"/>
        </w:rPr>
        <w:t xml:space="preserve">enruta por intención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, da </w:t>
      </w:r>
      <w:r>
        <w:rPr>
          <w:rFonts w:ascii="Calibri" w:cs="Calibri" w:eastAsia="Calibri" w:hAnsi="Calibri"/>
          <w:b/>
          <w:bCs/>
          <w:i/>
          <w:iCs/>
          <w:color w:val="555555"/>
          <w:sz w:val="21"/>
          <w:szCs w:val="21"/>
        </w:rPr>
        <w:t xml:space="preserve">ultra-baja latencia</w:t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a la robótica, se </w:t>
      </w:r>
      <w:r>
        <w:rPr>
          <w:rFonts w:ascii="Calibri" w:cs="Calibri" w:eastAsia="Calibri" w:hAnsi="Calibri"/>
          <w:b/>
          <w:bCs/>
          <w:i/>
          <w:iCs/>
          <w:color w:val="555555"/>
          <w:sz w:val="21"/>
          <w:szCs w:val="21"/>
        </w:rPr>
        <w:t xml:space="preserve">recupera sola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ante fallos y </w:t>
      </w:r>
      <w:r>
        <w:rPr>
          <w:rFonts w:ascii="Calibri" w:cs="Calibri" w:eastAsia="Calibri" w:hAnsi="Calibri"/>
          <w:b/>
          <w:bCs/>
          <w:i/>
          <w:iCs/>
          <w:color w:val="555555"/>
          <w:sz w:val="21"/>
          <w:szCs w:val="21"/>
        </w:rPr>
        <w:t xml:space="preserve">se defiende sola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ante ataques, con visibilidad total en</w:t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tiempo real. Pasamos de semanas a segundos, de 40 ms a 3 ms, y de una red ciega a una red que se protege a sí</w:t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misma. Todo el código y las evidencias están en el repositorio y en el informe.»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(13:30) Preguntas.</w:t>
      </w:r>
      <w:r>
        <w:rPr>
          <w:rFonts w:ascii="Calibri" w:cs="Calibri" w:eastAsia="Calibri" w:hAnsi="Calibri"/>
          <w:sz w:val="21"/>
          <w:szCs w:val="21"/>
        </w:rPr>
        <w:t xml:space="preserve"> Respuestas de bolsillo (de la sección 10 del PDF):</w:t>
      </w:r>
    </w:p>
    <w:p>
      <w:pPr>
        <w:pStyle w:val="ListParagraph"/>
        <w:numPr>
          <w:ilvl w:val="0"/>
          <w:numId w:val="3"/>
        </w:numPr>
        <w:spacing w:after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EVPN vs flooding:</w:t>
      </w:r>
      <w:r>
        <w:rPr>
          <w:rFonts w:ascii="Calibri" w:cs="Calibri" w:eastAsia="Calibri" w:hAnsi="Calibri"/>
          <w:sz w:val="21"/>
          <w:szCs w:val="21"/>
        </w:rPr>
        <w:t xml:space="preserve"> cada equipo *anuncia* las MAC/IP por BGP (rutas tipo 2) en lugar de *inundar*; menos tráfico, más escala y convergencia.</w:t>
      </w:r>
    </w:p>
    <w:p>
      <w:pPr>
        <w:pStyle w:val="ListParagraph"/>
        <w:numPr>
          <w:ilvl w:val="0"/>
          <w:numId w:val="3"/>
        </w:numPr>
        <w:spacing w:after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QoS 5G:</w:t>
      </w:r>
      <w:r>
        <w:rPr>
          <w:rFonts w:ascii="Calibri" w:cs="Calibri" w:eastAsia="Calibri" w:hAnsi="Calibri"/>
          <w:sz w:val="21"/>
          <w:szCs w:val="21"/>
        </w:rPr>
        <w:t xml:space="preserve"> la telemetría robótica usa 5QI 80 (baja latencia) y ARP 1 con prioridad; lo administrativo, 5QI 9 best-effort.</w:t>
      </w:r>
    </w:p>
    <w:p>
      <w:pPr>
        <w:pStyle w:val="ListParagraph"/>
        <w:numPr>
          <w:ilvl w:val="0"/>
          <w:numId w:val="3"/>
        </w:numPr>
        <w:spacing w:after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Zero Trust:</w:t>
      </w:r>
      <w:r>
        <w:rPr>
          <w:rFonts w:ascii="Calibri" w:cs="Calibri" w:eastAsia="Calibri" w:hAnsi="Calibri"/>
          <w:sz w:val="21"/>
          <w:szCs w:val="21"/>
        </w:rPr>
        <w:t xml:space="preserve"> firewall distribuido por identidad, denegación por defecto; el aislamiento es por rol, no por subred.</w:t>
      </w:r>
    </w:p>
    <w:p>
      <w:pPr>
        <w:pStyle w:val="ListParagraph"/>
        <w:numPr>
          <w:ilvl w:val="0"/>
          <w:numId w:val="3"/>
        </w:numPr>
        <w:spacing w:after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gRPC vs SNMP:</w:t>
      </w:r>
      <w:r>
        <w:rPr>
          <w:rFonts w:ascii="Calibri" w:cs="Calibri" w:eastAsia="Calibri" w:hAnsi="Calibri"/>
          <w:sz w:val="21"/>
          <w:szCs w:val="21"/>
        </w:rPr>
        <w:t xml:space="preserve"> gRPC es *push* en streaming (detección en &lt; 2 s); SNMP es *pull* periódico (ciego entre sondeos).</w:t>
      </w:r>
    </w:p>
    <w:p>
      <w:pPr>
        <w:pStyle w:val="ListParagraph"/>
        <w:numPr>
          <w:ilvl w:val="0"/>
          <w:numId w:val="3"/>
        </w:numPr>
        <w:spacing w:after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SFC sin latencia:</w:t>
      </w:r>
      <w:r>
        <w:rPr>
          <w:rFonts w:ascii="Calibri" w:cs="Calibri" w:eastAsia="Calibri" w:hAnsi="Calibri"/>
          <w:sz w:val="21"/>
          <w:szCs w:val="21"/>
        </w:rPr>
        <w:t xml:space="preserve"> la cadena se arma por enrutamiento con funciones en el kernel; medimos ~3 ms a través de toda la cadena.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pBdr>
          <w:bottom w:val="single" w:color="C0C4CC" w:sz="6"/>
        </w:pBdr>
        <w:spacing w:after="80"/>
      </w:pPr>
      <w:r>
        <w:t xml:space="preserve"/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Listado de comandos en orden (hoja de referencia)</w:t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pBdr>
          <w:left w:val="single" w:color="B0B8C4" w:sz="18" w:space="8"/>
        </w:pBdr>
        <w:spacing w:after="40" w:before="40" w:line="276"/>
        <w:ind w:left="360"/>
      </w:pPr>
      <w:r>
        <w:rPr>
          <w:rFonts w:ascii="Calibri" w:cs="Calibri" w:eastAsia="Calibri" w:hAnsi="Calibri"/>
          <w:b/>
          <w:bCs/>
          <w:i/>
          <w:iCs/>
          <w:color w:val="555555"/>
          <w:sz w:val="21"/>
          <w:szCs w:val="21"/>
        </w:rPr>
        <w:t xml:space="preserve">PS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= PowerShell en Windows · </w:t>
      </w:r>
      <w:r>
        <w:rPr>
          <w:rFonts w:ascii="Calibri" w:cs="Calibri" w:eastAsia="Calibri" w:hAnsi="Calibri"/>
          <w:b/>
          <w:bCs/>
          <w:i/>
          <w:iCs/>
          <w:color w:val="555555"/>
          <w:sz w:val="21"/>
          <w:szCs w:val="21"/>
        </w:rPr>
        <w:t xml:space="preserve">VM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= terminal SSH en la GNS3 VM (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  <w:shd w:fill="F2F2F2" w:val="clear"/>
        </w:rPr>
        <w:t xml:space="preserve">cd ~/netcloud-secure/automation &amp;&amp; . venv/bin/activate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)</w:t>
      </w:r>
    </w:p>
    <w:p>
      <w:pPr>
        <w:spacing w:after="4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60"/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Dónde</w:t>
            </w:r>
          </w:p>
        </w:tc>
        <w:tc>
          <w:tcPr>
            <w:tcW w:type="dxa" w:w="1560"/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1560"/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W w:type="dxa" w:w="1560"/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retorna / qué señalar</w:t>
            </w:r>
          </w:p>
        </w:tc>
        <w:tc>
          <w:tcPr>
            <w:tcW w:type="dxa" w:w="1560"/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</w:tr>
      <w:tr>
        <w:trPr>
          <w:tblHeader w:val="off"/>
        </w:trPr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PS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powershell -ExecutionPolicy Bypass -File scripts\levantar_lab.ps1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Levanta TODO el laboratorio (3 entregas + monitoreo + SIEM)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Tabla 4/4/4 y 2/2/2, 4 sesiones PDU, URLs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~5–8 min (antes)</w:t>
            </w:r>
          </w:p>
        </w:tc>
      </w:tr>
      <w:tr>
        <w:trPr>
          <w:tblHeader w:val="off"/>
        </w:trPr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Navegador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http://192.168.56.102:3000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:9090/targets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Abre Grafana y Prometheus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Tablero en vivo; 10/10 exportadores UP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antes</w:t>
            </w:r>
          </w:p>
        </w:tc>
      </w:tr>
      <w:tr>
        <w:trPr>
          <w:tblHeader w:val="off"/>
        </w:trPr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P3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PS→VM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ssh gns3@192.168.56.102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cd ~/netcloud-secure/automation &amp;&amp; . venv/bin/activate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Abre la terminal de trabajo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gns3@gns3vm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antes</w:t>
            </w:r>
          </w:p>
        </w:tc>
      </w:tr>
      <w:tr>
        <w:trPr>
          <w:tblHeader w:val="off"/>
        </w:trPr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VM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head -25 ../topology/topology.yaml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Muestra la fuente única de verdad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YAML con direcciones/VLANs/5G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instante</w:t>
            </w:r>
          </w:p>
        </w:tc>
      </w:tr>
      <w:tr>
        <w:trPr>
          <w:tblHeader w:val="off"/>
        </w:trPr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VM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python3 deploy.py --dry-run &amp;&amp; head -18 ../build/leaf1/frr.conf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 las configuraciones (IaC)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Ruta de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build/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config FRR de leaf1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~5 s</w:t>
            </w:r>
          </w:p>
        </w:tc>
      </w:tr>
      <w:tr>
        <w:trPr>
          <w:tblHeader w:val="off"/>
        </w:trPr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VM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docker exec $(docker ps --format '{{.Names}}' | grep '\.leaf1\.') vtysh -c "show bgp l2vpn evpn summary"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del tejido EVPN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Vecinos BGP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Established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instante</w:t>
            </w:r>
          </w:p>
        </w:tc>
      </w:tr>
      <w:tr>
        <w:trPr>
          <w:tblHeader w:val="off"/>
        </w:trPr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VM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curl -s -X POST http://192.168.56.102:8181/api/intents -d '{"name":"demo","src":"leaf2","dst":"leaf4","max_rtt_ms":10}'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 una intención (IBN)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con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spine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elegido y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segments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SRv6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~6 s</w:t>
            </w:r>
          </w:p>
        </w:tc>
      </w:tr>
      <w:tr>
        <w:trPr>
          <w:tblHeader w:val="off"/>
        </w:trPr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VM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python3 convergence_test.py --fail spine1 --runs 1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Caída real de un spine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«caida estimada … CUMPLE (&lt;1 s)», ~0.2 s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~40 s</w:t>
            </w:r>
          </w:p>
        </w:tc>
      </w:tr>
      <w:tr>
        <w:trPr>
          <w:tblHeader w:val="off"/>
        </w:trPr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VM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 ../scripts/estado_5g.sh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del 5G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UEs con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TUN interface[...]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instante</w:t>
            </w:r>
          </w:p>
        </w:tc>
      </w:tr>
      <w:tr>
        <w:trPr>
          <w:tblHeader w:val="off"/>
        </w:trPr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VM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bash ../scripts/prueba_zerotrust.sh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 scan + Zero Trust + SIEM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0/9 puertos; ALERTA + MITIGACION del SIEM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~25 s</w:t>
            </w:r>
          </w:p>
        </w:tc>
      </w:tr>
      <w:tr>
        <w:trPr>
          <w:tblHeader w:val="off"/>
        </w:trPr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VM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bash ../scripts/prueba_ddos5g.sh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DDoS al núcleo 5G + mitigación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NGAP descartados; robot legítimo 0 % pérdida</w:t>
            </w:r>
          </w:p>
        </w:tc>
        <w:tc>
          <w:tcPr>
            <w:tcW w:type="dxa" w:w="15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~60 s</w:t>
            </w:r>
          </w:p>
        </w:tc>
      </w:tr>
      <w:tr>
        <w:trPr>
          <w:tblHeader w:val="off"/>
        </w:trPr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 (opc.)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VM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bash ../scripts/prueba_nfv.sh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Falla del cortafuegos virtual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Conmutación 0.7 s; reinstanciación automática</w:t>
            </w:r>
          </w:p>
        </w:tc>
        <w:tc>
          <w:tcPr>
            <w:tcW w:type="dxa" w:w="1560"/>
            <w:shd w:fill="EDEFF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 min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40"/>
      </w:pPr>
      <w:r>
        <w:rPr>
          <w:sz w:val="10"/>
          <w:szCs w:val="10"/>
        </w:rP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Plan B (si algo falla en vivo)</w:t>
      </w:r>
    </w:p>
    <w:p>
      <w:pPr>
        <w:pStyle w:val="ListParagraph"/>
        <w:numPr>
          <w:ilvl w:val="0"/>
          <w:numId w:val="3"/>
        </w:numPr>
        <w:spacing w:after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 comando no responde o da error:</w:t>
      </w:r>
      <w:r>
        <w:rPr>
          <w:rFonts w:ascii="Calibri" w:cs="Calibri" w:eastAsia="Calibri" w:hAnsi="Calibri"/>
          <w:sz w:val="21"/>
          <w:szCs w:val="21"/>
        </w:rPr>
        <w:t xml:space="preserve"> no te detengas; di «lo tenemos documentado» y muestra la captura/figura del informe correspondiente. El informe y las capturas 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evidence/capturas_pantalla/</w:t>
      </w:r>
      <w:r>
        <w:rPr>
          <w:rFonts w:ascii="Calibri" w:cs="Calibri" w:eastAsia="Calibri" w:hAnsi="Calibri"/>
          <w:sz w:val="21"/>
          <w:szCs w:val="21"/>
        </w:rPr>
        <w:t xml:space="preserve"> cubren cada prueba.</w:t>
      </w:r>
    </w:p>
    <w:p>
      <w:pPr>
        <w:pStyle w:val="ListParagraph"/>
        <w:numPr>
          <w:ilvl w:val="0"/>
          <w:numId w:val="3"/>
        </w:numPr>
        <w:spacing w:after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El laboratorio se ve lento:</w:t>
      </w:r>
      <w:r>
        <w:rPr>
          <w:rFonts w:ascii="Calibri" w:cs="Calibri" w:eastAsia="Calibri" w:hAnsi="Calibri"/>
          <w:sz w:val="21"/>
          <w:szCs w:val="21"/>
        </w:rPr>
        <w:t xml:space="preserve"> confirma que la laptop está en «Mejor rendimiento» y conectada al cargador, y que Hyper-V está apagado (ver DEFENSA.md).</w:t>
      </w:r>
    </w:p>
    <w:p>
      <w:pPr>
        <w:pStyle w:val="ListParagraph"/>
        <w:numPr>
          <w:ilvl w:val="0"/>
          <w:numId w:val="3"/>
        </w:numPr>
        <w:spacing w:after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 agota el tiempo:</w:t>
      </w:r>
      <w:r>
        <w:rPr>
          <w:rFonts w:ascii="Calibri" w:cs="Calibri" w:eastAsia="Calibri" w:hAnsi="Calibri"/>
          <w:sz w:val="21"/>
          <w:szCs w:val="21"/>
        </w:rPr>
        <w:t xml:space="preserve"> las pruebas imprescindibles son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7 (Zero Trust)</w:t>
      </w:r>
      <w:r>
        <w:rPr>
          <w:rFonts w:ascii="Calibri" w:cs="Calibri" w:eastAsia="Calibri" w:hAnsi="Calibri"/>
          <w:sz w:val="21"/>
          <w:szCs w:val="21"/>
        </w:rPr>
        <w:t xml:space="preserve"> 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8 (DDoS 5G)</w:t>
      </w:r>
      <w:r>
        <w:rPr>
          <w:rFonts w:ascii="Calibri" w:cs="Calibri" w:eastAsia="Calibri" w:hAnsi="Calibri"/>
          <w:sz w:val="21"/>
          <w:szCs w:val="21"/>
        </w:rPr>
        <w:t xml:space="preserve">; si vas muy justo, haz solo esas dos más el panorama en Grafana.</w:t>
      </w:r>
    </w:p>
    <w:p>
      <w:pPr>
        <w:pStyle w:val="ListParagraph"/>
        <w:numPr>
          <w:ilvl w:val="0"/>
          <w:numId w:val="3"/>
        </w:numPr>
        <w:spacing w:after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Guías detalladas por entrega:</w:t>
      </w:r>
      <w:r>
        <w:rPr>
          <w:rFonts w:ascii="Calibri" w:cs="Calibri" w:eastAsia="Calibri" w:hAnsi="Calibri"/>
          <w:sz w:val="21"/>
          <w:szCs w:val="21"/>
        </w:rPr>
        <w:t xml:space="preserve"> DEFENSA.md (E1), DEFENSA2.md (E2), DEFENSA3.md (E3).</w:t>
      </w:r>
    </w:p>
    <w:p>
      <w:pPr>
        <w:spacing w:after="40"/>
      </w:pPr>
      <w:r>
        <w:rPr>
          <w:sz w:val="10"/>
          <w:szCs w:val="10"/>
        </w:rPr>
        <w:t xml:space="preserve"/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NetCloud-Secure ·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</w:r>
    <w:r>
      <w:rPr>
        <w:rFonts w:ascii="Calibri" w:cs="Calibri" w:eastAsia="Calibri" w:hAnsi="Calibri"/>
        <w:color w:val="888888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88888"/>
        <w:sz w:val="16"/>
        <w:szCs w:val="16"/>
      </w:rPr>
      <w:fldChar w:fldCharType="separate"/>
    </w:r>
    <w:r>
      <w:rPr>
        <w:rFonts w:ascii="Calibri" w:cs="Calibri" w:eastAsia="Calibri" w:hAnsi="Calibri"/>
        <w:color w:val="888888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2026-10-28T02:28:47.512Z</dcterms:created>
  <dcterms:modified xsi:type="dcterms:W3CDTF">2026-10-28T02:28:47.513Z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