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ACORDO DE COMPENSAÇÃO DE JORNADA (BANCO DE HORAS)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Art. 59, §§2º a 6º, da CLT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}}, com sede em {{ empresa.endereco_completo }}, {{ empresa.municipio }}/{{ empresa.uf }}.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residente em {{ empregado.endereco }}.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As partes acordam a adoção do regime de compensação de jornada por meio de BANCO DE HORAS, mediante o qual o excesso de horas trabalhadas em um dia poderá ser compensado pela correspondente diminuição em outro dia, de modo que não exceda, no período máximo de 6 (seis) meses, à soma da jornada semanal prevista, nem seja ultrapassado o limite máximo de 10 (dez) horas diárias, nos termos do art. 59, §2º,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As horas excedentes não compensadas dentro do período acordado serão pagas com o adicional de horas extras previsto em lei ou em norma coletiva, no mês subsequente ao da apuração.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O saldo de horas (positivo ou negativo) será registrado e disponibilizado ao(à) EMPREGADO(A) mensalmente, cabendo ao Departamento Pessoal o controle e a conciliação periódica do banco de horas.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Na rescisão do contrato de trabalho sem que tenha havido a compensação integral do saldo de horas, o EMPREGADOR pagará ao(à) EMPREGADO(A) as horas ainda não compensadas, calculadas sobre o valor da remuneração devida na data da rescisão, com o adicional de horas extras.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>Este acordo poderá ser denunciado por qualquer das partes, mediante aviso prévio de {{ extra.mediante_aviso_previo }} dias, sem prejuízo da compensação ou quitação do saldo de horas eventualmente existente.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extra.campo_1 }}   CPF: {{ extra.campo_2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extra.campo_3 }}   CPF: {{ extra.campo_4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ACORDO DE BANCO DE HORAS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2026-08-28T10:40:46.440Z</dcterms:created>
  <dcterms:modified xsi:type="dcterms:W3CDTF">2026-08-28T10:40:46.440Z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