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60" w:after="360"/>
        <w:jc w:val="center"/>
      </w:pPr>
      <w:r>
        <w:rPr>
          <w:rFonts w:ascii="Arial" w:hAnsi="Arial" w:eastAsia="Arial" w:cs="Arial"/>
          <w:color w:val="000000"/>
          <w:sz w:val="52"/>
        </w:rPr>
        <w:t>ReaDirect V2</w:t>
      </w:r>
    </w:p>
    <w:p>
      <w:pPr>
        <w:pStyle w:val="Title"/>
        <w:widowControl/>
        <w:jc w:val="left"/>
      </w:pPr>
      <w:r>
        <w:rPr>
          <w:rFonts w:ascii="Arial" w:hAnsi="Arial" w:eastAsia="Arial" w:cs="Arial"/>
          <w:b/>
          <w:color w:val="0000FF"/>
          <w:sz w:val="52"/>
        </w:rPr>
        <w:t>SOFTWARE TESTING PLAN</w:t>
      </w:r>
    </w:p>
    <w:p>
      <w:pPr>
        <w:widowControl/>
        <w:spacing w:before="80" w:after="120"/>
      </w:pPr>
      <w:r>
        <w:rPr>
          <w:rFonts w:ascii="Arial" w:hAnsi="Arial" w:eastAsia="Arial" w:cs="Arial"/>
          <w:b/>
          <w:sz w:val="26"/>
        </w:rPr>
        <w:t>Project Title</w:t>
      </w:r>
    </w:p>
    <w:p>
      <w:pPr>
        <w:pStyle w:val="Subtitle"/>
        <w:widowControl/>
      </w:pPr>
      <w:r>
        <w:rPr>
          <w:rFonts w:ascii="Arial" w:hAnsi="Arial" w:eastAsia="Arial" w:cs="Arial"/>
          <w:b/>
          <w:sz w:val="23"/>
        </w:rPr>
        <w:t>ReaDirect: An AI-Based Oral Reading and Comprehension Learning Support Intervention Using Automatic Speech Recognition under the DepEd ARAL Program</w:t>
      </w:r>
    </w:p>
    <w:p>
      <w:pPr>
        <w:widowControl/>
        <w:spacing w:before="0" w:after="80" w:line="259" w:lineRule="auto"/>
      </w:pPr>
      <w:r>
        <w:rPr>
          <w:rFonts w:ascii="Arial" w:hAnsi="Arial" w:eastAsia="Arial" w:cs="Arial"/>
          <w:b/>
        </w:rPr>
        <w:t xml:space="preserve">Plan duration: </w:t>
      </w:r>
      <w:r>
        <w:rPr>
          <w:rFonts w:ascii="Arial" w:hAnsi="Arial" w:eastAsia="Arial" w:cs="Arial"/>
        </w:rPr>
        <w:t>Eight weeks</w:t>
      </w:r>
    </w:p>
    <w:p>
      <w:pPr>
        <w:widowControl/>
        <w:spacing w:before="0" w:after="80" w:line="259" w:lineRule="auto"/>
      </w:pPr>
      <w:r>
        <w:rPr>
          <w:rFonts w:ascii="Arial" w:hAnsi="Arial" w:eastAsia="Arial" w:cs="Arial"/>
          <w:b/>
        </w:rPr>
        <w:t xml:space="preserve">Release scope: </w:t>
      </w:r>
      <w:r>
        <w:rPr>
          <w:rFonts w:ascii="Arial" w:hAnsi="Arial" w:eastAsia="Arial" w:cs="Arial"/>
        </w:rPr>
        <w:t>Web application, Laravel API, speech services, content, and data boundaries</w:t>
      </w:r>
    </w:p>
    <w:p>
      <w:pPr>
        <w:widowControl/>
        <w:spacing w:before="0" w:after="80" w:line="259" w:lineRule="auto"/>
      </w:pPr>
      <w:r>
        <w:rPr>
          <w:rFonts w:ascii="Arial" w:hAnsi="Arial" w:eastAsia="Arial" w:cs="Arial"/>
          <w:b/>
        </w:rPr>
        <w:t xml:space="preserve">Prepared for: </w:t>
      </w:r>
      <w:r>
        <w:rPr>
          <w:rFonts w:ascii="Arial" w:hAnsi="Arial" w:eastAsia="Arial" w:cs="Arial"/>
        </w:rPr>
        <w:t>ReaDirect V2 Project Team and authorized education stakeholders</w:t>
      </w:r>
    </w:p>
    <w:p>
      <w:pPr>
        <w:widowControl/>
        <w:spacing w:before="0" w:after="80" w:line="259" w:lineRule="auto"/>
      </w:pPr>
      <w:r>
        <w:rPr>
          <w:rFonts w:ascii="Arial" w:hAnsi="Arial" w:eastAsia="Arial" w:cs="Arial"/>
          <w:b/>
        </w:rPr>
        <w:t xml:space="preserve">Version and date: </w:t>
      </w:r>
      <w:r>
        <w:rPr>
          <w:rFonts w:ascii="Arial" w:hAnsi="Arial" w:eastAsia="Arial" w:cs="Arial"/>
        </w:rPr>
        <w:t>Version 1.0 | 29 July 2026</w:t>
      </w:r>
    </w:p>
    <w:p>
      <w:pPr>
        <w:spacing w:before="80" w:after="200" w:line="240" w:lineRule="auto"/>
        <w:widowControl/>
        <w:pBdr>
          <w:bottom w:val="single" w:sz="6" w:space="1" w:color="8B8B8B"/>
        </w:pBdr>
      </w:pPr>
    </w:p>
    <w:p>
      <w:pPr>
        <w:pStyle w:val="Heading1"/>
        <w:pageBreakBefore w:val="0"/>
        <w:widowControl/>
        <w:numPr>
          <w:ilvl w:val="0"/>
          <w:numId w:val="10"/>
        </w:numPr>
      </w:pPr>
      <w:r>
        <w:t>Introduction</w:t>
      </w:r>
    </w:p>
    <w:p>
      <w:pPr>
        <w:pStyle w:val="Heading2"/>
        <w:pageBreakBefore w:val="0"/>
        <w:widowControl/>
        <w:numPr>
          <w:ilvl w:val="1"/>
          <w:numId w:val="10"/>
        </w:numPr>
      </w:pPr>
      <w:r>
        <w:t>Purpose</w:t>
      </w:r>
    </w:p>
    <w:p>
      <w:pPr>
        <w:keepNext w:val="0"/>
        <w:widowControl/>
      </w:pPr>
      <w:r>
        <w:rPr>
          <w:rFonts w:ascii="Arial" w:hAnsi="Arial" w:eastAsia="Arial" w:cs="Arial"/>
        </w:rPr>
        <w:t>This plan defines how ReaDirect V2 will be verified before it is used in the research intervention. It covers functional correctness, learner-flow integrity, speech processing, data protection, reliability, responsive behavior, usability, and stakeholder acceptance across an eight-week quality-assurance cycle.</w:t>
      </w:r>
    </w:p>
    <w:p>
      <w:pPr>
        <w:keepNext w:val="0"/>
        <w:widowControl/>
      </w:pPr>
      <w:r>
        <w:rPr>
          <w:rFonts w:ascii="Arial" w:hAnsi="Arial" w:eastAsia="Arial" w:cs="Arial"/>
        </w:rPr>
        <w:t>The plan is requirements-based and risk-based. It uses the project's existing automated suites as a starting point, then adds integrated environment checks, controlled speech-fixture evaluation, device testing, IT Expert system-quality evaluation, Data Science/AI Expert speech and AI evaluation, Learner usability sessions, and SDO Personnel User Acceptance Testing.</w:t>
      </w:r>
    </w:p>
    <w:p>
      <w:pPr>
        <w:pStyle w:val="Heading2"/>
        <w:pageBreakBefore w:val="0"/>
        <w:widowControl/>
        <w:numPr>
          <w:ilvl w:val="1"/>
          <w:numId w:val="10"/>
        </w:numPr>
      </w:pPr>
      <w:r>
        <w:t>Objectives</w:t>
      </w:r>
    </w:p>
    <w:p>
      <w:pPr>
        <w:spacing w:before="0" w:after="80" w:line="259" w:lineRule="auto"/>
        <w:widowControl/>
        <w:numPr>
          <w:ilvl w:val="0"/>
          <w:numId w:val="11"/>
        </w:numPr>
      </w:pPr>
      <w:r>
        <w:rPr>
          <w:rFonts w:ascii="Arial" w:hAnsi="Arial" w:eastAsia="Arial" w:cs="Arial"/>
        </w:rPr>
        <w:t>Verify that every critical learner and staff workflow produces the required server-authoritative result.</w:t>
      </w:r>
    </w:p>
    <w:p>
      <w:pPr>
        <w:spacing w:before="0" w:after="80" w:line="259" w:lineRule="auto"/>
        <w:widowControl/>
        <w:numPr>
          <w:ilvl w:val="0"/>
          <w:numId w:val="11"/>
        </w:numPr>
      </w:pPr>
      <w:r>
        <w:rPr>
          <w:rFonts w:ascii="Arial" w:hAnsi="Arial" w:eastAsia="Arial" w:cs="Arial"/>
        </w:rPr>
        <w:t>Confirm the fixed progression from Diagnostic Assessment through Lessons 1-6 to Final Assessment.</w:t>
      </w:r>
    </w:p>
    <w:p>
      <w:pPr>
        <w:spacing w:before="0" w:after="80" w:line="259" w:lineRule="auto"/>
        <w:widowControl/>
        <w:numPr>
          <w:ilvl w:val="0"/>
          <w:numId w:val="11"/>
        </w:numPr>
      </w:pPr>
      <w:r>
        <w:rPr>
          <w:rFonts w:ascii="Arial" w:hAnsi="Arial" w:eastAsia="Arial" w:cs="Arial"/>
        </w:rPr>
        <w:t>Validate Nu and Mu speech decisions without hiding raw evidence or weakening negative controls.</w:t>
      </w:r>
    </w:p>
    <w:p>
      <w:pPr>
        <w:spacing w:before="0" w:after="80" w:line="259" w:lineRule="auto"/>
        <w:widowControl/>
        <w:numPr>
          <w:ilvl w:val="0"/>
          <w:numId w:val="11"/>
        </w:numPr>
      </w:pPr>
      <w:r>
        <w:rPr>
          <w:rFonts w:ascii="Arial" w:hAnsi="Arial" w:eastAsia="Arial" w:cs="Arial"/>
        </w:rPr>
        <w:t>Confirm that Ma'am Clara speech, Live2D presentation, recording, playback, and retry states do not conflict.</w:t>
      </w:r>
    </w:p>
    <w:p>
      <w:pPr>
        <w:spacing w:before="0" w:after="80" w:line="259" w:lineRule="auto"/>
        <w:widowControl/>
        <w:numPr>
          <w:ilvl w:val="0"/>
          <w:numId w:val="11"/>
        </w:numPr>
      </w:pPr>
      <w:r>
        <w:rPr>
          <w:rFonts w:ascii="Arial" w:hAnsi="Arial" w:eastAsia="Arial" w:cs="Arial"/>
        </w:rPr>
        <w:t>Protect learner identity, recordings, credentials, assessment evidence, and school-scoped data.</w:t>
      </w:r>
    </w:p>
    <w:p>
      <w:pPr>
        <w:spacing w:before="0" w:after="80" w:line="259" w:lineRule="auto"/>
        <w:widowControl/>
        <w:numPr>
          <w:ilvl w:val="0"/>
          <w:numId w:val="11"/>
        </w:numPr>
      </w:pPr>
      <w:r>
        <w:rPr>
          <w:rFonts w:ascii="Arial" w:hAnsi="Arial" w:eastAsia="Arial" w:cs="Arial"/>
        </w:rPr>
        <w:t>Demonstrate usable learner interactions at all mandatory mobile, tablet, and desktop viewports.</w:t>
      </w:r>
    </w:p>
    <w:p>
      <w:pPr>
        <w:spacing w:before="0" w:after="80" w:line="259" w:lineRule="auto"/>
        <w:widowControl/>
        <w:numPr>
          <w:ilvl w:val="0"/>
          <w:numId w:val="11"/>
        </w:numPr>
      </w:pPr>
      <w:r>
        <w:rPr>
          <w:rFonts w:ascii="Arial" w:hAnsi="Arial" w:eastAsia="Arial" w:cs="Arial"/>
        </w:rPr>
        <w:t>Obtain distinct IT Expert and Data Science/AI Expert evaluations of the release candidate and its supporting evidence.</w:t>
      </w:r>
    </w:p>
    <w:p>
      <w:pPr>
        <w:spacing w:before="0" w:after="80" w:line="259" w:lineRule="auto"/>
        <w:widowControl/>
        <w:numPr>
          <w:ilvl w:val="0"/>
          <w:numId w:val="11"/>
        </w:numPr>
      </w:pPr>
      <w:r>
        <w:rPr>
          <w:rFonts w:ascii="Arial" w:hAnsi="Arial" w:eastAsia="Arial" w:cs="Arial"/>
        </w:rPr>
        <w:t>Provide traceable defect, regression, usability, and UAT evidence for release approval.</w:t>
      </w:r>
    </w:p>
    <w:p>
      <w:pPr>
        <w:pStyle w:val="Heading2"/>
        <w:pageBreakBefore w:val="0"/>
        <w:widowControl/>
        <w:numPr>
          <w:ilvl w:val="1"/>
          <w:numId w:val="10"/>
        </w:numPr>
      </w:pPr>
      <w:r>
        <w:t>Research-Method Boundary</w:t>
      </w:r>
    </w:p>
    <w:p>
      <w:pPr>
        <w:keepNext w:val="0"/>
        <w:widowControl/>
      </w:pPr>
      <w:r>
        <w:rPr>
          <w:rFonts w:ascii="Arial" w:hAnsi="Arial" w:eastAsia="Arial" w:cs="Arial"/>
        </w:rPr>
        <w:t>The research methodology uses a pretest-posttest control-group design and official CRLA results to evaluate intervention effectiveness. That analysis is not a software test pass criterion. This plan verifies whether ReaDirect operates correctly and is acceptable to use; it does not determine whether the intervention causes a statistically significant learning improvement.</w:t>
      </w:r>
    </w:p>
    <w:p>
      <w:pPr>
        <w:spacing w:before="0" w:after="80" w:line="259" w:lineRule="auto"/>
        <w:widowControl/>
        <w:numPr>
          <w:ilvl w:val="0"/>
          <w:numId w:val="11"/>
        </w:numPr>
      </w:pPr>
      <w:r>
        <w:rPr>
          <w:rFonts w:ascii="Arial" w:hAnsi="Arial" w:eastAsia="Arial" w:cs="Arial"/>
        </w:rPr>
        <w:t>Official CRLA baseline and post-intervention results remain the primary research outcome data.</w:t>
      </w:r>
    </w:p>
    <w:p>
      <w:pPr>
        <w:spacing w:before="0" w:after="80" w:line="259" w:lineRule="auto"/>
        <w:widowControl/>
        <w:numPr>
          <w:ilvl w:val="0"/>
          <w:numId w:val="11"/>
        </w:numPr>
      </w:pPr>
      <w:r>
        <w:rPr>
          <w:rFonts w:ascii="Arial" w:hAnsi="Arial" w:eastAsia="Arial" w:cs="Arial"/>
        </w:rPr>
        <w:t>ReaDirect Diagnostic and Final Assessment records are supplementary system-generated evidence.</w:t>
      </w:r>
    </w:p>
    <w:p>
      <w:pPr>
        <w:spacing w:before="0" w:after="80" w:line="259" w:lineRule="auto"/>
        <w:widowControl/>
        <w:numPr>
          <w:ilvl w:val="0"/>
          <w:numId w:val="11"/>
        </w:numPr>
      </w:pPr>
      <w:r>
        <w:rPr>
          <w:rFonts w:ascii="Arial" w:hAnsi="Arial" w:eastAsia="Arial" w:cs="Arial"/>
        </w:rPr>
        <w:t>Random assignment, sampling, hypothesis testing, and intervention-effect analysis remain in the research methodology.</w:t>
      </w:r>
    </w:p>
    <w:p>
      <w:pPr>
        <w:spacing w:before="0" w:after="80" w:line="259" w:lineRule="auto"/>
        <w:widowControl/>
        <w:numPr>
          <w:ilvl w:val="0"/>
          <w:numId w:val="11"/>
        </w:numPr>
      </w:pPr>
      <w:r>
        <w:rPr>
          <w:rFonts w:ascii="Arial" w:hAnsi="Arial" w:eastAsia="Arial" w:cs="Arial"/>
        </w:rPr>
        <w:t>Software acceptance must be completed before authorized Experimental Group use begins.</w:t>
      </w:r>
    </w:p>
    <w:p>
      <w:pPr>
        <w:pStyle w:val="Heading2"/>
        <w:pageBreakBefore w:val="0"/>
        <w:widowControl/>
        <w:numPr>
          <w:ilvl w:val="1"/>
          <w:numId w:val="10"/>
        </w:numPr>
      </w:pPr>
      <w:r>
        <w:t>Plan Basis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579"/>
        <w:gridCol w:w="6447"/>
      </w:tblGrid>
      <w:tr>
        <w:trPr>
          <w:tblHeader w:val="true"/>
          <w:cantSplit/>
        </w:trPr>
        <w:tc>
          <w:tcPr>
            <w:tcW w:type="dxa" w:w="257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Area</w:t>
            </w:r>
          </w:p>
        </w:tc>
        <w:tc>
          <w:tcPr>
            <w:tcW w:type="dxa" w:w="6447"/>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Authoritative Context</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Learner flow and scoring</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Assessment, lesson structure, interaction, results, and achievement standards</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Speech and audio</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ASR guide, recording standard, AI-teacher standard, and Clara Vox TTS specification</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Roles and privacy</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User roles and dashboards guide plus Laravel route and service boundaries</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Responsive behavior</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Viewport and frontend design-system standards</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Games</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Optional Game One module and the shared game integration boundary</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Research context</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Testing-Plan.docx methodology; used only for study context and participant boundaries</w:t>
            </w:r>
          </w:p>
        </w:tc>
      </w:tr>
      <w:tr>
        <w:trPr>
          <w:cantSplit/>
        </w:trPr>
        <w:tc>
          <w:tcPr>
            <w:tcW w:type="dxa" w:w="257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Evaluation instruments</w:t>
            </w:r>
          </w:p>
        </w:tc>
        <w:tc>
          <w:tcPr>
            <w:tcW w:type="dxa" w:w="64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Separate ReaDirect V2 instruments for IT Experts, Data Science/AI Experts, SDO Personnel, Learners, and instrument validators</w:t>
            </w:r>
          </w:p>
        </w:tc>
      </w:tr>
    </w:tbl>
    <w:p>
      <w:pPr>
        <w:widowControl/>
        <w:spacing w:before="0" w:after="100" w:line="240" w:lineRule="auto"/>
      </w:pPr>
    </w:p>
    <w:p>
      <w:pPr>
        <w:pStyle w:val="Heading2"/>
        <w:pageBreakBefore w:val="0"/>
        <w:widowControl/>
        <w:numPr>
          <w:ilvl w:val="1"/>
          <w:numId w:val="10"/>
        </w:numPr>
      </w:pPr>
      <w:r>
        <w:t>Document Control</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149"/>
        <w:gridCol w:w="6877"/>
      </w:tblGrid>
      <w:tr>
        <w:trPr>
          <w:tblHeader w:val="true"/>
          <w:cantSplit/>
        </w:trPr>
        <w:tc>
          <w:tcPr>
            <w:tcW w:type="dxa" w:w="214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Field</w:t>
            </w:r>
          </w:p>
        </w:tc>
        <w:tc>
          <w:tcPr>
            <w:tcW w:type="dxa" w:w="6877"/>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Value</w:t>
            </w:r>
          </w:p>
        </w:tc>
      </w:tr>
      <w:tr>
        <w:trPr>
          <w:cantSplit/>
        </w:trPr>
        <w:tc>
          <w:tcPr>
            <w:tcW w:type="dxa" w:w="21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Owner</w:t>
            </w:r>
          </w:p>
        </w:tc>
        <w:tc>
          <w:tcPr>
            <w:tcW w:type="dxa" w:w="687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ReaDirect V2 Project Team</w:t>
            </w:r>
          </w:p>
        </w:tc>
      </w:tr>
      <w:tr>
        <w:trPr>
          <w:cantSplit/>
        </w:trPr>
        <w:tc>
          <w:tcPr>
            <w:tcW w:type="dxa" w:w="21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Test duration</w:t>
            </w:r>
          </w:p>
        </w:tc>
        <w:tc>
          <w:tcPr>
            <w:tcW w:type="dxa" w:w="687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Eight weeks; dates assigned after authorization</w:t>
            </w:r>
          </w:p>
        </w:tc>
      </w:tr>
      <w:tr>
        <w:trPr>
          <w:cantSplit/>
        </w:trPr>
        <w:tc>
          <w:tcPr>
            <w:tcW w:type="dxa" w:w="21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Status</w:t>
            </w:r>
          </w:p>
        </w:tc>
        <w:tc>
          <w:tcPr>
            <w:tcW w:type="dxa" w:w="687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Initial executable plan</w:t>
            </w:r>
          </w:p>
        </w:tc>
      </w:tr>
      <w:tr>
        <w:trPr>
          <w:cantSplit/>
        </w:trPr>
        <w:tc>
          <w:tcPr>
            <w:tcW w:type="dxa" w:w="21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Change control</w:t>
            </w:r>
          </w:p>
        </w:tc>
        <w:tc>
          <w:tcPr>
            <w:tcW w:type="dxa" w:w="687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Scope, threshold, or schedule changes require recorded approval</w:t>
            </w:r>
          </w:p>
        </w:tc>
      </w:tr>
      <w:tr>
        <w:trPr>
          <w:cantSplit/>
        </w:trPr>
        <w:tc>
          <w:tcPr>
            <w:tcW w:type="dxa" w:w="21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Evidence repository</w:t>
            </w:r>
          </w:p>
        </w:tc>
        <w:tc>
          <w:tcPr>
            <w:tcW w:type="dxa" w:w="687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9"/>
              </w:rPr>
              <w:t>Access-controlled test reports, screenshots, logs, fixtures, and defect records</w:t>
            </w:r>
          </w:p>
        </w:tc>
      </w:tr>
    </w:tbl>
    <w:p>
      <w:pPr>
        <w:widowControl/>
        <w:spacing w:before="0" w:after="100" w:line="240" w:lineRule="auto"/>
      </w:pPr>
    </w:p>
    <w:p>
      <w:pPr>
        <w:pStyle w:val="Heading1"/>
        <w:pageBreakBefore w:val="0"/>
        <w:widowControl/>
        <w:numPr>
          <w:ilvl w:val="0"/>
          <w:numId w:val="10"/>
        </w:numPr>
      </w:pPr>
      <w:r>
        <w:t>Scope of Testing</w:t>
      </w:r>
    </w:p>
    <w:p>
      <w:pPr>
        <w:pStyle w:val="Heading2"/>
        <w:pageBreakBefore w:val="0"/>
        <w:widowControl/>
        <w:numPr>
          <w:ilvl w:val="1"/>
          <w:numId w:val="10"/>
        </w:numPr>
      </w:pPr>
      <w:r>
        <w:t>In-Scope Modules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029"/>
        <w:gridCol w:w="6227"/>
        <w:gridCol w:w="770"/>
      </w:tblGrid>
      <w:tr>
        <w:trPr>
          <w:tblHeader w:val="true"/>
          <w:cantSplit/>
        </w:trPr>
        <w:tc>
          <w:tcPr>
            <w:tcW w:type="dxa" w:w="202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Module</w:t>
            </w:r>
          </w:p>
        </w:tc>
        <w:tc>
          <w:tcPr>
            <w:tcW w:type="dxa" w:w="6227"/>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Coverage</w:t>
            </w:r>
          </w:p>
        </w:tc>
        <w:tc>
          <w:tcPr>
            <w:tcW w:type="dxa" w:w="770"/>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access</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and Guest sign-in, sessions, logout, route protection, and dashboard state</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ReaDirect Assessment</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Diagnostic and Final Part 1/Part 2 tasks, branching, scoring, skips, resume, and results</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Required lessons</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Lessons 1-6, content snapshots, teaching states, save/resume, completion, and progression</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 recognition</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Audio-quality gate, Nu isolated-letter decisions, Mu transcription, equivalence, and evidence</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Clara and TTS</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Published speech, runtime feedback, readiness manifests, Live2D states, playback, and recording safety</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outcomes</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Dashboard next action, achievements, results, completion, and analytics evidence</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Staff workspaces</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System Administrator, School Administrator, and Teacher authentication, scope, reports, and review</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Content and data</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CSV validation, PostgreSQL persistence, migrations, private media, audit events, and idempotency</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Responsive and accessible UI</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Mandatory viewports, touch, keyboard, focus, reduced motion, readable content, and safe areas</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P1</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Operations</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Local launcher, controlled staging tunnel, service health, restart, logging, and recovery</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P1</w:t>
            </w:r>
          </w:p>
        </w:tc>
      </w:tr>
      <w:tr>
        <w:trPr>
          <w:cantSplit/>
        </w:trPr>
        <w:tc>
          <w:tcPr>
            <w:tcW w:type="dxa" w:w="202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Optional Game One</w:t>
            </w:r>
          </w:p>
        </w:tc>
        <w:tc>
          <w:tcPr>
            <w:tcW w:type="dxa" w:w="622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Lobby entry, menu, portrait input, save ownership, new game, teardown, and isolation</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P2</w:t>
            </w:r>
          </w:p>
        </w:tc>
      </w:tr>
    </w:tbl>
    <w:p>
      <w:pPr>
        <w:widowControl/>
        <w:spacing w:before="0" w:after="100" w:line="240" w:lineRule="auto"/>
      </w:pPr>
    </w:p>
    <w:p>
      <w:pPr>
        <w:pStyle w:val="Heading2"/>
        <w:pageBreakBefore w:val="0"/>
        <w:widowControl/>
        <w:numPr>
          <w:ilvl w:val="1"/>
          <w:numId w:val="10"/>
        </w:numPr>
      </w:pPr>
      <w:r>
        <w:t>Out of Scope</w:t>
      </w:r>
    </w:p>
    <w:p>
      <w:pPr>
        <w:spacing w:before="0" w:after="80" w:line="259" w:lineRule="auto"/>
        <w:widowControl/>
        <w:numPr>
          <w:ilvl w:val="0"/>
          <w:numId w:val="11"/>
        </w:numPr>
      </w:pPr>
      <w:r>
        <w:rPr>
          <w:rFonts w:ascii="Arial" w:hAnsi="Arial" w:eastAsia="Arial" w:cs="Arial"/>
        </w:rPr>
        <w:t>Measurement of CRLA intervention effectiveness or statistical significance.</w:t>
      </w:r>
    </w:p>
    <w:p>
      <w:pPr>
        <w:spacing w:before="0" w:after="80" w:line="259" w:lineRule="auto"/>
        <w:widowControl/>
        <w:numPr>
          <w:ilvl w:val="0"/>
          <w:numId w:val="11"/>
        </w:numPr>
      </w:pPr>
      <w:r>
        <w:rPr>
          <w:rFonts w:ascii="Arial" w:hAnsi="Arial" w:eastAsia="Arial" w:cs="Arial"/>
        </w:rPr>
        <w:t>Changes to the approved curriculum, scoring formulas, research sampling, or experimental-group assignment.</w:t>
      </w:r>
    </w:p>
    <w:p>
      <w:pPr>
        <w:spacing w:before="0" w:after="80" w:line="259" w:lineRule="auto"/>
        <w:widowControl/>
        <w:numPr>
          <w:ilvl w:val="0"/>
          <w:numId w:val="11"/>
        </w:numPr>
      </w:pPr>
      <w:r>
        <w:rPr>
          <w:rFonts w:ascii="Arial" w:hAnsi="Arial" w:eastAsia="Arial" w:cs="Arial"/>
        </w:rPr>
        <w:t>Retraining Mu, changing VoxCPM2 model weights, or creating a new speech model.</w:t>
      </w:r>
    </w:p>
    <w:p>
      <w:pPr>
        <w:spacing w:before="0" w:after="80" w:line="259" w:lineRule="auto"/>
        <w:widowControl/>
        <w:numPr>
          <w:ilvl w:val="0"/>
          <w:numId w:val="11"/>
        </w:numPr>
      </w:pPr>
      <w:r>
        <w:rPr>
          <w:rFonts w:ascii="Arial" w:hAnsi="Arial" w:eastAsia="Arial" w:cs="Arial"/>
        </w:rPr>
        <w:t>Production hardening beyond the current controlled-staging boundary.</w:t>
      </w:r>
    </w:p>
    <w:p>
      <w:pPr>
        <w:spacing w:before="0" w:after="80" w:line="259" w:lineRule="auto"/>
        <w:widowControl/>
        <w:numPr>
          <w:ilvl w:val="0"/>
          <w:numId w:val="11"/>
        </w:numPr>
      </w:pPr>
      <w:r>
        <w:rPr>
          <w:rFonts w:ascii="Arial" w:hAnsi="Arial" w:eastAsia="Arial" w:cs="Arial"/>
        </w:rPr>
        <w:t>Future Game Zero or Game Two implementation and any unapproved game features.</w:t>
      </w:r>
    </w:p>
    <w:p>
      <w:pPr>
        <w:spacing w:before="0" w:after="80" w:line="259" w:lineRule="auto"/>
        <w:widowControl/>
        <w:numPr>
          <w:ilvl w:val="0"/>
          <w:numId w:val="11"/>
        </w:numPr>
      </w:pPr>
      <w:r>
        <w:rPr>
          <w:rFonts w:ascii="Arial" w:hAnsi="Arial" w:eastAsia="Arial" w:cs="Arial"/>
        </w:rPr>
        <w:t>Native mobile applications, unsupported browser versions, or unsupported hardware.</w:t>
      </w:r>
    </w:p>
    <w:p>
      <w:pPr>
        <w:pStyle w:val="Heading2"/>
        <w:pageBreakBefore w:val="0"/>
        <w:widowControl/>
        <w:numPr>
          <w:ilvl w:val="1"/>
          <w:numId w:val="10"/>
        </w:numPr>
      </w:pPr>
      <w:r>
        <w:t>Critical User Journeys</w:t>
      </w:r>
    </w:p>
    <w:p>
      <w:pPr>
        <w:spacing w:before="0" w:after="80" w:line="259" w:lineRule="auto"/>
        <w:widowControl/>
        <w:numPr>
          <w:ilvl w:val="0"/>
          <w:numId w:val="11"/>
        </w:numPr>
      </w:pPr>
      <w:r>
        <w:rPr>
          <w:rFonts w:ascii="Arial" w:hAnsi="Arial" w:eastAsia="Arial" w:cs="Arial"/>
        </w:rPr>
        <w:t>Learner sign-in -&gt; Diagnostic Assessment -&gt; branch-correct result -&gt; Lesson 1 unlock.</w:t>
      </w:r>
    </w:p>
    <w:p>
      <w:pPr>
        <w:spacing w:before="0" w:after="80" w:line="259" w:lineRule="auto"/>
        <w:widowControl/>
        <w:numPr>
          <w:ilvl w:val="0"/>
          <w:numId w:val="11"/>
        </w:numPr>
      </w:pPr>
      <w:r>
        <w:rPr>
          <w:rFonts w:ascii="Arial" w:hAnsi="Arial" w:eastAsia="Arial" w:cs="Arial"/>
        </w:rPr>
        <w:t>Lessons 1-6 -&gt; exact save/resume -&gt; ordered completion -&gt; Final Assessment unlock.</w:t>
      </w:r>
    </w:p>
    <w:p>
      <w:pPr>
        <w:spacing w:before="0" w:after="80" w:line="259" w:lineRule="auto"/>
        <w:widowControl/>
        <w:numPr>
          <w:ilvl w:val="0"/>
          <w:numId w:val="11"/>
        </w:numPr>
      </w:pPr>
      <w:r>
        <w:rPr>
          <w:rFonts w:ascii="Arial" w:hAnsi="Arial" w:eastAsia="Arial" w:cs="Arial"/>
        </w:rPr>
        <w:t>Final Assessment -&gt; saved result -&gt; Reading Journey Complete without creating a duplicate run.</w:t>
      </w:r>
    </w:p>
    <w:p>
      <w:pPr>
        <w:spacing w:before="0" w:after="80" w:line="259" w:lineRule="auto"/>
        <w:widowControl/>
        <w:numPr>
          <w:ilvl w:val="0"/>
          <w:numId w:val="11"/>
        </w:numPr>
      </w:pPr>
      <w:r>
        <w:rPr>
          <w:rFonts w:ascii="Arial" w:hAnsi="Arial" w:eastAsia="Arial" w:cs="Arial"/>
        </w:rPr>
        <w:t>Teacher sign-in -&gt; assigned learner review -&gt; report/analytics/audio annotation without changing canonical learner evidence.</w:t>
      </w:r>
    </w:p>
    <w:p>
      <w:pPr>
        <w:spacing w:before="0" w:after="80" w:line="259" w:lineRule="auto"/>
        <w:widowControl/>
        <w:numPr>
          <w:ilvl w:val="0"/>
          <w:numId w:val="11"/>
        </w:numPr>
      </w:pPr>
      <w:r>
        <w:rPr>
          <w:rFonts w:ascii="Arial" w:hAnsi="Arial" w:eastAsia="Arial" w:cs="Arial"/>
        </w:rPr>
        <w:t>School Administrator sign-in -&gt; school-scoped operations with no cross-school exposure.</w:t>
      </w:r>
    </w:p>
    <w:p>
      <w:pPr>
        <w:spacing w:before="0" w:after="80" w:line="259" w:lineRule="auto"/>
        <w:widowControl/>
        <w:numPr>
          <w:ilvl w:val="0"/>
          <w:numId w:val="11"/>
        </w:numPr>
      </w:pPr>
      <w:r>
        <w:rPr>
          <w:rFonts w:ascii="Arial" w:hAnsi="Arial" w:eastAsia="Arial" w:cs="Arial"/>
        </w:rPr>
        <w:t>System Administrator sign-in -&gt; Page Portals, speech sandboxes, Equivalence Book, settings, and audit evidence.</w:t>
      </w:r>
    </w:p>
    <w:p>
      <w:pPr>
        <w:pStyle w:val="Heading2"/>
        <w:pageBreakBefore w:val="0"/>
        <w:widowControl/>
        <w:numPr>
          <w:ilvl w:val="1"/>
          <w:numId w:val="10"/>
        </w:numPr>
      </w:pPr>
      <w:r>
        <w:t>Risk Priorities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889"/>
        <w:gridCol w:w="3289"/>
        <w:gridCol w:w="770"/>
        <w:gridCol w:w="3078"/>
      </w:tblGrid>
      <w:tr>
        <w:trPr>
          <w:tblHeader w:val="true"/>
          <w:cantSplit/>
        </w:trPr>
        <w:tc>
          <w:tcPr>
            <w:tcW w:type="dxa" w:w="188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Risk</w:t>
            </w:r>
          </w:p>
        </w:tc>
        <w:tc>
          <w:tcPr>
            <w:tcW w:type="dxa" w:w="328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Potential Effect</w:t>
            </w:r>
          </w:p>
        </w:tc>
        <w:tc>
          <w:tcPr>
            <w:tcW w:type="dxa" w:w="770"/>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c>
          <w:tcPr>
            <w:tcW w:type="dxa" w:w="307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Primary Control</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Incorrect progression or score</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Wrong branch, unlock, profile, completion, or duplicated run</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Transaction and E2E coverage</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Cross-account data access</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Teacher, or School Administrator can access another scope</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Authorization and IDOR matrix</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 false acceptance</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Incorrect or silent audio receives a correct result</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Locked positive/negative fixture baselines</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Recording/TTS collision</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Clara or game audio contaminates learner input</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Turn-taking and device tests</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Lost or duplicated evidence</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Refresh, retry, timeout, or concurrency changes saved truth</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P0</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Idempotency and recovery tests</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Mobile layout failure</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Control, text, recorder, or Clara becomes clipped or inaccessible</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P1</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Six-viewport Playwright and physical-device checks</w:t>
            </w:r>
          </w:p>
        </w:tc>
      </w:tr>
      <w:tr>
        <w:trPr>
          <w:cantSplit/>
        </w:trPr>
        <w:tc>
          <w:tcPr>
            <w:tcW w:type="dxa" w:w="18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Optional game regression</w:t>
            </w:r>
          </w:p>
        </w:tc>
        <w:tc>
          <w:tcPr>
            <w:tcW w:type="dxa" w:w="328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Game route changes educational progress or host presentation</w:t>
            </w:r>
          </w:p>
        </w:tc>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P2</w:t>
            </w:r>
          </w:p>
        </w:tc>
        <w:tc>
          <w:tcPr>
            <w:tcW w:type="dxa" w:w="307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Isolation and teardown smoke suite</w:t>
            </w:r>
          </w:p>
        </w:tc>
      </w:tr>
    </w:tbl>
    <w:p>
      <w:pPr>
        <w:widowControl/>
        <w:spacing w:before="0" w:after="100" w:line="240" w:lineRule="auto"/>
      </w:pPr>
    </w:p>
    <w:p>
      <w:pPr>
        <w:pStyle w:val="Heading1"/>
        <w:pageBreakBefore w:val="0"/>
        <w:widowControl/>
        <w:numPr>
          <w:ilvl w:val="0"/>
          <w:numId w:val="10"/>
        </w:numPr>
      </w:pPr>
      <w:r>
        <w:t>Test Strategy</w:t>
      </w:r>
    </w:p>
    <w:p>
      <w:pPr>
        <w:pStyle w:val="Heading2"/>
        <w:pageBreakBefore w:val="0"/>
        <w:widowControl/>
        <w:numPr>
          <w:ilvl w:val="1"/>
          <w:numId w:val="10"/>
        </w:numPr>
      </w:pPr>
      <w:r>
        <w:t>Approach</w:t>
      </w:r>
    </w:p>
    <w:p>
      <w:pPr>
        <w:spacing w:before="0" w:after="80" w:line="259" w:lineRule="auto"/>
        <w:widowControl/>
        <w:numPr>
          <w:ilvl w:val="0"/>
          <w:numId w:val="11"/>
        </w:numPr>
      </w:pPr>
      <w:r>
        <w:rPr>
          <w:rFonts w:ascii="Arial" w:hAnsi="Arial" w:eastAsia="Arial" w:cs="Arial"/>
        </w:rPr>
        <w:t>Requirements-based: every case maps to a project rule, route boundary, or research-use constraint.</w:t>
      </w:r>
    </w:p>
    <w:p>
      <w:pPr>
        <w:spacing w:before="0" w:after="80" w:line="259" w:lineRule="auto"/>
        <w:widowControl/>
        <w:numPr>
          <w:ilvl w:val="0"/>
          <w:numId w:val="11"/>
        </w:numPr>
      </w:pPr>
      <w:r>
        <w:rPr>
          <w:rFonts w:ascii="Arial" w:hAnsi="Arial" w:eastAsia="Arial" w:cs="Arial"/>
        </w:rPr>
        <w:t>Risk-based: P0 learner progression, scoring, privacy, and speech acceptance run first and block later stages.</w:t>
      </w:r>
    </w:p>
    <w:p>
      <w:pPr>
        <w:spacing w:before="0" w:after="80" w:line="259" w:lineRule="auto"/>
        <w:widowControl/>
        <w:numPr>
          <w:ilvl w:val="0"/>
          <w:numId w:val="11"/>
        </w:numPr>
      </w:pPr>
      <w:r>
        <w:rPr>
          <w:rFonts w:ascii="Arial" w:hAnsi="Arial" w:eastAsia="Arial" w:cs="Arial"/>
        </w:rPr>
        <w:t>Layered: unit, component, API, integration, end-to-end, device, security, reliability, usability, and UAT evidence are combined.</w:t>
      </w:r>
    </w:p>
    <w:p>
      <w:pPr>
        <w:spacing w:before="0" w:after="80" w:line="259" w:lineRule="auto"/>
        <w:widowControl/>
        <w:numPr>
          <w:ilvl w:val="0"/>
          <w:numId w:val="11"/>
        </w:numPr>
      </w:pPr>
      <w:r>
        <w:rPr>
          <w:rFonts w:ascii="Arial" w:hAnsi="Arial" w:eastAsia="Arial" w:cs="Arial"/>
        </w:rPr>
        <w:t>Server-authoritative: browser behavior is checked against Laravel and PostgreSQL state, not visual success alone.</w:t>
      </w:r>
    </w:p>
    <w:p>
      <w:pPr>
        <w:spacing w:before="0" w:after="80" w:line="259" w:lineRule="auto"/>
        <w:widowControl/>
        <w:numPr>
          <w:ilvl w:val="0"/>
          <w:numId w:val="11"/>
        </w:numPr>
      </w:pPr>
      <w:r>
        <w:rPr>
          <w:rFonts w:ascii="Arial" w:hAnsi="Arial" w:eastAsia="Arial" w:cs="Arial"/>
        </w:rPr>
        <w:t>Repeatable: fixtures, build identifiers, environment details, screenshots, logs, and database evidence accompany results.</w:t>
      </w:r>
    </w:p>
    <w:p>
      <w:pPr>
        <w:pStyle w:val="Heading2"/>
        <w:pageBreakBefore w:val="0"/>
        <w:widowControl/>
        <w:numPr>
          <w:ilvl w:val="1"/>
          <w:numId w:val="10"/>
        </w:numPr>
      </w:pPr>
      <w:r>
        <w:t>Test Levels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819"/>
        <w:gridCol w:w="5388"/>
        <w:gridCol w:w="1819"/>
      </w:tblGrid>
      <w:tr>
        <w:trPr>
          <w:tblHeader w:val="true"/>
          <w:cantSplit/>
        </w:trPr>
        <w:tc>
          <w:tcPr>
            <w:tcW w:type="dxa" w:w="181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Level</w:t>
            </w:r>
          </w:p>
        </w:tc>
        <w:tc>
          <w:tcPr>
            <w:tcW w:type="dxa" w:w="538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Purpose</w:t>
            </w:r>
          </w:p>
        </w:tc>
        <w:tc>
          <w:tcPr>
            <w:tcW w:type="dxa" w:w="181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Cadence</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Static quality</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TypeScript, ESLint, Prettier, Laravel Pint, Ruff, schema and content validators</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Every candidate build</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Unit and component</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Vitest/React Testing Library, pure game logic, PHPUnit unit tests, Pytest</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Per change and nightly baseline</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API and integration</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Laravel feature tests, PostgreSQL migrations, service contracts, persistence, and authorization</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Daily during Weeks 2-7</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End-to-end</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Playwright learner/staff journeys, refresh/resume, portal, error, and optional game smoke</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At each weekly gate</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 and audio</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Locked fixtures, negative pools, real-device capture, ASR evidence, TTS listening, and turn-taking</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Weeks 3-5 and regression</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Non-functional</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Performance, reliability, recovery, security, privacy, responsive design, and accessibility</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Weeks 6-7</w:t>
            </w:r>
          </w:p>
        </w:tc>
      </w:tr>
      <w:tr>
        <w:trPr>
          <w:cantSplit/>
        </w:trPr>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Human and expert evaluation</w:t>
            </w:r>
          </w:p>
        </w:tc>
        <w:tc>
          <w:tcPr>
            <w:tcW w:type="dxa" w:w="53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IT Expert system-quality evaluation, Data Science/AI Expert speech and AI evaluation, Learner usability testing, and SDO Personnel UAT</w:t>
            </w:r>
          </w:p>
        </w:tc>
        <w:tc>
          <w:tcPr>
            <w:tcW w:type="dxa" w:w="181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Evidence review in Weeks 3-7; formal evaluation in Weeks 6-8</w:t>
            </w:r>
          </w:p>
        </w:tc>
      </w:tr>
    </w:tbl>
    <w:p>
      <w:pPr>
        <w:widowControl/>
        <w:spacing w:before="0" w:after="100" w:line="240" w:lineRule="auto"/>
      </w:pPr>
    </w:p>
    <w:p>
      <w:pPr>
        <w:pStyle w:val="Heading2"/>
        <w:pageBreakBefore w:val="0"/>
        <w:widowControl/>
        <w:numPr>
          <w:ilvl w:val="1"/>
          <w:numId w:val="10"/>
        </w:numPr>
      </w:pPr>
      <w:r>
        <w:t>Build Gate</w:t>
      </w:r>
    </w:p>
    <w:p>
      <w:pPr>
        <w:spacing w:before="0" w:after="80" w:line="259" w:lineRule="auto"/>
        <w:widowControl/>
        <w:numPr>
          <w:ilvl w:val="0"/>
          <w:numId w:val="12"/>
        </w:numPr>
      </w:pPr>
      <w:r>
        <w:rPr>
          <w:rFonts w:ascii="Arial" w:hAnsi="Arial" w:eastAsia="Arial" w:cs="Arial"/>
        </w:rPr>
        <w:t>Compile/typecheck and format checks succeed.</w:t>
      </w:r>
    </w:p>
    <w:p>
      <w:pPr>
        <w:spacing w:before="0" w:after="80" w:line="259" w:lineRule="auto"/>
        <w:widowControl/>
        <w:numPr>
          <w:ilvl w:val="0"/>
          <w:numId w:val="12"/>
        </w:numPr>
      </w:pPr>
      <w:r>
        <w:rPr>
          <w:rFonts w:ascii="Arial" w:hAnsi="Arial" w:eastAsia="Arial" w:cs="Arial"/>
        </w:rPr>
        <w:t>Automated P0/P1 unit and API suites are green or have an approved, documented quarantine.</w:t>
      </w:r>
    </w:p>
    <w:p>
      <w:pPr>
        <w:spacing w:before="0" w:after="80" w:line="259" w:lineRule="auto"/>
        <w:widowControl/>
        <w:numPr>
          <w:ilvl w:val="0"/>
          <w:numId w:val="12"/>
        </w:numPr>
      </w:pPr>
      <w:r>
        <w:rPr>
          <w:rFonts w:ascii="Arial" w:hAnsi="Arial" w:eastAsia="Arial" w:cs="Arial"/>
        </w:rPr>
        <w:t>Database migrations are reversible and verified against PostgreSQL before integrated testing.</w:t>
      </w:r>
    </w:p>
    <w:p>
      <w:pPr>
        <w:spacing w:before="0" w:after="80" w:line="259" w:lineRule="auto"/>
        <w:widowControl/>
        <w:numPr>
          <w:ilvl w:val="0"/>
          <w:numId w:val="12"/>
        </w:numPr>
      </w:pPr>
      <w:r>
        <w:rPr>
          <w:rFonts w:ascii="Arial" w:hAnsi="Arial" w:eastAsia="Arial" w:cs="Arial"/>
        </w:rPr>
        <w:t>Required speech models, published audio catalog, content version, and environment configuration are recorded.</w:t>
      </w:r>
    </w:p>
    <w:p>
      <w:pPr>
        <w:spacing w:before="0" w:after="80" w:line="259" w:lineRule="auto"/>
        <w:widowControl/>
        <w:numPr>
          <w:ilvl w:val="0"/>
          <w:numId w:val="12"/>
        </w:numPr>
      </w:pPr>
      <w:r>
        <w:rPr>
          <w:rFonts w:ascii="Arial" w:hAnsi="Arial" w:eastAsia="Arial" w:cs="Arial"/>
        </w:rPr>
        <w:t>A candidate build identifier and deployment timestamp are attached to every manual run.</w:t>
      </w:r>
    </w:p>
    <w:p>
      <w:pPr>
        <w:pStyle w:val="Heading2"/>
        <w:pageBreakBefore w:val="0"/>
        <w:widowControl/>
        <w:numPr>
          <w:ilvl w:val="1"/>
          <w:numId w:val="10"/>
        </w:numPr>
      </w:pPr>
      <w:r>
        <w:t>Test Case and Evidence Control</w:t>
      </w:r>
    </w:p>
    <w:p>
      <w:pPr>
        <w:keepNext w:val="0"/>
        <w:widowControl/>
      </w:pPr>
      <w:r>
        <w:rPr>
          <w:rFonts w:ascii="Arial" w:hAnsi="Arial" w:eastAsia="Arial" w:cs="Arial"/>
        </w:rPr>
        <w:t>Each test case records its requirement, precondition, test data, steps, expected result, actual result, build, environment, tester, evidence location, and linked defect. Speech cases additionally retain fixture identity, audio hash, raw transcript, resolved transcript or class, decision, and rule identifiers. Personally identifiable information and private storage paths are excluded from general reports.</w:t>
      </w:r>
    </w:p>
    <w:p>
      <w:pPr>
        <w:pStyle w:val="Heading1"/>
        <w:pageBreakBefore w:val="0"/>
        <w:widowControl/>
        <w:numPr>
          <w:ilvl w:val="0"/>
          <w:numId w:val="10"/>
        </w:numPr>
      </w:pPr>
      <w:r>
        <w:t>Testing Environment</w:t>
      </w:r>
    </w:p>
    <w:p>
      <w:pPr>
        <w:pStyle w:val="Heading2"/>
        <w:pageBreakBefore w:val="0"/>
        <w:widowControl/>
        <w:numPr>
          <w:ilvl w:val="1"/>
          <w:numId w:val="10"/>
        </w:numPr>
      </w:pPr>
      <w:r>
        <w:t>Environment Matrix</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805"/>
        <w:gridCol w:w="5485"/>
        <w:gridCol w:w="1736"/>
      </w:tblGrid>
      <w:tr>
        <w:trPr>
          <w:tblHeader w:val="true"/>
          <w:cantSplit/>
        </w:trPr>
        <w:tc>
          <w:tcPr>
            <w:tcW w:type="dxa" w:w="1805"/>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Environment</w:t>
            </w:r>
          </w:p>
        </w:tc>
        <w:tc>
          <w:tcPr>
            <w:tcW w:type="dxa" w:w="5485"/>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Configuration</w:t>
            </w:r>
          </w:p>
        </w:tc>
        <w:tc>
          <w:tcPr>
            <w:tcW w:type="dxa" w:w="1736"/>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Primary Use</w:t>
            </w:r>
          </w:p>
        </w:tc>
      </w:tr>
      <w:tr>
        <w:trPr>
          <w:cantSplit/>
        </w:trPr>
        <w:tc>
          <w:tcPr>
            <w:tcW w:type="dxa" w:w="180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Local automated</w:t>
            </w:r>
          </w:p>
        </w:tc>
        <w:tc>
          <w:tcPr>
            <w:tcW w:type="dxa" w:w="548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Repository-owned pnpm, Composer, uv environments; in-memory SQLite for the fast PHPUnit suite</w:t>
            </w:r>
          </w:p>
        </w:tc>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Developer/QA machines</w:t>
            </w:r>
          </w:p>
        </w:tc>
      </w:tr>
      <w:tr>
        <w:trPr>
          <w:cantSplit/>
        </w:trPr>
        <w:tc>
          <w:tcPr>
            <w:tcW w:type="dxa" w:w="180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PostgreSQL integration</w:t>
            </w:r>
          </w:p>
        </w:tc>
        <w:tc>
          <w:tcPr>
            <w:tcW w:type="dxa" w:w="548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Laravel plus current PostgreSQL schema, private storage, queues, Reverb, ASR, and TTS</w:t>
            </w:r>
          </w:p>
        </w:tc>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Integration workstation</w:t>
            </w:r>
          </w:p>
        </w:tc>
      </w:tr>
      <w:tr>
        <w:trPr>
          <w:cantSplit/>
        </w:trPr>
        <w:tc>
          <w:tcPr>
            <w:tcW w:type="dxa" w:w="180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Controlled staging</w:t>
            </w:r>
          </w:p>
        </w:tc>
        <w:tc>
          <w:tcPr>
            <w:tcW w:type="dxa" w:w="548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staging.readirect.org through Cloudflare; only Vite web ingress is public and /api is proxied</w:t>
            </w:r>
          </w:p>
        </w:tc>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Authorized remote testers</w:t>
            </w:r>
          </w:p>
        </w:tc>
      </w:tr>
      <w:tr>
        <w:trPr>
          <w:cantSplit/>
        </w:trPr>
        <w:tc>
          <w:tcPr>
            <w:tcW w:type="dxa" w:w="180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Device and audio lab</w:t>
            </w:r>
          </w:p>
        </w:tc>
        <w:tc>
          <w:tcPr>
            <w:tcW w:type="dxa" w:w="548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Physical phones/tablets, headsets and built-in microphones, quiet/noisy samples, stable and interrupted networks</w:t>
            </w:r>
          </w:p>
        </w:tc>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Usability and speech validation</w:t>
            </w:r>
          </w:p>
        </w:tc>
      </w:tr>
    </w:tbl>
    <w:p>
      <w:pPr>
        <w:widowControl/>
        <w:spacing w:before="0" w:after="100" w:line="240" w:lineRule="auto"/>
      </w:pPr>
    </w:p>
    <w:p>
      <w:pPr>
        <w:pStyle w:val="Heading2"/>
        <w:pageBreakBefore w:val="0"/>
        <w:widowControl/>
        <w:numPr>
          <w:ilvl w:val="1"/>
          <w:numId w:val="10"/>
        </w:numPr>
      </w:pPr>
      <w:r>
        <w:t>Approved Technical Stack Under Test</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875"/>
        <w:gridCol w:w="7151"/>
      </w:tblGrid>
      <w:tr>
        <w:trPr>
          <w:tblHeader w:val="true"/>
          <w:cantSplit/>
        </w:trPr>
        <w:tc>
          <w:tcPr>
            <w:tcW w:type="dxa" w:w="1875"/>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Layer</w:t>
            </w:r>
          </w:p>
        </w:tc>
        <w:tc>
          <w:tcPr>
            <w:tcW w:type="dxa" w:w="715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Implementation</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Web</w:t>
            </w:r>
          </w:p>
        </w:tc>
        <w:tc>
          <w:tcPr>
            <w:tcW w:type="dxa" w:w="715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React 19, TypeScript, Vite, React Router, TanStack Query, XState, Tailwind CSS, PWA/Workbox</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API</w:t>
            </w:r>
          </w:p>
        </w:tc>
        <w:tc>
          <w:tcPr>
            <w:tcW w:type="dxa" w:w="715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PHP 8.3, Laravel 13, Sanctum, Octane/RoadRunner, Reverb, Eloquent</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Database</w:t>
            </w:r>
          </w:p>
        </w:tc>
        <w:tc>
          <w:tcPr>
            <w:tcW w:type="dxa" w:w="715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PostgreSQL; SQLite in-memory only for the fast PHPUnit test configuration</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ASR</w:t>
            </w:r>
          </w:p>
        </w:tc>
        <w:tc>
          <w:tcPr>
            <w:tcW w:type="dxa" w:w="715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Python 3.11, FastAPI, Whisper/faster-whisper, Nu deterministic letter resolver, Mu transcription</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TTS/character</w:t>
            </w:r>
          </w:p>
        </w:tc>
        <w:tc>
          <w:tcPr>
            <w:tcW w:type="dxa" w:w="715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VoxCPM2, published private WAV catalog, runtime cache, Live2D Cubism</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Optional game</w:t>
            </w:r>
          </w:p>
        </w:tc>
        <w:tc>
          <w:tcPr>
            <w:tcW w:type="dxa" w:w="715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React plus KAPLAY for the optional Game One module, portrait/touch-first host integration</w:t>
            </w:r>
          </w:p>
        </w:tc>
      </w:tr>
    </w:tbl>
    <w:p>
      <w:pPr>
        <w:widowControl/>
        <w:spacing w:before="0" w:after="100" w:line="240" w:lineRule="auto"/>
      </w:pPr>
    </w:p>
    <w:p>
      <w:pPr>
        <w:pStyle w:val="Heading2"/>
        <w:pageBreakBefore w:val="0"/>
        <w:widowControl/>
        <w:numPr>
          <w:ilvl w:val="1"/>
          <w:numId w:val="10"/>
        </w:numPr>
      </w:pPr>
      <w:r>
        <w:t>Service and Network Boundary</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222"/>
        <w:gridCol w:w="1666"/>
        <w:gridCol w:w="5138"/>
      </w:tblGrid>
      <w:tr>
        <w:trPr>
          <w:tblHeader w:val="true"/>
          <w:cantSplit/>
        </w:trPr>
        <w:tc>
          <w:tcPr>
            <w:tcW w:type="dxa" w:w="222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Service</w:t>
            </w:r>
          </w:p>
        </w:tc>
        <w:tc>
          <w:tcPr>
            <w:tcW w:type="dxa" w:w="1666"/>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Default Port</w:t>
            </w:r>
          </w:p>
        </w:tc>
        <w:tc>
          <w:tcPr>
            <w:tcW w:type="dxa" w:w="513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Exposure</w:t>
            </w:r>
          </w:p>
        </w:tc>
      </w:tr>
      <w:tr>
        <w:trPr>
          <w:cantSplit/>
        </w:trPr>
        <w:tc>
          <w:tcPr>
            <w:tcW w:type="dxa" w:w="222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Vite web</w:t>
            </w:r>
          </w:p>
        </w:tc>
        <w:tc>
          <w:tcPr>
            <w:tcW w:type="dxa" w:w="1666"/>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5173</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Only public staging ingress</w:t>
            </w:r>
          </w:p>
        </w:tc>
      </w:tr>
      <w:tr>
        <w:trPr>
          <w:cantSplit/>
        </w:trPr>
        <w:tc>
          <w:tcPr>
            <w:tcW w:type="dxa" w:w="222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Laravel API</w:t>
            </w:r>
          </w:p>
        </w:tc>
        <w:tc>
          <w:tcPr>
            <w:tcW w:type="dxa" w:w="1666"/>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8000</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Private; reached through Vite /api proxy</w:t>
            </w:r>
          </w:p>
        </w:tc>
      </w:tr>
      <w:tr>
        <w:trPr>
          <w:cantSplit/>
        </w:trPr>
        <w:tc>
          <w:tcPr>
            <w:tcW w:type="dxa" w:w="222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ASR</w:t>
            </w:r>
          </w:p>
        </w:tc>
        <w:tc>
          <w:tcPr>
            <w:tcW w:type="dxa" w:w="1666"/>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8001</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Private service; browser access prohibited</w:t>
            </w:r>
          </w:p>
        </w:tc>
      </w:tr>
      <w:tr>
        <w:trPr>
          <w:cantSplit/>
        </w:trPr>
        <w:tc>
          <w:tcPr>
            <w:tcW w:type="dxa" w:w="222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TTS</w:t>
            </w:r>
          </w:p>
        </w:tc>
        <w:tc>
          <w:tcPr>
            <w:tcW w:type="dxa" w:w="1666"/>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8002</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Private service; browser access prohibited</w:t>
            </w:r>
          </w:p>
        </w:tc>
      </w:tr>
      <w:tr>
        <w:trPr>
          <w:cantSplit/>
        </w:trPr>
        <w:tc>
          <w:tcPr>
            <w:tcW w:type="dxa" w:w="222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Reverb</w:t>
            </w:r>
          </w:p>
        </w:tc>
        <w:tc>
          <w:tcPr>
            <w:tcW w:type="dxa" w:w="1666"/>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8080</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Private service</w:t>
            </w:r>
          </w:p>
        </w:tc>
      </w:tr>
      <w:tr>
        <w:trPr>
          <w:cantSplit/>
        </w:trPr>
        <w:tc>
          <w:tcPr>
            <w:tcW w:type="dxa" w:w="222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PostgreSQL</w:t>
            </w:r>
          </w:p>
        </w:tc>
        <w:tc>
          <w:tcPr>
            <w:tcW w:type="dxa" w:w="1666"/>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5432</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Private data service</w:t>
            </w:r>
          </w:p>
        </w:tc>
      </w:tr>
    </w:tbl>
    <w:p>
      <w:pPr>
        <w:widowControl/>
        <w:spacing w:before="0" w:after="100" w:line="240" w:lineRule="auto"/>
      </w:pPr>
    </w:p>
    <w:p>
      <w:pPr>
        <w:pStyle w:val="Heading2"/>
        <w:pageBreakBefore w:val="0"/>
        <w:widowControl/>
        <w:numPr>
          <w:ilvl w:val="1"/>
          <w:numId w:val="10"/>
        </w:numPr>
      </w:pPr>
      <w:r>
        <w:t>Test Accounts and Data</w:t>
      </w:r>
    </w:p>
    <w:p>
      <w:pPr>
        <w:spacing w:before="0" w:after="80" w:line="259" w:lineRule="auto"/>
        <w:widowControl/>
        <w:numPr>
          <w:ilvl w:val="0"/>
          <w:numId w:val="11"/>
        </w:numPr>
      </w:pPr>
      <w:r>
        <w:rPr>
          <w:rFonts w:ascii="Arial" w:hAnsi="Arial" w:eastAsia="Arial" w:cs="Arial"/>
        </w:rPr>
        <w:t>Dedicated test accounts represent System Administrator, School Administrator, Teacher, Learner, and Guest roles.</w:t>
      </w:r>
    </w:p>
    <w:p>
      <w:pPr>
        <w:spacing w:before="0" w:after="80" w:line="259" w:lineRule="auto"/>
        <w:widowControl/>
        <w:numPr>
          <w:ilvl w:val="0"/>
          <w:numId w:val="11"/>
        </w:numPr>
      </w:pPr>
      <w:r>
        <w:rPr>
          <w:rFonts w:ascii="Arial" w:hAnsi="Arial" w:eastAsia="Arial" w:cs="Arial"/>
        </w:rPr>
        <w:t>School and Teacher scope tests use at least two schools, two Teachers, and multiple Learners to prove isolation.</w:t>
      </w:r>
    </w:p>
    <w:p>
      <w:pPr>
        <w:spacing w:before="0" w:after="80" w:line="259" w:lineRule="auto"/>
        <w:widowControl/>
        <w:numPr>
          <w:ilvl w:val="0"/>
          <w:numId w:val="11"/>
        </w:numPr>
      </w:pPr>
      <w:r>
        <w:rPr>
          <w:rFonts w:ascii="Arial" w:hAnsi="Arial" w:eastAsia="Arial" w:cs="Arial"/>
        </w:rPr>
        <w:t>KW000 is used only for authorized System Administrator Page Portal testing and remains excluded from normal analytics and directories.</w:t>
      </w:r>
    </w:p>
    <w:p>
      <w:pPr>
        <w:spacing w:before="0" w:after="80" w:line="259" w:lineRule="auto"/>
        <w:widowControl/>
        <w:numPr>
          <w:ilvl w:val="0"/>
          <w:numId w:val="11"/>
        </w:numPr>
      </w:pPr>
      <w:r>
        <w:rPr>
          <w:rFonts w:ascii="Arial" w:hAnsi="Arial" w:eastAsia="Arial" w:cs="Arial"/>
        </w:rPr>
        <w:t>Speech validation uses locked controlled fixtures and separately authorized usability recordings.</w:t>
      </w:r>
    </w:p>
    <w:p>
      <w:pPr>
        <w:spacing w:before="0" w:after="80" w:line="259" w:lineRule="auto"/>
        <w:widowControl/>
        <w:numPr>
          <w:ilvl w:val="0"/>
          <w:numId w:val="11"/>
        </w:numPr>
      </w:pPr>
      <w:r>
        <w:rPr>
          <w:rFonts w:ascii="Arial" w:hAnsi="Arial" w:eastAsia="Arial" w:cs="Arial"/>
        </w:rPr>
        <w:t>Production CRLA records and real learner identities are excluded from routine QA; authorized usability sessions require school approval, consent/assent, and a suitable observer.</w:t>
      </w:r>
    </w:p>
    <w:p>
      <w:pPr>
        <w:pStyle w:val="Heading1"/>
        <w:pageBreakBefore w:val="0"/>
        <w:widowControl/>
        <w:numPr>
          <w:ilvl w:val="0"/>
          <w:numId w:val="10"/>
        </w:numPr>
      </w:pPr>
      <w:r>
        <w:t>Test Participants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983"/>
        <w:gridCol w:w="5197"/>
        <w:gridCol w:w="1846"/>
      </w:tblGrid>
      <w:tr>
        <w:trPr>
          <w:tblHeader w:val="true"/>
          <w:cantSplit/>
        </w:trPr>
        <w:tc>
          <w:tcPr>
            <w:tcW w:type="dxa" w:w="1983"/>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Participant</w:t>
            </w:r>
          </w:p>
        </w:tc>
        <w:tc>
          <w:tcPr>
            <w:tcW w:type="dxa" w:w="5197"/>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Responsibility</w:t>
            </w:r>
          </w:p>
        </w:tc>
        <w:tc>
          <w:tcPr>
            <w:tcW w:type="dxa" w:w="1846"/>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Decision/Output</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QA/Test Lead</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Owns plan, traceability, daily triage, evidence quality, regression status, and final test summary</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Test completion recommendation</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Researchers / Developers</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Execute tests, repair defects, maintain automation, reproduce issues, prepare evidence, and protect methodology boundaries</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Implementation and evidence readiness</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IT Experts</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Evaluate functionality, integration, compatibility, performance, reliability, security, privacy, maintainability, and overall technical quality</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Independent system-quality findings and recommendation</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Data Science / AI Experts</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Evaluate audio-quality controls, Nu/Mu decisions, scoring evidence, explainability, TTS, robustness, fairness, and reproducibility</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Independent speech/AI findings and recommendation</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 / Content Validators</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Review language fixtures, accepted equivalences, instructional content, published Clara lines, and language appropriateness</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Speech/content readiness</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SDO Personnel</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Perform User Acceptance Testing against approved operational and educational-use workflows</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UAT acceptance or recorded conditions</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Learners</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Perform supervised usability testing of learner-facing tasks, controls, comprehension, and audio interactions</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Usability findings; no release-signature burden</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School / Session Facilitator</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Obtains permissions, prepares devices, observes without coaching except for safety, and records session events</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Session validity</w:t>
            </w:r>
          </w:p>
        </w:tc>
      </w:tr>
      <w:tr>
        <w:trPr>
          <w:cantSplit/>
        </w:trPr>
        <w:tc>
          <w:tcPr>
            <w:tcW w:type="dxa" w:w="1983"/>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Data / Operations Owner</w:t>
            </w:r>
          </w:p>
        </w:tc>
        <w:tc>
          <w:tcPr>
            <w:tcW w:type="dxa" w:w="519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Prepares PostgreSQL, services, staging, logs, backups, and recovery exercises</w:t>
            </w:r>
          </w:p>
        </w:tc>
        <w:tc>
          <w:tcPr>
            <w:tcW w:type="dxa" w:w="184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Environment and recovery readiness</w:t>
            </w:r>
          </w:p>
        </w:tc>
      </w:tr>
    </w:tbl>
    <w:p>
      <w:pPr>
        <w:widowControl/>
        <w:spacing w:before="0" w:after="100" w:line="240" w:lineRule="auto"/>
      </w:pPr>
    </w:p>
    <w:p>
      <w:pPr>
        <w:pStyle w:val="Heading2"/>
        <w:pageBreakBefore w:val="0"/>
        <w:widowControl/>
        <w:numPr>
          <w:ilvl w:val="1"/>
          <w:numId w:val="10"/>
        </w:numPr>
      </w:pPr>
      <w:r>
        <w:t>Participation Rules</w:t>
      </w:r>
    </w:p>
    <w:p>
      <w:pPr>
        <w:spacing w:before="0" w:after="80" w:line="259" w:lineRule="auto"/>
        <w:widowControl/>
        <w:numPr>
          <w:ilvl w:val="0"/>
          <w:numId w:val="11"/>
        </w:numPr>
      </w:pPr>
      <w:r>
        <w:rPr>
          <w:rFonts w:ascii="Arial" w:hAnsi="Arial" w:eastAsia="Arial" w:cs="Arial"/>
        </w:rPr>
        <w:t>IT Experts are the designated technical system-quality evaluators and should review the release candidate after direct use and evidence review.</w:t>
      </w:r>
    </w:p>
    <w:p>
      <w:pPr>
        <w:spacing w:before="0" w:after="80" w:line="259" w:lineRule="auto"/>
        <w:widowControl/>
        <w:numPr>
          <w:ilvl w:val="0"/>
          <w:numId w:val="11"/>
        </w:numPr>
      </w:pPr>
      <w:r>
        <w:rPr>
          <w:rFonts w:ascii="Arial" w:hAnsi="Arial" w:eastAsia="Arial" w:cs="Arial"/>
        </w:rPr>
        <w:t>Data Science / AI Experts are the designated speech and AI subsystem evaluators and should review controlled fixtures, outputs, metrics, rules, and documented limitations.</w:t>
      </w:r>
    </w:p>
    <w:p>
      <w:pPr>
        <w:spacing w:before="0" w:after="80" w:line="259" w:lineRule="auto"/>
        <w:widowControl/>
        <w:numPr>
          <w:ilvl w:val="0"/>
          <w:numId w:val="11"/>
        </w:numPr>
      </w:pPr>
      <w:r>
        <w:rPr>
          <w:rFonts w:ascii="Arial" w:hAnsi="Arial" w:eastAsia="Arial" w:cs="Arial"/>
        </w:rPr>
        <w:t>SDO Personnel are the designated User Acceptance Testing participants.</w:t>
      </w:r>
    </w:p>
    <w:p>
      <w:pPr>
        <w:spacing w:before="0" w:after="80" w:line="259" w:lineRule="auto"/>
        <w:widowControl/>
        <w:numPr>
          <w:ilvl w:val="0"/>
          <w:numId w:val="11"/>
        </w:numPr>
      </w:pPr>
      <w:r>
        <w:rPr>
          <w:rFonts w:ascii="Arial" w:hAnsi="Arial" w:eastAsia="Arial" w:cs="Arial"/>
        </w:rPr>
        <w:t>Learners are the designated usability-testing participants.</w:t>
      </w:r>
    </w:p>
    <w:p>
      <w:pPr>
        <w:spacing w:before="0" w:after="80" w:line="259" w:lineRule="auto"/>
        <w:widowControl/>
        <w:numPr>
          <w:ilvl w:val="0"/>
          <w:numId w:val="11"/>
        </w:numPr>
      </w:pPr>
      <w:r>
        <w:rPr>
          <w:rFonts w:ascii="Arial" w:hAnsi="Arial" w:eastAsia="Arial" w:cs="Arial"/>
        </w:rPr>
        <w:t>Learners are observed for task completion, clarity, comfort, error recovery, and interaction barriers; they do not validate administrative policy.</w:t>
      </w:r>
    </w:p>
    <w:p>
      <w:pPr>
        <w:spacing w:before="0" w:after="80" w:line="259" w:lineRule="auto"/>
        <w:widowControl/>
        <w:numPr>
          <w:ilvl w:val="0"/>
          <w:numId w:val="11"/>
        </w:numPr>
      </w:pPr>
      <w:r>
        <w:rPr>
          <w:rFonts w:ascii="Arial" w:hAnsi="Arial" w:eastAsia="Arial" w:cs="Arial"/>
        </w:rPr>
        <w:t>IT Expert, Data Science/AI Expert, SDO UAT, and Learner usability results are analyzed separately because they measure different constructs.</w:t>
      </w:r>
    </w:p>
    <w:p>
      <w:pPr>
        <w:spacing w:before="0" w:after="80" w:line="259" w:lineRule="auto"/>
        <w:widowControl/>
        <w:numPr>
          <w:ilvl w:val="0"/>
          <w:numId w:val="11"/>
        </w:numPr>
      </w:pPr>
      <w:r>
        <w:rPr>
          <w:rFonts w:ascii="Arial" w:hAnsi="Arial" w:eastAsia="Arial" w:cs="Arial"/>
        </w:rPr>
        <w:t>Research effectiveness, CRLA outcomes, and control-group comparisons are not inferred from expert, usability, or UAT scores.</w:t>
      </w:r>
    </w:p>
    <w:p>
      <w:pPr>
        <w:spacing w:before="0" w:after="80" w:line="259" w:lineRule="auto"/>
        <w:widowControl/>
        <w:numPr>
          <w:ilvl w:val="0"/>
          <w:numId w:val="11"/>
        </w:numPr>
      </w:pPr>
      <w:r>
        <w:rPr>
          <w:rFonts w:ascii="Arial" w:hAnsi="Arial" w:eastAsia="Arial" w:cs="Arial"/>
        </w:rPr>
        <w:t>No participant may access another learner's private recordings, credentials, or evidence outside their authorized role.</w:t>
      </w:r>
    </w:p>
    <w:p>
      <w:pPr>
        <w:pStyle w:val="Heading1"/>
        <w:pageBreakBefore/>
        <w:widowControl/>
        <w:numPr>
          <w:ilvl w:val="0"/>
          <w:numId w:val="10"/>
        </w:numPr>
      </w:pPr>
      <w:r>
        <w:t>Test Schedule</w:t>
      </w:r>
    </w:p>
    <w:p>
      <w:pPr>
        <w:keepNext w:val="0"/>
        <w:widowControl/>
      </w:pPr>
      <w:r>
        <w:rPr>
          <w:rFonts w:ascii="Arial" w:hAnsi="Arial" w:eastAsia="Arial" w:cs="Arial"/>
        </w:rPr>
        <w:t>The schedule is gate-based. A week may overlap the next only when all P0 blockers for the outgoing gate have an approved disposition. Defect repair and focused regression continue throughout Weeks 2-8.</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770"/>
        <w:gridCol w:w="5458"/>
        <w:gridCol w:w="2798"/>
      </w:tblGrid>
      <w:tr>
        <w:trPr>
          <w:tblHeader w:val="true"/>
          <w:cantSplit/>
        </w:trPr>
        <w:tc>
          <w:tcPr>
            <w:tcW w:type="dxa" w:w="770"/>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Week</w:t>
            </w:r>
          </w:p>
        </w:tc>
        <w:tc>
          <w:tcPr>
            <w:tcW w:type="dxa" w:w="545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Primary Focus</w:t>
            </w:r>
          </w:p>
        </w:tc>
        <w:tc>
          <w:tcPr>
            <w:tcW w:type="dxa" w:w="279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Exit Artifact</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1</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Planning, traceability, environment, and baseline</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Approved scope, environments, baseline report</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2</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Static quality, unit/component, API, data, and migration tests</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Automated-quality and data-integrity gate</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3</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access, Diagnostic Assessment, audio capture, Nu/Mu, and AI evidence baseline</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Assessment Part 1 and speech gate</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4</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Lessons 1-3, bounded support, Clara, TTS, save/resume, and AI evidence review</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Early lesson-flow gate</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5</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Lessons 4-6, Final Assessment, full journey, and optional Game One smoke</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Complete learner-journey gate</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6</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Staff roles, privacy, responsive/accessibility, Learner usability, and IT evidence review</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Role-scope and usability gate</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7</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Performance, reliability, recovery, security, regression, and formal expert evaluation</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Release-candidate technical and expert gate</w:t>
            </w:r>
          </w:p>
        </w:tc>
      </w:tr>
      <w:tr>
        <w:trPr>
          <w:cantSplit/>
        </w:trPr>
        <w:tc>
          <w:tcPr>
            <w:tcW w:type="dxa" w:w="770"/>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7"/>
              </w:rPr>
              <w:t>8</w:t>
            </w:r>
          </w:p>
        </w:tc>
        <w:tc>
          <w:tcPr>
            <w:tcW w:type="dxa" w:w="545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SDO Personnel UAT, expert-finding closure, final regression, risk review, and sign-off</w:t>
            </w:r>
          </w:p>
        </w:tc>
        <w:tc>
          <w:tcPr>
            <w:tcW w:type="dxa" w:w="279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Acceptance and final test summary</w:t>
            </w:r>
          </w:p>
        </w:tc>
      </w:tr>
    </w:tbl>
    <w:p>
      <w:pPr>
        <w:widowControl/>
        <w:spacing w:before="0" w:after="100" w:line="240" w:lineRule="auto"/>
      </w:pPr>
    </w:p>
    <w:p>
      <w:pPr>
        <w:pStyle w:val="Heading2"/>
        <w:pageBreakBefore w:val="0"/>
        <w:widowControl/>
        <w:numPr>
          <w:ilvl w:val="1"/>
          <w:numId w:val="10"/>
        </w:numPr>
      </w:pPr>
      <w:r>
        <w:t>Week 1 - Planning, Baseline, and Environment Readiness</w:t>
      </w:r>
    </w:p>
    <w:p>
      <w:pPr>
        <w:widowControl/>
        <w:spacing w:before="0" w:after="80" w:line="259" w:lineRule="auto"/>
      </w:pPr>
      <w:r>
        <w:rPr>
          <w:rFonts w:ascii="Arial" w:hAnsi="Arial" w:eastAsia="Arial" w:cs="Arial"/>
          <w:b/>
        </w:rPr>
        <w:t xml:space="preserve">Focus: </w:t>
      </w:r>
      <w:r>
        <w:rPr>
          <w:rFonts w:ascii="Arial" w:hAnsi="Arial" w:eastAsia="Arial" w:cs="Arial"/>
        </w:rPr>
        <w:t>Freeze the testable requirement baseline and establish a reproducible starting point.</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Confirm release scope, research-method boundary, priorities, participants, approval path, and the appointed IT and Data Science/AI Experts.</w:t>
      </w:r>
    </w:p>
    <w:p>
      <w:pPr>
        <w:spacing w:before="0" w:after="80" w:line="259" w:lineRule="auto"/>
        <w:widowControl/>
        <w:numPr>
          <w:ilvl w:val="0"/>
          <w:numId w:val="11"/>
        </w:numPr>
      </w:pPr>
      <w:r>
        <w:rPr>
          <w:rFonts w:ascii="Arial" w:hAnsi="Arial" w:eastAsia="Arial" w:cs="Arial"/>
        </w:rPr>
        <w:t>Map P0/P1 requirements to automated and manual test cases.</w:t>
      </w:r>
    </w:p>
    <w:p>
      <w:pPr>
        <w:spacing w:before="0" w:after="80" w:line="259" w:lineRule="auto"/>
        <w:widowControl/>
        <w:numPr>
          <w:ilvl w:val="0"/>
          <w:numId w:val="11"/>
        </w:numPr>
      </w:pPr>
      <w:r>
        <w:rPr>
          <w:rFonts w:ascii="Arial" w:hAnsi="Arial" w:eastAsia="Arial" w:cs="Arial"/>
        </w:rPr>
        <w:t>Provision role accounts, school/Teacher scopes, test content, fixtures, PostgreSQL integration data, and controlled staging.</w:t>
      </w:r>
    </w:p>
    <w:p>
      <w:pPr>
        <w:spacing w:before="0" w:after="80" w:line="259" w:lineRule="auto"/>
        <w:widowControl/>
        <w:numPr>
          <w:ilvl w:val="0"/>
          <w:numId w:val="11"/>
        </w:numPr>
      </w:pPr>
      <w:r>
        <w:rPr>
          <w:rFonts w:ascii="Arial" w:hAnsi="Arial" w:eastAsia="Arial" w:cs="Arial"/>
        </w:rPr>
        <w:t>Run smoke, typecheck, unit, API, and service-health baselines; record failures without treating them as new defects until triaged.</w:t>
      </w:r>
    </w:p>
    <w:p>
      <w:pPr>
        <w:spacing w:before="0" w:after="80" w:line="259" w:lineRule="auto"/>
        <w:widowControl/>
        <w:numPr>
          <w:ilvl w:val="0"/>
          <w:numId w:val="11"/>
        </w:numPr>
      </w:pPr>
      <w:r>
        <w:rPr>
          <w:rFonts w:ascii="Arial" w:hAnsi="Arial" w:eastAsia="Arial" w:cs="Arial"/>
        </w:rPr>
        <w:t>Approve the performance hardware profile and finalize provisional response-time thresholds.</w:t>
      </w:r>
    </w:p>
    <w:p>
      <w:pPr>
        <w:widowControl/>
        <w:spacing w:before="0" w:after="80" w:line="259" w:lineRule="auto"/>
      </w:pPr>
      <w:r>
        <w:rPr>
          <w:rFonts w:ascii="Arial" w:hAnsi="Arial" w:eastAsia="Arial" w:cs="Arial"/>
          <w:b/>
        </w:rPr>
        <w:t xml:space="preserve">Deliverables: </w:t>
      </w:r>
      <w:r>
        <w:rPr>
          <w:rFonts w:ascii="Arial" w:hAnsi="Arial" w:eastAsia="Arial" w:cs="Arial"/>
        </w:rPr>
        <w:t>Traceability matrix, participant/evaluator roster, environment checklist, automation baseline, risk register, and approved test data.</w:t>
      </w:r>
    </w:p>
    <w:p>
      <w:pPr>
        <w:widowControl/>
        <w:spacing w:before="0" w:after="80" w:line="259" w:lineRule="auto"/>
      </w:pPr>
      <w:r>
        <w:rPr>
          <w:rFonts w:ascii="Arial" w:hAnsi="Arial" w:eastAsia="Arial" w:cs="Arial"/>
          <w:b/>
        </w:rPr>
        <w:t xml:space="preserve">Exit gate: </w:t>
      </w:r>
      <w:r>
        <w:rPr>
          <w:rFonts w:ascii="Arial" w:hAnsi="Arial" w:eastAsia="Arial" w:cs="Arial"/>
        </w:rPr>
        <w:t>All critical environments are reachable and no unresolved environment blocker prevents Week 2.</w:t>
      </w:r>
    </w:p>
    <w:p>
      <w:pPr>
        <w:spacing w:before="40" w:after="120" w:line="240" w:lineRule="auto"/>
        <w:widowControl/>
        <w:pBdr>
          <w:bottom w:val="single" w:sz="6" w:space="1" w:color="8B8B8B"/>
        </w:pBdr>
      </w:pPr>
    </w:p>
    <w:p>
      <w:pPr>
        <w:pStyle w:val="Heading2"/>
        <w:pageBreakBefore w:val="0"/>
        <w:widowControl/>
        <w:numPr>
          <w:ilvl w:val="1"/>
          <w:numId w:val="10"/>
        </w:numPr>
      </w:pPr>
      <w:r>
        <w:t>Week 2 - Automated Quality, API, Content, and Data Integrity</w:t>
      </w:r>
    </w:p>
    <w:p>
      <w:pPr>
        <w:widowControl/>
        <w:spacing w:before="0" w:after="80" w:line="259" w:lineRule="auto"/>
      </w:pPr>
      <w:r>
        <w:rPr>
          <w:rFonts w:ascii="Arial" w:hAnsi="Arial" w:eastAsia="Arial" w:cs="Arial"/>
          <w:b/>
        </w:rPr>
        <w:t xml:space="preserve">Focus: </w:t>
      </w:r>
      <w:r>
        <w:rPr>
          <w:rFonts w:ascii="Arial" w:hAnsi="Arial" w:eastAsia="Arial" w:cs="Arial"/>
        </w:rPr>
        <w:t>Establish confidence in component behavior and server-authoritative contracts.</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Execute TypeScript, ESLint, Prettier, Vitest/React Testing Library, game unit tests, PHPUnit, Pytest, Ruff, and Laravel Pint.</w:t>
      </w:r>
    </w:p>
    <w:p>
      <w:pPr>
        <w:spacing w:before="0" w:after="80" w:line="259" w:lineRule="auto"/>
        <w:widowControl/>
        <w:numPr>
          <w:ilvl w:val="0"/>
          <w:numId w:val="11"/>
        </w:numPr>
      </w:pPr>
      <w:r>
        <w:rPr>
          <w:rFonts w:ascii="Arial" w:hAnsi="Arial" w:eastAsia="Arial" w:cs="Arial"/>
        </w:rPr>
        <w:t>Validate assessment and lesson CSV schemas, fixed forms, content versions, hidden answers, unique draws, and publication rules.</w:t>
      </w:r>
    </w:p>
    <w:p>
      <w:pPr>
        <w:spacing w:before="0" w:after="80" w:line="259" w:lineRule="auto"/>
        <w:widowControl/>
        <w:numPr>
          <w:ilvl w:val="0"/>
          <w:numId w:val="11"/>
        </w:numPr>
      </w:pPr>
      <w:r>
        <w:rPr>
          <w:rFonts w:ascii="Arial" w:hAnsi="Arial" w:eastAsia="Arial" w:cs="Arial"/>
        </w:rPr>
        <w:t>Run staff and learner authorization matrices, API validation, rate limits, idempotency, and negative request cases.</w:t>
      </w:r>
    </w:p>
    <w:p>
      <w:pPr>
        <w:spacing w:before="0" w:after="80" w:line="259" w:lineRule="auto"/>
        <w:widowControl/>
        <w:numPr>
          <w:ilvl w:val="0"/>
          <w:numId w:val="11"/>
        </w:numPr>
      </w:pPr>
      <w:r>
        <w:rPr>
          <w:rFonts w:ascii="Arial" w:hAnsi="Arial" w:eastAsia="Arial" w:cs="Arial"/>
        </w:rPr>
        <w:t>Verify fresh PostgreSQL migration, current-schema migration, rollback, re-migration, foreign keys, indexes, and transaction behavior.</w:t>
      </w:r>
    </w:p>
    <w:p>
      <w:pPr>
        <w:spacing w:before="0" w:after="80" w:line="259" w:lineRule="auto"/>
        <w:widowControl/>
        <w:numPr>
          <w:ilvl w:val="0"/>
          <w:numId w:val="11"/>
        </w:numPr>
      </w:pPr>
      <w:r>
        <w:rPr>
          <w:rFonts w:ascii="Arial" w:hAnsi="Arial" w:eastAsia="Arial" w:cs="Arial"/>
        </w:rPr>
        <w:t>Create regression cases for every confirmed baseline defect that is repaired.</w:t>
      </w:r>
    </w:p>
    <w:p>
      <w:pPr>
        <w:widowControl/>
        <w:spacing w:before="0" w:after="80" w:line="259" w:lineRule="auto"/>
      </w:pPr>
      <w:r>
        <w:rPr>
          <w:rFonts w:ascii="Arial" w:hAnsi="Arial" w:eastAsia="Arial" w:cs="Arial"/>
          <w:b/>
        </w:rPr>
        <w:t xml:space="preserve">Deliverables: </w:t>
      </w:r>
      <w:r>
        <w:rPr>
          <w:rFonts w:ascii="Arial" w:hAnsi="Arial" w:eastAsia="Arial" w:cs="Arial"/>
        </w:rPr>
        <w:t>Automated-quality report, content-validation report, migration report, and updated defect register.</w:t>
      </w:r>
    </w:p>
    <w:p>
      <w:pPr>
        <w:widowControl/>
        <w:spacing w:before="0" w:after="80" w:line="259" w:lineRule="auto"/>
      </w:pPr>
      <w:r>
        <w:rPr>
          <w:rFonts w:ascii="Arial" w:hAnsi="Arial" w:eastAsia="Arial" w:cs="Arial"/>
          <w:b/>
        </w:rPr>
        <w:t xml:space="preserve">Exit gate: </w:t>
      </w:r>
      <w:r>
        <w:rPr>
          <w:rFonts w:ascii="Arial" w:hAnsi="Arial" w:eastAsia="Arial" w:cs="Arial"/>
        </w:rPr>
        <w:t>P0 API/data contracts pass; no unresolved Critical defect; High defects have owned repair plans.</w:t>
      </w:r>
    </w:p>
    <w:p>
      <w:pPr>
        <w:spacing w:before="40" w:after="120" w:line="240" w:lineRule="auto"/>
        <w:widowControl/>
        <w:pBdr>
          <w:bottom w:val="single" w:sz="6" w:space="1" w:color="8B8B8B"/>
        </w:pBdr>
      </w:pPr>
    </w:p>
    <w:p>
      <w:pPr>
        <w:pStyle w:val="Heading2"/>
        <w:pageBreakBefore w:val="0"/>
        <w:widowControl/>
        <w:numPr>
          <w:ilvl w:val="1"/>
          <w:numId w:val="10"/>
        </w:numPr>
      </w:pPr>
      <w:r>
        <w:t>Week 3 - Learner Access, Diagnostic Assessment, and Speech Capture</w:t>
      </w:r>
    </w:p>
    <w:p>
      <w:pPr>
        <w:widowControl/>
        <w:spacing w:before="0" w:after="80" w:line="259" w:lineRule="auto"/>
      </w:pPr>
      <w:r>
        <w:rPr>
          <w:rFonts w:ascii="Arial" w:hAnsi="Arial" w:eastAsia="Arial" w:cs="Arial"/>
          <w:b/>
        </w:rPr>
        <w:t xml:space="preserve">Focus: </w:t>
      </w:r>
      <w:r>
        <w:rPr>
          <w:rFonts w:ascii="Arial" w:hAnsi="Arial" w:eastAsia="Arial" w:cs="Arial"/>
        </w:rPr>
        <w:t>Validate the first required learner journey and the complete recording-to-decision boundary.</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Test Learner/Guest sessions, dashboard primary action, orientation, recording, playback, Retry, Submit, Skip, and refresh/resume.</w:t>
      </w:r>
    </w:p>
    <w:p>
      <w:pPr>
        <w:spacing w:before="0" w:after="80" w:line="259" w:lineRule="auto"/>
        <w:widowControl/>
        <w:numPr>
          <w:ilvl w:val="0"/>
          <w:numId w:val="11"/>
        </w:numPr>
      </w:pPr>
      <w:r>
        <w:rPr>
          <w:rFonts w:ascii="Arial" w:hAnsi="Arial" w:eastAsia="Arial" w:cs="Arial"/>
        </w:rPr>
        <w:t>Verify Task 1A low and high branches, Task 2A/2B eligibility, Part 1 Score labels, persisted skips, and result continuation.</w:t>
      </w:r>
    </w:p>
    <w:p>
      <w:pPr>
        <w:spacing w:before="0" w:after="80" w:line="259" w:lineRule="auto"/>
        <w:widowControl/>
        <w:numPr>
          <w:ilvl w:val="0"/>
          <w:numId w:val="11"/>
        </w:numPr>
      </w:pPr>
      <w:r>
        <w:rPr>
          <w:rFonts w:ascii="Arial" w:hAnsi="Arial" w:eastAsia="Arial" w:cs="Arial"/>
        </w:rPr>
        <w:t>Exercise audio-quality gates for silence, low volume, clipping, early speech, and supported upload formats.</w:t>
      </w:r>
    </w:p>
    <w:p>
      <w:pPr>
        <w:spacing w:before="0" w:after="80" w:line="259" w:lineRule="auto"/>
        <w:widowControl/>
        <w:numPr>
          <w:ilvl w:val="0"/>
          <w:numId w:val="11"/>
        </w:numPr>
      </w:pPr>
      <w:r>
        <w:rPr>
          <w:rFonts w:ascii="Arial" w:hAnsi="Arial" w:eastAsia="Arial" w:cs="Arial"/>
        </w:rPr>
        <w:t>Run Nu isolated-letter and Mu word fixtures with raw/final evidence checks and locked negative pools.</w:t>
      </w:r>
    </w:p>
    <w:p>
      <w:pPr>
        <w:spacing w:before="0" w:after="80" w:line="259" w:lineRule="auto"/>
        <w:widowControl/>
        <w:numPr>
          <w:ilvl w:val="0"/>
          <w:numId w:val="11"/>
        </w:numPr>
      </w:pPr>
      <w:r>
        <w:rPr>
          <w:rFonts w:ascii="Arial" w:hAnsi="Arial" w:eastAsia="Arial" w:cs="Arial"/>
        </w:rPr>
        <w:t>Confirm published assessment speech never waits for runtime VoxCPM2 and never overlaps recording or learner playback.</w:t>
      </w:r>
    </w:p>
    <w:p>
      <w:pPr>
        <w:spacing w:before="0" w:after="80" w:line="259" w:lineRule="auto"/>
        <w:widowControl/>
        <w:numPr>
          <w:ilvl w:val="0"/>
          <w:numId w:val="11"/>
        </w:numPr>
      </w:pPr>
      <w:r>
        <w:rPr>
          <w:rFonts w:ascii="Arial" w:hAnsi="Arial" w:eastAsia="Arial" w:cs="Arial"/>
        </w:rPr>
        <w:t>Prepare the locked fixture manifest, decision evidence, metric definitions, and known limitations for Data Science/AI Expert review.</w:t>
      </w:r>
    </w:p>
    <w:p>
      <w:pPr>
        <w:widowControl/>
        <w:spacing w:before="0" w:after="80" w:line="259" w:lineRule="auto"/>
      </w:pPr>
      <w:r>
        <w:rPr>
          <w:rFonts w:ascii="Arial" w:hAnsi="Arial" w:eastAsia="Arial" w:cs="Arial"/>
          <w:b/>
        </w:rPr>
        <w:t xml:space="preserve">Deliverables: </w:t>
      </w:r>
      <w:r>
        <w:rPr>
          <w:rFonts w:ascii="Arial" w:hAnsi="Arial" w:eastAsia="Arial" w:cs="Arial"/>
        </w:rPr>
        <w:t>Diagnostic Assessment report, audio/device report, ASR baseline comparison, and Week 3 regression pack.</w:t>
      </w:r>
    </w:p>
    <w:p>
      <w:pPr>
        <w:widowControl/>
        <w:spacing w:before="0" w:after="80" w:line="259" w:lineRule="auto"/>
      </w:pPr>
      <w:r>
        <w:rPr>
          <w:rFonts w:ascii="Arial" w:hAnsi="Arial" w:eastAsia="Arial" w:cs="Arial"/>
          <w:b/>
        </w:rPr>
        <w:t xml:space="preserve">Exit gate: </w:t>
      </w:r>
      <w:r>
        <w:rPr>
          <w:rFonts w:ascii="Arial" w:hAnsi="Arial" w:eastAsia="Arial" w:cs="Arial"/>
        </w:rPr>
        <w:t>Both assessment branches complete correctly and speech metrics do not regress beyond approved baselines.</w:t>
      </w:r>
    </w:p>
    <w:p>
      <w:pPr>
        <w:spacing w:before="40" w:after="120" w:line="240" w:lineRule="auto"/>
        <w:widowControl/>
        <w:pBdr>
          <w:bottom w:val="single" w:sz="6" w:space="1" w:color="8B8B8B"/>
        </w:pBdr>
      </w:pPr>
    </w:p>
    <w:p>
      <w:pPr>
        <w:pStyle w:val="Heading2"/>
        <w:pageBreakBefore w:val="0"/>
        <w:widowControl/>
        <w:numPr>
          <w:ilvl w:val="1"/>
          <w:numId w:val="10"/>
        </w:numPr>
      </w:pPr>
      <w:r>
        <w:t>Week 4 - Lessons 1-3, Clara Support, and Resume Integrity</w:t>
      </w:r>
    </w:p>
    <w:p>
      <w:pPr>
        <w:widowControl/>
        <w:spacing w:before="0" w:after="80" w:line="259" w:lineRule="auto"/>
      </w:pPr>
      <w:r>
        <w:rPr>
          <w:rFonts w:ascii="Arial" w:hAnsi="Arial" w:eastAsia="Arial" w:cs="Arial"/>
          <w:b/>
        </w:rPr>
        <w:t xml:space="preserve">Focus: </w:t>
      </w:r>
      <w:r>
        <w:rPr>
          <w:rFonts w:ascii="Arial" w:hAnsi="Arial" w:eastAsia="Arial" w:cs="Arial"/>
        </w:rPr>
        <w:t>Validate the bounded teaching engine and the first half of required progression.</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Test unique content snapshots, target secrecy, exact resume, practice-try journal, technical retries, and skip outcomes.</w:t>
      </w:r>
    </w:p>
    <w:p>
      <w:pPr>
        <w:spacing w:before="0" w:after="80" w:line="259" w:lineRule="auto"/>
        <w:widowControl/>
        <w:numPr>
          <w:ilvl w:val="0"/>
          <w:numId w:val="11"/>
        </w:numPr>
      </w:pPr>
      <w:r>
        <w:rPr>
          <w:rFonts w:ascii="Arial" w:hAnsi="Arial" w:eastAsia="Arial" w:cs="Arial"/>
        </w:rPr>
        <w:t>Verify independent, supported, demonstrated, not-yet-correct, unscorable, and skipped terminal states.</w:t>
      </w:r>
    </w:p>
    <w:p>
      <w:pPr>
        <w:spacing w:before="0" w:after="80" w:line="259" w:lineRule="auto"/>
        <w:widowControl/>
        <w:numPr>
          <w:ilvl w:val="0"/>
          <w:numId w:val="11"/>
        </w:numPr>
      </w:pPr>
      <w:r>
        <w:rPr>
          <w:rFonts w:ascii="Arial" w:hAnsi="Arial" w:eastAsia="Arial" w:cs="Arial"/>
        </w:rPr>
        <w:t>Validate Lesson 1 Nu letter behavior, Lesson 2 Mu word behavior, and Lesson 3 phrase alignment and targeted feedback.</w:t>
      </w:r>
    </w:p>
    <w:p>
      <w:pPr>
        <w:spacing w:before="0" w:after="80" w:line="259" w:lineRule="auto"/>
        <w:widowControl/>
        <w:numPr>
          <w:ilvl w:val="0"/>
          <w:numId w:val="11"/>
        </w:numPr>
      </w:pPr>
      <w:r>
        <w:rPr>
          <w:rFonts w:ascii="Arial" w:hAnsi="Arial" w:eastAsia="Arial" w:cs="Arial"/>
        </w:rPr>
        <w:t>Confirm TTS activity manifests, published groups, runtime profiles, single-flight warm-up, dynamic transcript authority, and cache behavior.</w:t>
      </w:r>
    </w:p>
    <w:p>
      <w:pPr>
        <w:spacing w:before="0" w:after="80" w:line="259" w:lineRule="auto"/>
        <w:widowControl/>
        <w:numPr>
          <w:ilvl w:val="0"/>
          <w:numId w:val="11"/>
        </w:numPr>
      </w:pPr>
      <w:r>
        <w:rPr>
          <w:rFonts w:ascii="Arial" w:hAnsi="Arial" w:eastAsia="Arial" w:cs="Arial"/>
        </w:rPr>
        <w:t>Verify Lesson 1-3 achievements and sequential unlocks occur atomically with completion.</w:t>
      </w:r>
    </w:p>
    <w:p>
      <w:pPr>
        <w:widowControl/>
        <w:spacing w:before="0" w:after="80" w:line="259" w:lineRule="auto"/>
      </w:pPr>
      <w:r>
        <w:rPr>
          <w:rFonts w:ascii="Arial" w:hAnsi="Arial" w:eastAsia="Arial" w:cs="Arial"/>
          <w:b/>
        </w:rPr>
        <w:t xml:space="preserve">Deliverables: </w:t>
      </w:r>
      <w:r>
        <w:rPr>
          <w:rFonts w:ascii="Arial" w:hAnsi="Arial" w:eastAsia="Arial" w:cs="Arial"/>
        </w:rPr>
        <w:t>Lessons 1-3 functional report, Clara/TTS report, persistence report, and regression pack.</w:t>
      </w:r>
    </w:p>
    <w:p>
      <w:pPr>
        <w:widowControl/>
        <w:spacing w:before="0" w:after="80" w:line="259" w:lineRule="auto"/>
      </w:pPr>
      <w:r>
        <w:rPr>
          <w:rFonts w:ascii="Arial" w:hAnsi="Arial" w:eastAsia="Arial" w:cs="Arial"/>
          <w:b/>
        </w:rPr>
        <w:t xml:space="preserve">Exit gate: </w:t>
      </w:r>
      <w:r>
        <w:rPr>
          <w:rFonts w:ascii="Arial" w:hAnsi="Arial" w:eastAsia="Arial" w:cs="Arial"/>
        </w:rPr>
        <w:t>Lessons 1-3 are refresh-safe, server-authoritative, and free of open Critical/High learner-flow defects.</w:t>
      </w:r>
    </w:p>
    <w:p>
      <w:pPr>
        <w:spacing w:before="40" w:after="120" w:line="240" w:lineRule="auto"/>
        <w:widowControl/>
        <w:pBdr>
          <w:bottom w:val="single" w:sz="6" w:space="1" w:color="8B8B8B"/>
        </w:pBdr>
      </w:pPr>
    </w:p>
    <w:p>
      <w:pPr>
        <w:pStyle w:val="Heading2"/>
        <w:pageBreakBefore w:val="0"/>
        <w:widowControl/>
        <w:numPr>
          <w:ilvl w:val="1"/>
          <w:numId w:val="10"/>
        </w:numPr>
      </w:pPr>
      <w:r>
        <w:t>Week 5 - Lessons 4-6, Final Assessment, and Complete Journey</w:t>
      </w:r>
    </w:p>
    <w:p>
      <w:pPr>
        <w:widowControl/>
        <w:spacing w:before="0" w:after="80" w:line="259" w:lineRule="auto"/>
      </w:pPr>
      <w:r>
        <w:rPr>
          <w:rFonts w:ascii="Arial" w:hAnsi="Arial" w:eastAsia="Arial" w:cs="Arial"/>
          <w:b/>
        </w:rPr>
        <w:t xml:space="preserve">Focus: </w:t>
      </w:r>
      <w:r>
        <w:rPr>
          <w:rFonts w:ascii="Arial" w:hAnsi="Arial" w:eastAsia="Arial" w:cs="Arial"/>
        </w:rPr>
        <w:t>Prove the complete learner sequence from the middle lessons through settled completion.</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Test Lesson 4 sentence feedback, Lesson 5 50-word passage timing/result/review, and Lesson 6 choice-comprehension authority.</w:t>
      </w:r>
    </w:p>
    <w:p>
      <w:pPr>
        <w:spacing w:before="0" w:after="80" w:line="259" w:lineRule="auto"/>
        <w:widowControl/>
        <w:numPr>
          <w:ilvl w:val="0"/>
          <w:numId w:val="11"/>
        </w:numPr>
      </w:pPr>
      <w:r>
        <w:rPr>
          <w:rFonts w:ascii="Arial" w:hAnsi="Arial" w:eastAsia="Arial" w:cs="Arial"/>
        </w:rPr>
        <w:t>Verify Lesson 6 uses authored choices and server-owned answers without recording, Mu, or Equivalence Book scoring.</w:t>
      </w:r>
    </w:p>
    <w:p>
      <w:pPr>
        <w:spacing w:before="0" w:after="80" w:line="259" w:lineRule="auto"/>
        <w:widowControl/>
        <w:numPr>
          <w:ilvl w:val="0"/>
          <w:numId w:val="11"/>
        </w:numPr>
      </w:pPr>
      <w:r>
        <w:rPr>
          <w:rFonts w:ascii="Arial" w:hAnsi="Arial" w:eastAsia="Arial" w:cs="Arial"/>
        </w:rPr>
        <w:t>Complete the high assessment branch through story selection, passage reading, comprehension, score/profile calculations, and result pages.</w:t>
      </w:r>
    </w:p>
    <w:p>
      <w:pPr>
        <w:spacing w:before="0" w:after="80" w:line="259" w:lineRule="auto"/>
        <w:widowControl/>
        <w:numPr>
          <w:ilvl w:val="0"/>
          <w:numId w:val="11"/>
        </w:numPr>
      </w:pPr>
      <w:r>
        <w:rPr>
          <w:rFonts w:ascii="Arial" w:hAnsi="Arial" w:eastAsia="Arial" w:cs="Arial"/>
        </w:rPr>
        <w:t>Verify Final Assessment unlock only after all six lessons and Reading Journey Complete cannot create another run.</w:t>
      </w:r>
    </w:p>
    <w:p>
      <w:pPr>
        <w:spacing w:before="0" w:after="80" w:line="259" w:lineRule="auto"/>
        <w:widowControl/>
        <w:numPr>
          <w:ilvl w:val="0"/>
          <w:numId w:val="11"/>
        </w:numPr>
      </w:pPr>
      <w:r>
        <w:rPr>
          <w:rFonts w:ascii="Arial" w:hAnsi="Arial" w:eastAsia="Arial" w:cs="Arial"/>
        </w:rPr>
        <w:t>Run optional Game One smoke for lobby/menu, portrait controls, save ownership, New Game, teardown, and educational-progress isolation.</w:t>
      </w:r>
    </w:p>
    <w:p>
      <w:pPr>
        <w:widowControl/>
        <w:spacing w:before="0" w:after="80" w:line="259" w:lineRule="auto"/>
      </w:pPr>
      <w:r>
        <w:rPr>
          <w:rFonts w:ascii="Arial" w:hAnsi="Arial" w:eastAsia="Arial" w:cs="Arial"/>
          <w:b/>
        </w:rPr>
        <w:t xml:space="preserve">Deliverables: </w:t>
      </w:r>
      <w:r>
        <w:rPr>
          <w:rFonts w:ascii="Arial" w:hAnsi="Arial" w:eastAsia="Arial" w:cs="Arial"/>
        </w:rPr>
        <w:t>Complete learner-journey report, assessment calculation report, achievement report, and optional game smoke result.</w:t>
      </w:r>
    </w:p>
    <w:p>
      <w:pPr>
        <w:widowControl/>
        <w:spacing w:before="0" w:after="80" w:line="259" w:lineRule="auto"/>
      </w:pPr>
      <w:r>
        <w:rPr>
          <w:rFonts w:ascii="Arial" w:hAnsi="Arial" w:eastAsia="Arial" w:cs="Arial"/>
          <w:b/>
        </w:rPr>
        <w:t xml:space="preserve">Exit gate: </w:t>
      </w:r>
      <w:r>
        <w:rPr>
          <w:rFonts w:ascii="Arial" w:hAnsi="Arial" w:eastAsia="Arial" w:cs="Arial"/>
        </w:rPr>
        <w:t>P0 end-to-end journeys pass from clean start and from interrupted/resumed state.</w:t>
      </w:r>
    </w:p>
    <w:p>
      <w:pPr>
        <w:spacing w:before="40" w:after="120" w:line="240" w:lineRule="auto"/>
        <w:widowControl/>
        <w:pBdr>
          <w:bottom w:val="single" w:sz="6" w:space="1" w:color="8B8B8B"/>
        </w:pBdr>
      </w:pPr>
    </w:p>
    <w:p>
      <w:pPr>
        <w:pStyle w:val="Heading2"/>
        <w:pageBreakBefore w:val="0"/>
        <w:widowControl/>
        <w:numPr>
          <w:ilvl w:val="1"/>
          <w:numId w:val="10"/>
        </w:numPr>
      </w:pPr>
      <w:r>
        <w:t>Week 6 - Staff Scope, Responsive Quality, and Learner Usability</w:t>
      </w:r>
    </w:p>
    <w:p>
      <w:pPr>
        <w:widowControl/>
        <w:spacing w:before="0" w:after="80" w:line="259" w:lineRule="auto"/>
      </w:pPr>
      <w:r>
        <w:rPr>
          <w:rFonts w:ascii="Arial" w:hAnsi="Arial" w:eastAsia="Arial" w:cs="Arial"/>
          <w:b/>
        </w:rPr>
        <w:t xml:space="preserve">Focus: </w:t>
      </w:r>
      <w:r>
        <w:rPr>
          <w:rFonts w:ascii="Arial" w:hAnsi="Arial" w:eastAsia="Arial" w:cs="Arial"/>
        </w:rPr>
        <w:t>Validate operational workspaces and observe real learner interaction barriers.</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Test System Administrator, School Administrator, and Teacher dashboards, scope, reports, imports, credentials, review, portals, sandboxes, and audit events.</w:t>
      </w:r>
    </w:p>
    <w:p>
      <w:pPr>
        <w:spacing w:before="0" w:after="80" w:line="259" w:lineRule="auto"/>
        <w:widowControl/>
        <w:numPr>
          <w:ilvl w:val="0"/>
          <w:numId w:val="11"/>
        </w:numPr>
      </w:pPr>
      <w:r>
        <w:rPr>
          <w:rFonts w:ascii="Arial" w:hAnsi="Arial" w:eastAsia="Arial" w:cs="Arial"/>
        </w:rPr>
        <w:t>Attempt cross-role, cross-school, cross-Teacher, KW000, inactive-account, and altered-identifier access.</w:t>
      </w:r>
    </w:p>
    <w:p>
      <w:pPr>
        <w:spacing w:before="0" w:after="80" w:line="259" w:lineRule="auto"/>
        <w:widowControl/>
        <w:numPr>
          <w:ilvl w:val="0"/>
          <w:numId w:val="11"/>
        </w:numPr>
      </w:pPr>
      <w:r>
        <w:rPr>
          <w:rFonts w:ascii="Arial" w:hAnsi="Arial" w:eastAsia="Arial" w:cs="Arial"/>
        </w:rPr>
        <w:t>Run the six mandatory viewports, browser matrix, touch/keyboard/focus/reduced-motion checks, and print layouts.</w:t>
      </w:r>
    </w:p>
    <w:p>
      <w:pPr>
        <w:spacing w:before="0" w:after="80" w:line="259" w:lineRule="auto"/>
        <w:widowControl/>
        <w:numPr>
          <w:ilvl w:val="0"/>
          <w:numId w:val="11"/>
        </w:numPr>
      </w:pPr>
      <w:r>
        <w:rPr>
          <w:rFonts w:ascii="Arial" w:hAnsi="Arial" w:eastAsia="Arial" w:cs="Arial"/>
        </w:rPr>
        <w:t>Conduct supervised Learner usability testing using approved devices and consented sessions.</w:t>
      </w:r>
    </w:p>
    <w:p>
      <w:pPr>
        <w:spacing w:before="0" w:after="80" w:line="259" w:lineRule="auto"/>
        <w:widowControl/>
        <w:numPr>
          <w:ilvl w:val="0"/>
          <w:numId w:val="11"/>
        </w:numPr>
      </w:pPr>
      <w:r>
        <w:rPr>
          <w:rFonts w:ascii="Arial" w:hAnsi="Arial" w:eastAsia="Arial" w:cs="Arial"/>
        </w:rPr>
        <w:t>Separate usability barriers from defects; link any reproducible product failure.</w:t>
      </w:r>
    </w:p>
    <w:p>
      <w:pPr>
        <w:spacing w:before="0" w:after="80" w:line="259" w:lineRule="auto"/>
        <w:widowControl/>
        <w:numPr>
          <w:ilvl w:val="0"/>
          <w:numId w:val="11"/>
        </w:numPr>
      </w:pPr>
      <w:r>
        <w:rPr>
          <w:rFonts w:ascii="Arial" w:hAnsi="Arial" w:eastAsia="Arial" w:cs="Arial"/>
        </w:rPr>
        <w:t>Prepare system-quality evidence and guided release-candidate access for the IT Expert evaluation.</w:t>
      </w:r>
    </w:p>
    <w:p>
      <w:pPr>
        <w:widowControl/>
        <w:spacing w:before="0" w:after="80" w:line="259" w:lineRule="auto"/>
      </w:pPr>
      <w:r>
        <w:rPr>
          <w:rFonts w:ascii="Arial" w:hAnsi="Arial" w:eastAsia="Arial" w:cs="Arial"/>
          <w:b/>
        </w:rPr>
        <w:t xml:space="preserve">Deliverables: </w:t>
      </w:r>
      <w:r>
        <w:rPr>
          <w:rFonts w:ascii="Arial" w:hAnsi="Arial" w:eastAsia="Arial" w:cs="Arial"/>
        </w:rPr>
        <w:t>Role/authorization report, responsive/accessibility report, Learner usability report, and prioritized improvements.</w:t>
      </w:r>
    </w:p>
    <w:p>
      <w:pPr>
        <w:widowControl/>
        <w:spacing w:before="0" w:after="80" w:line="259" w:lineRule="auto"/>
      </w:pPr>
      <w:r>
        <w:rPr>
          <w:rFonts w:ascii="Arial" w:hAnsi="Arial" w:eastAsia="Arial" w:cs="Arial"/>
          <w:b/>
        </w:rPr>
        <w:t xml:space="preserve">Exit gate: </w:t>
      </w:r>
      <w:r>
        <w:rPr>
          <w:rFonts w:ascii="Arial" w:hAnsi="Arial" w:eastAsia="Arial" w:cs="Arial"/>
        </w:rPr>
        <w:t>No cross-scope exposure; critical learner tasks meet the usability threshold or have approved corrective action.</w:t>
      </w:r>
    </w:p>
    <w:p>
      <w:pPr>
        <w:spacing w:before="40" w:after="120" w:line="240" w:lineRule="auto"/>
        <w:widowControl/>
        <w:pBdr>
          <w:bottom w:val="single" w:sz="6" w:space="1" w:color="8B8B8B"/>
        </w:pBdr>
      </w:pPr>
    </w:p>
    <w:p>
      <w:pPr>
        <w:pStyle w:val="Heading2"/>
        <w:pageBreakBefore w:val="0"/>
        <w:widowControl/>
        <w:numPr>
          <w:ilvl w:val="1"/>
          <w:numId w:val="10"/>
        </w:numPr>
      </w:pPr>
      <w:r>
        <w:t>Week 7 - Performance, Reliability, Recovery, Security, and Regression</w:t>
      </w:r>
    </w:p>
    <w:p>
      <w:pPr>
        <w:widowControl/>
        <w:spacing w:before="0" w:after="80" w:line="259" w:lineRule="auto"/>
      </w:pPr>
      <w:r>
        <w:rPr>
          <w:rFonts w:ascii="Arial" w:hAnsi="Arial" w:eastAsia="Arial" w:cs="Arial"/>
          <w:b/>
        </w:rPr>
        <w:t xml:space="preserve">Focus: </w:t>
      </w:r>
      <w:r>
        <w:rPr>
          <w:rFonts w:ascii="Arial" w:hAnsi="Arial" w:eastAsia="Arial" w:cs="Arial"/>
        </w:rPr>
        <w:t>Stress the release candidate and prove safe recovery under realistic failure conditions.</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Run web/API load, ASR latency, published and dynamic TTS latency, queue behavior, and resource monitoring.</w:t>
      </w:r>
    </w:p>
    <w:p>
      <w:pPr>
        <w:spacing w:before="0" w:after="80" w:line="259" w:lineRule="auto"/>
        <w:widowControl/>
        <w:numPr>
          <w:ilvl w:val="0"/>
          <w:numId w:val="11"/>
        </w:numPr>
      </w:pPr>
      <w:r>
        <w:rPr>
          <w:rFonts w:ascii="Arial" w:hAnsi="Arial" w:eastAsia="Arial" w:cs="Arial"/>
        </w:rPr>
        <w:t>Perform service restart, network interruption, stale request, duplicate request, database backup/restore, and eight-hour soak scenarios.</w:t>
      </w:r>
    </w:p>
    <w:p>
      <w:pPr>
        <w:spacing w:before="0" w:after="80" w:line="259" w:lineRule="auto"/>
        <w:widowControl/>
        <w:numPr>
          <w:ilvl w:val="0"/>
          <w:numId w:val="11"/>
        </w:numPr>
      </w:pPr>
      <w:r>
        <w:rPr>
          <w:rFonts w:ascii="Arial" w:hAnsi="Arial" w:eastAsia="Arial" w:cs="Arial"/>
        </w:rPr>
        <w:t>Execute security/privacy tests for authentication, authorization, injection, script handling, secrets, logs, private media, and staging exposure.</w:t>
      </w:r>
    </w:p>
    <w:p>
      <w:pPr>
        <w:spacing w:before="0" w:after="80" w:line="259" w:lineRule="auto"/>
        <w:widowControl/>
        <w:numPr>
          <w:ilvl w:val="0"/>
          <w:numId w:val="11"/>
        </w:numPr>
      </w:pPr>
      <w:r>
        <w:rPr>
          <w:rFonts w:ascii="Arial" w:hAnsi="Arial" w:eastAsia="Arial" w:cs="Arial"/>
        </w:rPr>
        <w:t>Run the full automated and manual P0/P1 regression suite on the release candidate.</w:t>
      </w:r>
    </w:p>
    <w:p>
      <w:pPr>
        <w:spacing w:before="0" w:after="80" w:line="259" w:lineRule="auto"/>
        <w:widowControl/>
        <w:numPr>
          <w:ilvl w:val="0"/>
          <w:numId w:val="11"/>
        </w:numPr>
      </w:pPr>
      <w:r>
        <w:rPr>
          <w:rFonts w:ascii="Arial" w:hAnsi="Arial" w:eastAsia="Arial" w:cs="Arial"/>
        </w:rPr>
        <w:t>Retest every fixed Critical/High defect and sample Medium fixes based on change impact.</w:t>
      </w:r>
    </w:p>
    <w:p>
      <w:pPr>
        <w:spacing w:before="0" w:after="80" w:line="259" w:lineRule="auto"/>
        <w:widowControl/>
        <w:numPr>
          <w:ilvl w:val="0"/>
          <w:numId w:val="11"/>
        </w:numPr>
      </w:pPr>
      <w:r>
        <w:rPr>
          <w:rFonts w:ascii="Arial" w:hAnsi="Arial" w:eastAsia="Arial" w:cs="Arial"/>
        </w:rPr>
        <w:t>Conduct the IT Expert system-quality evaluation and the Data Science/AI Expert speech and AI evaluation using the separate approved instruments.</w:t>
      </w:r>
    </w:p>
    <w:p>
      <w:pPr>
        <w:widowControl/>
        <w:spacing w:before="0" w:after="80" w:line="259" w:lineRule="auto"/>
      </w:pPr>
      <w:r>
        <w:rPr>
          <w:rFonts w:ascii="Arial" w:hAnsi="Arial" w:eastAsia="Arial" w:cs="Arial"/>
          <w:b/>
        </w:rPr>
        <w:t xml:space="preserve">Deliverables: </w:t>
      </w:r>
      <w:r>
        <w:rPr>
          <w:rFonts w:ascii="Arial" w:hAnsi="Arial" w:eastAsia="Arial" w:cs="Arial"/>
        </w:rPr>
        <w:t>Performance report, reliability/recovery report, security/privacy report, release-candidate regression summary, and expert evaluation records.</w:t>
      </w:r>
    </w:p>
    <w:p>
      <w:pPr>
        <w:widowControl/>
        <w:spacing w:before="0" w:after="80" w:line="259" w:lineRule="auto"/>
      </w:pPr>
      <w:r>
        <w:rPr>
          <w:rFonts w:ascii="Arial" w:hAnsi="Arial" w:eastAsia="Arial" w:cs="Arial"/>
          <w:b/>
        </w:rPr>
        <w:t xml:space="preserve">Exit gate: </w:t>
      </w:r>
      <w:r>
        <w:rPr>
          <w:rFonts w:ascii="Arial" w:hAnsi="Arial" w:eastAsia="Arial" w:cs="Arial"/>
        </w:rPr>
        <w:t>Technical thresholds are met; no open Critical/High defect or unresolved blocking expert finding remains; residual risks are documented for Week 8.</w:t>
      </w:r>
    </w:p>
    <w:p>
      <w:pPr>
        <w:spacing w:before="40" w:after="120" w:line="240" w:lineRule="auto"/>
        <w:widowControl/>
        <w:pBdr>
          <w:bottom w:val="single" w:sz="6" w:space="1" w:color="8B8B8B"/>
        </w:pBdr>
      </w:pPr>
    </w:p>
    <w:p>
      <w:pPr>
        <w:pStyle w:val="Heading2"/>
        <w:pageBreakBefore/>
        <w:widowControl/>
        <w:numPr>
          <w:ilvl w:val="1"/>
          <w:numId w:val="10"/>
        </w:numPr>
      </w:pPr>
      <w:r>
        <w:t>Week 8 - SDO Personnel UAT and Release Readiness</w:t>
      </w:r>
    </w:p>
    <w:p>
      <w:pPr>
        <w:widowControl/>
        <w:spacing w:before="0" w:after="80" w:line="259" w:lineRule="auto"/>
      </w:pPr>
      <w:r>
        <w:rPr>
          <w:rFonts w:ascii="Arial" w:hAnsi="Arial" w:eastAsia="Arial" w:cs="Arial"/>
          <w:b/>
        </w:rPr>
        <w:t xml:space="preserve">Focus: </w:t>
      </w:r>
      <w:r>
        <w:rPr>
          <w:rFonts w:ascii="Arial" w:hAnsi="Arial" w:eastAsia="Arial" w:cs="Arial"/>
        </w:rPr>
        <w:t>Confirm operational acceptability and consolidate the final evidence package.</w:t>
      </w:r>
    </w:p>
    <w:p>
      <w:pPr>
        <w:widowControl/>
        <w:spacing w:before="0" w:after="80" w:line="259" w:lineRule="auto"/>
      </w:pPr>
      <w:r>
        <w:rPr>
          <w:rFonts w:ascii="Arial" w:hAnsi="Arial" w:eastAsia="Arial" w:cs="Arial"/>
          <w:b/>
        </w:rPr>
        <w:t xml:space="preserve">Key activities: </w:t>
      </w:r>
      <w:r>
        <w:rPr>
          <w:rFonts w:ascii="Arial" w:hAnsi="Arial" w:eastAsia="Arial" w:cs="Arial"/>
        </w:rPr>
      </w:r>
    </w:p>
    <w:p>
      <w:pPr>
        <w:spacing w:before="0" w:after="80" w:line="259" w:lineRule="auto"/>
        <w:widowControl/>
        <w:numPr>
          <w:ilvl w:val="0"/>
          <w:numId w:val="11"/>
        </w:numPr>
      </w:pPr>
      <w:r>
        <w:rPr>
          <w:rFonts w:ascii="Arial" w:hAnsi="Arial" w:eastAsia="Arial" w:cs="Arial"/>
        </w:rPr>
        <w:t>Brief SDO Personnel on scope, tasks, data restrictions, and acceptance criteria.</w:t>
      </w:r>
    </w:p>
    <w:p>
      <w:pPr>
        <w:spacing w:before="0" w:after="80" w:line="259" w:lineRule="auto"/>
        <w:widowControl/>
        <w:numPr>
          <w:ilvl w:val="0"/>
          <w:numId w:val="11"/>
        </w:numPr>
      </w:pPr>
      <w:r>
        <w:rPr>
          <w:rFonts w:ascii="Arial" w:hAnsi="Arial" w:eastAsia="Arial" w:cs="Arial"/>
        </w:rPr>
        <w:t>Execute UAT journeys for approved role and learner-flow oversight without using UAT to infer research effectiveness.</w:t>
      </w:r>
    </w:p>
    <w:p>
      <w:pPr>
        <w:spacing w:before="0" w:after="80" w:line="259" w:lineRule="auto"/>
        <w:widowControl/>
        <w:numPr>
          <w:ilvl w:val="0"/>
          <w:numId w:val="11"/>
        </w:numPr>
      </w:pPr>
      <w:r>
        <w:rPr>
          <w:rFonts w:ascii="Arial" w:hAnsi="Arial" w:eastAsia="Arial" w:cs="Arial"/>
        </w:rPr>
        <w:t>Run focused regression after final fixes and verify deployment/configuration records.</w:t>
      </w:r>
    </w:p>
    <w:p>
      <w:pPr>
        <w:spacing w:before="0" w:after="80" w:line="259" w:lineRule="auto"/>
        <w:widowControl/>
        <w:numPr>
          <w:ilvl w:val="0"/>
          <w:numId w:val="11"/>
        </w:numPr>
      </w:pPr>
      <w:r>
        <w:rPr>
          <w:rFonts w:ascii="Arial" w:hAnsi="Arial" w:eastAsia="Arial" w:cs="Arial"/>
        </w:rPr>
        <w:t>Review open Medium/Low defects, expert findings, usability issues, security exceptions, and operational limitations.</w:t>
      </w:r>
    </w:p>
    <w:p>
      <w:pPr>
        <w:spacing w:before="0" w:after="80" w:line="259" w:lineRule="auto"/>
        <w:widowControl/>
        <w:numPr>
          <w:ilvl w:val="0"/>
          <w:numId w:val="11"/>
        </w:numPr>
      </w:pPr>
      <w:r>
        <w:rPr>
          <w:rFonts w:ascii="Arial" w:hAnsi="Arial" w:eastAsia="Arial" w:cs="Arial"/>
        </w:rPr>
        <w:t>Issue the final test summary and obtain authorized approval, conditional approval, or rejection.</w:t>
      </w:r>
    </w:p>
    <w:p>
      <w:pPr>
        <w:widowControl/>
        <w:spacing w:before="0" w:after="80" w:line="259" w:lineRule="auto"/>
      </w:pPr>
      <w:r>
        <w:rPr>
          <w:rFonts w:ascii="Arial" w:hAnsi="Arial" w:eastAsia="Arial" w:cs="Arial"/>
          <w:b/>
        </w:rPr>
        <w:t xml:space="preserve">Deliverables: </w:t>
      </w:r>
      <w:r>
        <w:rPr>
          <w:rFonts w:ascii="Arial" w:hAnsi="Arial" w:eastAsia="Arial" w:cs="Arial"/>
        </w:rPr>
        <w:t>Signed UAT record, final regression result, residual-risk register, deployment checklist, and final test summary.</w:t>
      </w:r>
    </w:p>
    <w:p>
      <w:pPr>
        <w:widowControl/>
        <w:spacing w:before="0" w:after="80" w:line="259" w:lineRule="auto"/>
      </w:pPr>
      <w:r>
        <w:rPr>
          <w:rFonts w:ascii="Arial" w:hAnsi="Arial" w:eastAsia="Arial" w:cs="Arial"/>
          <w:b/>
        </w:rPr>
        <w:t xml:space="preserve">Exit gate: </w:t>
      </w:r>
      <w:r>
        <w:rPr>
          <w:rFonts w:ascii="Arial" w:hAnsi="Arial" w:eastAsia="Arial" w:cs="Arial"/>
        </w:rPr>
        <w:t>Exit criteria are satisfied and SDO Personnel acceptance is recorded.</w:t>
      </w:r>
    </w:p>
    <w:p>
      <w:pPr>
        <w:pStyle w:val="Heading1"/>
        <w:pageBreakBefore/>
        <w:widowControl/>
        <w:numPr>
          <w:ilvl w:val="0"/>
          <w:numId w:val="10"/>
        </w:numPr>
      </w:pPr>
      <w:r>
        <w:t>Functional Test Cases</w:t>
      </w:r>
    </w:p>
    <w:p>
      <w:pPr>
        <w:keepNext w:val="0"/>
        <w:widowControl/>
      </w:pPr>
      <w:r>
        <w:rPr>
          <w:rFonts w:ascii="Arial" w:hAnsi="Arial" w:eastAsia="Arial" w:cs="Arial"/>
        </w:rPr>
        <w:t>The cases below define the minimum release-level functional matrix. Detailed step-by-step scripts inherit the same identifiers and add exact preconditions, data, evidence, and cleanup.</w:t>
      </w:r>
    </w:p>
    <w:p>
      <w:pPr>
        <w:pStyle w:val="Heading2"/>
        <w:pageBreakBefore w:val="0"/>
        <w:widowControl/>
        <w:numPr>
          <w:ilvl w:val="1"/>
          <w:numId w:val="10"/>
        </w:numPr>
      </w:pPr>
      <w:r>
        <w:t>Authentication and Role Boundaries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994"/>
        <w:gridCol w:w="3381"/>
        <w:gridCol w:w="3892"/>
        <w:gridCol w:w="759"/>
      </w:tblGrid>
      <w:tr>
        <w:trPr>
          <w:tblHeader w:val="true"/>
          <w:cantSplit/>
        </w:trPr>
        <w:tc>
          <w:tcPr>
            <w:tcW w:type="dxa" w:w="994"/>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ID</w:t>
            </w:r>
          </w:p>
        </w:tc>
        <w:tc>
          <w:tcPr>
            <w:tcW w:type="dxa" w:w="338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Scenario</w:t>
            </w:r>
          </w:p>
        </w:tc>
        <w:tc>
          <w:tcPr>
            <w:tcW w:type="dxa" w:w="389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Evidence</w:t>
            </w:r>
          </w:p>
        </w:tc>
        <w:tc>
          <w:tcPr>
            <w:tcW w:type="dxa" w:w="759"/>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AUTH-01</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Valid and invalid Staff sign-in, explicit sign-out, expiry, revocation, and rate limiting</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Only active authorized accounts receive a usable opaque session; invalid/expired/revoked requests return 401 without data</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AUTH-02</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Open another staff role's route and call its API</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React redirects to the account's home and Laravel denies unauthorized data/action</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AUTH-03</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Alter staffUser, school, Teacher, or Learner identifiers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Server scope prevents impersonation and cross-school/cross-Teacher access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AUTH-04</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Learner A attempts to load Learner B session, lesson, assessment, or game save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No cross-account record is returned or changed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AUTH-05</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Teacher resets an assigned Learner password</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Old password and active sessions are revoked; progress is preserved; replacement is shown once and absent from logs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AUTH-06</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Guest enters learner-facing flow</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Guest receives only permitted learner features and no staff/system access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P1</w:t>
            </w:r>
          </w:p>
        </w:tc>
      </w:tr>
    </w:tbl>
    <w:p>
      <w:pPr>
        <w:widowControl/>
        <w:spacing w:before="0" w:after="100" w:line="240" w:lineRule="auto"/>
      </w:pPr>
    </w:p>
    <w:p>
      <w:pPr>
        <w:pStyle w:val="Heading2"/>
        <w:pageBreakBefore w:val="0"/>
        <w:widowControl/>
        <w:numPr>
          <w:ilvl w:val="1"/>
          <w:numId w:val="10"/>
        </w:numPr>
      </w:pPr>
      <w:r>
        <w:t>Assessments and Progression</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994"/>
        <w:gridCol w:w="3381"/>
        <w:gridCol w:w="3892"/>
        <w:gridCol w:w="759"/>
      </w:tblGrid>
      <w:tr>
        <w:trPr>
          <w:tblHeader w:val="true"/>
          <w:cantSplit/>
        </w:trPr>
        <w:tc>
          <w:tcPr>
            <w:tcW w:type="dxa" w:w="994"/>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ID</w:t>
            </w:r>
          </w:p>
        </w:tc>
        <w:tc>
          <w:tcPr>
            <w:tcW w:type="dxa" w:w="338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Scenario</w:t>
            </w:r>
          </w:p>
        </w:tc>
        <w:tc>
          <w:tcPr>
            <w:tcW w:type="dxa" w:w="389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Evidence</w:t>
            </w:r>
          </w:p>
        </w:tc>
        <w:tc>
          <w:tcPr>
            <w:tcW w:type="dxa" w:w="759"/>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ASM-01</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Start Diagnostic Assessment before any lesson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Diagnostic is the sole primary action and required lessons remain locked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ASM-02</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Task 1A score 0-6</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Task 2A is administered; Task 2B/Task 3 are not; final reading score is 0 and profile is Low Emerging Reader</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ASM-03</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Task 1A score 7-10</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Task 2A is auto-scored 10; Task 2B and eligible Task 3 flow are available</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ASM-04</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Refresh, leave, sign out, and resume at each assessment stage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Same run, form, story, current item, prior committed responses, and branch return</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ASM-05</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Select and confirm one of two Task 3 stories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Permanent story key is persisted and cannot reroll in the run</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ASM-06</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Submit and skip passage/comprehension cases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Authoritative alignment, skipped evidence, 60-second cap, and score/profile rules are applied without fabricated data</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ASM-07</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Complete Diagnostic Assessment</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Ready Reader is granted once and Lesson 1 becomes the current action regardless of score</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ASM-08</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Attempt Final Assessment before Lessons 1-6 complete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Start is denied and no Final run is created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ASM-09</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Complete Final Assessment</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Result is persisted; ReaDirect Champion is granted once; stage becomes reading_journey_complete</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ASM-10</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Reopen dashboard after final completion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Settled completion card is non-navigating and no duplicate Final run is created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bl>
    <w:p>
      <w:pPr>
        <w:widowControl/>
        <w:spacing w:before="0" w:after="100" w:line="240" w:lineRule="auto"/>
      </w:pPr>
    </w:p>
    <w:p>
      <w:pPr>
        <w:pStyle w:val="Heading2"/>
        <w:pageBreakBefore w:val="0"/>
        <w:widowControl/>
        <w:numPr>
          <w:ilvl w:val="1"/>
          <w:numId w:val="10"/>
        </w:numPr>
      </w:pPr>
      <w:r>
        <w:t>Required Lessons, Clara, and Achievements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994"/>
        <w:gridCol w:w="3381"/>
        <w:gridCol w:w="3892"/>
        <w:gridCol w:w="759"/>
      </w:tblGrid>
      <w:tr>
        <w:trPr>
          <w:tblHeader w:val="true"/>
          <w:cantSplit/>
        </w:trPr>
        <w:tc>
          <w:tcPr>
            <w:tcW w:type="dxa" w:w="994"/>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ID</w:t>
            </w:r>
          </w:p>
        </w:tc>
        <w:tc>
          <w:tcPr>
            <w:tcW w:type="dxa" w:w="338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Scenario</w:t>
            </w:r>
          </w:p>
        </w:tc>
        <w:tc>
          <w:tcPr>
            <w:tcW w:type="dxa" w:w="389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Evidence</w:t>
            </w:r>
          </w:p>
        </w:tc>
        <w:tc>
          <w:tcPr>
            <w:tcW w:type="dxa" w:w="759"/>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LES-01</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Start a required lesson and repeat start/refresh</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One owned run and one immutable content snapshot are reused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LES-02</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Complete, clearly miss, submit silence/unusable audio, and skip a short speech item</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Academic attempts, technical retries, support states, and terminal outcomes remain correctly separated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LES-03</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Exercise Lesson 1 letter display and scoring</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Paired display maps to one expected letter; Nu only receives the isolated-letter target</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LES-04</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Exercise Lesson 2 word and Lesson 3/4 phrase/sentence mismatches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Mu evidence is preserved and the bounded targeted correction matches the authoritative alignment</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LES-05</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Complete or skip Lesson 5 passage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One 50-word non-scrolling passage uses one academic submission; result/review contains no fabricated speed/alignment when skipped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LES-06</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Submit Lesson 6 choices and alter browser-supplied answer data</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Laravel resolves the hidden authored answer and ignores browser answer authority; no recording or Mu request occurs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LES-07</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Complete each required lesson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Only the next lesson unlocks and the matching achievement is granted once in the same authoritative completion flow</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LES-08</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Open and acknowledge multiple achievements on Dashboard and Lobby</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Awards appear in earned order, acknowledgement persists, and reduced-motion/focus states remain usable</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P1</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LES-09</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Interrupt Clara, learner playback, or recording transitions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TTS stops/mutes for recording and learner playback; controls follow the server-authored support sequence</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bl>
    <w:p>
      <w:pPr>
        <w:widowControl/>
        <w:spacing w:before="0" w:after="100" w:line="240" w:lineRule="auto"/>
      </w:pPr>
    </w:p>
    <w:p>
      <w:pPr>
        <w:pStyle w:val="Heading2"/>
        <w:pageBreakBefore w:val="0"/>
        <w:widowControl/>
        <w:numPr>
          <w:ilvl w:val="1"/>
          <w:numId w:val="10"/>
        </w:numPr>
      </w:pPr>
      <w:r>
        <w:t>Staff Workspaces and Evidence</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994"/>
        <w:gridCol w:w="3381"/>
        <w:gridCol w:w="3892"/>
        <w:gridCol w:w="759"/>
      </w:tblGrid>
      <w:tr>
        <w:trPr>
          <w:tblHeader w:val="true"/>
          <w:cantSplit/>
        </w:trPr>
        <w:tc>
          <w:tcPr>
            <w:tcW w:type="dxa" w:w="994"/>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ID</w:t>
            </w:r>
          </w:p>
        </w:tc>
        <w:tc>
          <w:tcPr>
            <w:tcW w:type="dxa" w:w="338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Scenario</w:t>
            </w:r>
          </w:p>
        </w:tc>
        <w:tc>
          <w:tcPr>
            <w:tcW w:type="dxa" w:w="389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Evidence</w:t>
            </w:r>
          </w:p>
        </w:tc>
        <w:tc>
          <w:tcPr>
            <w:tcW w:type="dxa" w:w="759"/>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STF-01</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Load System, School, and Teacher dashboards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Counts/distributions use persisted records for the role scope and exclude KW000/portal-system activity where required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STF-02</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Teacher imports 1-100 Learners with valid/invalid CSV rows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Laravel revalidates all rows; valid import is transactional; any invalid row creates no accounts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STF-03</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Teacher issues credential sheets for 1-50 assigned active Learners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Passwords rotate once, sessions revoke, progress remains, and print output contains only approved fields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STF-04</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Teacher reviews learner detail, analytics, reports, and assessment directories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Surfaces are read-only and expose safe persisted evidence without private paths, checksums, or raw service payloads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STF-05</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Teacher saves an audio-review annotation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Append-only review and audit event are created without rescoring or changing canonical learner evidence</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STF-06</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School Administrator opens another school's learner/report/Teacher dashboard</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No cross-school data is returned; permitted reports remain read-only</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STF-07</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System Administrator launches/resets/expires Page Portals</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KW000 is reset, prerequisites use real tables, sessions revoke, and portal evidence stays excluded from normal analytics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STF-08</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Create/update Equivalence Book rules and toggle Mu noise reduction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Rule creation remains review-gated; conflicts fail safe; changes are scoped, audited, and affect only permitted new Mu submissions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bl>
    <w:p>
      <w:pPr>
        <w:widowControl/>
        <w:spacing w:before="0" w:after="100" w:line="240" w:lineRule="auto"/>
      </w:pPr>
    </w:p>
    <w:p>
      <w:pPr>
        <w:pStyle w:val="Heading2"/>
        <w:pageBreakBefore w:val="0"/>
        <w:widowControl/>
        <w:numPr>
          <w:ilvl w:val="1"/>
          <w:numId w:val="10"/>
        </w:numPr>
      </w:pPr>
      <w:r>
        <w:t>Content, Data, and Optional Game One</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994"/>
        <w:gridCol w:w="3381"/>
        <w:gridCol w:w="3892"/>
        <w:gridCol w:w="759"/>
      </w:tblGrid>
      <w:tr>
        <w:trPr>
          <w:tblHeader w:val="true"/>
          <w:cantSplit/>
        </w:trPr>
        <w:tc>
          <w:tcPr>
            <w:tcW w:type="dxa" w:w="994"/>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ID</w:t>
            </w:r>
          </w:p>
        </w:tc>
        <w:tc>
          <w:tcPr>
            <w:tcW w:type="dxa" w:w="338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Scenario</w:t>
            </w:r>
          </w:p>
        </w:tc>
        <w:tc>
          <w:tcPr>
            <w:tcW w:type="dxa" w:w="389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Evidence</w:t>
            </w:r>
          </w:p>
        </w:tc>
        <w:tc>
          <w:tcPr>
            <w:tcW w:type="dxa" w:w="759"/>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DAT-01</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Import incomplete, duplicate, invalid, or unpublished content version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Publication rejects the version atomically and the browser never receives unpublished/hidden fields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DAT-02</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Start the same lesson concurrently or replay a completion request</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Unique snapshot/exposures and idempotent completion/achievement results are preserved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DAT-03</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Run migrations fresh, on current schema, rollback, and re-migrate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Approved schema is reproduced without data loss or unintended shared-table changes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GAM-01</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Open optional Game One from the lobby, view menu/how-to-play, play, and return</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Route is lazy, portrait/touch behavior works, and all loops/audio/listeners/canvas resources stop on exit</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P2</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GAM-02</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Save, reload, submit stale revision, and choose New Game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Save is account-owned; stale overwrite is rejected; New Game does not change educational progress</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P2</w:t>
            </w:r>
          </w:p>
        </w:tc>
      </w:tr>
      <w:tr>
        <w:trPr>
          <w:cantSplit/>
        </w:trPr>
        <w:tc>
          <w:tcPr>
            <w:tcW w:type="dxa" w:w="994"/>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GAM-03</w:t>
            </w:r>
          </w:p>
        </w:tc>
        <w:tc>
          <w:tcPr>
            <w:tcW w:type="dxa" w:w="338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Compare host screenshots and educational records before/after optional Game One</w:t>
            </w:r>
          </w:p>
        </w:tc>
        <w:tc>
          <w:tcPr>
            <w:tcW w:type="dxa" w:w="389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Main application styling, other game slots, achievements, and required-learning progression remain isolated</w:t>
            </w:r>
          </w:p>
        </w:tc>
        <w:tc>
          <w:tcPr>
            <w:tcW w:type="dxa" w:w="759"/>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P2</w:t>
            </w:r>
          </w:p>
        </w:tc>
      </w:tr>
    </w:tbl>
    <w:p>
      <w:pPr>
        <w:widowControl/>
        <w:spacing w:before="0" w:after="100" w:line="240" w:lineRule="auto"/>
      </w:pPr>
    </w:p>
    <w:p>
      <w:pPr>
        <w:pStyle w:val="Heading1"/>
        <w:pageBreakBefore w:val="0"/>
        <w:widowControl/>
        <w:numPr>
          <w:ilvl w:val="0"/>
          <w:numId w:val="10"/>
        </w:numPr>
      </w:pPr>
      <w:r>
        <w:t>Speech, Audio, and AI Validation</w:t>
      </w:r>
    </w:p>
    <w:p>
      <w:pPr>
        <w:pStyle w:val="Heading2"/>
        <w:pageBreakBefore w:val="0"/>
        <w:widowControl/>
        <w:numPr>
          <w:ilvl w:val="1"/>
          <w:numId w:val="10"/>
        </w:numPr>
      </w:pPr>
      <w:r>
        <w:t>ASR Validation Model</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736"/>
        <w:gridCol w:w="3541"/>
        <w:gridCol w:w="3749"/>
      </w:tblGrid>
      <w:tr>
        <w:trPr>
          <w:tblHeader w:val="true"/>
          <w:cantSplit/>
        </w:trPr>
        <w:tc>
          <w:tcPr>
            <w:tcW w:type="dxa" w:w="1736"/>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Path</w:t>
            </w:r>
          </w:p>
        </w:tc>
        <w:tc>
          <w:tcPr>
            <w:tcW w:type="dxa" w:w="354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Test Corpus</w:t>
            </w:r>
          </w:p>
        </w:tc>
        <w:tc>
          <w:tcPr>
            <w:tcW w:type="dxa" w:w="374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Required Evidence</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Nu isolated letters</w:t>
            </w:r>
          </w:p>
        </w:tc>
        <w:tc>
          <w:tcPr>
            <w:tcW w:type="dxa" w:w="354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Known-correct letter fixtures, ambiguity cases, silence, unusable audio, and wrong-letter negatives</w:t>
            </w:r>
          </w:p>
        </w:tc>
        <w:tc>
          <w:tcPr>
            <w:tcW w:type="dxa" w:w="37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Raw Mu transcript + strict resolver evidence + A-Z/SILENCE/UNKNOWN class + target-aware decision</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Mu words/phrases/sentences</w:t>
            </w:r>
          </w:p>
        </w:tc>
        <w:tc>
          <w:tcPr>
            <w:tcW w:type="dxa" w:w="354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Exact, accepted equivalence, punctuation-only, homophone, omission, insertion, replacement, and wrong-target audio</w:t>
            </w:r>
          </w:p>
        </w:tc>
        <w:tc>
          <w:tcPr>
            <w:tcW w:type="dxa" w:w="37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Immutable raw transcript + alignment + applied rule IDs + final scoring transcript</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Mu passages</w:t>
            </w:r>
          </w:p>
        </w:tc>
        <w:tc>
          <w:tcPr>
            <w:tcW w:type="dxa" w:w="354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Complete, partial, timed-out, skipped, noisy, and empty recordings</w:t>
            </w:r>
          </w:p>
        </w:tc>
        <w:tc>
          <w:tcPr>
            <w:tcW w:type="dxa" w:w="37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Authoritative word alignment, incorrect count, accuracy, timing/speed evidence, or explicit unavailable fields</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Audio quality</w:t>
            </w:r>
          </w:p>
        </w:tc>
        <w:tc>
          <w:tcPr>
            <w:tcW w:type="dxa" w:w="354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Silence, clipping, low level, early consonant, unsupported/empty upload, noisy and clean recordings</w:t>
            </w:r>
          </w:p>
        </w:tc>
        <w:tc>
          <w:tcPr>
            <w:tcW w:type="dxa" w:w="374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Mono 16 kHz float32 model input, clear quality result, original evidence preserved, no academic penalty for technical failure</w:t>
            </w:r>
          </w:p>
        </w:tc>
      </w:tr>
    </w:tbl>
    <w:p>
      <w:pPr>
        <w:widowControl/>
        <w:spacing w:before="0" w:after="100" w:line="240" w:lineRule="auto"/>
      </w:pPr>
    </w:p>
    <w:p>
      <w:pPr>
        <w:pStyle w:val="Heading2"/>
        <w:pageBreakBefore w:val="0"/>
        <w:widowControl/>
        <w:numPr>
          <w:ilvl w:val="1"/>
          <w:numId w:val="10"/>
        </w:numPr>
      </w:pPr>
      <w:r>
        <w:t>Locked Non-Regression Baselines</w:t>
      </w:r>
    </w:p>
    <w:p>
      <w:pPr>
        <w:keepNext w:val="0"/>
        <w:widowControl/>
      </w:pPr>
      <w:r>
        <w:rPr>
          <w:rFonts w:ascii="Arial" w:hAnsi="Arial" w:eastAsia="Arial" w:cs="Arial"/>
        </w:rPr>
        <w:t>Week 1 records the exact fixture-manifest and content version. The following repository baselines are minimum non-regression gates unless the corpus changes and a replacement baseline is formally approved.</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569"/>
        <w:gridCol w:w="6457"/>
      </w:tblGrid>
      <w:tr>
        <w:trPr>
          <w:tblHeader w:val="true"/>
          <w:cantSplit/>
        </w:trPr>
        <w:tc>
          <w:tcPr>
            <w:tcW w:type="dxa" w:w="256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Metric Set</w:t>
            </w:r>
          </w:p>
        </w:tc>
        <w:tc>
          <w:tcPr>
            <w:tcW w:type="dxa" w:w="6457"/>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Release Gate</w:t>
            </w:r>
          </w:p>
        </w:tc>
      </w:tr>
      <w:tr>
        <w:trPr>
          <w:cantSplit/>
        </w:trPr>
        <w:tc>
          <w:tcPr>
            <w:tcW w:type="dxa" w:w="256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Content binary decisions</w:t>
            </w:r>
          </w:p>
        </w:tc>
        <w:tc>
          <w:tcPr>
            <w:tcW w:type="dxa" w:w="645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Accuracy &gt;= 91.82%; precision 100%; recall &gt;= 86.85%; specificity 100%; F1 &gt;= 92.96%</w:t>
            </w:r>
          </w:p>
        </w:tc>
      </w:tr>
      <w:tr>
        <w:trPr>
          <w:cantSplit/>
        </w:trPr>
        <w:tc>
          <w:tcPr>
            <w:tcW w:type="dxa" w:w="256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Overall content + letter decisions</w:t>
            </w:r>
          </w:p>
        </w:tc>
        <w:tc>
          <w:tcPr>
            <w:tcW w:type="dxa" w:w="645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Accuracy &gt;= 94.21%; F1 &gt;= 93.75%; false positives &lt;= 2</w:t>
            </w:r>
          </w:p>
        </w:tc>
      </w:tr>
      <w:tr>
        <w:trPr>
          <w:cantSplit/>
        </w:trPr>
        <w:tc>
          <w:tcPr>
            <w:tcW w:type="dxa" w:w="256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Raw token matrix</w:t>
            </w:r>
          </w:p>
        </w:tc>
        <w:tc>
          <w:tcPr>
            <w:tcW w:type="dxa" w:w="645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Raw token accuracy &gt;= 95.73% on the locked known-correct corpus</w:t>
            </w:r>
          </w:p>
        </w:tc>
      </w:tr>
      <w:tr>
        <w:trPr>
          <w:cantSplit/>
        </w:trPr>
        <w:tc>
          <w:tcPr>
            <w:tcW w:type="dxa" w:w="256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Content negative pools</w:t>
            </w:r>
          </w:p>
        </w:tc>
        <w:tc>
          <w:tcPr>
            <w:tcW w:type="dxa" w:w="645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No false acceptance from the locked fptn and silence content pools</w:t>
            </w:r>
          </w:p>
        </w:tc>
      </w:tr>
      <w:tr>
        <w:trPr>
          <w:cantSplit/>
        </w:trPr>
        <w:tc>
          <w:tcPr>
            <w:tcW w:type="dxa" w:w="256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Letter resolver</w:t>
            </w:r>
          </w:p>
        </w:tc>
        <w:tc>
          <w:tcPr>
            <w:tcW w:type="dxa" w:w="645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At least 501 of 520 confirmed fixture transcripts resolve to the confirmed letter; unsafe aliases remain rejected</w:t>
            </w:r>
          </w:p>
        </w:tc>
      </w:tr>
    </w:tbl>
    <w:p>
      <w:pPr>
        <w:widowControl/>
        <w:spacing w:before="0" w:after="100" w:line="240" w:lineRule="auto"/>
      </w:pPr>
    </w:p>
    <w:p>
      <w:pPr>
        <w:pStyle w:val="Heading2"/>
        <w:pageBreakBefore w:val="0"/>
        <w:widowControl/>
        <w:numPr>
          <w:ilvl w:val="1"/>
          <w:numId w:val="10"/>
        </w:numPr>
      </w:pPr>
      <w:r>
        <w:t>Noise-Reduction and Evidence Tests</w:t>
      </w:r>
    </w:p>
    <w:p>
      <w:pPr>
        <w:spacing w:before="0" w:after="80" w:line="259" w:lineRule="auto"/>
        <w:widowControl/>
        <w:numPr>
          <w:ilvl w:val="0"/>
          <w:numId w:val="11"/>
        </w:numPr>
      </w:pPr>
      <w:r>
        <w:rPr>
          <w:rFonts w:ascii="Arial" w:hAnsi="Arial" w:eastAsia="Arial" w:cs="Arial"/>
        </w:rPr>
        <w:t>Nu never uses noise reduction.</w:t>
      </w:r>
    </w:p>
    <w:p>
      <w:pPr>
        <w:spacing w:before="0" w:after="80" w:line="259" w:lineRule="auto"/>
        <w:widowControl/>
        <w:numPr>
          <w:ilvl w:val="0"/>
          <w:numId w:val="11"/>
        </w:numPr>
      </w:pPr>
      <w:r>
        <w:rPr>
          <w:rFonts w:ascii="Arial" w:hAnsi="Arial" w:eastAsia="Arial" w:cs="Arial"/>
        </w:rPr>
        <w:t>Mu noise reduction is off by default and changes only through the System Administrator control with confirmation and audit evidence.</w:t>
      </w:r>
    </w:p>
    <w:p>
      <w:pPr>
        <w:spacing w:before="0" w:after="80" w:line="259" w:lineRule="auto"/>
        <w:widowControl/>
        <w:numPr>
          <w:ilvl w:val="0"/>
          <w:numId w:val="11"/>
        </w:numPr>
      </w:pPr>
      <w:r>
        <w:rPr>
          <w:rFonts w:ascii="Arial" w:hAnsi="Arial" w:eastAsia="Arial" w:cs="Arial"/>
        </w:rPr>
        <w:t>A second Mu pass runs only for measurably noisy, uncertain original evidence and uses the bounded approved settings.</w:t>
      </w:r>
    </w:p>
    <w:p>
      <w:pPr>
        <w:spacing w:before="0" w:after="80" w:line="259" w:lineRule="auto"/>
        <w:widowControl/>
        <w:numPr>
          <w:ilvl w:val="0"/>
          <w:numId w:val="11"/>
        </w:numPr>
      </w:pPr>
      <w:r>
        <w:rPr>
          <w:rFonts w:ascii="Arial" w:hAnsi="Arial" w:eastAsia="Arial" w:cs="Arial"/>
        </w:rPr>
        <w:t>Original audio and first-pass evidence remain authoritative; disagreement produces review/retry instead of silent replacement.</w:t>
      </w:r>
    </w:p>
    <w:p>
      <w:pPr>
        <w:spacing w:before="0" w:after="80" w:line="259" w:lineRule="auto"/>
        <w:widowControl/>
        <w:numPr>
          <w:ilvl w:val="0"/>
          <w:numId w:val="11"/>
        </w:numPr>
      </w:pPr>
      <w:r>
        <w:rPr>
          <w:rFonts w:ascii="Arial" w:hAnsi="Arial" w:eastAsia="Arial" w:cs="Arial"/>
        </w:rPr>
        <w:t>True Sandbox shows whether noise reduction was enabled, attempted, skipped, agreed, or conflicted.</w:t>
      </w:r>
    </w:p>
    <w:p>
      <w:pPr>
        <w:pStyle w:val="Heading2"/>
        <w:pageBreakBefore w:val="0"/>
        <w:widowControl/>
        <w:numPr>
          <w:ilvl w:val="1"/>
          <w:numId w:val="10"/>
        </w:numPr>
      </w:pPr>
      <w:r>
        <w:t>Clara, TTS, and Live2D Validation</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152"/>
        <w:gridCol w:w="6874"/>
      </w:tblGrid>
      <w:tr>
        <w:trPr>
          <w:tblHeader w:val="true"/>
          <w:cantSplit/>
        </w:trPr>
        <w:tc>
          <w:tcPr>
            <w:tcW w:type="dxa" w:w="215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Area</w:t>
            </w:r>
          </w:p>
        </w:tc>
        <w:tc>
          <w:tcPr>
            <w:tcW w:type="dxa" w:w="6874"/>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Acceptance Condition</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Published speech</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All fixed lines are published, checksum-valid, private, human-reviewed, and streamed without invoking runtime VoxCPM2</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Activity manifests</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Laravel resolves groups/profiles from progression; assessments declare no runtime profile; browser cannot choose profiles</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Warm-up</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Service/model/profile/generation readiness remain distinct; repeated and concurrent warm-ups are idempotent and single-flight</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Dynamic feedback</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Only controlled unpredictable text uses Vox; committed final transcript is authoritative; SILENCE/UNKNOWN use safe published fallbacks</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Cache and concurrency</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Cache identity includes all required versions; generation is serialized; invalidation follows reference/model/config changes</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Turn-taking</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Clara stops or mutes during recording and learner playback; background/game audio cannot contaminate capture</w:t>
            </w:r>
          </w:p>
        </w:tc>
      </w:tr>
      <w:tr>
        <w:trPr>
          <w:cantSplit/>
        </w:trPr>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Presentation</w:t>
            </w:r>
          </w:p>
        </w:tc>
        <w:tc>
          <w:tcPr>
            <w:tcW w:type="dxa" w:w="687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Clara remains bounded, visible, non-overlapping, non-punitive, and synchronized with the server-authored support sequence</w:t>
            </w:r>
          </w:p>
        </w:tc>
      </w:tr>
    </w:tbl>
    <w:p>
      <w:pPr>
        <w:widowControl/>
        <w:spacing w:before="0" w:after="100" w:line="240" w:lineRule="auto"/>
      </w:pPr>
    </w:p>
    <w:p>
      <w:pPr>
        <w:pStyle w:val="Heading1"/>
        <w:pageBreakBefore w:val="0"/>
        <w:widowControl/>
        <w:numPr>
          <w:ilvl w:val="0"/>
          <w:numId w:val="10"/>
        </w:numPr>
      </w:pPr>
      <w:r>
        <w:t>Performance Testing</w:t>
      </w:r>
    </w:p>
    <w:p>
      <w:pPr>
        <w:pStyle w:val="Heading2"/>
        <w:pageBreakBefore w:val="0"/>
        <w:widowControl/>
        <w:numPr>
          <w:ilvl w:val="1"/>
          <w:numId w:val="10"/>
        </w:numPr>
      </w:pPr>
      <w:r>
        <w:t>Load Model</w:t>
      </w:r>
    </w:p>
    <w:p>
      <w:pPr>
        <w:keepNext w:val="0"/>
        <w:widowControl/>
      </w:pPr>
      <w:r>
        <w:rPr>
          <w:rFonts w:ascii="Arial" w:hAnsi="Arial" w:eastAsia="Arial" w:cs="Arial"/>
        </w:rPr>
        <w:t>The initial controlled-staging load model uses 50 concurrent authenticated web/API sessions, up to 10 simultaneous short ASR submissions, concurrent published speech streaming, and one serialized dynamic TTS generation path. Week 1 confirms the host hardware and may adjust these figures only through recorded approval.</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291"/>
        <w:gridCol w:w="4096"/>
        <w:gridCol w:w="2639"/>
      </w:tblGrid>
      <w:tr>
        <w:trPr>
          <w:tblHeader w:val="true"/>
          <w:cantSplit/>
        </w:trPr>
        <w:tc>
          <w:tcPr>
            <w:tcW w:type="dxa" w:w="229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Measure</w:t>
            </w:r>
          </w:p>
        </w:tc>
        <w:tc>
          <w:tcPr>
            <w:tcW w:type="dxa" w:w="4096"/>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Provisional Target</w:t>
            </w:r>
          </w:p>
        </w:tc>
        <w:tc>
          <w:tcPr>
            <w:tcW w:type="dxa" w:w="2639"/>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Evidence</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Learner/staff page ready</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p75 &lt;= 3.0 seconds on the approved mid-tier mobile/network profile</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Navigation timing and browser trace</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Non-speech API read</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p95 &lt;= 750 ms</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Server timing and load report</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Non-speech API write</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p95 &lt;= 1.5 seconds with no duplicate commit</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Server timing plus database evidence</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Short Nu/Mu submission</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p95 &lt;= 8 seconds on the approved GPU host</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Request-to-committed-result timing</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Passage Mu submission</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p95 &lt;= 20 seconds on the approved GPU host</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Request-to-committed-result timing</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Published speech start</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p95 &lt;= 750 ms after authorized request</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Media request/playback event trace</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Cached dynamic speech</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p95 &lt;= 2 seconds; uncached GPU generation &lt;= 12 seconds</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TTS logs and playback event trace</w:t>
            </w:r>
          </w:p>
        </w:tc>
      </w:tr>
      <w:tr>
        <w:trPr>
          <w:cantSplit/>
        </w:trPr>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Error rate</w:t>
            </w:r>
          </w:p>
        </w:tc>
        <w:tc>
          <w:tcPr>
            <w:tcW w:type="dxa" w:w="409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&lt; 1% infrastructure errors at target load; 0 lost/duplicate authoritative records</w:t>
            </w:r>
          </w:p>
        </w:tc>
        <w:tc>
          <w:tcPr>
            <w:tcW w:type="dxa" w:w="2639"/>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Load report and reconciliation query</w:t>
            </w:r>
          </w:p>
        </w:tc>
      </w:tr>
    </w:tbl>
    <w:p>
      <w:pPr>
        <w:widowControl/>
        <w:spacing w:before="0" w:after="100" w:line="240" w:lineRule="auto"/>
      </w:pPr>
    </w:p>
    <w:p>
      <w:pPr>
        <w:pStyle w:val="SmallNote"/>
        <w:keepNext w:val="0"/>
        <w:widowControl/>
      </w:pPr>
      <w:r>
        <w:rPr>
          <w:rFonts w:ascii="Arial" w:hAnsi="Arial" w:eastAsia="Arial" w:cs="Arial"/>
        </w:rPr>
        <w:t>CPU-only speech results are reported separately and do not silently replace the approved deployment target. Any threshold change must state the device, model cache state, network, concurrency, and reason.</w:t>
      </w:r>
    </w:p>
    <w:p>
      <w:pPr>
        <w:pStyle w:val="Heading1"/>
        <w:pageBreakBefore w:val="0"/>
        <w:widowControl/>
        <w:numPr>
          <w:ilvl w:val="0"/>
          <w:numId w:val="10"/>
        </w:numPr>
      </w:pPr>
      <w:r>
        <w:t>Compatibility Testing</w:t>
      </w:r>
    </w:p>
    <w:p>
      <w:pPr>
        <w:pStyle w:val="Heading2"/>
        <w:pageBreakBefore w:val="0"/>
        <w:widowControl/>
        <w:numPr>
          <w:ilvl w:val="1"/>
          <w:numId w:val="10"/>
        </w:numPr>
      </w:pPr>
      <w:r>
        <w:t>Mandatory Viewports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2222"/>
        <w:gridCol w:w="6804"/>
      </w:tblGrid>
      <w:tr>
        <w:trPr>
          <w:tblHeader w:val="true"/>
          <w:cantSplit/>
        </w:trPr>
        <w:tc>
          <w:tcPr>
            <w:tcW w:type="dxa" w:w="2222"/>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Viewport</w:t>
            </w:r>
          </w:p>
        </w:tc>
        <w:tc>
          <w:tcPr>
            <w:tcW w:type="dxa" w:w="6804"/>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Purpose</w:t>
            </w:r>
          </w:p>
        </w:tc>
      </w:tr>
      <w:tr>
        <w:trPr>
          <w:cantSplit/>
        </w:trPr>
        <w:tc>
          <w:tcPr>
            <w:tcW w:type="dxa" w:w="2222"/>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360 x 740</w:t>
            </w:r>
          </w:p>
        </w:tc>
        <w:tc>
          <w:tcPr>
            <w:tcW w:type="dxa" w:w="680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Priority mobile and compact-height baseline</w:t>
            </w:r>
          </w:p>
        </w:tc>
      </w:tr>
      <w:tr>
        <w:trPr>
          <w:cantSplit/>
        </w:trPr>
        <w:tc>
          <w:tcPr>
            <w:tcW w:type="dxa" w:w="2222"/>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390 x 844</w:t>
            </w:r>
          </w:p>
        </w:tc>
        <w:tc>
          <w:tcPr>
            <w:tcW w:type="dxa" w:w="680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Standard mobile</w:t>
            </w:r>
          </w:p>
        </w:tc>
      </w:tr>
      <w:tr>
        <w:trPr>
          <w:cantSplit/>
        </w:trPr>
        <w:tc>
          <w:tcPr>
            <w:tcW w:type="dxa" w:w="2222"/>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412 x 915</w:t>
            </w:r>
          </w:p>
        </w:tc>
        <w:tc>
          <w:tcPr>
            <w:tcW w:type="dxa" w:w="680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Large mobile</w:t>
            </w:r>
          </w:p>
        </w:tc>
      </w:tr>
      <w:tr>
        <w:trPr>
          <w:cantSplit/>
        </w:trPr>
        <w:tc>
          <w:tcPr>
            <w:tcW w:type="dxa" w:w="2222"/>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768 x 1024</w:t>
            </w:r>
          </w:p>
        </w:tc>
        <w:tc>
          <w:tcPr>
            <w:tcW w:type="dxa" w:w="680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Tablet</w:t>
            </w:r>
          </w:p>
        </w:tc>
      </w:tr>
      <w:tr>
        <w:trPr>
          <w:cantSplit/>
        </w:trPr>
        <w:tc>
          <w:tcPr>
            <w:tcW w:type="dxa" w:w="2222"/>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1366 x 768</w:t>
            </w:r>
          </w:p>
        </w:tc>
        <w:tc>
          <w:tcPr>
            <w:tcW w:type="dxa" w:w="680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Standard desktop</w:t>
            </w:r>
          </w:p>
        </w:tc>
      </w:tr>
      <w:tr>
        <w:trPr>
          <w:cantSplit/>
        </w:trPr>
        <w:tc>
          <w:tcPr>
            <w:tcW w:type="dxa" w:w="2222"/>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8"/>
              </w:rPr>
              <w:t>1920 x 1080</w:t>
            </w:r>
          </w:p>
        </w:tc>
        <w:tc>
          <w:tcPr>
            <w:tcW w:type="dxa" w:w="680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8"/>
              </w:rPr>
              <w:t>Large desktop</w:t>
            </w:r>
          </w:p>
        </w:tc>
      </w:tr>
    </w:tbl>
    <w:p>
      <w:pPr>
        <w:widowControl/>
        <w:spacing w:before="0" w:after="100" w:line="240" w:lineRule="auto"/>
      </w:pPr>
    </w:p>
    <w:p>
      <w:pPr>
        <w:pStyle w:val="Heading2"/>
        <w:pageBreakBefore w:val="0"/>
        <w:widowControl/>
        <w:numPr>
          <w:ilvl w:val="1"/>
          <w:numId w:val="10"/>
        </w:numPr>
      </w:pPr>
      <w:r>
        <w:t>Browser and Device Matrix</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875"/>
        <w:gridCol w:w="2291"/>
        <w:gridCol w:w="4860"/>
      </w:tblGrid>
      <w:tr>
        <w:trPr>
          <w:tblHeader w:val="true"/>
          <w:cantSplit/>
        </w:trPr>
        <w:tc>
          <w:tcPr>
            <w:tcW w:type="dxa" w:w="1875"/>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Platform</w:t>
            </w:r>
          </w:p>
        </w:tc>
        <w:tc>
          <w:tcPr>
            <w:tcW w:type="dxa" w:w="2291"/>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Browser/Device</w:t>
            </w:r>
          </w:p>
        </w:tc>
        <w:tc>
          <w:tcPr>
            <w:tcW w:type="dxa" w:w="4860"/>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Coverage</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Windows x64</w:t>
            </w:r>
          </w:p>
        </w:tc>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Chrome, Edge, Firefox</w:t>
            </w:r>
          </w:p>
        </w:tc>
        <w:tc>
          <w:tcPr>
            <w:tcW w:type="dxa" w:w="4860"/>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staff, printing, microphone, PWA/error paths</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Android phone/tablet</w:t>
            </w:r>
          </w:p>
        </w:tc>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Chrome</w:t>
            </w:r>
          </w:p>
        </w:tc>
        <w:tc>
          <w:tcPr>
            <w:tcW w:type="dxa" w:w="4860"/>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flow, touch, safe area, keyboard, microphone, interrupted network</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iPhone/iPad</w:t>
            </w:r>
          </w:p>
        </w:tc>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Safari</w:t>
            </w:r>
          </w:p>
        </w:tc>
        <w:tc>
          <w:tcPr>
            <w:tcW w:type="dxa" w:w="4860"/>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flow, audio permission, playback/recording, safe area, orientation</w:t>
            </w:r>
          </w:p>
        </w:tc>
      </w:tr>
      <w:tr>
        <w:trPr>
          <w:cantSplit/>
        </w:trPr>
        <w:tc>
          <w:tcPr>
            <w:tcW w:type="dxa" w:w="187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Physical audio devices</w:t>
            </w:r>
          </w:p>
        </w:tc>
        <w:tc>
          <w:tcPr>
            <w:tcW w:type="dxa" w:w="2291"/>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Built-in microphone and one common headset</w:t>
            </w:r>
          </w:p>
        </w:tc>
        <w:tc>
          <w:tcPr>
            <w:tcW w:type="dxa" w:w="4860"/>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Capture quality, echo, playback routing, early speech</w:t>
            </w:r>
          </w:p>
        </w:tc>
      </w:tr>
    </w:tbl>
    <w:p>
      <w:pPr>
        <w:widowControl/>
        <w:spacing w:before="0" w:after="100" w:line="240" w:lineRule="auto"/>
      </w:pPr>
    </w:p>
    <w:p>
      <w:pPr>
        <w:pStyle w:val="Heading2"/>
        <w:pageBreakBefore w:val="0"/>
        <w:widowControl/>
        <w:numPr>
          <w:ilvl w:val="1"/>
          <w:numId w:val="10"/>
        </w:numPr>
      </w:pPr>
      <w:r>
        <w:t>Acceptance Checks</w:t>
      </w:r>
    </w:p>
    <w:p>
      <w:pPr>
        <w:spacing w:before="0" w:after="80" w:line="259" w:lineRule="auto"/>
        <w:widowControl/>
        <w:numPr>
          <w:ilvl w:val="0"/>
          <w:numId w:val="11"/>
        </w:numPr>
      </w:pPr>
      <w:r>
        <w:rPr>
          <w:rFonts w:ascii="Arial" w:hAnsi="Arial" w:eastAsia="Arial" w:cs="Arial"/>
        </w:rPr>
        <w:t>No horizontal overflow, clipped text, hidden action, off-screen modal, or overlapping Clara/recorder/action panel.</w:t>
      </w:r>
    </w:p>
    <w:p>
      <w:pPr>
        <w:spacing w:before="0" w:after="80" w:line="259" w:lineRule="auto"/>
        <w:widowControl/>
        <w:numPr>
          <w:ilvl w:val="0"/>
          <w:numId w:val="11"/>
        </w:numPr>
      </w:pPr>
      <w:r>
        <w:rPr>
          <w:rFonts w:ascii="Arial" w:hAnsi="Arial" w:eastAsia="Arial" w:cs="Arial"/>
        </w:rPr>
        <w:t>Learner flow and server decisions remain identical across viewport sizes.</w:t>
      </w:r>
    </w:p>
    <w:p>
      <w:pPr>
        <w:spacing w:before="0" w:after="80" w:line="259" w:lineRule="auto"/>
        <w:widowControl/>
        <w:numPr>
          <w:ilvl w:val="0"/>
          <w:numId w:val="11"/>
        </w:numPr>
      </w:pPr>
      <w:r>
        <w:rPr>
          <w:rFonts w:ascii="Arial" w:hAnsi="Arial" w:eastAsia="Arial" w:cs="Arial"/>
        </w:rPr>
        <w:t>Primary controls provide 44 x 44 touch targets, keyboard focus, labels, dialog management, and no hover-only interaction.</w:t>
      </w:r>
    </w:p>
    <w:p>
      <w:pPr>
        <w:spacing w:before="0" w:after="80" w:line="259" w:lineRule="auto"/>
        <w:widowControl/>
        <w:numPr>
          <w:ilvl w:val="0"/>
          <w:numId w:val="11"/>
        </w:numPr>
      </w:pPr>
      <w:r>
        <w:rPr>
          <w:rFonts w:ascii="Arial" w:hAnsi="Arial" w:eastAsia="Arial" w:cs="Arial"/>
        </w:rPr>
        <w:t>Reduced motion preserves meaning; status, offline, and error states remain readable without color alone and provide honest recovery.</w:t>
      </w:r>
    </w:p>
    <w:p>
      <w:pPr>
        <w:spacing w:before="0" w:after="80" w:line="259" w:lineRule="auto"/>
        <w:widowControl/>
        <w:numPr>
          <w:ilvl w:val="0"/>
          <w:numId w:val="11"/>
        </w:numPr>
      </w:pPr>
      <w:r>
        <w:rPr>
          <w:rFonts w:ascii="Arial" w:hAnsi="Arial" w:eastAsia="Arial" w:cs="Arial"/>
        </w:rPr>
        <w:t>Lesson 5's 50-word passage remains readable on one non-scrolling page while the recorder retains its protected space.</w:t>
      </w:r>
    </w:p>
    <w:p>
      <w:pPr>
        <w:pStyle w:val="Heading1"/>
        <w:pageBreakBefore w:val="0"/>
        <w:widowControl/>
        <w:numPr>
          <w:ilvl w:val="0"/>
          <w:numId w:val="10"/>
        </w:numPr>
      </w:pPr>
      <w:r>
        <w:t>Reliability Testing</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997"/>
        <w:gridCol w:w="3184"/>
        <w:gridCol w:w="4084"/>
        <w:gridCol w:w="761"/>
      </w:tblGrid>
      <w:tr>
        <w:trPr>
          <w:tblHeader w:val="true"/>
          <w:cantSplit/>
        </w:trPr>
        <w:tc>
          <w:tcPr>
            <w:tcW w:type="dxa" w:w="997"/>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ID</w:t>
            </w:r>
          </w:p>
        </w:tc>
        <w:tc>
          <w:tcPr>
            <w:tcW w:type="dxa" w:w="3184"/>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Scenario</w:t>
            </w:r>
          </w:p>
        </w:tc>
        <w:tc>
          <w:tcPr>
            <w:tcW w:type="dxa" w:w="4084"/>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Expected Result</w:t>
            </w:r>
          </w:p>
        </w:tc>
        <w:tc>
          <w:tcPr>
            <w:tcW w:type="dxa" w:w="761"/>
            <w:vAlign w:val="center"/>
            <w:tcMar>
              <w:top w:w="70" w:type="dxa"/>
              <w:bottom w:w="70" w:type="dxa"/>
              <w:start w:w="120" w:type="dxa"/>
              <w:end w:w="120" w:type="dxa"/>
            </w:tcMar>
          </w:tcPr>
          <w:p>
            <w:pPr>
              <w:pStyle w:val="TableHeader"/>
              <w:keepLines/>
              <w:jc w:val="center"/>
            </w:pPr>
            <w:r/>
            <w:r>
              <w:rPr>
                <w:rFonts w:ascii="Arial" w:hAnsi="Arial" w:eastAsia="Arial" w:cs="Arial"/>
                <w:b/>
                <w:color w:val="102A43"/>
                <w:sz w:val="18"/>
              </w:rPr>
              <w:t>Pri.</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REL-01</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Refresh/close during each assessment and lesson state</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Latest confirmed server checkpoint returns; no completed evidence is repeated or lost</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REL-02</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Repeat submit/advance/complete requests and reuse idempotency keys</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One authoritative response/result/award is committed</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REL-03</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Send stale save revision or concurrent starts</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Stale overwrite/duplicate snapshot is rejected or safely reconciled</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REL-04</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Interrupt network before, during, and after commit</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UI distinguishes pending/failed/committed state and retry does not duplicate evidence</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REL-05</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Restart Laravel, ASR, TTS, Reverb, and launcher-owned services</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Health and readiness recover; sessions/data remain correct; runtime profiles re-prepare as required</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P1</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REL-06</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Run eight-hour representative soak</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No crash, queue stall, runaway retries, significant resource leak, or data inconsistency</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P1</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REL-07</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Backup and restore the test PostgreSQL database/private metadata</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Restored counts, progression, scores, audit rows, and references reconcile to the backup manifest</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P0</w:t>
            </w:r>
          </w:p>
        </w:tc>
      </w:tr>
      <w:tr>
        <w:trPr>
          <w:cantSplit/>
        </w:trPr>
        <w:tc>
          <w:tcPr>
            <w:tcW w:type="dxa" w:w="997"/>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REL-08</w:t>
            </w:r>
          </w:p>
        </w:tc>
        <w:tc>
          <w:tcPr>
            <w:tcW w:type="dxa" w:w="31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Stop/restart controlled staging tunnel</w:t>
            </w:r>
          </w:p>
        </w:tc>
        <w:tc>
          <w:tcPr>
            <w:tcW w:type="dxa" w:w="408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6"/>
              </w:rPr>
              <w:t>Only recorded repository processes are affected and private service ports remain unexposed</w:t>
            </w:r>
          </w:p>
        </w:tc>
        <w:tc>
          <w:tcPr>
            <w:tcW w:type="dxa" w:w="761"/>
            <w:vAlign w:val="center"/>
            <w:tcMar>
              <w:top w:w="70" w:type="dxa"/>
              <w:bottom w:w="70" w:type="dxa"/>
              <w:start w:w="120" w:type="dxa"/>
              <w:end w:w="120" w:type="dxa"/>
            </w:tcMar>
          </w:tcPr>
          <w:p>
            <w:pPr>
              <w:pStyle w:val="TableText"/>
              <w:keepLines/>
              <w:jc w:val="center"/>
            </w:pPr>
            <w:r/>
            <w:r>
              <w:rPr>
                <w:rFonts w:ascii="Arial" w:hAnsi="Arial" w:eastAsia="Arial" w:cs="Arial"/>
                <w:b w:val="0"/>
                <w:color w:val="000000"/>
                <w:sz w:val="16"/>
              </w:rPr>
              <w:t>P1</w:t>
            </w:r>
          </w:p>
        </w:tc>
      </w:tr>
    </w:tbl>
    <w:p>
      <w:pPr>
        <w:widowControl/>
        <w:spacing w:before="0" w:after="100" w:line="240" w:lineRule="auto"/>
      </w:pPr>
    </w:p>
    <w:p>
      <w:pPr>
        <w:pStyle w:val="Heading1"/>
        <w:pageBreakBefore w:val="0"/>
        <w:widowControl/>
        <w:numPr>
          <w:ilvl w:val="0"/>
          <w:numId w:val="10"/>
        </w:numPr>
      </w:pPr>
      <w:r>
        <w:t>Security Testing</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736"/>
        <w:gridCol w:w="3402"/>
        <w:gridCol w:w="3888"/>
      </w:tblGrid>
      <w:tr>
        <w:trPr>
          <w:tblHeader w:val="true"/>
          <w:cantSplit/>
        </w:trPr>
        <w:tc>
          <w:tcPr>
            <w:tcW w:type="dxa" w:w="1736"/>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Area</w:t>
            </w:r>
          </w:p>
        </w:tc>
        <w:tc>
          <w:tcPr>
            <w:tcW w:type="dxa" w:w="340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Test Focus</w:t>
            </w:r>
          </w:p>
        </w:tc>
        <w:tc>
          <w:tcPr>
            <w:tcW w:type="dxa" w:w="388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Acceptance Condition</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Authentication</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Invalid, expired, revoked, inactive, reused, and rate-limited sessions</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Unauthorized requests return no protected data</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Authorization/IDOR</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Alter identifiers and payload scope across roles, schools, Teachers, Learners, KW000, and games</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Laravel enforces owner and role scope on every read/write</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Input handling</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SQL/meta-character, script, oversized, malformed CSV/JSON, invalid file, and path traversal attempts</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Input is rejected/encoded without execution or unintended file/database access</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Credential privacy</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Staff tokens, learner passwords, reset sheets, verification data, and audit records</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Plaintext exists only where explicitly one-time and never in logs, URLs, analytics, or persistent browser storage</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Speech/media privacy</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Recording stream, storage path, checksum, raw service evidence, reference audio, and generated cache</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Only authenticated scoped endpoints stream approved bytes; private paths never reach browser payloads</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Staging exposure</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Probe public host and private default ports</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Only Vite ingress is public; API is proxied; ASR/TTS/Reverb/PostgreSQL remain private</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Audit and integrity</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Settings, imports, credentials, password reset, reviews, portal reset, and rule changes</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Required audit event is complete, actor-scoped, immutable, and free of secrets</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Secrets and repository</w:t>
            </w:r>
          </w:p>
        </w:tc>
        <w:tc>
          <w:tcPr>
            <w:tcW w:type="dxa" w:w="340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Scan tracked files, build output, logs, runtime state, model assets, and tunnel configuration</w:t>
            </w:r>
          </w:p>
        </w:tc>
        <w:tc>
          <w:tcPr>
            <w:tcW w:type="dxa" w:w="388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No credential, private recording, forbidden binary, or environment secret is committed or exposed</w:t>
            </w:r>
          </w:p>
        </w:tc>
      </w:tr>
    </w:tbl>
    <w:p>
      <w:pPr>
        <w:widowControl/>
        <w:spacing w:before="0" w:after="100" w:line="240" w:lineRule="auto"/>
      </w:pPr>
    </w:p>
    <w:p>
      <w:pPr>
        <w:keepNext w:val="0"/>
        <w:widowControl/>
      </w:pPr>
      <w:r>
        <w:rPr>
          <w:rFonts w:ascii="Arial" w:hAnsi="Arial" w:eastAsia="Arial" w:cs="Arial"/>
        </w:rPr>
        <w:t>Release security acceptance requires zero unresolved Critical or High security/privacy defects and no unapproved cross-account, cross-role, or cross-school exposure.</w:t>
      </w:r>
    </w:p>
    <w:p>
      <w:pPr>
        <w:pStyle w:val="Heading1"/>
        <w:pageBreakBefore w:val="0"/>
        <w:widowControl/>
        <w:numPr>
          <w:ilvl w:val="0"/>
          <w:numId w:val="10"/>
        </w:numPr>
      </w:pPr>
      <w:r>
        <w:t>Expert Evaluation</w:t>
      </w:r>
    </w:p>
    <w:p>
      <w:pPr>
        <w:keepNext w:val="0"/>
        <w:widowControl/>
      </w:pPr>
      <w:r>
        <w:rPr>
          <w:rFonts w:ascii="Arial" w:hAnsi="Arial" w:eastAsia="Arial" w:cs="Arial"/>
        </w:rPr>
        <w:t>Qualified IT Experts and Data Science/AI Experts provide independent release-candidate evaluation in addition to developer testing. Their ratings supplement test evidence and do not replace reproducible test cases, objective measurements, defect records, or regression results.</w:t>
      </w:r>
    </w:p>
    <w:p>
      <w:pPr>
        <w:pStyle w:val="Heading2"/>
        <w:pageBreakBefore w:val="0"/>
        <w:widowControl/>
        <w:numPr>
          <w:ilvl w:val="1"/>
          <w:numId w:val="10"/>
        </w:numPr>
      </w:pPr>
      <w:r>
        <w:t>IT Expert System-Quality Evaluation</w:t>
      </w:r>
    </w:p>
    <w:p>
      <w:pPr>
        <w:spacing w:before="0" w:after="80" w:line="259" w:lineRule="auto"/>
        <w:widowControl/>
        <w:numPr>
          <w:ilvl w:val="0"/>
          <w:numId w:val="11"/>
        </w:numPr>
      </w:pPr>
      <w:r>
        <w:rPr>
          <w:rFonts w:ascii="Arial" w:hAnsi="Arial" w:eastAsia="Arial" w:cs="Arial"/>
        </w:rPr>
        <w:t>Timing: evidence familiarization begins in Week 6 and formal evaluation is completed against the Week 7 release candidate.</w:t>
      </w:r>
    </w:p>
    <w:p>
      <w:pPr>
        <w:spacing w:before="0" w:after="80" w:line="259" w:lineRule="auto"/>
        <w:widowControl/>
        <w:numPr>
          <w:ilvl w:val="0"/>
          <w:numId w:val="11"/>
        </w:numPr>
      </w:pPr>
      <w:r>
        <w:rPr>
          <w:rFonts w:ascii="Arial" w:hAnsi="Arial" w:eastAsia="Arial" w:cs="Arial"/>
        </w:rPr>
        <w:t>Basis: guided system use plus review of architecture, traceability, functional results, logs, performance, reliability, recovery, security, privacy, and known limitations.</w:t>
      </w:r>
    </w:p>
    <w:p>
      <w:pPr>
        <w:spacing w:before="0" w:after="80" w:line="259" w:lineRule="auto"/>
        <w:widowControl/>
        <w:numPr>
          <w:ilvl w:val="0"/>
          <w:numId w:val="11"/>
        </w:numPr>
      </w:pPr>
      <w:r>
        <w:rPr>
          <w:rFonts w:ascii="Arial" w:hAnsi="Arial" w:eastAsia="Arial" w:cs="Arial"/>
        </w:rPr>
        <w:t>Coverage: functionality, integration and data integrity, compatibility, responsiveness, accessibility, performance, reliability, security, privacy, maintainability, and overall technical quality.</w:t>
      </w:r>
    </w:p>
    <w:p>
      <w:pPr>
        <w:spacing w:before="0" w:after="80" w:line="259" w:lineRule="auto"/>
        <w:widowControl/>
        <w:numPr>
          <w:ilvl w:val="0"/>
          <w:numId w:val="11"/>
        </w:numPr>
      </w:pPr>
      <w:r>
        <w:rPr>
          <w:rFonts w:ascii="Arial" w:hAnsi="Arial" w:eastAsia="Arial" w:cs="Arial"/>
        </w:rPr>
        <w:t>Output: a separate IT Expert evaluation record, qualitative recommendations, and an acceptance, conditional-acceptance, or non-acceptance recommendation.</w:t>
      </w:r>
    </w:p>
    <w:p>
      <w:pPr>
        <w:pStyle w:val="Heading2"/>
        <w:pageBreakBefore w:val="0"/>
        <w:widowControl/>
        <w:numPr>
          <w:ilvl w:val="1"/>
          <w:numId w:val="10"/>
        </w:numPr>
      </w:pPr>
      <w:r>
        <w:t>Data Science / AI Expert Evaluation</w:t>
      </w:r>
    </w:p>
    <w:p>
      <w:pPr>
        <w:spacing w:before="0" w:after="80" w:line="259" w:lineRule="auto"/>
        <w:widowControl/>
        <w:numPr>
          <w:ilvl w:val="0"/>
          <w:numId w:val="11"/>
        </w:numPr>
      </w:pPr>
      <w:r>
        <w:rPr>
          <w:rFonts w:ascii="Arial" w:hAnsi="Arial" w:eastAsia="Arial" w:cs="Arial"/>
        </w:rPr>
        <w:t>Timing: the evidence package is assembled during Weeks 3-5 and formal evaluation is completed against the Week 7 release candidate.</w:t>
      </w:r>
    </w:p>
    <w:p>
      <w:pPr>
        <w:spacing w:before="0" w:after="80" w:line="259" w:lineRule="auto"/>
        <w:widowControl/>
        <w:numPr>
          <w:ilvl w:val="0"/>
          <w:numId w:val="11"/>
        </w:numPr>
      </w:pPr>
      <w:r>
        <w:rPr>
          <w:rFonts w:ascii="Arial" w:hAnsi="Arial" w:eastAsia="Arial" w:cs="Arial"/>
        </w:rPr>
        <w:t>Basis: locked positive and negative fixtures, raw and final Nu/Mu evidence, equivalence and scoring rules, latency/error analysis, Clara/TTS behavior, configuration versions, and documented limitations.</w:t>
      </w:r>
    </w:p>
    <w:p>
      <w:pPr>
        <w:spacing w:before="0" w:after="80" w:line="259" w:lineRule="auto"/>
        <w:widowControl/>
        <w:numPr>
          <w:ilvl w:val="0"/>
          <w:numId w:val="11"/>
        </w:numPr>
      </w:pPr>
      <w:r>
        <w:rPr>
          <w:rFonts w:ascii="Arial" w:hAnsi="Arial" w:eastAsia="Arial" w:cs="Arial"/>
        </w:rPr>
        <w:t>Coverage: audio-quality controls, Nu isolated-letter decisions, Mu transcription and alignment, decision integrity and explainability, TTS and turn-taking, robustness, fairness, reproducibility, and operational AI quality.</w:t>
      </w:r>
    </w:p>
    <w:p>
      <w:pPr>
        <w:spacing w:before="0" w:after="80" w:line="259" w:lineRule="auto"/>
        <w:widowControl/>
        <w:numPr>
          <w:ilvl w:val="0"/>
          <w:numId w:val="11"/>
        </w:numPr>
      </w:pPr>
      <w:r>
        <w:rPr>
          <w:rFonts w:ascii="Arial" w:hAnsi="Arial" w:eastAsia="Arial" w:cs="Arial"/>
        </w:rPr>
        <w:t>Output: a separate Data Science/AI Expert evaluation record, evidence-gap and risk recommendations, and an acceptance, conditional-acceptance, or non-acceptance recommendation.</w:t>
      </w:r>
    </w:p>
    <w:p>
      <w:pPr>
        <w:pStyle w:val="Heading2"/>
        <w:pageBreakBefore w:val="0"/>
        <w:widowControl/>
        <w:numPr>
          <w:ilvl w:val="1"/>
          <w:numId w:val="10"/>
        </w:numPr>
      </w:pPr>
      <w:r>
        <w:t>Use of Expert Evidence</w:t>
      </w:r>
    </w:p>
    <w:p>
      <w:pPr>
        <w:spacing w:before="0" w:after="80" w:line="259" w:lineRule="auto"/>
        <w:widowControl/>
        <w:numPr>
          <w:ilvl w:val="0"/>
          <w:numId w:val="11"/>
        </w:numPr>
      </w:pPr>
      <w:r>
        <w:rPr>
          <w:rFonts w:ascii="Arial" w:hAnsi="Arial" w:eastAsia="Arial" w:cs="Arial"/>
        </w:rPr>
        <w:t>The approved ReaDirect V2 Survey and Evaluation Instruments packet is administered separately from this testing plan.</w:t>
      </w:r>
    </w:p>
    <w:p>
      <w:pPr>
        <w:spacing w:before="0" w:after="80" w:line="259" w:lineRule="auto"/>
        <w:widowControl/>
        <w:numPr>
          <w:ilvl w:val="0"/>
          <w:numId w:val="11"/>
        </w:numPr>
      </w:pPr>
      <w:r>
        <w:rPr>
          <w:rFonts w:ascii="Arial" w:hAnsi="Arial" w:eastAsia="Arial" w:cs="Arial"/>
        </w:rPr>
        <w:t>IT Expert and Data Science/AI Expert results are analyzed separately from one another and from Learner usability and SDO Personnel UAT results.</w:t>
      </w:r>
    </w:p>
    <w:p>
      <w:pPr>
        <w:spacing w:before="0" w:after="80" w:line="259" w:lineRule="auto"/>
        <w:widowControl/>
        <w:numPr>
          <w:ilvl w:val="0"/>
          <w:numId w:val="11"/>
        </w:numPr>
      </w:pPr>
      <w:r>
        <w:rPr>
          <w:rFonts w:ascii="Arial" w:hAnsi="Arial" w:eastAsia="Arial" w:cs="Arial"/>
        </w:rPr>
        <w:t>A reproducible product failure identified during expert evaluation is entered in the defect register; a non-defect recommendation is tracked as an improvement or residual-risk decision.</w:t>
      </w:r>
    </w:p>
    <w:p>
      <w:pPr>
        <w:spacing w:before="0" w:after="80" w:line="259" w:lineRule="auto"/>
        <w:widowControl/>
        <w:numPr>
          <w:ilvl w:val="0"/>
          <w:numId w:val="11"/>
        </w:numPr>
      </w:pPr>
      <w:r>
        <w:rPr>
          <w:rFonts w:ascii="Arial" w:hAnsi="Arial" w:eastAsia="Arial" w:cs="Arial"/>
        </w:rPr>
        <w:t>Where practical, expert evaluators should not be the person who implemented or most recently repaired the feature being rated.</w:t>
      </w:r>
    </w:p>
    <w:p>
      <w:pPr>
        <w:spacing w:before="0" w:after="80" w:line="259" w:lineRule="auto"/>
        <w:widowControl/>
        <w:numPr>
          <w:ilvl w:val="0"/>
          <w:numId w:val="11"/>
        </w:numPr>
      </w:pPr>
      <w:r>
        <w:rPr>
          <w:rFonts w:ascii="Arial" w:hAnsi="Arial" w:eastAsia="Arial" w:cs="Arial"/>
        </w:rPr>
        <w:t>Expert ratings describe software and subsystem quality. They do not establish CRLA outcomes, learner improvement, or intervention effectiveness.</w:t>
      </w:r>
    </w:p>
    <w:p>
      <w:pPr>
        <w:pStyle w:val="Heading1"/>
        <w:pageBreakBefore w:val="0"/>
        <w:widowControl/>
        <w:numPr>
          <w:ilvl w:val="0"/>
          <w:numId w:val="10"/>
        </w:numPr>
      </w:pPr>
      <w:r>
        <w:t>Usability Testing</w:t>
      </w:r>
    </w:p>
    <w:p>
      <w:pPr>
        <w:pStyle w:val="Heading2"/>
        <w:pageBreakBefore w:val="0"/>
        <w:widowControl/>
        <w:numPr>
          <w:ilvl w:val="1"/>
          <w:numId w:val="10"/>
        </w:numPr>
      </w:pPr>
      <w:r>
        <w:t>Learner Usability Testing</w:t>
      </w:r>
    </w:p>
    <w:p>
      <w:pPr>
        <w:keepNext w:val="0"/>
        <w:widowControl/>
      </w:pPr>
      <w:r>
        <w:rPr>
          <w:rFonts w:ascii="Arial" w:hAnsi="Arial" w:eastAsia="Arial" w:cs="Arial"/>
        </w:rPr>
        <w:t>Learners perform supervised usability testing. Sessions use authorized Grade 1 and Grade 3 representatives from the intended context when approval is available. The facilitator provides only the approved orientation and safety assistance; coaching that changes task success is recorded.</w:t>
      </w:r>
    </w:p>
    <w:p>
      <w:pPr>
        <w:spacing w:before="0" w:after="80" w:line="259" w:lineRule="auto"/>
        <w:widowControl/>
        <w:numPr>
          <w:ilvl w:val="0"/>
          <w:numId w:val="11"/>
        </w:numPr>
      </w:pPr>
      <w:r>
        <w:rPr>
          <w:rFonts w:ascii="Arial" w:hAnsi="Arial" w:eastAsia="Arial" w:cs="Arial"/>
        </w:rPr>
        <w:t>Target: 8-12 representative learner sessions across the two grade contexts and more than one device type.</w:t>
      </w:r>
    </w:p>
    <w:p>
      <w:pPr>
        <w:spacing w:before="0" w:after="80" w:line="259" w:lineRule="auto"/>
        <w:widowControl/>
        <w:numPr>
          <w:ilvl w:val="0"/>
          <w:numId w:val="11"/>
        </w:numPr>
      </w:pPr>
      <w:r>
        <w:rPr>
          <w:rFonts w:ascii="Arial" w:hAnsi="Arial" w:eastAsia="Arial" w:cs="Arial"/>
        </w:rPr>
        <w:t>Tasks: sign in, identify the current action, complete orientation, record/play/retry/submit/skip, respond to Clara, resume after leaving, complete a choice task, and interpret a result/reward.</w:t>
      </w:r>
    </w:p>
    <w:p>
      <w:pPr>
        <w:spacing w:before="0" w:after="80" w:line="259" w:lineRule="auto"/>
        <w:widowControl/>
        <w:numPr>
          <w:ilvl w:val="0"/>
          <w:numId w:val="11"/>
        </w:numPr>
      </w:pPr>
      <w:r>
        <w:rPr>
          <w:rFonts w:ascii="Arial" w:hAnsi="Arial" w:eastAsia="Arial" w:cs="Arial"/>
        </w:rPr>
        <w:t>Measures: task completion, first-action correctness, facilitator interventions, accidental taps, recording failures, recovery success, time-on-task, visible confusion, comfort, and short child-appropriate feedback.</w:t>
      </w:r>
    </w:p>
    <w:p>
      <w:pPr>
        <w:spacing w:before="0" w:after="80" w:line="259" w:lineRule="auto"/>
        <w:widowControl/>
        <w:numPr>
          <w:ilvl w:val="0"/>
          <w:numId w:val="11"/>
        </w:numPr>
      </w:pPr>
      <w:r>
        <w:rPr>
          <w:rFonts w:ascii="Arial" w:hAnsi="Arial" w:eastAsia="Arial" w:cs="Arial"/>
        </w:rPr>
        <w:t>Acceptance: at least 90% completion for P0 tasks, at least 80% without unplanned facilitator intervention, and no repeated safety/privacy concern.</w:t>
      </w:r>
    </w:p>
    <w:p>
      <w:pPr>
        <w:spacing w:before="0" w:after="80" w:line="259" w:lineRule="auto"/>
        <w:widowControl/>
        <w:numPr>
          <w:ilvl w:val="0"/>
          <w:numId w:val="11"/>
        </w:numPr>
      </w:pPr>
      <w:r>
        <w:rPr>
          <w:rFonts w:ascii="Arial" w:hAnsi="Arial" w:eastAsia="Arial" w:cs="Arial"/>
        </w:rPr>
        <w:t>All sessions require the permissions, consent, assent, confidentiality, and non-impact protections stated in the methodology.</w:t>
      </w:r>
    </w:p>
    <w:p>
      <w:pPr>
        <w:pStyle w:val="Heading1"/>
        <w:pageBreakBefore w:val="0"/>
        <w:widowControl/>
        <w:numPr>
          <w:ilvl w:val="0"/>
          <w:numId w:val="10"/>
        </w:numPr>
      </w:pPr>
      <w:r>
        <w:t>User Acceptance Testing (UAT)</w:t>
      </w:r>
    </w:p>
    <w:p>
      <w:pPr>
        <w:pStyle w:val="Heading2"/>
        <w:pageBreakBefore w:val="0"/>
        <w:widowControl/>
        <w:numPr>
          <w:ilvl w:val="1"/>
          <w:numId w:val="10"/>
        </w:numPr>
      </w:pPr>
      <w:r>
        <w:t>SDO Personnel User Acceptance Testing</w:t>
      </w:r>
    </w:p>
    <w:p>
      <w:pPr>
        <w:keepNext w:val="0"/>
        <w:widowControl/>
      </w:pPr>
      <w:r>
        <w:rPr>
          <w:rFonts w:ascii="Arial" w:hAnsi="Arial" w:eastAsia="Arial" w:cs="Arial"/>
        </w:rPr>
        <w:t>SDO Personnel perform UAT against operationally meaningful workflows. UAT confirms fitness for authorized use and policy-aligned operation; it does not replace the CRLA or determine research effectiveness.</w:t>
      </w:r>
    </w:p>
    <w:p>
      <w:pPr>
        <w:spacing w:before="0" w:after="80" w:line="259" w:lineRule="auto"/>
        <w:widowControl/>
        <w:numPr>
          <w:ilvl w:val="0"/>
          <w:numId w:val="13"/>
        </w:numPr>
      </w:pPr>
      <w:r>
        <w:rPr>
          <w:rFonts w:ascii="Arial" w:hAnsi="Arial" w:eastAsia="Arial" w:cs="Arial"/>
        </w:rPr>
        <w:t>Review the fixed learner sequence and verify that scores do not reorder lessons.</w:t>
      </w:r>
    </w:p>
    <w:p>
      <w:pPr>
        <w:spacing w:before="0" w:after="80" w:line="259" w:lineRule="auto"/>
        <w:widowControl/>
        <w:numPr>
          <w:ilvl w:val="0"/>
          <w:numId w:val="13"/>
        </w:numPr>
      </w:pPr>
      <w:r>
        <w:rPr>
          <w:rFonts w:ascii="Arial" w:hAnsi="Arial" w:eastAsia="Arial" w:cs="Arial"/>
        </w:rPr>
        <w:t>Observe both Diagnostic Assessment branches and inspect saved results.</w:t>
      </w:r>
    </w:p>
    <w:p>
      <w:pPr>
        <w:spacing w:before="0" w:after="80" w:line="259" w:lineRule="auto"/>
        <w:widowControl/>
        <w:numPr>
          <w:ilvl w:val="0"/>
          <w:numId w:val="13"/>
        </w:numPr>
      </w:pPr>
      <w:r>
        <w:rPr>
          <w:rFonts w:ascii="Arial" w:hAnsi="Arial" w:eastAsia="Arial" w:cs="Arial"/>
        </w:rPr>
        <w:t>Complete/resume representative lesson, passage, comprehension, and Final Assessment journeys.</w:t>
      </w:r>
    </w:p>
    <w:p>
      <w:pPr>
        <w:spacing w:before="0" w:after="80" w:line="259" w:lineRule="auto"/>
        <w:widowControl/>
        <w:numPr>
          <w:ilvl w:val="0"/>
          <w:numId w:val="13"/>
        </w:numPr>
      </w:pPr>
      <w:r>
        <w:rPr>
          <w:rFonts w:ascii="Arial" w:hAnsi="Arial" w:eastAsia="Arial" w:cs="Arial"/>
        </w:rPr>
        <w:t>Review Teacher reports, analytics, skipped/review evidence, and privacy boundaries.</w:t>
      </w:r>
    </w:p>
    <w:p>
      <w:pPr>
        <w:spacing w:before="0" w:after="80" w:line="259" w:lineRule="auto"/>
        <w:widowControl/>
        <w:numPr>
          <w:ilvl w:val="0"/>
          <w:numId w:val="13"/>
        </w:numPr>
      </w:pPr>
      <w:r>
        <w:rPr>
          <w:rFonts w:ascii="Arial" w:hAnsi="Arial" w:eastAsia="Arial" w:cs="Arial"/>
        </w:rPr>
        <w:t>Review School Administrator school scope and System Administrator monitoring/speech tools as authorized.</w:t>
      </w:r>
    </w:p>
    <w:p>
      <w:pPr>
        <w:spacing w:before="0" w:after="80" w:line="259" w:lineRule="auto"/>
        <w:widowControl/>
        <w:numPr>
          <w:ilvl w:val="0"/>
          <w:numId w:val="13"/>
        </w:numPr>
      </w:pPr>
      <w:r>
        <w:rPr>
          <w:rFonts w:ascii="Arial" w:hAnsi="Arial" w:eastAsia="Arial" w:cs="Arial"/>
        </w:rPr>
        <w:t>Review deployment limitations, incident/recovery process, residual risks, and support materials.</w:t>
      </w:r>
    </w:p>
    <w:p>
      <w:pPr>
        <w:keepNext w:val="0"/>
        <w:widowControl/>
      </w:pPr>
      <w:r>
        <w:rPr>
          <w:rFonts w:ascii="Arial" w:hAnsi="Arial" w:eastAsia="Arial" w:cs="Arial"/>
        </w:rPr>
        <w:t>UAT acceptance requires 100% completion of mandatory UAT scripts, no open Critical/High defect, a mean rating of at least 4.0 out of 5 for each UAT category, and recorded resolution or acceptance of every blocking comment.</w:t>
      </w:r>
    </w:p>
    <w:p>
      <w:pPr>
        <w:pStyle w:val="Heading2"/>
        <w:pageBreakBefore w:val="0"/>
        <w:widowControl/>
        <w:numPr>
          <w:ilvl w:val="1"/>
          <w:numId w:val="10"/>
        </w:numPr>
      </w:pPr>
      <w:r>
        <w:t>Separation of Human Evidence</w:t>
      </w:r>
    </w:p>
    <w:p>
      <w:pPr>
        <w:spacing w:before="0" w:after="80" w:line="259" w:lineRule="auto"/>
        <w:widowControl/>
        <w:numPr>
          <w:ilvl w:val="0"/>
          <w:numId w:val="11"/>
        </w:numPr>
      </w:pPr>
      <w:r>
        <w:rPr>
          <w:rFonts w:ascii="Arial" w:hAnsi="Arial" w:eastAsia="Arial" w:cs="Arial"/>
        </w:rPr>
        <w:t>IT Expert findings are reported as technical system-quality evidence and recommendations.</w:t>
      </w:r>
    </w:p>
    <w:p>
      <w:pPr>
        <w:spacing w:before="0" w:after="80" w:line="259" w:lineRule="auto"/>
        <w:widowControl/>
        <w:numPr>
          <w:ilvl w:val="0"/>
          <w:numId w:val="11"/>
        </w:numPr>
      </w:pPr>
      <w:r>
        <w:rPr>
          <w:rFonts w:ascii="Arial" w:hAnsi="Arial" w:eastAsia="Arial" w:cs="Arial"/>
        </w:rPr>
        <w:t>Data Science/AI Expert findings are reported as speech and AI subsystem-quality evidence and recommendations.</w:t>
      </w:r>
    </w:p>
    <w:p>
      <w:pPr>
        <w:spacing w:before="0" w:after="80" w:line="259" w:lineRule="auto"/>
        <w:widowControl/>
        <w:numPr>
          <w:ilvl w:val="0"/>
          <w:numId w:val="11"/>
        </w:numPr>
      </w:pPr>
      <w:r>
        <w:rPr>
          <w:rFonts w:ascii="Arial" w:hAnsi="Arial" w:eastAsia="Arial" w:cs="Arial"/>
        </w:rPr>
        <w:t>Learner usability findings are reported as interaction evidence and observed barriers.</w:t>
      </w:r>
    </w:p>
    <w:p>
      <w:pPr>
        <w:spacing w:before="0" w:after="80" w:line="259" w:lineRule="auto"/>
        <w:widowControl/>
        <w:numPr>
          <w:ilvl w:val="0"/>
          <w:numId w:val="11"/>
        </w:numPr>
      </w:pPr>
      <w:r>
        <w:rPr>
          <w:rFonts w:ascii="Arial" w:hAnsi="Arial" w:eastAsia="Arial" w:cs="Arial"/>
        </w:rPr>
        <w:t>SDO Personnel UAT findings are reported as acceptance evidence and operational conditions.</w:t>
      </w:r>
    </w:p>
    <w:p>
      <w:pPr>
        <w:spacing w:before="0" w:after="80" w:line="259" w:lineRule="auto"/>
        <w:widowControl/>
        <w:numPr>
          <w:ilvl w:val="0"/>
          <w:numId w:val="11"/>
        </w:numPr>
      </w:pPr>
      <w:r>
        <w:rPr>
          <w:rFonts w:ascii="Arial" w:hAnsi="Arial" w:eastAsia="Arial" w:cs="Arial"/>
        </w:rPr>
        <w:t>CRLA pretest/posttest results are reported only in the research analysis.</w:t>
      </w:r>
    </w:p>
    <w:p>
      <w:pPr>
        <w:spacing w:before="0" w:after="80" w:line="259" w:lineRule="auto"/>
        <w:widowControl/>
        <w:numPr>
          <w:ilvl w:val="0"/>
          <w:numId w:val="11"/>
        </w:numPr>
      </w:pPr>
      <w:r>
        <w:rPr>
          <w:rFonts w:ascii="Arial" w:hAnsi="Arial" w:eastAsia="Arial" w:cs="Arial"/>
        </w:rPr>
        <w:t>No expert, usability, or UAT rating is converted into a learner reading score or profile.</w:t>
      </w:r>
    </w:p>
    <w:p>
      <w:pPr>
        <w:pStyle w:val="Heading1"/>
        <w:pageBreakBefore w:val="0"/>
        <w:widowControl/>
        <w:numPr>
          <w:ilvl w:val="0"/>
          <w:numId w:val="10"/>
        </w:numPr>
      </w:pPr>
      <w:r>
        <w:t>Defect Severity Levels</w:t>
      </w:r>
    </w:p>
    <w:p>
      <w:pPr>
        <w:pStyle w:val="Heading2"/>
        <w:pageBreakBefore w:val="0"/>
        <w:widowControl/>
        <w:numPr>
          <w:ilvl w:val="1"/>
          <w:numId w:val="10"/>
        </w:numPr>
      </w:pPr>
      <w:r>
        <w:t>Severity Classification</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736"/>
        <w:gridCol w:w="5138"/>
        <w:gridCol w:w="2152"/>
      </w:tblGrid>
      <w:tr>
        <w:trPr>
          <w:tblHeader w:val="true"/>
          <w:cantSplit/>
        </w:trPr>
        <w:tc>
          <w:tcPr>
            <w:tcW w:type="dxa" w:w="1736"/>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Severity</w:t>
            </w:r>
          </w:p>
        </w:tc>
        <w:tc>
          <w:tcPr>
            <w:tcW w:type="dxa" w:w="5138"/>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Definition</w:t>
            </w:r>
          </w:p>
        </w:tc>
        <w:tc>
          <w:tcPr>
            <w:tcW w:type="dxa" w:w="2152"/>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Required Disposition</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S1 - Critical</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System unusable, data exposure/loss, wrong P0 score/progression, unrecoverable recording path, or no safe workaround</w:t>
            </w:r>
          </w:p>
        </w:tc>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Immediate triage; blocks testing/release</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S2 - High</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Major workflow or role fails, serious privacy/control weakness, or reliable workaround is unsuitable for intended users</w:t>
            </w:r>
          </w:p>
        </w:tc>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Triage within one business day; fix and regression before exit</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S3 - Medium</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Non-critical function, device, content, or recovery issue with an acceptable workaround</w:t>
            </w:r>
          </w:p>
        </w:tc>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Fix before exit when acceptance is affected; otherwise formal deferral</w:t>
            </w:r>
          </w:p>
        </w:tc>
      </w:tr>
      <w:tr>
        <w:trPr>
          <w:cantSplit/>
        </w:trPr>
        <w:tc>
          <w:tcPr>
            <w:tcW w:type="dxa" w:w="1736"/>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S4 - Low</w:t>
            </w:r>
          </w:p>
        </w:tc>
        <w:tc>
          <w:tcPr>
            <w:tcW w:type="dxa" w:w="5138"/>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Cosmetic, wording, minor layout, or low-impact inconvenience</w:t>
            </w:r>
          </w:p>
        </w:tc>
        <w:tc>
          <w:tcPr>
            <w:tcW w:type="dxa" w:w="2152"/>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Schedule by value; document if deferred</w:t>
            </w:r>
          </w:p>
        </w:tc>
      </w:tr>
    </w:tbl>
    <w:p>
      <w:pPr>
        <w:widowControl/>
        <w:spacing w:before="0" w:after="100" w:line="240" w:lineRule="auto"/>
      </w:pPr>
    </w:p>
    <w:p>
      <w:pPr>
        <w:pStyle w:val="Heading2"/>
        <w:pageBreakBefore w:val="0"/>
        <w:widowControl/>
        <w:numPr>
          <w:ilvl w:val="1"/>
          <w:numId w:val="10"/>
        </w:numPr>
      </w:pPr>
      <w:r>
        <w:t>Lifecycle and Triage</w:t>
      </w:r>
    </w:p>
    <w:p>
      <w:pPr>
        <w:spacing w:before="0" w:after="80" w:line="259" w:lineRule="auto"/>
        <w:widowControl/>
        <w:numPr>
          <w:ilvl w:val="0"/>
          <w:numId w:val="14"/>
        </w:numPr>
      </w:pPr>
      <w:r>
        <w:rPr>
          <w:rFonts w:ascii="Arial" w:hAnsi="Arial" w:eastAsia="Arial" w:cs="Arial"/>
        </w:rPr>
        <w:t>New: sufficient evidence is captured and duplicate search is complete.</w:t>
      </w:r>
    </w:p>
    <w:p>
      <w:pPr>
        <w:spacing w:before="0" w:after="80" w:line="259" w:lineRule="auto"/>
        <w:widowControl/>
        <w:numPr>
          <w:ilvl w:val="0"/>
          <w:numId w:val="14"/>
        </w:numPr>
      </w:pPr>
      <w:r>
        <w:rPr>
          <w:rFonts w:ascii="Arial" w:hAnsi="Arial" w:eastAsia="Arial" w:cs="Arial"/>
        </w:rPr>
        <w:t>Triaged: severity, priority, owner, affected requirements, and target build are agreed.</w:t>
      </w:r>
    </w:p>
    <w:p>
      <w:pPr>
        <w:spacing w:before="0" w:after="80" w:line="259" w:lineRule="auto"/>
        <w:widowControl/>
        <w:numPr>
          <w:ilvl w:val="0"/>
          <w:numId w:val="14"/>
        </w:numPr>
      </w:pPr>
      <w:r>
        <w:rPr>
          <w:rFonts w:ascii="Arial" w:hAnsi="Arial" w:eastAsia="Arial" w:cs="Arial"/>
        </w:rPr>
        <w:t>In Progress: repair or approved test-data/environment correction is underway.</w:t>
      </w:r>
    </w:p>
    <w:p>
      <w:pPr>
        <w:spacing w:before="0" w:after="80" w:line="259" w:lineRule="auto"/>
        <w:widowControl/>
        <w:numPr>
          <w:ilvl w:val="0"/>
          <w:numId w:val="14"/>
        </w:numPr>
      </w:pPr>
      <w:r>
        <w:rPr>
          <w:rFonts w:ascii="Arial" w:hAnsi="Arial" w:eastAsia="Arial" w:cs="Arial"/>
        </w:rPr>
        <w:t>Ready to Retest: fix build and impact note are available.</w:t>
      </w:r>
    </w:p>
    <w:p>
      <w:pPr>
        <w:spacing w:before="0" w:after="80" w:line="259" w:lineRule="auto"/>
        <w:widowControl/>
        <w:numPr>
          <w:ilvl w:val="0"/>
          <w:numId w:val="14"/>
        </w:numPr>
      </w:pPr>
      <w:r>
        <w:rPr>
          <w:rFonts w:ascii="Arial" w:hAnsi="Arial" w:eastAsia="Arial" w:cs="Arial"/>
        </w:rPr>
        <w:t>Closed: original case, focused regression, and related P0/P1 regression pass.</w:t>
      </w:r>
    </w:p>
    <w:p>
      <w:pPr>
        <w:spacing w:before="0" w:after="80" w:line="259" w:lineRule="auto"/>
        <w:widowControl/>
        <w:numPr>
          <w:ilvl w:val="0"/>
          <w:numId w:val="14"/>
        </w:numPr>
      </w:pPr>
      <w:r>
        <w:rPr>
          <w:rFonts w:ascii="Arial" w:hAnsi="Arial" w:eastAsia="Arial" w:cs="Arial"/>
        </w:rPr>
        <w:t>Deferred: rationale, workaround, risk owner, target date, and authorized approval are recorded.</w:t>
      </w:r>
    </w:p>
    <w:p>
      <w:pPr>
        <w:pStyle w:val="Heading2"/>
        <w:pageBreakBefore w:val="0"/>
        <w:widowControl/>
        <w:numPr>
          <w:ilvl w:val="1"/>
          <w:numId w:val="10"/>
        </w:numPr>
      </w:pPr>
      <w:r>
        <w:t>Defect Evidence Minimum</w:t>
      </w:r>
    </w:p>
    <w:p>
      <w:pPr>
        <w:spacing w:before="0" w:after="80" w:line="259" w:lineRule="auto"/>
        <w:widowControl/>
        <w:numPr>
          <w:ilvl w:val="0"/>
          <w:numId w:val="11"/>
        </w:numPr>
      </w:pPr>
      <w:r>
        <w:rPr>
          <w:rFonts w:ascii="Arial" w:hAnsi="Arial" w:eastAsia="Arial" w:cs="Arial"/>
        </w:rPr>
        <w:t>Build, environment, account role/scope, date/time, and reproducibility.</w:t>
      </w:r>
    </w:p>
    <w:p>
      <w:pPr>
        <w:spacing w:before="0" w:after="80" w:line="259" w:lineRule="auto"/>
        <w:widowControl/>
        <w:numPr>
          <w:ilvl w:val="0"/>
          <w:numId w:val="11"/>
        </w:numPr>
      </w:pPr>
      <w:r>
        <w:rPr>
          <w:rFonts w:ascii="Arial" w:hAnsi="Arial" w:eastAsia="Arial" w:cs="Arial"/>
        </w:rPr>
        <w:t>Preconditions, exact steps, expected result, actual result, and impact.</w:t>
      </w:r>
    </w:p>
    <w:p>
      <w:pPr>
        <w:spacing w:before="0" w:after="80" w:line="259" w:lineRule="auto"/>
        <w:widowControl/>
        <w:numPr>
          <w:ilvl w:val="0"/>
          <w:numId w:val="11"/>
        </w:numPr>
      </w:pPr>
      <w:r>
        <w:rPr>
          <w:rFonts w:ascii="Arial" w:hAnsi="Arial" w:eastAsia="Arial" w:cs="Arial"/>
        </w:rPr>
        <w:t>Screenshot/video/log/request identifier/database evidence as appropriate.</w:t>
      </w:r>
    </w:p>
    <w:p>
      <w:pPr>
        <w:spacing w:before="0" w:after="80" w:line="259" w:lineRule="auto"/>
        <w:widowControl/>
        <w:numPr>
          <w:ilvl w:val="0"/>
          <w:numId w:val="11"/>
        </w:numPr>
      </w:pPr>
      <w:r>
        <w:rPr>
          <w:rFonts w:ascii="Arial" w:hAnsi="Arial" w:eastAsia="Arial" w:cs="Arial"/>
        </w:rPr>
        <w:t>For speech: audio fixture/session identifier, audio hash, task type, expected target, raw evidence, final decision, and active rule/config version.</w:t>
      </w:r>
    </w:p>
    <w:p>
      <w:pPr>
        <w:spacing w:before="0" w:after="80" w:line="259" w:lineRule="auto"/>
        <w:widowControl/>
        <w:numPr>
          <w:ilvl w:val="0"/>
          <w:numId w:val="11"/>
        </w:numPr>
      </w:pPr>
      <w:r>
        <w:rPr>
          <w:rFonts w:ascii="Arial" w:hAnsi="Arial" w:eastAsia="Arial" w:cs="Arial"/>
        </w:rPr>
        <w:t>No plaintext password, bearer token, private path, full learner identity, or unnecessary recording is attached to general defect records.</w:t>
      </w:r>
    </w:p>
    <w:p>
      <w:pPr>
        <w:pStyle w:val="Heading1"/>
        <w:pageBreakBefore w:val="0"/>
        <w:widowControl/>
        <w:numPr>
          <w:ilvl w:val="0"/>
          <w:numId w:val="10"/>
        </w:numPr>
      </w:pPr>
      <w:r>
        <w:t>Exit Criteria</w:t>
      </w:r>
    </w:p>
    <w:p>
      <w:pPr>
        <w:pStyle w:val="Heading2"/>
        <w:pageBreakBefore w:val="0"/>
        <w:widowControl/>
        <w:numPr>
          <w:ilvl w:val="1"/>
          <w:numId w:val="10"/>
        </w:numPr>
      </w:pPr>
      <w:r>
        <w:t>Entry Criteria</w:t>
      </w:r>
    </w:p>
    <w:p>
      <w:pPr>
        <w:spacing w:before="0" w:after="80" w:line="259" w:lineRule="auto"/>
        <w:widowControl/>
        <w:numPr>
          <w:ilvl w:val="0"/>
          <w:numId w:val="11"/>
        </w:numPr>
      </w:pPr>
      <w:r>
        <w:rPr>
          <w:rFonts w:ascii="Arial" w:hAnsi="Arial" w:eastAsia="Arial" w:cs="Arial"/>
        </w:rPr>
        <w:t>Testable build and build identifier are available.</w:t>
      </w:r>
    </w:p>
    <w:p>
      <w:pPr>
        <w:spacing w:before="0" w:after="80" w:line="259" w:lineRule="auto"/>
        <w:widowControl/>
        <w:numPr>
          <w:ilvl w:val="0"/>
          <w:numId w:val="11"/>
        </w:numPr>
      </w:pPr>
      <w:r>
        <w:rPr>
          <w:rFonts w:ascii="Arial" w:hAnsi="Arial" w:eastAsia="Arial" w:cs="Arial"/>
        </w:rPr>
        <w:t>Scope, requirements, content version, scoring rules, and environment configuration are approved.</w:t>
      </w:r>
    </w:p>
    <w:p>
      <w:pPr>
        <w:spacing w:before="0" w:after="80" w:line="259" w:lineRule="auto"/>
        <w:widowControl/>
        <w:numPr>
          <w:ilvl w:val="0"/>
          <w:numId w:val="11"/>
        </w:numPr>
      </w:pPr>
      <w:r>
        <w:rPr>
          <w:rFonts w:ascii="Arial" w:hAnsi="Arial" w:eastAsia="Arial" w:cs="Arial"/>
        </w:rPr>
        <w:t>Required services, model caches, published speech catalog, database, accounts, fixtures, and devices are available.</w:t>
      </w:r>
    </w:p>
    <w:p>
      <w:pPr>
        <w:spacing w:before="0" w:after="80" w:line="259" w:lineRule="auto"/>
        <w:widowControl/>
        <w:numPr>
          <w:ilvl w:val="0"/>
          <w:numId w:val="11"/>
        </w:numPr>
      </w:pPr>
      <w:r>
        <w:rPr>
          <w:rFonts w:ascii="Arial" w:hAnsi="Arial" w:eastAsia="Arial" w:cs="Arial"/>
        </w:rPr>
        <w:t>P0 automated smoke and service-health checks pass.</w:t>
      </w:r>
    </w:p>
    <w:p>
      <w:pPr>
        <w:spacing w:before="0" w:after="80" w:line="259" w:lineRule="auto"/>
        <w:widowControl/>
        <w:numPr>
          <w:ilvl w:val="0"/>
          <w:numId w:val="11"/>
        </w:numPr>
      </w:pPr>
      <w:r>
        <w:rPr>
          <w:rFonts w:ascii="Arial" w:hAnsi="Arial" w:eastAsia="Arial" w:cs="Arial"/>
        </w:rPr>
        <w:t>Qualified IT and Data Science/AI Experts are appointed and their approved instruments and evidence-access arrangements are ready before formal evaluation.</w:t>
      </w:r>
    </w:p>
    <w:p>
      <w:pPr>
        <w:spacing w:before="0" w:after="80" w:line="259" w:lineRule="auto"/>
        <w:widowControl/>
        <w:numPr>
          <w:ilvl w:val="0"/>
          <w:numId w:val="11"/>
        </w:numPr>
      </w:pPr>
      <w:r>
        <w:rPr>
          <w:rFonts w:ascii="Arial" w:hAnsi="Arial" w:eastAsia="Arial" w:cs="Arial"/>
        </w:rPr>
        <w:t>Permissions for Learner usability and SDO Personnel UAT are complete before human sessions.</w:t>
      </w:r>
    </w:p>
    <w:p>
      <w:pPr>
        <w:spacing w:before="0" w:after="80" w:line="259" w:lineRule="auto"/>
        <w:widowControl/>
        <w:numPr>
          <w:ilvl w:val="0"/>
          <w:numId w:val="11"/>
        </w:numPr>
      </w:pPr>
      <w:r>
        <w:rPr>
          <w:rFonts w:ascii="Arial" w:hAnsi="Arial" w:eastAsia="Arial" w:cs="Arial"/>
        </w:rPr>
        <w:t>Known limitations and carried defects are recorded.</w:t>
      </w:r>
    </w:p>
    <w:p>
      <w:pPr>
        <w:pStyle w:val="Heading2"/>
        <w:pageBreakBefore w:val="0"/>
        <w:widowControl/>
        <w:numPr>
          <w:ilvl w:val="1"/>
          <w:numId w:val="10"/>
        </w:numPr>
      </w:pPr>
      <w:r>
        <w:t>Suspension and Resumption</w:t>
      </w:r>
    </w:p>
    <w:p>
      <w:pPr>
        <w:keepNext w:val="0"/>
        <w:widowControl/>
      </w:pPr>
      <w:r>
        <w:rPr>
          <w:rFonts w:ascii="Arial" w:hAnsi="Arial" w:eastAsia="Arial" w:cs="Arial"/>
        </w:rPr>
        <w:t>Testing is suspended for an unsafe environment, suspected data/privacy exposure, corrupted test evidence, unavailable P0 service, invalid scoring baseline, or a Critical defect that makes later evidence unreliable. Testing resumes after containment, environment verification, a documented cause/fix, focused retest, and approval by the QA/Test Lead and affected owner.</w:t>
      </w:r>
    </w:p>
    <w:p>
      <w:pPr>
        <w:pStyle w:val="Heading2"/>
        <w:pageBreakBefore w:val="0"/>
        <w:widowControl/>
        <w:numPr>
          <w:ilvl w:val="1"/>
          <w:numId w:val="10"/>
        </w:numPr>
      </w:pPr>
      <w:r>
        <w:t>Exit Criteria</w:t>
      </w:r>
    </w:p>
    <w:p>
      <w:pPr>
        <w:spacing w:before="0" w:after="80" w:line="259" w:lineRule="auto"/>
        <w:widowControl/>
        <w:numPr>
          <w:ilvl w:val="0"/>
          <w:numId w:val="11"/>
        </w:numPr>
      </w:pPr>
      <w:r>
        <w:rPr>
          <w:rFonts w:ascii="Arial" w:hAnsi="Arial" w:eastAsia="Arial" w:cs="Arial"/>
        </w:rPr>
        <w:t>100% of planned P0 cases and at least 95% of planned P1 cases are executed.</w:t>
      </w:r>
    </w:p>
    <w:p>
      <w:pPr>
        <w:spacing w:before="0" w:after="80" w:line="259" w:lineRule="auto"/>
        <w:widowControl/>
        <w:numPr>
          <w:ilvl w:val="0"/>
          <w:numId w:val="11"/>
        </w:numPr>
      </w:pPr>
      <w:r>
        <w:rPr>
          <w:rFonts w:ascii="Arial" w:hAnsi="Arial" w:eastAsia="Arial" w:cs="Arial"/>
        </w:rPr>
        <w:t>100% of P0 cases pass on the final candidate; overall executed pass rate is at least 95%.</w:t>
      </w:r>
    </w:p>
    <w:p>
      <w:pPr>
        <w:spacing w:before="0" w:after="80" w:line="259" w:lineRule="auto"/>
        <w:widowControl/>
        <w:numPr>
          <w:ilvl w:val="0"/>
          <w:numId w:val="11"/>
        </w:numPr>
      </w:pPr>
      <w:r>
        <w:rPr>
          <w:rFonts w:ascii="Arial" w:hAnsi="Arial" w:eastAsia="Arial" w:cs="Arial"/>
        </w:rPr>
        <w:t>No unresolved S1 Critical or S2 High defect remains.</w:t>
      </w:r>
    </w:p>
    <w:p>
      <w:pPr>
        <w:spacing w:before="0" w:after="80" w:line="259" w:lineRule="auto"/>
        <w:widowControl/>
        <w:numPr>
          <w:ilvl w:val="0"/>
          <w:numId w:val="11"/>
        </w:numPr>
      </w:pPr>
      <w:r>
        <w:rPr>
          <w:rFonts w:ascii="Arial" w:hAnsi="Arial" w:eastAsia="Arial" w:cs="Arial"/>
        </w:rPr>
        <w:t>All approved Medium/Low deferrals have an owner, workaround, target, and accepted risk.</w:t>
      </w:r>
    </w:p>
    <w:p>
      <w:pPr>
        <w:spacing w:before="0" w:after="80" w:line="259" w:lineRule="auto"/>
        <w:widowControl/>
        <w:numPr>
          <w:ilvl w:val="0"/>
          <w:numId w:val="11"/>
        </w:numPr>
      </w:pPr>
      <w:r>
        <w:rPr>
          <w:rFonts w:ascii="Arial" w:hAnsi="Arial" w:eastAsia="Arial" w:cs="Arial"/>
        </w:rPr>
        <w:t>ASR, negative-pool, audio, TTS, responsive, security, reliability, and recovery gates are met.</w:t>
      </w:r>
    </w:p>
    <w:p>
      <w:pPr>
        <w:spacing w:before="0" w:after="80" w:line="259" w:lineRule="auto"/>
        <w:widowControl/>
        <w:numPr>
          <w:ilvl w:val="0"/>
          <w:numId w:val="11"/>
        </w:numPr>
      </w:pPr>
      <w:r>
        <w:rPr>
          <w:rFonts w:ascii="Arial" w:hAnsi="Arial" w:eastAsia="Arial" w:cs="Arial"/>
        </w:rPr>
        <w:t>IT Expert system-quality evaluation is complete and every blocking finding is closed or formally accepted.</w:t>
      </w:r>
    </w:p>
    <w:p>
      <w:pPr>
        <w:spacing w:before="0" w:after="80" w:line="259" w:lineRule="auto"/>
        <w:widowControl/>
        <w:numPr>
          <w:ilvl w:val="0"/>
          <w:numId w:val="11"/>
        </w:numPr>
      </w:pPr>
      <w:r>
        <w:rPr>
          <w:rFonts w:ascii="Arial" w:hAnsi="Arial" w:eastAsia="Arial" w:cs="Arial"/>
        </w:rPr>
        <w:t>Data Science/AI Expert evaluation is complete and every blocking finding or evidence gap is closed or formally accepted.</w:t>
      </w:r>
    </w:p>
    <w:p>
      <w:pPr>
        <w:spacing w:before="0" w:after="80" w:line="259" w:lineRule="auto"/>
        <w:widowControl/>
        <w:numPr>
          <w:ilvl w:val="0"/>
          <w:numId w:val="11"/>
        </w:numPr>
      </w:pPr>
      <w:r>
        <w:rPr>
          <w:rFonts w:ascii="Arial" w:hAnsi="Arial" w:eastAsia="Arial" w:cs="Arial"/>
        </w:rPr>
        <w:t>Learner usability thresholds are met or corrective actions are approved and verified.</w:t>
      </w:r>
    </w:p>
    <w:p>
      <w:pPr>
        <w:spacing w:before="0" w:after="80" w:line="259" w:lineRule="auto"/>
        <w:widowControl/>
        <w:numPr>
          <w:ilvl w:val="0"/>
          <w:numId w:val="11"/>
        </w:numPr>
      </w:pPr>
      <w:r>
        <w:rPr>
          <w:rFonts w:ascii="Arial" w:hAnsi="Arial" w:eastAsia="Arial" w:cs="Arial"/>
        </w:rPr>
        <w:t>SDO Personnel UAT is accepted and all blocking comments are closed or formally accepted.</w:t>
      </w:r>
    </w:p>
    <w:p>
      <w:pPr>
        <w:spacing w:before="0" w:after="80" w:line="259" w:lineRule="auto"/>
        <w:widowControl/>
        <w:numPr>
          <w:ilvl w:val="0"/>
          <w:numId w:val="11"/>
        </w:numPr>
      </w:pPr>
      <w:r>
        <w:rPr>
          <w:rFonts w:ascii="Arial" w:hAnsi="Arial" w:eastAsia="Arial" w:cs="Arial"/>
        </w:rPr>
        <w:t>Final regression, deployment checklist, backup/recovery evidence, test summary, and residual-risk register are complete.</w:t>
      </w:r>
    </w:p>
    <w:p>
      <w:pPr>
        <w:pStyle w:val="Heading2"/>
        <w:pageBreakBefore w:val="0"/>
        <w:widowControl/>
        <w:numPr>
          <w:ilvl w:val="1"/>
          <w:numId w:val="10"/>
        </w:numPr>
      </w:pPr>
      <w:r>
        <w:t>Metrics, Reporting, and Deliverables</w:t>
      </w:r>
    </w:p>
    <w:p>
      <w:pPr>
        <w:pStyle w:val="Heading3"/>
        <w:pageBreakBefore w:val="0"/>
        <w:widowControl/>
        <w:numPr>
          <w:ilvl w:val="2"/>
          <w:numId w:val="10"/>
        </w:numPr>
      </w:pPr>
      <w:r>
        <w:t>Quality Metrics</w:t>
      </w:r>
    </w:p>
    <w:tbl>
      <w:tblPr>
        <w:tblW w:type="dxa" w:w="9026"/>
        <w:tblLayout w:type="fixed"/>
        <w:tblLook w:firstColumn="1" w:firstRow="1" w:lastColumn="0" w:lastRow="0" w:noHBand="0" w:noVBand="1" w:val="04A0"/>
        <w:jc w:val="left"/>
        <w:tblBorders>
          <w:top w:val="nil" w:sz="0" w:space="0" w:color="FFFFFF"/>
          <w:left w:val="nil" w:sz="0" w:space="0" w:color="FFFFFF"/>
          <w:bottom w:val="single" w:sz="6" w:space="0" w:color="8B8B8B"/>
          <w:right w:val="nil" w:sz="0" w:space="0" w:color="FFFFFF"/>
          <w:insideH w:val="single" w:sz="3" w:space="0" w:color="D7D7D7"/>
          <w:insideV w:val="nil" w:sz="0" w:space="0" w:color="FFFFFF"/>
        </w:tblBorders>
        <w:tblInd w:type="dxa" w:w="120"/>
      </w:tblPr>
      <w:tblGrid>
        <w:gridCol w:w="1944"/>
        <w:gridCol w:w="4235"/>
        <w:gridCol w:w="2847"/>
      </w:tblGrid>
      <w:tr>
        <w:trPr>
          <w:tblHeader w:val="true"/>
          <w:cantSplit/>
        </w:trPr>
        <w:tc>
          <w:tcPr>
            <w:tcW w:type="dxa" w:w="1944"/>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Metric</w:t>
            </w:r>
          </w:p>
        </w:tc>
        <w:tc>
          <w:tcPr>
            <w:tcW w:type="dxa" w:w="4235"/>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Target/Measure</w:t>
            </w:r>
          </w:p>
        </w:tc>
        <w:tc>
          <w:tcPr>
            <w:tcW w:type="dxa" w:w="2847"/>
            <w:vAlign w:val="center"/>
            <w:tcMar>
              <w:top w:w="70" w:type="dxa"/>
              <w:bottom w:w="70" w:type="dxa"/>
              <w:start w:w="120" w:type="dxa"/>
              <w:end w:w="120" w:type="dxa"/>
            </w:tcMar>
          </w:tcPr>
          <w:p>
            <w:pPr>
              <w:pStyle w:val="TableHeader"/>
              <w:keepLines/>
              <w:jc w:val="left"/>
            </w:pPr>
            <w:r/>
            <w:r>
              <w:rPr>
                <w:rFonts w:ascii="Arial" w:hAnsi="Arial" w:eastAsia="Arial" w:cs="Arial"/>
                <w:b/>
                <w:color w:val="102A43"/>
                <w:sz w:val="18"/>
              </w:rPr>
              <w:t>Output</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Requirements coverage</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P0 = 100%; P1 &gt;= 95%</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Traceability matrix</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Execution</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Executed/total by priority, area, environment, and week</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Daily dashboard and weekly report</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Pass rate</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P0 = 100% at exit; overall &gt;= 95%</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Final regression summary</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Defect health</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Open/closed/reopened by severity; aging and escape trend</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Triage report</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Automation</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Pass/fail, duration, flaky/quarantined tests, and coverage by risk</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Automated run report</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 quality</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Locked ASR baselines, false positives/negatives, raw/final separation, and latency</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Speech validation report</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IT Expert evaluation</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Observed criteria, section/overall ratings, blocking findings, and recommendation</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IT Expert system-quality evaluation record</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Data Science / AI Expert evaluation</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Observed criteria, objective evidence references, ratings, evidence gaps, and recommendation</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Data Science/AI Expert evaluation record</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Usability</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Completion, intervention rate, errors, recovery, time, and observations</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Learner usability report</w:t>
            </w:r>
          </w:p>
        </w:tc>
      </w:tr>
      <w:tr>
        <w:trPr>
          <w:cantSplit/>
        </w:trPr>
        <w:tc>
          <w:tcPr>
            <w:tcW w:type="dxa" w:w="1944"/>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UAT</w:t>
            </w:r>
          </w:p>
        </w:tc>
        <w:tc>
          <w:tcPr>
            <w:tcW w:type="dxa" w:w="4235"/>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Script completion, category ratings, blocking comments, and disposition</w:t>
            </w:r>
          </w:p>
        </w:tc>
        <w:tc>
          <w:tcPr>
            <w:tcW w:type="dxa" w:w="2847"/>
            <w:vAlign w:val="center"/>
            <w:tcMar>
              <w:top w:w="70" w:type="dxa"/>
              <w:bottom w:w="70" w:type="dxa"/>
              <w:start w:w="120" w:type="dxa"/>
              <w:end w:w="120" w:type="dxa"/>
            </w:tcMar>
          </w:tcPr>
          <w:p>
            <w:pPr>
              <w:pStyle w:val="TableText"/>
              <w:keepLines/>
              <w:jc w:val="left"/>
            </w:pPr>
            <w:r/>
            <w:r>
              <w:rPr>
                <w:rFonts w:ascii="Arial" w:hAnsi="Arial" w:eastAsia="Arial" w:cs="Arial"/>
                <w:b w:val="0"/>
                <w:color w:val="000000"/>
                <w:sz w:val="17"/>
              </w:rPr>
              <w:t>Signed SDO Personnel UAT record</w:t>
            </w:r>
          </w:p>
        </w:tc>
      </w:tr>
    </w:tbl>
    <w:p>
      <w:pPr>
        <w:widowControl/>
        <w:spacing w:before="0" w:after="100" w:line="240" w:lineRule="auto"/>
      </w:pPr>
    </w:p>
    <w:p>
      <w:pPr>
        <w:pStyle w:val="Heading3"/>
        <w:pageBreakBefore/>
        <w:widowControl/>
        <w:numPr>
          <w:ilvl w:val="2"/>
          <w:numId w:val="10"/>
        </w:numPr>
      </w:pPr>
      <w:r>
        <w:t>Reporting Cadence</w:t>
      </w:r>
    </w:p>
    <w:p>
      <w:pPr>
        <w:spacing w:before="0" w:after="80" w:line="259" w:lineRule="auto"/>
        <w:widowControl/>
        <w:numPr>
          <w:ilvl w:val="0"/>
          <w:numId w:val="11"/>
        </w:numPr>
      </w:pPr>
      <w:r>
        <w:rPr>
          <w:rFonts w:ascii="Arial" w:hAnsi="Arial" w:eastAsia="Arial" w:cs="Arial"/>
        </w:rPr>
        <w:t>Daily during execution: build, environment, executed cases, new defects, blockers, and next focus.</w:t>
      </w:r>
    </w:p>
    <w:p>
      <w:pPr>
        <w:spacing w:before="0" w:after="80" w:line="259" w:lineRule="auto"/>
        <w:widowControl/>
        <w:numPr>
          <w:ilvl w:val="0"/>
          <w:numId w:val="11"/>
        </w:numPr>
      </w:pPr>
      <w:r>
        <w:rPr>
          <w:rFonts w:ascii="Arial" w:hAnsi="Arial" w:eastAsia="Arial" w:cs="Arial"/>
        </w:rPr>
        <w:t>Weekly gate report: completed scope, metrics, defects, risks, decisions, deliverables, and gate result.</w:t>
      </w:r>
    </w:p>
    <w:p>
      <w:pPr>
        <w:spacing w:before="0" w:after="80" w:line="259" w:lineRule="auto"/>
        <w:widowControl/>
        <w:numPr>
          <w:ilvl w:val="0"/>
          <w:numId w:val="11"/>
        </w:numPr>
      </w:pPr>
      <w:r>
        <w:rPr>
          <w:rFonts w:ascii="Arial" w:hAnsi="Arial" w:eastAsia="Arial" w:cs="Arial"/>
        </w:rPr>
        <w:t>Immediate escalation: suspected privacy/security incident, wrong P0 score/progression, data loss, or environment contamination.</w:t>
      </w:r>
    </w:p>
    <w:p>
      <w:pPr>
        <w:spacing w:before="0" w:after="80" w:line="259" w:lineRule="auto"/>
        <w:widowControl/>
        <w:numPr>
          <w:ilvl w:val="0"/>
          <w:numId w:val="11"/>
        </w:numPr>
      </w:pPr>
      <w:r>
        <w:rPr>
          <w:rFonts w:ascii="Arial" w:hAnsi="Arial" w:eastAsia="Arial" w:cs="Arial"/>
        </w:rPr>
        <w:t>Final test summary: scope, deviations, environments, technical results, expert evaluations, unresolved risks, usability, UAT, and release recommendation.</w:t>
      </w:r>
    </w:p>
    <w:p>
      <w:pPr>
        <w:pStyle w:val="Heading3"/>
        <w:pageBreakBefore w:val="0"/>
        <w:widowControl/>
        <w:numPr>
          <w:ilvl w:val="2"/>
          <w:numId w:val="10"/>
        </w:numPr>
      </w:pPr>
      <w:r>
        <w:t>Required Deliverables</w:t>
      </w:r>
    </w:p>
    <w:p>
      <w:pPr>
        <w:spacing w:before="0" w:after="80" w:line="259" w:lineRule="auto"/>
        <w:widowControl/>
        <w:numPr>
          <w:ilvl w:val="0"/>
          <w:numId w:val="11"/>
        </w:numPr>
      </w:pPr>
      <w:r>
        <w:rPr>
          <w:rFonts w:ascii="Arial" w:hAnsi="Arial" w:eastAsia="Arial" w:cs="Arial"/>
        </w:rPr>
        <w:t>Approved eight-week Software Testing Plan.</w:t>
      </w:r>
    </w:p>
    <w:p>
      <w:pPr>
        <w:spacing w:before="0" w:after="80" w:line="259" w:lineRule="auto"/>
        <w:widowControl/>
        <w:numPr>
          <w:ilvl w:val="0"/>
          <w:numId w:val="11"/>
        </w:numPr>
      </w:pPr>
      <w:r>
        <w:rPr>
          <w:rFonts w:ascii="Arial" w:hAnsi="Arial" w:eastAsia="Arial" w:cs="Arial"/>
        </w:rPr>
        <w:t>Requirements Traceability Matrix and detailed test-case repository.</w:t>
      </w:r>
    </w:p>
    <w:p>
      <w:pPr>
        <w:spacing w:before="0" w:after="80" w:line="259" w:lineRule="auto"/>
        <w:widowControl/>
        <w:numPr>
          <w:ilvl w:val="0"/>
          <w:numId w:val="11"/>
        </w:numPr>
      </w:pPr>
      <w:r>
        <w:rPr>
          <w:rFonts w:ascii="Arial" w:hAnsi="Arial" w:eastAsia="Arial" w:cs="Arial"/>
        </w:rPr>
        <w:t>Environment, account, fixture, content-version, and build manifests.</w:t>
      </w:r>
    </w:p>
    <w:p>
      <w:pPr>
        <w:spacing w:before="0" w:after="80" w:line="259" w:lineRule="auto"/>
        <w:widowControl/>
        <w:numPr>
          <w:ilvl w:val="0"/>
          <w:numId w:val="11"/>
        </w:numPr>
      </w:pPr>
      <w:r>
        <w:rPr>
          <w:rFonts w:ascii="Arial" w:hAnsi="Arial" w:eastAsia="Arial" w:cs="Arial"/>
        </w:rPr>
        <w:t>Automated, functional, speech, performance, reliability, security, responsive, IT Expert, Data Science/AI Expert, usability, and UAT reports.</w:t>
      </w:r>
    </w:p>
    <w:p>
      <w:pPr>
        <w:spacing w:before="0" w:after="80" w:line="259" w:lineRule="auto"/>
        <w:widowControl/>
        <w:numPr>
          <w:ilvl w:val="0"/>
          <w:numId w:val="11"/>
        </w:numPr>
      </w:pPr>
      <w:r>
        <w:rPr>
          <w:rFonts w:ascii="Arial" w:hAnsi="Arial" w:eastAsia="Arial" w:cs="Arial"/>
        </w:rPr>
        <w:t>Defect register and regression packs.</w:t>
      </w:r>
    </w:p>
    <w:p>
      <w:pPr>
        <w:spacing w:before="0" w:after="80" w:line="259" w:lineRule="auto"/>
        <w:widowControl/>
        <w:numPr>
          <w:ilvl w:val="0"/>
          <w:numId w:val="11"/>
        </w:numPr>
      </w:pPr>
      <w:r>
        <w:rPr>
          <w:rFonts w:ascii="Arial" w:hAnsi="Arial" w:eastAsia="Arial" w:cs="Arial"/>
        </w:rPr>
        <w:t>Backup/recovery evidence and deployment-readiness checklist.</w:t>
      </w:r>
    </w:p>
    <w:p>
      <w:pPr>
        <w:spacing w:before="0" w:after="80" w:line="259" w:lineRule="auto"/>
        <w:widowControl/>
        <w:numPr>
          <w:ilvl w:val="0"/>
          <w:numId w:val="11"/>
        </w:numPr>
      </w:pPr>
      <w:r>
        <w:rPr>
          <w:rFonts w:ascii="Arial" w:hAnsi="Arial" w:eastAsia="Arial" w:cs="Arial"/>
        </w:rPr>
        <w:t>Final Test Summary Report, residual-risk register, and approval record.</w:t>
      </w:r>
    </w:p>
    <w:sectPr w:rsidR="00FC693F" w:rsidRPr="0006063C" w:rsidSect="00034616">
      <w:footerReference w:type="first" r:id="rId9"/>
      <w:footerReference w:type="default" r:id="rId10"/>
      <w:pgSz w:w="11906" w:h="16838"/>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spacing w:before="60" w:after="0"/>
      <w:jc w:val="left"/>
      <w:pBdr>
        <w:bottom w:val="single" w:sz="4" w:space="1" w:color="D7D7D7"/>
      </w:pBdr>
    </w:pPr>
    <w:r>
      <w:rPr>
        <w:rFonts w:ascii="Arial" w:hAnsi="Arial" w:eastAsia="Arial" w:cs="Arial"/>
        <w:color w:val="5C7084"/>
        <w:sz w:val="17"/>
      </w:rPr>
      <w:t>ReaDirect V2 | 8-Week Software Testing Plan</w:t>
    </w:r>
    <w:r>
      <w:tab/>
    </w:r>
    <w:r>
      <w:rPr>
        <w:rFonts w:ascii="Arial" w:hAnsi="Arial" w:eastAsia="Arial" w:cs="Arial"/>
        <w:color w:val="5C7084"/>
        <w:sz w:val="17"/>
      </w:rPr>
      <w:t xml:space="preserve">Page </w:t>
    </w:r>
    <w:r>
      <w:rPr>
        <w:rFonts w:ascii="Arial" w:hAnsi="Arial" w:eastAsia="Arial" w:cs="Arial"/>
        <w:color w:val="5C7084"/>
        <w:sz w:val="17"/>
      </w:rPr>
      <w:fldChar w:fldCharType="begin"/>
      <w:instrText xml:space="preserve"> PAGE </w:instrText>
      <w:fldChar w:fldCharType="separate"/>
      <w:t>1</w:t>
      <w:fldChar w:fldCharType="end"/>
    </w:r>
    <w:r>
      <w:rPr>
        <w:rFonts w:ascii="Arial" w:hAnsi="Arial" w:eastAsia="Arial" w:cs="Arial"/>
        <w:color w:val="5C7084"/>
        <w:sz w:val="17"/>
      </w:rPr>
      <w:t xml:space="preserve"> of </w:t>
    </w:r>
    <w:r>
      <w:rPr>
        <w:rFonts w:ascii="Arial" w:hAnsi="Arial" w:eastAsia="Arial" w:cs="Arial"/>
        <w:color w:val="5C708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multilevel"/>
    <w:lvl w:ilvl="0">
      <w:start w:val="1"/>
      <w:numFmt w:val="decimal"/>
      <w:pStyle w:val="Heading1"/>
      <w:lvlText w:val="%1."/>
      <w:suff w:val="space"/>
      <w:pPr>
        <w:ind w:left="0" w:hanging="540"/>
      </w:pPr>
    </w:lvl>
    <w:lvl w:ilvl="1">
      <w:start w:val="1"/>
      <w:numFmt w:val="decimal"/>
      <w:pStyle w:val="Heading2"/>
      <w:lvlText w:val="%1.%2"/>
      <w:suff w:val="space"/>
      <w:pPr>
        <w:ind w:left="0" w:hanging="720"/>
      </w:pPr>
    </w:lvl>
    <w:lvl w:ilvl="2">
      <w:start w:val="1"/>
      <w:numFmt w:val="decimal"/>
      <w:pStyle w:val="Heading3"/>
      <w:lvlText w:val="%1.%2.%3"/>
      <w:suff w:val="space"/>
      <w:pPr>
        <w:ind w:left="0" w:hanging="900"/>
      </w:pPr>
    </w:lvl>
  </w:abstractNum>
  <w:abstractNum w:abstractNumId="10">
    <w:multiLevelType w:val="multilevel"/>
    <w:lvl w:ilvl="0">
      <w:start w:val="1"/>
      <w:numFmt w:val="bullet"/>
      <w:lvlText w:val="•"/>
      <w:suff w:val="tab"/>
      <w:pPr>
        <w:tabs>
          <w:tab w:val="num" w:pos="540"/>
        </w:tabs>
        <w:ind w:left="540" w:hanging="270"/>
      </w:pPr>
      <w:rPr>
        <w:rFonts w:ascii="Arial" w:hAnsi="Arial"/>
      </w:rPr>
    </w:lvl>
    <w:lvl w:ilvl="1">
      <w:start w:val="1"/>
      <w:numFmt w:val="bullet"/>
      <w:lvlText w:val="◦"/>
      <w:suff w:val="tab"/>
      <w:pPr>
        <w:tabs>
          <w:tab w:val="num" w:pos="900"/>
        </w:tabs>
        <w:ind w:left="900" w:hanging="270"/>
      </w:pPr>
      <w:rPr>
        <w:rFonts w:ascii="Arial" w:hAnsi="Arial"/>
      </w:rPr>
    </w:lvl>
    <w:lvl w:ilvl="2">
      <w:start w:val="1"/>
      <w:numFmt w:val="bullet"/>
      <w:lvlText w:val="◦"/>
      <w:suff w:val="tab"/>
      <w:pPr>
        <w:tabs>
          <w:tab w:val="num" w:pos="1260"/>
        </w:tabs>
        <w:ind w:left="1260" w:hanging="270"/>
      </w:pPr>
      <w:rPr>
        <w:rFonts w:ascii="Arial" w:hAnsi="Arial"/>
      </w:rPr>
    </w:lvl>
  </w:abstractNum>
  <w:abstractNum w:abstractNumId="11">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2">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abstractNum w:abstractNumId="13">
    <w:multiLevelType w:val="multilevel"/>
    <w:lvl w:ilvl="0">
      <w:start w:val="1"/>
      <w:numFmt w:val="decimal"/>
      <w:lvlText w:val="%1."/>
      <w:suff w:val="tab"/>
      <w:pPr>
        <w:tabs>
          <w:tab w:val="num" w:pos="540"/>
        </w:tabs>
        <w:ind w:left="540" w:hanging="270"/>
      </w:pPr>
    </w:lvl>
    <w:lvl w:ilvl="1">
      <w:start w:val="1"/>
      <w:numFmt w:val="decimal"/>
      <w:lvlText w:val="%2."/>
      <w:suff w:val="tab"/>
      <w:pPr>
        <w:tabs>
          <w:tab w:val="num" w:pos="900"/>
        </w:tabs>
        <w:ind w:left="900" w:hanging="270"/>
      </w:pPr>
    </w:lvl>
    <w:lvl w:ilvl="2">
      <w:start w:val="1"/>
      <w:numFmt w:val="decimal"/>
      <w:lvlText w:val="%3."/>
      <w:suff w:val="tab"/>
      <w:pPr>
        <w:tabs>
          <w:tab w:val="num" w:pos="1260"/>
        </w:tabs>
        <w:ind w:left="126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eastAsia="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Arial" w:hAnsi="Arial" w:eastAsia="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52" w:lineRule="auto"/>
    </w:pPr>
    <w:rPr>
      <w:rFonts w:asciiTheme="majorHAnsi" w:eastAsiaTheme="majorEastAsia" w:hAnsiTheme="majorHAnsi" w:cstheme="majorBidi" w:ascii="Arial" w:hAnsi="Arial"/>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2" w:lineRule="auto"/>
    </w:pPr>
    <w:rPr>
      <w:rFonts w:ascii="Arial" w:hAnsi="Arial"/>
      <w:color w:val="000000"/>
      <w:sz w:val="18"/>
    </w:rPr>
  </w:style>
  <w:style w:type="paragraph" w:customStyle="1" w:styleId="TableHeader">
    <w:name w:val="Table Header"/>
    <w:pPr>
      <w:spacing w:before="0" w:after="0" w:line="240" w:lineRule="auto"/>
    </w:pPr>
    <w:rPr>
      <w:rFonts w:ascii="Arial" w:hAnsi="Arial"/>
      <w:b/>
      <w:color w:val="102A43"/>
      <w:sz w:val="18"/>
    </w:rPr>
  </w:style>
  <w:style w:type="paragraph" w:customStyle="1" w:styleId="SmallNote">
    <w:name w:val="Small Note"/>
    <w:pPr>
      <w:spacing w:before="40" w:after="120" w:line="252" w:lineRule="auto"/>
    </w:pPr>
    <w:rPr>
      <w:rFonts w:ascii="Arial" w:hAnsi="Arial"/>
      <w:color w:val="5C708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ReaDirect V2 8-Week Software Testing Plan</dc:title>
  <dc:subject>Software quality assurance, validation, usability, and acceptance plan</dc:subject>
  <dc:creator>ReaDirect V2 Project Team</dc:creator>
  <cp:keywords>ReaDirect, software testing, ASR, TTS, usability, UAT</cp:keywords>
  <dc:description>Original plan based on ReaDirect project standards.</dc:description>
  <cp:lastModifiedBy/>
  <cp:revision>1</cp:revision>
  <dcterms:created xsi:type="dcterms:W3CDTF">2026-07-29T00:00:00Z</dcterms:created>
  <dcterms:modified xsi:type="dcterms:W3CDTF">2013-12-23T23:15:00Z</dcterms:modified>
  <cp:category/>
</cp:coreProperties>
</file>