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80" w:after="360"/>
        <w:jc w:val="center"/>
      </w:pPr>
      <w:r>
        <w:rPr>
          <w:rFonts w:ascii="Arial" w:hAnsi="Arial" w:eastAsia="Arial" w:cs="Arial"/>
          <w:color w:val="000000"/>
          <w:sz w:val="52"/>
        </w:rPr>
        <w:t>ReaDirect V2</w:t>
      </w:r>
    </w:p>
    <w:p>
      <w:pPr>
        <w:keepNext/>
        <w:pageBreakBefore w:val="0"/>
        <w:widowControl/>
        <w:spacing w:before="0" w:after="200"/>
        <w:jc w:val="left"/>
      </w:pPr>
      <w:r>
        <w:rPr>
          <w:rFonts w:ascii="Arial" w:hAnsi="Arial" w:eastAsia="Arial" w:cs="Arial"/>
          <w:b/>
          <w:color w:val="0000FF"/>
          <w:sz w:val="50"/>
        </w:rPr>
        <w:t>SURVEY AND EVALUATION INSTRUMENTS</w:t>
      </w:r>
    </w:p>
    <w:p>
      <w:pPr>
        <w:widowControl/>
        <w:spacing w:before="0" w:after="180"/>
      </w:pPr>
      <w:r>
        <w:rPr>
          <w:rFonts w:ascii="Arial" w:hAnsi="Arial" w:eastAsia="Arial" w:cs="Arial"/>
          <w:b/>
          <w:sz w:val="21"/>
        </w:rPr>
        <w:t xml:space="preserve">Project Title: </w:t>
      </w:r>
      <w:r>
        <w:rPr>
          <w:rFonts w:ascii="Arial" w:hAnsi="Arial" w:eastAsia="Arial" w:cs="Arial"/>
          <w:sz w:val="21"/>
        </w:rPr>
        <w:t>ReaDirect: An AI-Based Oral Reading and Comprehension Learning Support Intervention Using Automatic Speech Recognition under the DepEd ARAL Program</w:t>
      </w:r>
    </w:p>
    <w:p>
      <w:pPr>
        <w:spacing w:before="40" w:after="200" w:line="240" w:lineRule="auto"/>
        <w:widowControl/>
        <w:pBdr>
          <w:bottom w:val="single" w:sz="6" w:space="1" w:color="8B8B8B"/>
        </w:pBdr>
      </w:pPr>
    </w:p>
    <w:p>
      <w:pPr>
        <w:keepNext w:val="0"/>
        <w:widowControl/>
      </w:pPr>
      <w:r>
        <w:rPr>
          <w:rFonts w:ascii="Arial" w:hAnsi="Arial" w:eastAsia="Arial" w:cs="Arial"/>
        </w:rPr>
        <w:t>This packet contains separate instruments for technical system quality, speech/AI quality, operational acceptance, learner usability, and content validation. Each participant group evaluates only the construct assigned to that group.</w:t>
      </w:r>
    </w:p>
    <w:p>
      <w:pPr>
        <w:pStyle w:val="Heading2"/>
        <w:keepNext/>
        <w:pageBreakBefore w:val="0"/>
        <w:widowControl/>
      </w:pPr>
      <w:r>
        <w:t>Participant and Instrument Alignment</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2324"/>
        <w:gridCol w:w="5213"/>
        <w:gridCol w:w="1761"/>
      </w:tblGrid>
      <w:tr>
        <w:trPr>
          <w:tblHeader w:val="true"/>
          <w:cantSplit/>
        </w:trPr>
        <w:tc>
          <w:tcPr>
            <w:tcW w:type="dxa" w:w="2324"/>
            <w:vAlign w:val="center"/>
            <w:shd w:fill="EEF4FB" w:val="clear"/>
            <w:tcMar>
              <w:top w:w="105" w:type="dxa"/>
              <w:bottom w:w="105" w:type="dxa"/>
              <w:start w:w="110" w:type="dxa"/>
              <w:end w:w="110" w:type="dxa"/>
            </w:tcMar>
          </w:tcPr>
          <w:p>
            <w:pPr>
              <w:pStyle w:val="TableHeader"/>
              <w:keepLines/>
              <w:jc w:val="left"/>
            </w:pPr>
            <w:r/>
            <w:r>
              <w:rPr>
                <w:rFonts w:ascii="Arial" w:hAnsi="Arial" w:eastAsia="Arial" w:cs="Arial"/>
                <w:b/>
                <w:color w:val="102A43"/>
                <w:sz w:val="17"/>
              </w:rPr>
              <w:t>Participant Group</w:t>
            </w:r>
          </w:p>
        </w:tc>
        <w:tc>
          <w:tcPr>
            <w:tcW w:type="dxa" w:w="5213"/>
            <w:vAlign w:val="center"/>
            <w:shd w:fill="EEF4FB" w:val="clear"/>
            <w:tcMar>
              <w:top w:w="105" w:type="dxa"/>
              <w:bottom w:w="105" w:type="dxa"/>
              <w:start w:w="110" w:type="dxa"/>
              <w:end w:w="110" w:type="dxa"/>
            </w:tcMar>
          </w:tcPr>
          <w:p>
            <w:pPr>
              <w:pStyle w:val="TableHeader"/>
              <w:keepLines/>
              <w:jc w:val="left"/>
            </w:pPr>
            <w:r/>
            <w:r>
              <w:rPr>
                <w:rFonts w:ascii="Arial" w:hAnsi="Arial" w:eastAsia="Arial" w:cs="Arial"/>
                <w:b/>
                <w:color w:val="102A43"/>
                <w:sz w:val="17"/>
              </w:rPr>
              <w:t>Assigned Evaluation</w:t>
            </w:r>
          </w:p>
        </w:tc>
        <w:tc>
          <w:tcPr>
            <w:tcW w:type="dxa" w:w="1761"/>
            <w:vAlign w:val="center"/>
            <w:shd w:fill="EEF4FB" w:val="clear"/>
            <w:tcMar>
              <w:top w:w="105" w:type="dxa"/>
              <w:bottom w:w="105" w:type="dxa"/>
              <w:start w:w="110" w:type="dxa"/>
              <w:end w:w="110" w:type="dxa"/>
            </w:tcMar>
          </w:tcPr>
          <w:p>
            <w:pPr>
              <w:pStyle w:val="TableHeader"/>
              <w:keepLines/>
              <w:jc w:val="center"/>
            </w:pPr>
            <w:r/>
            <w:r>
              <w:rPr>
                <w:rFonts w:ascii="Arial" w:hAnsi="Arial" w:eastAsia="Arial" w:cs="Arial"/>
                <w:b/>
                <w:color w:val="102A43"/>
                <w:sz w:val="17"/>
              </w:rPr>
              <w:t>Instrument</w:t>
            </w:r>
          </w:p>
        </w:tc>
      </w:tr>
      <w:tr>
        <w:trPr>
          <w:cantSplit/>
        </w:trPr>
        <w:tc>
          <w:tcPr>
            <w:tcW w:type="dxa" w:w="2324"/>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8"/>
              </w:rPr>
              <w:t>IT Experts</w:t>
            </w:r>
          </w:p>
        </w:tc>
        <w:tc>
          <w:tcPr>
            <w:tcW w:type="dxa" w:w="5213"/>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8"/>
              </w:rPr>
              <w:t>Technical system quality and software non-functional characteristics</w:t>
            </w:r>
          </w:p>
        </w:tc>
        <w:tc>
          <w:tcPr>
            <w:tcW w:type="dxa" w:w="1761"/>
            <w:vAlign w:val="center"/>
            <w:tcMar>
              <w:top w:w="105" w:type="dxa"/>
              <w:bottom w:w="105" w:type="dxa"/>
              <w:start w:w="110" w:type="dxa"/>
              <w:end w:w="110" w:type="dxa"/>
            </w:tcMar>
          </w:tcPr>
          <w:p>
            <w:pPr>
              <w:pStyle w:val="TableText"/>
              <w:keepLines/>
              <w:jc w:val="center"/>
            </w:pPr>
            <w:r/>
            <w:r>
              <w:rPr>
                <w:rFonts w:ascii="Arial" w:hAnsi="Arial" w:eastAsia="Arial" w:cs="Arial"/>
                <w:b w:val="0"/>
                <w:color w:val="000000"/>
                <w:sz w:val="18"/>
              </w:rPr>
              <w:t>Appendix A</w:t>
            </w:r>
          </w:p>
        </w:tc>
      </w:tr>
      <w:tr>
        <w:trPr>
          <w:cantSplit/>
        </w:trPr>
        <w:tc>
          <w:tcPr>
            <w:tcW w:type="dxa" w:w="2324"/>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8"/>
              </w:rPr>
              <w:t>Data Science / AI Experts</w:t>
            </w:r>
          </w:p>
        </w:tc>
        <w:tc>
          <w:tcPr>
            <w:tcW w:type="dxa" w:w="5213"/>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8"/>
              </w:rPr>
              <w:t>ASR, scoring evidence, TTS, robustness, and reproducibility</w:t>
            </w:r>
          </w:p>
        </w:tc>
        <w:tc>
          <w:tcPr>
            <w:tcW w:type="dxa" w:w="1761"/>
            <w:vAlign w:val="center"/>
            <w:tcMar>
              <w:top w:w="105" w:type="dxa"/>
              <w:bottom w:w="105" w:type="dxa"/>
              <w:start w:w="110" w:type="dxa"/>
              <w:end w:w="110" w:type="dxa"/>
            </w:tcMar>
          </w:tcPr>
          <w:p>
            <w:pPr>
              <w:pStyle w:val="TableText"/>
              <w:keepLines/>
              <w:jc w:val="center"/>
            </w:pPr>
            <w:r/>
            <w:r>
              <w:rPr>
                <w:rFonts w:ascii="Arial" w:hAnsi="Arial" w:eastAsia="Arial" w:cs="Arial"/>
                <w:b w:val="0"/>
                <w:color w:val="000000"/>
                <w:sz w:val="18"/>
              </w:rPr>
              <w:t>Appendix B</w:t>
            </w:r>
          </w:p>
        </w:tc>
      </w:tr>
      <w:tr>
        <w:trPr>
          <w:cantSplit/>
        </w:trPr>
        <w:tc>
          <w:tcPr>
            <w:tcW w:type="dxa" w:w="2324"/>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8"/>
              </w:rPr>
              <w:t>SDO Personnel</w:t>
            </w:r>
          </w:p>
        </w:tc>
        <w:tc>
          <w:tcPr>
            <w:tcW w:type="dxa" w:w="5213"/>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8"/>
              </w:rPr>
              <w:t>User Acceptance Testing for authorized operational and educational use</w:t>
            </w:r>
          </w:p>
        </w:tc>
        <w:tc>
          <w:tcPr>
            <w:tcW w:type="dxa" w:w="1761"/>
            <w:vAlign w:val="center"/>
            <w:tcMar>
              <w:top w:w="105" w:type="dxa"/>
              <w:bottom w:w="105" w:type="dxa"/>
              <w:start w:w="110" w:type="dxa"/>
              <w:end w:w="110" w:type="dxa"/>
            </w:tcMar>
          </w:tcPr>
          <w:p>
            <w:pPr>
              <w:pStyle w:val="TableText"/>
              <w:keepLines/>
              <w:jc w:val="center"/>
            </w:pPr>
            <w:r/>
            <w:r>
              <w:rPr>
                <w:rFonts w:ascii="Arial" w:hAnsi="Arial" w:eastAsia="Arial" w:cs="Arial"/>
                <w:b w:val="0"/>
                <w:color w:val="000000"/>
                <w:sz w:val="18"/>
              </w:rPr>
              <w:t>Appendix C</w:t>
            </w:r>
          </w:p>
        </w:tc>
      </w:tr>
      <w:tr>
        <w:trPr>
          <w:cantSplit/>
        </w:trPr>
        <w:tc>
          <w:tcPr>
            <w:tcW w:type="dxa" w:w="2324"/>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8"/>
              </w:rPr>
              <w:t>Learners</w:t>
            </w:r>
          </w:p>
        </w:tc>
        <w:tc>
          <w:tcPr>
            <w:tcW w:type="dxa" w:w="5213"/>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8"/>
              </w:rPr>
              <w:t>Supervised usability observation and short child-appropriate feedback</w:t>
            </w:r>
          </w:p>
        </w:tc>
        <w:tc>
          <w:tcPr>
            <w:tcW w:type="dxa" w:w="1761"/>
            <w:vAlign w:val="center"/>
            <w:tcMar>
              <w:top w:w="105" w:type="dxa"/>
              <w:bottom w:w="105" w:type="dxa"/>
              <w:start w:w="110" w:type="dxa"/>
              <w:end w:w="110" w:type="dxa"/>
            </w:tcMar>
          </w:tcPr>
          <w:p>
            <w:pPr>
              <w:pStyle w:val="TableText"/>
              <w:keepLines/>
              <w:jc w:val="center"/>
            </w:pPr>
            <w:r/>
            <w:r>
              <w:rPr>
                <w:rFonts w:ascii="Arial" w:hAnsi="Arial" w:eastAsia="Arial" w:cs="Arial"/>
                <w:b w:val="0"/>
                <w:color w:val="000000"/>
                <w:sz w:val="18"/>
              </w:rPr>
              <w:t>Appendix D</w:t>
            </w:r>
          </w:p>
        </w:tc>
      </w:tr>
      <w:tr>
        <w:trPr>
          <w:cantSplit/>
        </w:trPr>
        <w:tc>
          <w:tcPr>
            <w:tcW w:type="dxa" w:w="2324"/>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8"/>
              </w:rPr>
              <w:t>Instrument Validators</w:t>
            </w:r>
          </w:p>
        </w:tc>
        <w:tc>
          <w:tcPr>
            <w:tcW w:type="dxa" w:w="5213"/>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8"/>
              </w:rPr>
              <w:t>Content validity, clarity, relevance, organization, and suitability</w:t>
            </w:r>
          </w:p>
        </w:tc>
        <w:tc>
          <w:tcPr>
            <w:tcW w:type="dxa" w:w="1761"/>
            <w:vAlign w:val="center"/>
            <w:tcMar>
              <w:top w:w="105" w:type="dxa"/>
              <w:bottom w:w="105" w:type="dxa"/>
              <w:start w:w="110" w:type="dxa"/>
              <w:end w:w="110" w:type="dxa"/>
            </w:tcMar>
          </w:tcPr>
          <w:p>
            <w:pPr>
              <w:pStyle w:val="TableText"/>
              <w:keepLines/>
              <w:jc w:val="center"/>
            </w:pPr>
            <w:r/>
            <w:r>
              <w:rPr>
                <w:rFonts w:ascii="Arial" w:hAnsi="Arial" w:eastAsia="Arial" w:cs="Arial"/>
                <w:b w:val="0"/>
                <w:color w:val="000000"/>
                <w:sz w:val="18"/>
              </w:rPr>
              <w:t>Appendix E</w:t>
            </w:r>
          </w:p>
        </w:tc>
      </w:tr>
    </w:tbl>
    <w:p>
      <w:pPr>
        <w:widowControl/>
        <w:spacing w:before="0" w:after="100" w:line="240" w:lineRule="auto"/>
      </w:pPr>
    </w:p>
    <w:p>
      <w:pPr>
        <w:pStyle w:val="Heading2"/>
        <w:keepNext/>
        <w:pageBreakBefore w:val="0"/>
        <w:widowControl/>
      </w:pPr>
      <w:r>
        <w:t>Research and Privacy Boundary</w:t>
      </w:r>
    </w:p>
    <w:p>
      <w:pPr>
        <w:spacing w:before="0" w:after="80" w:line="259" w:lineRule="auto"/>
        <w:widowControl/>
        <w:numPr>
          <w:ilvl w:val="0"/>
          <w:numId w:val="10"/>
        </w:numPr>
      </w:pPr>
      <w:r>
        <w:rPr>
          <w:rFonts w:ascii="Arial" w:hAnsi="Arial" w:eastAsia="Arial" w:cs="Arial"/>
        </w:rPr>
        <w:t>These instruments evaluate software quality, usability, and acceptability; they do not measure intervention effectiveness or replace the official CRLA.</w:t>
      </w:r>
    </w:p>
    <w:p>
      <w:pPr>
        <w:spacing w:before="0" w:after="80" w:line="259" w:lineRule="auto"/>
        <w:widowControl/>
        <w:numPr>
          <w:ilvl w:val="0"/>
          <w:numId w:val="10"/>
        </w:numPr>
      </w:pPr>
      <w:r>
        <w:rPr>
          <w:rFonts w:ascii="Arial" w:hAnsi="Arial" w:eastAsia="Arial" w:cs="Arial"/>
        </w:rPr>
        <w:t>IT, AI, UAT, and Learner results must be reported separately because they measure different constructs.</w:t>
      </w:r>
    </w:p>
    <w:p>
      <w:pPr>
        <w:spacing w:before="0" w:after="80" w:line="259" w:lineRule="auto"/>
        <w:widowControl/>
        <w:numPr>
          <w:ilvl w:val="0"/>
          <w:numId w:val="10"/>
        </w:numPr>
      </w:pPr>
      <w:r>
        <w:rPr>
          <w:rFonts w:ascii="Arial" w:hAnsi="Arial" w:eastAsia="Arial" w:cs="Arial"/>
        </w:rPr>
        <w:t>Use participant codes where possible. Do not place learner names, passwords, private recording paths, or raw credentials on these forms.</w:t>
      </w:r>
    </w:p>
    <w:p>
      <w:pPr>
        <w:spacing w:before="0" w:after="80" w:line="259" w:lineRule="auto"/>
        <w:widowControl/>
        <w:numPr>
          <w:ilvl w:val="0"/>
          <w:numId w:val="10"/>
        </w:numPr>
      </w:pPr>
      <w:r>
        <w:rPr>
          <w:rFonts w:ascii="Arial" w:hAnsi="Arial" w:eastAsia="Arial" w:cs="Arial"/>
        </w:rPr>
        <w:t>Learner sessions require the approvals, consent/assent, supervision, and non-impact protections defined by the study methodology.</w:t>
      </w:r>
    </w:p>
    <w:p>
      <w:pPr>
        <w:spacing w:before="0" w:after="80" w:line="259" w:lineRule="auto"/>
        <w:widowControl/>
        <w:numPr>
          <w:ilvl w:val="0"/>
          <w:numId w:val="10"/>
        </w:numPr>
      </w:pPr>
      <w:r>
        <w:rPr>
          <w:rFonts w:ascii="Arial" w:hAnsi="Arial" w:eastAsia="Arial" w:cs="Arial"/>
        </w:rPr>
        <w:t>Game One is optional and appears only where its isolation from required learning must be checked.</w:t>
      </w:r>
    </w:p>
    <w:p>
      <w:pPr>
        <w:keepNext/>
        <w:pageBreakBefore/>
        <w:widowControl/>
        <w:spacing w:before="0" w:after="80"/>
        <w:jc w:val="left"/>
      </w:pPr>
      <w:r>
        <w:rPr>
          <w:rFonts w:ascii="Arial" w:hAnsi="Arial" w:eastAsia="Arial" w:cs="Arial"/>
          <w:b/>
          <w:color w:val="000000"/>
          <w:sz w:val="34"/>
        </w:rPr>
        <w:t>APPENDIX A</w:t>
      </w:r>
    </w:p>
    <w:p>
      <w:pPr>
        <w:keepNext/>
        <w:pageBreakBefore w:val="0"/>
        <w:widowControl/>
        <w:spacing w:before="0" w:after="140"/>
        <w:jc w:val="left"/>
      </w:pPr>
      <w:r>
        <w:rPr>
          <w:rFonts w:ascii="Arial" w:hAnsi="Arial" w:eastAsia="Arial" w:cs="Arial"/>
          <w:b/>
          <w:color w:val="FFA500"/>
          <w:sz w:val="50"/>
        </w:rPr>
        <w:t>IT EXPERT SYSTEM QUALITY EVALUATION TOOL</w:t>
      </w:r>
    </w:p>
    <w:p>
      <w:pPr>
        <w:keepNext/>
        <w:widowControl/>
        <w:spacing w:before="0" w:after="160"/>
      </w:pPr>
      <w:r>
        <w:rPr>
          <w:rFonts w:ascii="Arial" w:hAnsi="Arial" w:eastAsia="Arial" w:cs="Arial"/>
          <w:b/>
          <w:i/>
          <w:sz w:val="23"/>
        </w:rPr>
        <w:t>ReaDirect: An AI-Based Oral Reading and Comprehension Learning Support Intervention Using Automatic Speech Recognition under the DepEd ARAL Program</w:t>
      </w:r>
    </w:p>
    <w:p>
      <w:pPr>
        <w:spacing w:before="20" w:after="160" w:line="240" w:lineRule="auto"/>
        <w:widowControl/>
        <w:pBdr>
          <w:bottom w:val="single" w:sz="6" w:space="1" w:color="8B8B8B"/>
        </w:pBdr>
      </w:pP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2324"/>
        <w:gridCol w:w="6974"/>
      </w:tblGrid>
      <w:tr>
        <w:trPr>
          <w:tblHeader w:val="true"/>
          <w:cantSplit/>
        </w:trPr>
        <w:tc>
          <w:tcPr>
            <w:tcW w:type="dxa" w:w="2324"/>
            <w:vAlign w:val="center"/>
            <w:shd w:fill="F4F6F8" w:val="clear"/>
            <w:tcMar>
              <w:top w:w="90" w:type="dxa"/>
              <w:bottom w:w="90" w:type="dxa"/>
              <w:start w:w="110" w:type="dxa"/>
              <w:end w:w="110" w:type="dxa"/>
            </w:tcMar>
          </w:tcPr>
          <w:p>
            <w:pPr>
              <w:pStyle w:val="TableHeader"/>
              <w:keepLines/>
              <w:jc w:val="left"/>
            </w:pPr>
            <w:r/>
            <w:r>
              <w:rPr>
                <w:rFonts w:ascii="Arial" w:hAnsi="Arial" w:eastAsia="Arial" w:cs="Arial"/>
                <w:b/>
                <w:color w:val="102A43"/>
                <w:sz w:val="17"/>
              </w:rPr>
              <w:t>Instrument Information</w:t>
            </w:r>
          </w:p>
        </w:tc>
        <w:tc>
          <w:tcPr>
            <w:tcW w:type="dxa" w:w="6974"/>
            <w:vAlign w:val="center"/>
            <w:shd w:fill="F4F6F8" w:val="clear"/>
            <w:tcMar>
              <w:top w:w="90" w:type="dxa"/>
              <w:bottom w:w="90" w:type="dxa"/>
              <w:start w:w="110" w:type="dxa"/>
              <w:end w:w="110" w:type="dxa"/>
            </w:tcMar>
          </w:tcPr>
          <w:p>
            <w:pPr>
              <w:pStyle w:val="TableHeader"/>
              <w:keepLines/>
              <w:jc w:val="left"/>
            </w:pPr>
            <w:r/>
            <w:r>
              <w:rPr>
                <w:rFonts w:ascii="Arial" w:hAnsi="Arial" w:eastAsia="Arial" w:cs="Arial"/>
                <w:b/>
                <w:color w:val="102A43"/>
                <w:sz w:val="17"/>
              </w:rPr>
              <w:t>Details</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Intended respondent</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IT Experts with software engineering, information systems, quality assurance, cybersecurity, or related experience</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Purpose</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Evaluate ReaDirect V2 functionality, integration, compatibility, performance, reliability, security, privacy, and overall technical quality</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Estimated completion time</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30-40 minutes after guided use and evidence review</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Instrument version</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Version 1.0 | 29 July 2026</w:t>
            </w:r>
          </w:p>
        </w:tc>
      </w:tr>
    </w:tbl>
    <w:p>
      <w:pPr>
        <w:widowControl/>
        <w:spacing w:before="0" w:after="100" w:line="240" w:lineRule="auto"/>
      </w:pPr>
    </w:p>
    <w:p>
      <w:pPr>
        <w:pStyle w:val="Heading2"/>
        <w:keepNext/>
        <w:pageBreakBefore w:val="0"/>
        <w:widowControl/>
      </w:pPr>
      <w:r>
        <w:t>Part I. Respondent Information</w:t>
      </w:r>
    </w:p>
    <w:tbl>
      <w:tblPr>
        <w:tblW w:type="dxa" w:w="9298"/>
        <w:tblLayout w:type="fixed"/>
        <w:tblLook w:firstColumn="1" w:firstRow="1" w:lastColumn="0" w:lastRow="0" w:noHBand="0" w:noVBand="1" w:val="04A0"/>
        <w:jc w:val="left"/>
        <w:tblBorders>
          <w:top w:val="single" w:sz="6" w:space="0" w:color="8B8B8B"/>
          <w:left w:val="single" w:sz="6" w:space="0" w:color="8B8B8B"/>
          <w:bottom w:val="single" w:sz="6" w:space="0" w:color="8B8B8B"/>
          <w:right w:val="single" w:sz="6" w:space="0" w:color="8B8B8B"/>
          <w:insideH w:val="single" w:sz="4" w:space="0" w:color="D7D7D7"/>
          <w:insideV w:val="single" w:sz="4" w:space="0" w:color="D7D7D7"/>
        </w:tblBorders>
        <w:tblInd w:type="dxa" w:w="110"/>
      </w:tblPr>
      <w:tblGrid>
        <w:gridCol w:w="2677"/>
        <w:gridCol w:w="6621"/>
      </w:tblGrid>
      <w:tr>
        <w:trPr>
          <w:tblHeader w:val="true"/>
          <w:cantSplit/>
        </w:trPr>
        <w:tc>
          <w:tcPr>
            <w:tcW w:type="dxa" w:w="2677"/>
            <w:vAlign w:val="center"/>
            <w:shd w:fill="F4F6F8"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Information</w:t>
            </w:r>
          </w:p>
        </w:tc>
        <w:tc>
          <w:tcPr>
            <w:tcW w:type="dxa" w:w="6621"/>
            <w:vAlign w:val="center"/>
            <w:shd w:fill="F4F6F8"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Response</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Name (optional)</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Institution</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Position</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Highest educational attainment</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Area of expertise</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 ] Software Engineering   [ ] Information Systems   [ ] QA/Testing   [ ] Cybersecurity   [ ] HCI   [ ] Other: 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Years of professional experience</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Build / environment evaluated</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bl>
    <w:p>
      <w:pPr>
        <w:widowControl/>
        <w:spacing w:before="0" w:after="100" w:line="240" w:lineRule="auto"/>
      </w:pPr>
    </w:p>
    <w:p>
      <w:pPr>
        <w:pStyle w:val="Heading2"/>
        <w:keepNext/>
        <w:pageBreakBefore w:val="0"/>
        <w:widowControl/>
      </w:pPr>
      <w:r>
        <w:t>Part II. Instructions and Rating Scale</w:t>
      </w:r>
    </w:p>
    <w:p>
      <w:pPr>
        <w:keepNext w:val="0"/>
        <w:widowControl/>
      </w:pPr>
      <w:r>
        <w:rPr>
          <w:rFonts w:ascii="Arial" w:hAnsi="Arial" w:eastAsia="Arial" w:cs="Arial"/>
        </w:rPr>
        <w:t>Evaluate each statement using actual system behavior, representative test scripts, and the available technical evidence. Place a check in one rating column for every observed item.</w:t>
      </w:r>
    </w:p>
    <w:p>
      <w:pPr>
        <w:pStyle w:val="SmallNote"/>
        <w:keepNext w:val="0"/>
        <w:widowControl/>
      </w:pPr>
      <w:r>
        <w:rPr>
          <w:rFonts w:ascii="Arial" w:hAnsi="Arial" w:eastAsia="Arial" w:cs="Arial"/>
        </w:rPr>
        <w:t>Use N/O only when the criterion was not observed or the required evidence was not available. N/O responses are excluded from mean-score calculations.</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1691"/>
        <w:gridCol w:w="7607"/>
      </w:tblGrid>
      <w:tr>
        <w:trPr>
          <w:tblHeader w:val="true"/>
          <w:cantSplit/>
        </w:trPr>
        <w:tc>
          <w:tcPr>
            <w:tcW w:type="dxa" w:w="1691"/>
            <w:vAlign w:val="center"/>
            <w:shd w:fill="F4F6F8" w:val="clear"/>
            <w:tcMar>
              <w:top w:w="95" w:type="dxa"/>
              <w:bottom w:w="95" w:type="dxa"/>
              <w:start w:w="110" w:type="dxa"/>
              <w:end w:w="110" w:type="dxa"/>
            </w:tcMar>
          </w:tcPr>
          <w:p>
            <w:pPr>
              <w:pStyle w:val="TableHeader"/>
              <w:keepLines/>
              <w:jc w:val="center"/>
            </w:pPr>
            <w:r/>
            <w:r>
              <w:rPr>
                <w:rFonts w:ascii="Arial" w:hAnsi="Arial" w:eastAsia="Arial" w:cs="Arial"/>
                <w:b/>
                <w:color w:val="102A43"/>
                <w:sz w:val="17"/>
              </w:rPr>
              <w:t>Rating</w:t>
            </w:r>
          </w:p>
        </w:tc>
        <w:tc>
          <w:tcPr>
            <w:tcW w:type="dxa" w:w="7607"/>
            <w:vAlign w:val="center"/>
            <w:shd w:fill="F4F6F8" w:val="clear"/>
            <w:tcMar>
              <w:top w:w="95" w:type="dxa"/>
              <w:bottom w:w="95" w:type="dxa"/>
              <w:start w:w="110" w:type="dxa"/>
              <w:end w:w="110" w:type="dxa"/>
            </w:tcMar>
          </w:tcPr>
          <w:p>
            <w:pPr>
              <w:pStyle w:val="TableHeader"/>
              <w:keepLines/>
              <w:jc w:val="left"/>
            </w:pPr>
            <w:r/>
            <w:r>
              <w:rPr>
                <w:rFonts w:ascii="Arial" w:hAnsi="Arial" w:eastAsia="Arial" w:cs="Arial"/>
                <w:b/>
                <w:color w:val="102A43"/>
                <w:sz w:val="17"/>
              </w:rPr>
              <w:t>Interpretation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5</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Fully meets the criterion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4</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Mostly meets the criterion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3</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Partly meets the criterion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2</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Minimally meets the criterion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1</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Does not meet the criterion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N/O</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Not observed or insufficient evidence</w:t>
            </w:r>
          </w:p>
        </w:tc>
      </w:tr>
    </w:tbl>
    <w:p>
      <w:pPr>
        <w:widowControl/>
        <w:spacing w:before="0" w:after="100" w:line="240" w:lineRule="auto"/>
      </w:pPr>
    </w:p>
    <w:p>
      <w:pPr>
        <w:pStyle w:val="Heading2"/>
        <w:keepNext/>
        <w:pageBreakBefore w:val="0"/>
        <w:widowControl/>
      </w:pPr>
      <w:r>
        <w:t>Part III. System Evaluation</w:t>
      </w:r>
    </w:p>
    <w:p>
      <w:pPr>
        <w:pStyle w:val="Heading2"/>
        <w:keepNext/>
        <w:pageBreakBefore w:val="0"/>
        <w:widowControl/>
      </w:pPr>
      <w:r>
        <w:t>A. FUNCTIONALITY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IT-F01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Authorized users can sign in, sign out, and recover from invalid or expired sessions correctly.</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IT-F02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Role-specific routes and data are limited to the permissions of the signed-in account.</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IT-F03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fixed Diagnostic Assessment, Lessons 1-6, and Final Assessment sequence behaves as specified.</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IT-F04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Assessment branching, scoring, skip behavior, resume state, and completion results are stored correctly.</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IT-F05</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Teacher, School Administrator, and System Administrator functions return the intended server-authoritative results.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IT-F06</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optional Game One module remains isolated from required lesson progress, assessment results, achievements, and host styling.</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B. INTEGRATION AND DATA INTEGRITY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IT-I01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React interface, Laravel API, PostgreSQL database, ASR service, TTS service, and Reverb integration exchange data correctly.</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IT-I02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Saved progress remains accurate after refresh, sign-out, retry, interrupted requests, and resume.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IT-I03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Duplicate or stale requests do not create duplicate runs, conflicting progress, or repeated achievements.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IT-I04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CSV imports and administrative changes are validated before committed data become available to users.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IT-I05</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Audit events and persisted evidence are sufficient to trace important administrative and learner-state changes.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C. COMPATIBILITY, RESPONSIVENESS, AND ACCESSIBILITY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IT-C01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interface displays without clipped, hidden, or overlapping controls at the required mobile, tablet, and desktop viewports.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IT-C02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Supported Chrome, Edge, Firefox, and Safari workflows behave consistently on the intended devices.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IT-C03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Primary touch controls, keyboard focus, labels, dialogs, and visible status indicators remain usable.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IT-C04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Microphone permission, recording, playback, and audio-routing behavior work on the evaluated devices.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IT-C05</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Reduced-motion, offline, unavailable-service, and error states communicate an honest and recoverable next action.</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D. PERFORMANCE</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IT-P01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Learner and staff pages become ready within the approved response-time targets.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IT-P02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Non-speech API reads and writes complete within their approved targets without duplicate commits.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IT-P03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Short Nu/Mu and passage Mu submissions return results within the approved speech-service targets.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IT-P04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Published and permitted dynamic speech begins without unacceptable delay or playback conflict.</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E. RELIABILITY AND RECOVERY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IT-R01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Repeated use produces consistent server-authoritative outcomes without data loss.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IT-R02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Network interruption and service restart produce a safe pending, failed, recovered, or committed state.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IT-R03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Representative prolonged use does not cause crashes, stalled queues, runaway retries, or material resource leaks.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IT-R04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Backup and recovery evidence reconciles learner progress, scores, audit events, and private-media references.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F. SECURITY AND PRIVACY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IT-S01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Invalid, expired, revoked, inactive, or unauthorized sessions cannot access protected data.</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IT-S02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Cross-account, cross-role, cross-Teacher, and cross-school identifier changes do not expose another scope.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IT-S03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Credentials, one-time learner passwords, tokens, and reset information are not exposed in logs, URLs, analytics, or persistent browser storage.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IT-S04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Learner recordings and generated audio are available only through authenticated and authorized paths.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IT-S05</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Repository files, build output, logs, runtime state, and staging configuration do not expose secrets or prohibited private data.</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G. OVERALL TECHNICAL QUALITY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IT-Q01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ReaDirect V2 meets its intended software-quality objectives for the approved controlled-staging use.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IT-Q02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Technical behavior is sufficiently traceable through test cases, logs, audit records, and persisted evidence.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IT-Q03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system's architecture and operational documentation support diagnosis, maintenance, and controlled recovery.</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IT-Q04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Overall, ReaDirect V2 is technically acceptable for the authorized evaluation context, subject to recorded conditions.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Part IV. Qualitative Evaluation</w:t>
      </w:r>
    </w:p>
    <w:tbl>
      <w:tblPr>
        <w:tblW w:type="dxa" w:w="9298"/>
        <w:tblLayout w:type="fixed"/>
        <w:tblLook w:firstColumn="1" w:firstRow="1" w:lastColumn="0" w:lastRow="0" w:noHBand="0" w:noVBand="1" w:val="04A0"/>
        <w:jc w:val="left"/>
        <w:tblBorders>
          <w:top w:val="single" w:sz="6" w:space="0" w:color="8B8B8B"/>
          <w:left w:val="single" w:sz="6" w:space="0" w:color="8B8B8B"/>
          <w:bottom w:val="single" w:sz="6" w:space="0" w:color="8B8B8B"/>
          <w:right w:val="single" w:sz="6" w:space="0" w:color="8B8B8B"/>
          <w:insideH w:val="single" w:sz="4" w:space="0" w:color="D7D7D7"/>
          <w:insideV w:val="single" w:sz="4" w:space="0" w:color="D7D7D7"/>
        </w:tblBorders>
        <w:tblInd w:type="dxa" w:w="110"/>
      </w:tblPr>
      <w:tblGrid>
        <w:gridCol w:w="2606"/>
        <w:gridCol w:w="6692"/>
      </w:tblGrid>
      <w:tr>
        <w:trPr>
          <w:tblHeader w:val="true"/>
          <w:cantSplit/>
        </w:trPr>
        <w:tc>
          <w:tcPr>
            <w:tcW w:type="dxa" w:w="2606"/>
            <w:vAlign w:val="center"/>
            <w:shd w:fill="F4F6F8" w:val="clear"/>
            <w:tcMar>
              <w:top w:w="105" w:type="dxa"/>
              <w:bottom w:w="105" w:type="dxa"/>
              <w:start w:w="110" w:type="dxa"/>
              <w:end w:w="110" w:type="dxa"/>
            </w:tcMar>
          </w:tcPr>
          <w:p>
            <w:pPr>
              <w:pStyle w:val="TableHeader"/>
              <w:keepLines/>
              <w:jc w:val="left"/>
            </w:pPr>
            <w:r/>
            <w:r>
              <w:rPr>
                <w:rFonts w:ascii="Arial" w:hAnsi="Arial" w:eastAsia="Arial" w:cs="Arial"/>
                <w:b/>
                <w:color w:val="102A43"/>
                <w:sz w:val="17"/>
              </w:rPr>
              <w:t>Prompt</w:t>
            </w:r>
          </w:p>
        </w:tc>
        <w:tc>
          <w:tcPr>
            <w:tcW w:type="dxa" w:w="6692"/>
            <w:vAlign w:val="center"/>
            <w:shd w:fill="F4F6F8" w:val="clear"/>
            <w:tcMar>
              <w:top w:w="105" w:type="dxa"/>
              <w:bottom w:w="105" w:type="dxa"/>
              <w:start w:w="110" w:type="dxa"/>
              <w:end w:w="110" w:type="dxa"/>
            </w:tcMar>
          </w:tcPr>
          <w:p>
            <w:pPr>
              <w:pStyle w:val="TableHeader"/>
              <w:keepLines/>
              <w:jc w:val="left"/>
            </w:pPr>
            <w:r/>
            <w:r>
              <w:rPr>
                <w:rFonts w:ascii="Arial" w:hAnsi="Arial" w:eastAsia="Arial" w:cs="Arial"/>
                <w:b/>
                <w:color w:val="102A43"/>
                <w:sz w:val="17"/>
              </w:rPr>
              <w:t>Response</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Technical strengths of the system</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Technical weaknesses or unresolved risks</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Required corrections before acceptance</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Additional recommendations</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bl>
    <w:p>
      <w:pPr>
        <w:widowControl/>
        <w:spacing w:before="0" w:after="100" w:line="240" w:lineRule="auto"/>
      </w:pPr>
    </w:p>
    <w:p>
      <w:pPr>
        <w:pStyle w:val="Heading3"/>
        <w:keepNext/>
        <w:pageBreakBefore w:val="0"/>
        <w:widowControl/>
      </w:pPr>
      <w:r>
        <w:t>Overall Recommendation</w:t>
      </w:r>
    </w:p>
    <w:p>
      <w:pPr>
        <w:widowControl/>
        <w:spacing w:after="80"/>
        <w:ind w:left="397"/>
      </w:pPr>
      <w:r>
        <w:rPr>
          <w:rFonts w:ascii="Arial" w:hAnsi="Arial" w:eastAsia="Arial" w:cs="Arial"/>
          <w:sz w:val="20"/>
        </w:rPr>
        <w:t>[ ] Accept technical quality</w:t>
      </w:r>
    </w:p>
    <w:p>
      <w:pPr>
        <w:widowControl/>
        <w:spacing w:after="80"/>
        <w:ind w:left="397"/>
      </w:pPr>
      <w:r>
        <w:rPr>
          <w:rFonts w:ascii="Arial" w:hAnsi="Arial" w:eastAsia="Arial" w:cs="Arial"/>
          <w:sz w:val="20"/>
        </w:rPr>
        <w:t>[ ] Accept with minor corrections</w:t>
      </w:r>
    </w:p>
    <w:p>
      <w:pPr>
        <w:widowControl/>
        <w:spacing w:after="80"/>
        <w:ind w:left="397"/>
      </w:pPr>
      <w:r>
        <w:rPr>
          <w:rFonts w:ascii="Arial" w:hAnsi="Arial" w:eastAsia="Arial" w:cs="Arial"/>
          <w:sz w:val="20"/>
        </w:rPr>
        <w:t>[ ] Accept after major corrections and retest</w:t>
      </w:r>
    </w:p>
    <w:p>
      <w:pPr>
        <w:widowControl/>
        <w:spacing w:after="80"/>
        <w:ind w:left="397"/>
      </w:pPr>
      <w:r>
        <w:rPr>
          <w:rFonts w:ascii="Arial" w:hAnsi="Arial" w:eastAsia="Arial" w:cs="Arial"/>
          <w:sz w:val="20"/>
        </w:rPr>
        <w:t>[ ] Do not accept at this time</w:t>
      </w:r>
    </w:p>
    <w:p>
      <w:pPr>
        <w:pStyle w:val="Heading3"/>
        <w:keepNext/>
        <w:pageBreakBefore w:val="0"/>
        <w:widowControl/>
      </w:pPr>
      <w:r>
        <w:t>Scoring Interpretation</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2395"/>
        <w:gridCol w:w="6903"/>
      </w:tblGrid>
      <w:tr>
        <w:trPr>
          <w:tblHeader w:val="true"/>
          <w:cantSplit/>
        </w:trPr>
        <w:tc>
          <w:tcPr>
            <w:tcW w:type="dxa" w:w="2395"/>
            <w:vAlign w:val="center"/>
            <w:shd w:fill="F4F6F8" w:val="clear"/>
            <w:tcMar>
              <w:top w:w="80" w:type="dxa"/>
              <w:bottom w:w="80" w:type="dxa"/>
              <w:start w:w="110" w:type="dxa"/>
              <w:end w:w="110" w:type="dxa"/>
            </w:tcMar>
          </w:tcPr>
          <w:p>
            <w:pPr>
              <w:pStyle w:val="TableHeader"/>
              <w:keepLines/>
              <w:jc w:val="center"/>
            </w:pPr>
            <w:r/>
            <w:r>
              <w:rPr>
                <w:rFonts w:ascii="Arial" w:hAnsi="Arial" w:eastAsia="Arial" w:cs="Arial"/>
                <w:b/>
                <w:color w:val="102A43"/>
                <w:sz w:val="17"/>
              </w:rPr>
              <w:t>Mean Score</w:t>
            </w:r>
          </w:p>
        </w:tc>
        <w:tc>
          <w:tcPr>
            <w:tcW w:type="dxa" w:w="6903"/>
            <w:vAlign w:val="center"/>
            <w:shd w:fill="F4F6F8" w:val="clear"/>
            <w:tcMar>
              <w:top w:w="80" w:type="dxa"/>
              <w:bottom w:w="80" w:type="dxa"/>
              <w:start w:w="110" w:type="dxa"/>
              <w:end w:w="110" w:type="dxa"/>
            </w:tcMar>
          </w:tcPr>
          <w:p>
            <w:pPr>
              <w:pStyle w:val="TableHeader"/>
              <w:keepLines/>
              <w:jc w:val="left"/>
            </w:pPr>
            <w:r/>
            <w:r>
              <w:rPr>
                <w:rFonts w:ascii="Arial" w:hAnsi="Arial" w:eastAsia="Arial" w:cs="Arial"/>
                <w:b/>
                <w:color w:val="102A43"/>
                <w:sz w:val="17"/>
              </w:rPr>
              <w:t>Interpretation</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4.21-5.00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Fully Meets</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3.41-4.20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Mostly Meets</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2.61-3.40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Partly Meets</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1.81-2.60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Minimally Meets</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1.00-1.80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Does Not Meet</w:t>
            </w:r>
          </w:p>
        </w:tc>
      </w:tr>
    </w:tbl>
    <w:p>
      <w:pPr>
        <w:widowControl/>
        <w:spacing w:before="0" w:after="100" w:line="240" w:lineRule="auto"/>
      </w:pPr>
    </w:p>
    <w:p>
      <w:pPr>
        <w:keepNext/>
        <w:pageBreakBefore/>
        <w:widowControl/>
        <w:spacing w:before="0" w:after="80"/>
        <w:jc w:val="left"/>
      </w:pPr>
      <w:r>
        <w:rPr>
          <w:rFonts w:ascii="Arial" w:hAnsi="Arial" w:eastAsia="Arial" w:cs="Arial"/>
          <w:b/>
          <w:color w:val="000000"/>
          <w:sz w:val="34"/>
        </w:rPr>
        <w:t>APPENDIX B</w:t>
      </w:r>
    </w:p>
    <w:p>
      <w:pPr>
        <w:keepNext/>
        <w:pageBreakBefore w:val="0"/>
        <w:widowControl/>
        <w:spacing w:before="0" w:after="140"/>
        <w:jc w:val="left"/>
      </w:pPr>
      <w:r>
        <w:rPr>
          <w:rFonts w:ascii="Arial" w:hAnsi="Arial" w:eastAsia="Arial" w:cs="Arial"/>
          <w:b/>
          <w:color w:val="FFA500"/>
          <w:sz w:val="50"/>
        </w:rPr>
        <w:t>DATA SCIENCE / AI EXPERT EVALUATION TOOL</w:t>
      </w:r>
    </w:p>
    <w:p>
      <w:pPr>
        <w:keepNext/>
        <w:widowControl/>
        <w:spacing w:before="0" w:after="160"/>
      </w:pPr>
      <w:r>
        <w:rPr>
          <w:rFonts w:ascii="Arial" w:hAnsi="Arial" w:eastAsia="Arial" w:cs="Arial"/>
          <w:b/>
          <w:i/>
          <w:sz w:val="23"/>
        </w:rPr>
        <w:t>ReaDirect: An AI-Based Oral Reading and Comprehension Learning Support Intervention Using Automatic Speech Recognition under the DepEd ARAL Program</w:t>
      </w:r>
    </w:p>
    <w:p>
      <w:pPr>
        <w:spacing w:before="20" w:after="160" w:line="240" w:lineRule="auto"/>
        <w:widowControl/>
        <w:pBdr>
          <w:bottom w:val="single" w:sz="6" w:space="1" w:color="8B8B8B"/>
        </w:pBdr>
      </w:pP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2324"/>
        <w:gridCol w:w="6974"/>
      </w:tblGrid>
      <w:tr>
        <w:trPr>
          <w:tblHeader w:val="true"/>
          <w:cantSplit/>
        </w:trPr>
        <w:tc>
          <w:tcPr>
            <w:tcW w:type="dxa" w:w="2324"/>
            <w:vAlign w:val="center"/>
            <w:shd w:fill="F4F6F8" w:val="clear"/>
            <w:tcMar>
              <w:top w:w="90" w:type="dxa"/>
              <w:bottom w:w="90" w:type="dxa"/>
              <w:start w:w="110" w:type="dxa"/>
              <w:end w:w="110" w:type="dxa"/>
            </w:tcMar>
          </w:tcPr>
          <w:p>
            <w:pPr>
              <w:pStyle w:val="TableHeader"/>
              <w:keepLines/>
              <w:jc w:val="left"/>
            </w:pPr>
            <w:r/>
            <w:r>
              <w:rPr>
                <w:rFonts w:ascii="Arial" w:hAnsi="Arial" w:eastAsia="Arial" w:cs="Arial"/>
                <w:b/>
                <w:color w:val="102A43"/>
                <w:sz w:val="17"/>
              </w:rPr>
              <w:t>Instrument Information</w:t>
            </w:r>
          </w:p>
        </w:tc>
        <w:tc>
          <w:tcPr>
            <w:tcW w:type="dxa" w:w="6974"/>
            <w:vAlign w:val="center"/>
            <w:shd w:fill="F4F6F8" w:val="clear"/>
            <w:tcMar>
              <w:top w:w="90" w:type="dxa"/>
              <w:bottom w:w="90" w:type="dxa"/>
              <w:start w:w="110" w:type="dxa"/>
              <w:end w:w="110" w:type="dxa"/>
            </w:tcMar>
          </w:tcPr>
          <w:p>
            <w:pPr>
              <w:pStyle w:val="TableHeader"/>
              <w:keepLines/>
              <w:jc w:val="left"/>
            </w:pPr>
            <w:r/>
            <w:r>
              <w:rPr>
                <w:rFonts w:ascii="Arial" w:hAnsi="Arial" w:eastAsia="Arial" w:cs="Arial"/>
                <w:b/>
                <w:color w:val="102A43"/>
                <w:sz w:val="17"/>
              </w:rPr>
              <w:t>Details</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Intended respondent</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Data Science, Artificial Intelligence, Speech Technology, Machine Learning, or related experts</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Purpose</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Evaluate ReaDirect V2 speech-recognition, scoring-evidence, TTS, robustness, reproducibility, and AI-service quality</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Estimated completion time</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35-45 minutes after fixture, output, metric, and documentation review</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Instrument version</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Version 1.0 | 29 July 2026</w:t>
            </w:r>
          </w:p>
        </w:tc>
      </w:tr>
    </w:tbl>
    <w:p>
      <w:pPr>
        <w:widowControl/>
        <w:spacing w:before="0" w:after="100" w:line="240" w:lineRule="auto"/>
      </w:pPr>
    </w:p>
    <w:p>
      <w:pPr>
        <w:pStyle w:val="Heading2"/>
        <w:keepNext/>
        <w:pageBreakBefore w:val="0"/>
        <w:widowControl/>
      </w:pPr>
      <w:r>
        <w:t>Part I. Evaluator Information</w:t>
      </w:r>
    </w:p>
    <w:tbl>
      <w:tblPr>
        <w:tblW w:type="dxa" w:w="9298"/>
        <w:tblLayout w:type="fixed"/>
        <w:tblLook w:firstColumn="1" w:firstRow="1" w:lastColumn="0" w:lastRow="0" w:noHBand="0" w:noVBand="1" w:val="04A0"/>
        <w:jc w:val="left"/>
        <w:tblBorders>
          <w:top w:val="single" w:sz="6" w:space="0" w:color="8B8B8B"/>
          <w:left w:val="single" w:sz="6" w:space="0" w:color="8B8B8B"/>
          <w:bottom w:val="single" w:sz="6" w:space="0" w:color="8B8B8B"/>
          <w:right w:val="single" w:sz="6" w:space="0" w:color="8B8B8B"/>
          <w:insideH w:val="single" w:sz="4" w:space="0" w:color="D7D7D7"/>
          <w:insideV w:val="single" w:sz="4" w:space="0" w:color="D7D7D7"/>
        </w:tblBorders>
        <w:tblInd w:type="dxa" w:w="110"/>
      </w:tblPr>
      <w:tblGrid>
        <w:gridCol w:w="2677"/>
        <w:gridCol w:w="6621"/>
      </w:tblGrid>
      <w:tr>
        <w:trPr>
          <w:tblHeader w:val="true"/>
          <w:cantSplit/>
        </w:trPr>
        <w:tc>
          <w:tcPr>
            <w:tcW w:type="dxa" w:w="2677"/>
            <w:vAlign w:val="center"/>
            <w:shd w:fill="F4F6F8"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Information</w:t>
            </w:r>
          </w:p>
        </w:tc>
        <w:tc>
          <w:tcPr>
            <w:tcW w:type="dxa" w:w="6621"/>
            <w:vAlign w:val="center"/>
            <w:shd w:fill="F4F6F8"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Response</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Name (optional)</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Institution</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Position</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Highest educational attainment</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Area of expertise</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 ] Data Science   [ ] AI/ML   [ ] Speech Technology   [ ] NLP   [ ] Statistics   [ ] Software Engineering   [ ] Other: 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Years of professional experience</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Fixture / metric package reviewed</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bl>
    <w:p>
      <w:pPr>
        <w:widowControl/>
        <w:spacing w:before="0" w:after="100" w:line="240" w:lineRule="auto"/>
      </w:pPr>
    </w:p>
    <w:p>
      <w:pPr>
        <w:pStyle w:val="Heading2"/>
        <w:keepNext/>
        <w:pageBreakBefore w:val="0"/>
        <w:widowControl/>
      </w:pPr>
      <w:r>
        <w:t>Part II. Instructions and Rating Scale</w:t>
      </w:r>
    </w:p>
    <w:p>
      <w:pPr>
        <w:keepNext w:val="0"/>
        <w:widowControl/>
      </w:pPr>
      <w:r>
        <w:rPr>
          <w:rFonts w:ascii="Arial" w:hAnsi="Arial" w:eastAsia="Arial" w:cs="Arial"/>
        </w:rPr>
        <w:t>Rate the implemented speech and AI support subsystem using the locked fixtures, raw service evidence, final decisions, latency reports, configuration versions, and supporting documentation. This instrument does not evaluate CRLA outcomes or intervention effectiveness.</w:t>
      </w:r>
    </w:p>
    <w:p>
      <w:pPr>
        <w:pStyle w:val="SmallNote"/>
        <w:keepNext w:val="0"/>
        <w:widowControl/>
      </w:pPr>
      <w:r>
        <w:rPr>
          <w:rFonts w:ascii="Arial" w:hAnsi="Arial" w:eastAsia="Arial" w:cs="Arial"/>
        </w:rPr>
        <w:t>Use N/O only when the criterion was not observed or the required evidence was not available. N/O responses are excluded from mean-score calculations.</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1691"/>
        <w:gridCol w:w="7607"/>
      </w:tblGrid>
      <w:tr>
        <w:trPr>
          <w:tblHeader w:val="true"/>
          <w:cantSplit/>
        </w:trPr>
        <w:tc>
          <w:tcPr>
            <w:tcW w:type="dxa" w:w="1691"/>
            <w:vAlign w:val="center"/>
            <w:shd w:fill="F4F6F8" w:val="clear"/>
            <w:tcMar>
              <w:top w:w="95" w:type="dxa"/>
              <w:bottom w:w="95" w:type="dxa"/>
              <w:start w:w="110" w:type="dxa"/>
              <w:end w:w="110" w:type="dxa"/>
            </w:tcMar>
          </w:tcPr>
          <w:p>
            <w:pPr>
              <w:pStyle w:val="TableHeader"/>
              <w:keepLines/>
              <w:jc w:val="center"/>
            </w:pPr>
            <w:r/>
            <w:r>
              <w:rPr>
                <w:rFonts w:ascii="Arial" w:hAnsi="Arial" w:eastAsia="Arial" w:cs="Arial"/>
                <w:b/>
                <w:color w:val="102A43"/>
                <w:sz w:val="17"/>
              </w:rPr>
              <w:t>Rating</w:t>
            </w:r>
          </w:p>
        </w:tc>
        <w:tc>
          <w:tcPr>
            <w:tcW w:type="dxa" w:w="7607"/>
            <w:vAlign w:val="center"/>
            <w:shd w:fill="F4F6F8" w:val="clear"/>
            <w:tcMar>
              <w:top w:w="95" w:type="dxa"/>
              <w:bottom w:w="95" w:type="dxa"/>
              <w:start w:w="110" w:type="dxa"/>
              <w:end w:w="110" w:type="dxa"/>
            </w:tcMar>
          </w:tcPr>
          <w:p>
            <w:pPr>
              <w:pStyle w:val="TableHeader"/>
              <w:keepLines/>
              <w:jc w:val="left"/>
            </w:pPr>
            <w:r/>
            <w:r>
              <w:rPr>
                <w:rFonts w:ascii="Arial" w:hAnsi="Arial" w:eastAsia="Arial" w:cs="Arial"/>
                <w:b/>
                <w:color w:val="102A43"/>
                <w:sz w:val="17"/>
              </w:rPr>
              <w:t>Interpretation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5</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Fully meets the criterion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4</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Mostly meets the criterion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3</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Partly meets the criterion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2</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Minimally meets the criterion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1</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Does not meet the criterion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N/O</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Not observed or insufficient evidence</w:t>
            </w:r>
          </w:p>
        </w:tc>
      </w:tr>
    </w:tbl>
    <w:p>
      <w:pPr>
        <w:widowControl/>
        <w:spacing w:before="0" w:after="100" w:line="240" w:lineRule="auto"/>
      </w:pPr>
    </w:p>
    <w:p>
      <w:pPr>
        <w:pStyle w:val="Heading2"/>
        <w:keepNext/>
        <w:pageBreakBefore w:val="0"/>
        <w:widowControl/>
      </w:pPr>
      <w:r>
        <w:t>Part III. Speech and AI Evaluation</w:t>
      </w:r>
    </w:p>
    <w:p>
      <w:pPr>
        <w:pStyle w:val="Heading2"/>
        <w:keepNext/>
        <w:pageBreakBefore w:val="0"/>
        <w:widowControl/>
      </w:pPr>
      <w:r>
        <w:t>A. AUDIO INPUT AND QUALITY CONTROL</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AI-AQ01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audio pipeline provides the model with a consistent and documented input format.</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AI-AQ02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Silence, clipping, low-volume, unusable, empty, and unsupported uploads are identified before an academic decision is finalized.</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AI-AQ03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Original audio and first-pass evidence are preserved when noise reduction or retry logic is used.</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AI-AQ04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Technical audio failure is distinguished from an incorrect learner response.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AI-AQ05</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Recording, playback, Clara speech, and game audio are controlled so that system audio does not contaminate learner input.</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B. NU ISOLATED-LETTER DECISION QUALITY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AI-NU01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Nu isolated-letter decisions use the intended deterministic A-Z, SILENCE, and UNKNOWN resolution rules.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AI-NU02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Known-correct letter fixtures resolve consistently to the expected letter.</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AI-NU03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Wrong-letter, silence, ambiguous, and unusable-audio fixtures are not falsely accepted.</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AI-NU04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final target-aware decision remains traceable to the raw Mu transcript and resolver evidence.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C. MU WORD, PHRASE, SENTENCE, AND PASSAGE QUALITY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AI-MU01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Raw Mu transcripts remain immutable and separately available from normalized or scoring transcripts.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AI-MU02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Accepted equivalences, punctuation handling, and configured language rules are explicit and versioned.</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AI-MU03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Omissions, insertions, replacements, and wrong-target responses are represented accurately in alignment evidence.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AI-MU04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Passage results expose the required word-level accuracy, incorrect-count, timing, and speed evidence when available.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AI-MU05</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Incomplete, timed-out, skipped, noisy, and empty passage recordings produce an explicit and appropriate outcome.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D. DECISION INTEGRITY AND EXPLAINABILITY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AI-DI01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Every final correctness decision can be traced to raw evidence, applied rules, and the active configuration version.</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AI-DI02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Equivalence Book changes permitted behavior only through reviewed, scoped, and auditable rules.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AI-DI03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Locked positive and negative fixture baselines detect false acceptance and false rejection regressions.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AI-DI04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System reports do not replace raw evidence with unsupported or untraceable AI-generated claims.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AI-DI05</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Disagreement between original and noise-reduced evidence leads to review or retry rather than silent replacement.</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E. CLARA, TTS, AND TURN-TAKING</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AI-TT01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Required Clara lines are published, private, checksummed, and available without runtime generation.</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AI-TT02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Permitted dynamic feedback is bounded, cached, and linked to the authoritative final transcript.</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AI-TT03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TTS readiness, warm-up, and failure states are explicit and do not create overlapping generation requests.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AI-TT04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Clara speech stops or mutes before learner recording and learner playback begins.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F. ROBUSTNESS, FAIRNESS, AND REPRODUCIBILITY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AI-RF01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Repeated runs on the same locked fixture and configuration produce consistent decisions.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AI-RF02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Performance is reviewed across intended device microphones, reasonable noise conditions, and supported grade contexts.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AI-RF03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Error analysis separates device/audio limitations from language and recognition limitations.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AI-RF04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evaluation reports subgroup or context differences without inferring learner ability from unsupported demographic proxies.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AI-RF05</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Model, rule, fixture, and content versions are sufficient to reproduce the reported evaluation.</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G. OPERATIONAL AND OVERALL AI QUALITY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AI-OQ01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Nu/Mu request latency and TTS start latency meet the approved deployment targets on the recorded hardware.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AI-OQ02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Speech-service failure produces a safe retry, review, or unavailable state without corrupting learner progress.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AI-OQ03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combined speech and AI subsystem is suitable for its bounded learning-support role.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AI-OQ04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Overall, the available evidence supports acceptance of the AI subsystem for the authorized evaluation context, subject to recorded limitations.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Part IV. Qualitative Evaluation</w:t>
      </w:r>
    </w:p>
    <w:tbl>
      <w:tblPr>
        <w:tblW w:type="dxa" w:w="9298"/>
        <w:tblLayout w:type="fixed"/>
        <w:tblLook w:firstColumn="1" w:firstRow="1" w:lastColumn="0" w:lastRow="0" w:noHBand="0" w:noVBand="1" w:val="04A0"/>
        <w:jc w:val="left"/>
        <w:tblBorders>
          <w:top w:val="single" w:sz="6" w:space="0" w:color="8B8B8B"/>
          <w:left w:val="single" w:sz="6" w:space="0" w:color="8B8B8B"/>
          <w:bottom w:val="single" w:sz="6" w:space="0" w:color="8B8B8B"/>
          <w:right w:val="single" w:sz="6" w:space="0" w:color="8B8B8B"/>
          <w:insideH w:val="single" w:sz="4" w:space="0" w:color="D7D7D7"/>
          <w:insideV w:val="single" w:sz="4" w:space="0" w:color="D7D7D7"/>
        </w:tblBorders>
        <w:tblInd w:type="dxa" w:w="110"/>
      </w:tblPr>
      <w:tblGrid>
        <w:gridCol w:w="2606"/>
        <w:gridCol w:w="6692"/>
      </w:tblGrid>
      <w:tr>
        <w:trPr>
          <w:tblHeader w:val="true"/>
          <w:cantSplit/>
        </w:trPr>
        <w:tc>
          <w:tcPr>
            <w:tcW w:type="dxa" w:w="2606"/>
            <w:vAlign w:val="center"/>
            <w:shd w:fill="F4F6F8" w:val="clear"/>
            <w:tcMar>
              <w:top w:w="105" w:type="dxa"/>
              <w:bottom w:w="105" w:type="dxa"/>
              <w:start w:w="110" w:type="dxa"/>
              <w:end w:w="110" w:type="dxa"/>
            </w:tcMar>
          </w:tcPr>
          <w:p>
            <w:pPr>
              <w:pStyle w:val="TableHeader"/>
              <w:keepLines/>
              <w:jc w:val="left"/>
            </w:pPr>
            <w:r/>
            <w:r>
              <w:rPr>
                <w:rFonts w:ascii="Arial" w:hAnsi="Arial" w:eastAsia="Arial" w:cs="Arial"/>
                <w:b/>
                <w:color w:val="102A43"/>
                <w:sz w:val="17"/>
              </w:rPr>
              <w:t>Prompt</w:t>
            </w:r>
          </w:p>
        </w:tc>
        <w:tc>
          <w:tcPr>
            <w:tcW w:type="dxa" w:w="6692"/>
            <w:vAlign w:val="center"/>
            <w:shd w:fill="F4F6F8" w:val="clear"/>
            <w:tcMar>
              <w:top w:w="105" w:type="dxa"/>
              <w:bottom w:w="105" w:type="dxa"/>
              <w:start w:w="110" w:type="dxa"/>
              <w:end w:w="110" w:type="dxa"/>
            </w:tcMar>
          </w:tcPr>
          <w:p>
            <w:pPr>
              <w:pStyle w:val="TableHeader"/>
              <w:keepLines/>
              <w:jc w:val="left"/>
            </w:pPr>
            <w:r/>
            <w:r>
              <w:rPr>
                <w:rFonts w:ascii="Arial" w:hAnsi="Arial" w:eastAsia="Arial" w:cs="Arial"/>
                <w:b/>
                <w:color w:val="102A43"/>
                <w:sz w:val="17"/>
              </w:rPr>
              <w:t>Response</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Strengths of the speech and AI subsystem</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Observed weaknesses, bias risks, or evidence gaps</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Required technical revisions</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Recommendations for further validation</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bl>
    <w:p>
      <w:pPr>
        <w:widowControl/>
        <w:spacing w:before="0" w:after="100" w:line="240" w:lineRule="auto"/>
      </w:pPr>
    </w:p>
    <w:p>
      <w:pPr>
        <w:pStyle w:val="Heading3"/>
        <w:keepNext/>
        <w:pageBreakBefore w:val="0"/>
        <w:widowControl/>
      </w:pPr>
      <w:r>
        <w:t>Overall Recommendation</w:t>
      </w:r>
    </w:p>
    <w:p>
      <w:pPr>
        <w:widowControl/>
        <w:spacing w:after="80"/>
        <w:ind w:left="397"/>
      </w:pPr>
      <w:r>
        <w:rPr>
          <w:rFonts w:ascii="Arial" w:hAnsi="Arial" w:eastAsia="Arial" w:cs="Arial"/>
          <w:sz w:val="20"/>
        </w:rPr>
        <w:t>[ ] Accept the speech and AI subsystem</w:t>
      </w:r>
    </w:p>
    <w:p>
      <w:pPr>
        <w:widowControl/>
        <w:spacing w:after="80"/>
        <w:ind w:left="397"/>
      </w:pPr>
      <w:r>
        <w:rPr>
          <w:rFonts w:ascii="Arial" w:hAnsi="Arial" w:eastAsia="Arial" w:cs="Arial"/>
          <w:sz w:val="20"/>
        </w:rPr>
        <w:t>[ ] Accept with minor corrections</w:t>
      </w:r>
    </w:p>
    <w:p>
      <w:pPr>
        <w:widowControl/>
        <w:spacing w:after="80"/>
        <w:ind w:left="397"/>
      </w:pPr>
      <w:r>
        <w:rPr>
          <w:rFonts w:ascii="Arial" w:hAnsi="Arial" w:eastAsia="Arial" w:cs="Arial"/>
          <w:sz w:val="20"/>
        </w:rPr>
        <w:t>[ ] Accept after major corrections and repeat validation</w:t>
      </w:r>
    </w:p>
    <w:p>
      <w:pPr>
        <w:widowControl/>
        <w:spacing w:after="80"/>
        <w:ind w:left="397"/>
      </w:pPr>
      <w:r>
        <w:rPr>
          <w:rFonts w:ascii="Arial" w:hAnsi="Arial" w:eastAsia="Arial" w:cs="Arial"/>
          <w:sz w:val="20"/>
        </w:rPr>
        <w:t>[ ] Do not accept at this time</w:t>
      </w:r>
    </w:p>
    <w:p>
      <w:pPr>
        <w:pStyle w:val="Heading3"/>
        <w:keepNext/>
        <w:pageBreakBefore w:val="0"/>
        <w:widowControl/>
      </w:pPr>
      <w:r>
        <w:t>Scoring Interpretation</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2395"/>
        <w:gridCol w:w="6903"/>
      </w:tblGrid>
      <w:tr>
        <w:trPr>
          <w:tblHeader w:val="true"/>
          <w:cantSplit/>
        </w:trPr>
        <w:tc>
          <w:tcPr>
            <w:tcW w:type="dxa" w:w="2395"/>
            <w:vAlign w:val="center"/>
            <w:shd w:fill="F4F6F8" w:val="clear"/>
            <w:tcMar>
              <w:top w:w="80" w:type="dxa"/>
              <w:bottom w:w="80" w:type="dxa"/>
              <w:start w:w="110" w:type="dxa"/>
              <w:end w:w="110" w:type="dxa"/>
            </w:tcMar>
          </w:tcPr>
          <w:p>
            <w:pPr>
              <w:pStyle w:val="TableHeader"/>
              <w:keepLines/>
              <w:jc w:val="center"/>
            </w:pPr>
            <w:r/>
            <w:r>
              <w:rPr>
                <w:rFonts w:ascii="Arial" w:hAnsi="Arial" w:eastAsia="Arial" w:cs="Arial"/>
                <w:b/>
                <w:color w:val="102A43"/>
                <w:sz w:val="17"/>
              </w:rPr>
              <w:t>Mean Score</w:t>
            </w:r>
          </w:p>
        </w:tc>
        <w:tc>
          <w:tcPr>
            <w:tcW w:type="dxa" w:w="6903"/>
            <w:vAlign w:val="center"/>
            <w:shd w:fill="F4F6F8" w:val="clear"/>
            <w:tcMar>
              <w:top w:w="80" w:type="dxa"/>
              <w:bottom w:w="80" w:type="dxa"/>
              <w:start w:w="110" w:type="dxa"/>
              <w:end w:w="110" w:type="dxa"/>
            </w:tcMar>
          </w:tcPr>
          <w:p>
            <w:pPr>
              <w:pStyle w:val="TableHeader"/>
              <w:keepLines/>
              <w:jc w:val="left"/>
            </w:pPr>
            <w:r/>
            <w:r>
              <w:rPr>
                <w:rFonts w:ascii="Arial" w:hAnsi="Arial" w:eastAsia="Arial" w:cs="Arial"/>
                <w:b/>
                <w:color w:val="102A43"/>
                <w:sz w:val="17"/>
              </w:rPr>
              <w:t>Interpretation</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4.21-5.00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Fully Meets</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3.41-4.20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Mostly Meets</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2.61-3.40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Partly Meets</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1.81-2.60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Minimally Meets</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1.00-1.80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Does Not Meet</w:t>
            </w:r>
          </w:p>
        </w:tc>
      </w:tr>
    </w:tbl>
    <w:p>
      <w:pPr>
        <w:widowControl/>
        <w:spacing w:before="0" w:after="100" w:line="240" w:lineRule="auto"/>
      </w:pPr>
    </w:p>
    <w:p>
      <w:pPr>
        <w:keepNext/>
        <w:pageBreakBefore/>
        <w:widowControl/>
        <w:spacing w:before="0" w:after="80"/>
        <w:jc w:val="left"/>
      </w:pPr>
      <w:r>
        <w:rPr>
          <w:rFonts w:ascii="Arial" w:hAnsi="Arial" w:eastAsia="Arial" w:cs="Arial"/>
          <w:b/>
          <w:color w:val="000000"/>
          <w:sz w:val="34"/>
        </w:rPr>
        <w:t>APPENDIX C</w:t>
      </w:r>
    </w:p>
    <w:p>
      <w:pPr>
        <w:keepNext/>
        <w:pageBreakBefore w:val="0"/>
        <w:widowControl/>
        <w:spacing w:before="0" w:after="140"/>
        <w:jc w:val="left"/>
      </w:pPr>
      <w:r>
        <w:rPr>
          <w:rFonts w:ascii="Arial" w:hAnsi="Arial" w:eastAsia="Arial" w:cs="Arial"/>
          <w:b/>
          <w:color w:val="FFA500"/>
          <w:sz w:val="50"/>
        </w:rPr>
        <w:t>SDO PERSONNEL USER ACCEPTANCE TESTING QUESTIONNAIRE</w:t>
      </w:r>
    </w:p>
    <w:p>
      <w:pPr>
        <w:keepNext/>
        <w:widowControl/>
        <w:spacing w:before="0" w:after="160"/>
      </w:pPr>
      <w:r>
        <w:rPr>
          <w:rFonts w:ascii="Arial" w:hAnsi="Arial" w:eastAsia="Arial" w:cs="Arial"/>
          <w:b/>
          <w:i/>
          <w:sz w:val="23"/>
        </w:rPr>
        <w:t>ReaDirect: An AI-Based Oral Reading and Comprehension Learning Support Intervention Using Automatic Speech Recognition under the DepEd ARAL Program</w:t>
      </w:r>
    </w:p>
    <w:p>
      <w:pPr>
        <w:spacing w:before="20" w:after="160" w:line="240" w:lineRule="auto"/>
        <w:widowControl/>
        <w:pBdr>
          <w:bottom w:val="single" w:sz="6" w:space="1" w:color="8B8B8B"/>
        </w:pBdr>
      </w:pP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2324"/>
        <w:gridCol w:w="6974"/>
      </w:tblGrid>
      <w:tr>
        <w:trPr>
          <w:tblHeader w:val="true"/>
          <w:cantSplit/>
        </w:trPr>
        <w:tc>
          <w:tcPr>
            <w:tcW w:type="dxa" w:w="2324"/>
            <w:vAlign w:val="center"/>
            <w:shd w:fill="F4F6F8" w:val="clear"/>
            <w:tcMar>
              <w:top w:w="90" w:type="dxa"/>
              <w:bottom w:w="90" w:type="dxa"/>
              <w:start w:w="110" w:type="dxa"/>
              <w:end w:w="110" w:type="dxa"/>
            </w:tcMar>
          </w:tcPr>
          <w:p>
            <w:pPr>
              <w:pStyle w:val="TableHeader"/>
              <w:keepLines/>
              <w:jc w:val="left"/>
            </w:pPr>
            <w:r/>
            <w:r>
              <w:rPr>
                <w:rFonts w:ascii="Arial" w:hAnsi="Arial" w:eastAsia="Arial" w:cs="Arial"/>
                <w:b/>
                <w:color w:val="102A43"/>
                <w:sz w:val="17"/>
              </w:rPr>
              <w:t>Instrument Information</w:t>
            </w:r>
          </w:p>
        </w:tc>
        <w:tc>
          <w:tcPr>
            <w:tcW w:type="dxa" w:w="6974"/>
            <w:vAlign w:val="center"/>
            <w:shd w:fill="F4F6F8" w:val="clear"/>
            <w:tcMar>
              <w:top w:w="90" w:type="dxa"/>
              <w:bottom w:w="90" w:type="dxa"/>
              <w:start w:w="110" w:type="dxa"/>
              <w:end w:w="110" w:type="dxa"/>
            </w:tcMar>
          </w:tcPr>
          <w:p>
            <w:pPr>
              <w:pStyle w:val="TableHeader"/>
              <w:keepLines/>
              <w:jc w:val="left"/>
            </w:pPr>
            <w:r/>
            <w:r>
              <w:rPr>
                <w:rFonts w:ascii="Arial" w:hAnsi="Arial" w:eastAsia="Arial" w:cs="Arial"/>
                <w:b/>
                <w:color w:val="102A43"/>
                <w:sz w:val="17"/>
              </w:rPr>
              <w:t>Details</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Intended respondent</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Authorized Schools Division Office personnel</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Purpose</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Determine whether ReaDirect V2 is acceptable for its authorized operational and educational-use workflows</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Estimated completion time</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25-35 minutes after completing the assigned UAT scripts</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Instrument version</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Version 1.0 | 29 July 2026</w:t>
            </w:r>
          </w:p>
        </w:tc>
      </w:tr>
    </w:tbl>
    <w:p>
      <w:pPr>
        <w:widowControl/>
        <w:spacing w:before="0" w:after="100" w:line="240" w:lineRule="auto"/>
      </w:pPr>
    </w:p>
    <w:p>
      <w:pPr>
        <w:pStyle w:val="Heading2"/>
        <w:keepNext/>
        <w:pageBreakBefore w:val="0"/>
        <w:widowControl/>
      </w:pPr>
      <w:r>
        <w:t>Part I. Respondent Information</w:t>
      </w:r>
    </w:p>
    <w:tbl>
      <w:tblPr>
        <w:tblW w:type="dxa" w:w="9298"/>
        <w:tblLayout w:type="fixed"/>
        <w:tblLook w:firstColumn="1" w:firstRow="1" w:lastColumn="0" w:lastRow="0" w:noHBand="0" w:noVBand="1" w:val="04A0"/>
        <w:jc w:val="left"/>
        <w:tblBorders>
          <w:top w:val="single" w:sz="6" w:space="0" w:color="8B8B8B"/>
          <w:left w:val="single" w:sz="6" w:space="0" w:color="8B8B8B"/>
          <w:bottom w:val="single" w:sz="6" w:space="0" w:color="8B8B8B"/>
          <w:right w:val="single" w:sz="6" w:space="0" w:color="8B8B8B"/>
          <w:insideH w:val="single" w:sz="4" w:space="0" w:color="D7D7D7"/>
          <w:insideV w:val="single" w:sz="4" w:space="0" w:color="D7D7D7"/>
        </w:tblBorders>
        <w:tblInd w:type="dxa" w:w="110"/>
      </w:tblPr>
      <w:tblGrid>
        <w:gridCol w:w="2677"/>
        <w:gridCol w:w="6621"/>
      </w:tblGrid>
      <w:tr>
        <w:trPr>
          <w:tblHeader w:val="true"/>
          <w:cantSplit/>
        </w:trPr>
        <w:tc>
          <w:tcPr>
            <w:tcW w:type="dxa" w:w="2677"/>
            <w:vAlign w:val="center"/>
            <w:shd w:fill="F4F6F8"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Information</w:t>
            </w:r>
          </w:p>
        </w:tc>
        <w:tc>
          <w:tcPr>
            <w:tcW w:type="dxa" w:w="6621"/>
            <w:vAlign w:val="center"/>
            <w:shd w:fill="F4F6F8"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Response</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Name (optional)</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Office / unit</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Position</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Area of responsibility</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Years of service</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UAT date / build</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bl>
    <w:p>
      <w:pPr>
        <w:widowControl/>
        <w:spacing w:before="0" w:after="100" w:line="240" w:lineRule="auto"/>
      </w:pPr>
    </w:p>
    <w:p>
      <w:pPr>
        <w:pStyle w:val="Heading2"/>
        <w:keepNext/>
        <w:pageBreakBefore w:val="0"/>
        <w:widowControl/>
      </w:pPr>
      <w:r>
        <w:t>Part II. Instructions and Rating Scale</w:t>
      </w:r>
    </w:p>
    <w:p>
      <w:pPr>
        <w:keepNext w:val="0"/>
        <w:widowControl/>
      </w:pPr>
      <w:r>
        <w:rPr>
          <w:rFonts w:ascii="Arial" w:hAnsi="Arial" w:eastAsia="Arial" w:cs="Arial"/>
        </w:rPr>
        <w:t>Complete the assigned UAT journeys using the provided roles and test data. Rate each statement based on observed behavior and operational fitness. Record reproducible failures in the defect register.</w:t>
      </w:r>
    </w:p>
    <w:p>
      <w:pPr>
        <w:pStyle w:val="SmallNote"/>
        <w:keepNext w:val="0"/>
        <w:widowControl/>
      </w:pPr>
      <w:r>
        <w:rPr>
          <w:rFonts w:ascii="Arial" w:hAnsi="Arial" w:eastAsia="Arial" w:cs="Arial"/>
        </w:rPr>
        <w:t>Use N/O only when the criterion was not observed or the required evidence was not available. N/O responses are excluded from mean-score calculations.</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1691"/>
        <w:gridCol w:w="7607"/>
      </w:tblGrid>
      <w:tr>
        <w:trPr>
          <w:tblHeader w:val="true"/>
          <w:cantSplit/>
        </w:trPr>
        <w:tc>
          <w:tcPr>
            <w:tcW w:type="dxa" w:w="1691"/>
            <w:vAlign w:val="center"/>
            <w:shd w:fill="F4F6F8" w:val="clear"/>
            <w:tcMar>
              <w:top w:w="95" w:type="dxa"/>
              <w:bottom w:w="95" w:type="dxa"/>
              <w:start w:w="110" w:type="dxa"/>
              <w:end w:w="110" w:type="dxa"/>
            </w:tcMar>
          </w:tcPr>
          <w:p>
            <w:pPr>
              <w:pStyle w:val="TableHeader"/>
              <w:keepLines/>
              <w:jc w:val="center"/>
            </w:pPr>
            <w:r/>
            <w:r>
              <w:rPr>
                <w:rFonts w:ascii="Arial" w:hAnsi="Arial" w:eastAsia="Arial" w:cs="Arial"/>
                <w:b/>
                <w:color w:val="102A43"/>
                <w:sz w:val="17"/>
              </w:rPr>
              <w:t>Rating</w:t>
            </w:r>
          </w:p>
        </w:tc>
        <w:tc>
          <w:tcPr>
            <w:tcW w:type="dxa" w:w="7607"/>
            <w:vAlign w:val="center"/>
            <w:shd w:fill="F4F6F8" w:val="clear"/>
            <w:tcMar>
              <w:top w:w="95" w:type="dxa"/>
              <w:bottom w:w="95" w:type="dxa"/>
              <w:start w:w="110" w:type="dxa"/>
              <w:end w:w="110" w:type="dxa"/>
            </w:tcMar>
          </w:tcPr>
          <w:p>
            <w:pPr>
              <w:pStyle w:val="TableHeader"/>
              <w:keepLines/>
              <w:jc w:val="left"/>
            </w:pPr>
            <w:r/>
            <w:r>
              <w:rPr>
                <w:rFonts w:ascii="Arial" w:hAnsi="Arial" w:eastAsia="Arial" w:cs="Arial"/>
                <w:b/>
                <w:color w:val="102A43"/>
                <w:sz w:val="17"/>
              </w:rPr>
              <w:t>Interpretation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5</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Fully acceptable</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4</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Acceptable with minor improvement</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3</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Conditionally acceptable; revision required</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2</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Major revision required</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1</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Not acceptable</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N/O</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Not observed or outside assigned scope</w:t>
            </w:r>
          </w:p>
        </w:tc>
      </w:tr>
    </w:tbl>
    <w:p>
      <w:pPr>
        <w:widowControl/>
        <w:spacing w:before="0" w:after="100" w:line="240" w:lineRule="auto"/>
      </w:pPr>
    </w:p>
    <w:p>
      <w:pPr>
        <w:pStyle w:val="Heading2"/>
        <w:keepNext/>
        <w:pageBreakBefore w:val="0"/>
        <w:widowControl/>
      </w:pPr>
      <w:r>
        <w:t>Part III. User Acceptance Evaluation</w:t>
      </w:r>
    </w:p>
    <w:p>
      <w:pPr>
        <w:pStyle w:val="Heading2"/>
        <w:keepNext/>
        <w:pageBreakBefore w:val="0"/>
        <w:widowControl/>
      </w:pPr>
      <w:r>
        <w:t>A. LEARNER WORKFLOW ACCEPTABILITY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UAT-L01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fixed Diagnostic Assessment, Lessons 1-6, and Final Assessment sequence is clear and appropriate for authorized use.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UAT-L02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Assessment branches, scores, results, and completion states behave consistently with the approved rules.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UAT-L03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Learner progress is preserved accurately after leaving, refreshing, signing out, and resuming.</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UAT-L04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Learner instructions, recording states, feedback, and next actions are understandable.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UAT-L05</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Ma'am Clara supports the task without interfering with learner recording or playback.</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UAT-L06</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Optional Game One, when used, remains secondary and does not alter required-learning progress.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B. STAFF WORKSPACE AND INFORMATION ACCEPTABILITY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UAT-S01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Teacher reports and analytics present useful persisted evidence without unsupported conclusions.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UAT-S02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Teacher review information is appropriately limited to assigned Learners.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UAT-S03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School Administrator information remains limited to the authorized school.</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UAT-S04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System Administrator monitoring, portal, speech-review, and audit tools are sufficient for the assigned oversight role.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UAT-S05</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Skipped, review, assessment, and completion evidence are understandable to authorized staff.</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widowControl/>
      </w:pPr>
      <w:r>
        <w:t>C. USABILITY AND ACCESSIBILITY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UAT-UA01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interface is easy to navigate on the supplied devices and supported viewports.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UAT-UA02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Important actions, labels, status messages, and recovery instructions are easy to identify.</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UAT-UA03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system can be used without hidden, clipped, overlapping, or inaccessible controls.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UAT-UA04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Operational documentation and user guidance are sufficient for the assigned workflows.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D. PRIVACY, RELIABILITY, AND OPERATIONAL READINESS</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UAT-OR01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Learner identities, credentials, recordings, and evidence are protected appropriately.</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UAT-OR02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Role and school boundaries prevent unauthorized access to another account or scope.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UAT-OR03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Errors, unavailable services, and interrupted connections provide a safe and understandable recovery path.</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UAT-OR04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controlled-staging limitations, support process, and incident procedures are clearly documented.</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UAT-OR05</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Known limitations and residual risks are acceptable for the authorized evaluation context.</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E. OVERALL ACCEPTABILITY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88"/>
        <w:gridCol w:w="5410"/>
        <w:gridCol w:w="489"/>
        <w:gridCol w:w="489"/>
        <w:gridCol w:w="489"/>
        <w:gridCol w:w="489"/>
        <w:gridCol w:w="489"/>
        <w:gridCol w:w="655"/>
      </w:tblGrid>
      <w:tr>
        <w:trPr>
          <w:tblHeader w:val="true"/>
          <w:cantSplit/>
        </w:trPr>
        <w:tc>
          <w:tcPr>
            <w:tcW w:type="dxa" w:w="78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5410"/>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5</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48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c>
          <w:tcPr>
            <w:tcW w:type="dxa" w:w="655"/>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UAT-O01</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ReaDirect V2 supports its intended operational and educational-use workflows.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UAT-O02</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system provides sufficient information for authorized staff oversight without replacing professional judgment.</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UAT-O03</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system is acceptable for authorized use subject to the recorded conditions and limitations.</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78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UAT-O04</w:t>
            </w:r>
          </w:p>
        </w:tc>
        <w:tc>
          <w:tcPr>
            <w:tcW w:type="dxa" w:w="5410"/>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Overall, I am satisfied with the acceptability of ReaDirect V2 for the evaluated scope.</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48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655"/>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widowControl/>
      </w:pPr>
      <w:r>
        <w:t>Part IV. Qualitative Evaluation</w:t>
      </w:r>
    </w:p>
    <w:tbl>
      <w:tblPr>
        <w:tblW w:type="dxa" w:w="9298"/>
        <w:tblLayout w:type="fixed"/>
        <w:tblLook w:firstColumn="1" w:firstRow="1" w:lastColumn="0" w:lastRow="0" w:noHBand="0" w:noVBand="1" w:val="04A0"/>
        <w:jc w:val="left"/>
        <w:tblBorders>
          <w:top w:val="single" w:sz="6" w:space="0" w:color="8B8B8B"/>
          <w:left w:val="single" w:sz="6" w:space="0" w:color="8B8B8B"/>
          <w:bottom w:val="single" w:sz="6" w:space="0" w:color="8B8B8B"/>
          <w:right w:val="single" w:sz="6" w:space="0" w:color="8B8B8B"/>
          <w:insideH w:val="single" w:sz="4" w:space="0" w:color="D7D7D7"/>
          <w:insideV w:val="single" w:sz="4" w:space="0" w:color="D7D7D7"/>
        </w:tblBorders>
        <w:tblInd w:type="dxa" w:w="110"/>
      </w:tblPr>
      <w:tblGrid>
        <w:gridCol w:w="2606"/>
        <w:gridCol w:w="6692"/>
      </w:tblGrid>
      <w:tr>
        <w:trPr>
          <w:tblHeader w:val="true"/>
          <w:cantSplit/>
        </w:trPr>
        <w:tc>
          <w:tcPr>
            <w:tcW w:type="dxa" w:w="2606"/>
            <w:vAlign w:val="center"/>
            <w:shd w:fill="F4F6F8" w:val="clear"/>
            <w:tcMar>
              <w:top w:w="105" w:type="dxa"/>
              <w:bottom w:w="105" w:type="dxa"/>
              <w:start w:w="110" w:type="dxa"/>
              <w:end w:w="110" w:type="dxa"/>
            </w:tcMar>
          </w:tcPr>
          <w:p>
            <w:pPr>
              <w:pStyle w:val="TableHeader"/>
              <w:keepLines/>
              <w:jc w:val="left"/>
            </w:pPr>
            <w:r/>
            <w:r>
              <w:rPr>
                <w:rFonts w:ascii="Arial" w:hAnsi="Arial" w:eastAsia="Arial" w:cs="Arial"/>
                <w:b/>
                <w:color w:val="102A43"/>
                <w:sz w:val="17"/>
              </w:rPr>
              <w:t>Prompt</w:t>
            </w:r>
          </w:p>
        </w:tc>
        <w:tc>
          <w:tcPr>
            <w:tcW w:type="dxa" w:w="6692"/>
            <w:vAlign w:val="center"/>
            <w:shd w:fill="F4F6F8" w:val="clear"/>
            <w:tcMar>
              <w:top w:w="105" w:type="dxa"/>
              <w:bottom w:w="105" w:type="dxa"/>
              <w:start w:w="110" w:type="dxa"/>
              <w:end w:w="110" w:type="dxa"/>
            </w:tcMar>
          </w:tcPr>
          <w:p>
            <w:pPr>
              <w:pStyle w:val="TableHeader"/>
              <w:keepLines/>
              <w:jc w:val="left"/>
            </w:pPr>
            <w:r/>
            <w:r>
              <w:rPr>
                <w:rFonts w:ascii="Arial" w:hAnsi="Arial" w:eastAsia="Arial" w:cs="Arial"/>
                <w:b/>
                <w:color w:val="102A43"/>
                <w:sz w:val="17"/>
              </w:rPr>
              <w:t>Response</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Observed strengths</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Items requiring revision</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Operational conditions or limitations</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Additional recommendations</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bl>
    <w:p>
      <w:pPr>
        <w:widowControl/>
        <w:spacing w:before="0" w:after="100" w:line="240" w:lineRule="auto"/>
      </w:pPr>
    </w:p>
    <w:p>
      <w:pPr>
        <w:pStyle w:val="Heading3"/>
        <w:keepNext/>
        <w:pageBreakBefore w:val="0"/>
        <w:widowControl/>
      </w:pPr>
      <w:r>
        <w:t>Overall Recommendation</w:t>
      </w:r>
    </w:p>
    <w:p>
      <w:pPr>
        <w:widowControl/>
        <w:spacing w:after="80"/>
        <w:ind w:left="397"/>
      </w:pPr>
      <w:r>
        <w:rPr>
          <w:rFonts w:ascii="Arial" w:hAnsi="Arial" w:eastAsia="Arial" w:cs="Arial"/>
          <w:sz w:val="20"/>
        </w:rPr>
        <w:t>[ ] Accept for authorized use</w:t>
      </w:r>
    </w:p>
    <w:p>
      <w:pPr>
        <w:widowControl/>
        <w:spacing w:after="80"/>
        <w:ind w:left="397"/>
      </w:pPr>
      <w:r>
        <w:rPr>
          <w:rFonts w:ascii="Arial" w:hAnsi="Arial" w:eastAsia="Arial" w:cs="Arial"/>
          <w:sz w:val="20"/>
        </w:rPr>
        <w:t>[ ] Accept with minor conditions</w:t>
      </w:r>
    </w:p>
    <w:p>
      <w:pPr>
        <w:widowControl/>
        <w:spacing w:after="80"/>
        <w:ind w:left="397"/>
      </w:pPr>
      <w:r>
        <w:rPr>
          <w:rFonts w:ascii="Arial" w:hAnsi="Arial" w:eastAsia="Arial" w:cs="Arial"/>
          <w:sz w:val="20"/>
        </w:rPr>
        <w:t>[ ] Accept after major revisions and repeat UAT</w:t>
      </w:r>
    </w:p>
    <w:p>
      <w:pPr>
        <w:widowControl/>
        <w:spacing w:after="80"/>
        <w:ind w:left="397"/>
      </w:pPr>
      <w:r>
        <w:rPr>
          <w:rFonts w:ascii="Arial" w:hAnsi="Arial" w:eastAsia="Arial" w:cs="Arial"/>
          <w:sz w:val="20"/>
        </w:rPr>
        <w:t>[ ] Do not accept at this time</w:t>
      </w:r>
    </w:p>
    <w:p>
      <w:pPr>
        <w:pStyle w:val="Heading3"/>
        <w:keepNext/>
        <w:pageBreakBefore w:val="0"/>
        <w:widowControl/>
      </w:pPr>
      <w:r>
        <w:t>Scoring Interpretation</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2395"/>
        <w:gridCol w:w="6903"/>
      </w:tblGrid>
      <w:tr>
        <w:trPr>
          <w:tblHeader w:val="true"/>
          <w:cantSplit/>
        </w:trPr>
        <w:tc>
          <w:tcPr>
            <w:tcW w:type="dxa" w:w="2395"/>
            <w:vAlign w:val="center"/>
            <w:shd w:fill="F4F6F8" w:val="clear"/>
            <w:tcMar>
              <w:top w:w="80" w:type="dxa"/>
              <w:bottom w:w="80" w:type="dxa"/>
              <w:start w:w="110" w:type="dxa"/>
              <w:end w:w="110" w:type="dxa"/>
            </w:tcMar>
          </w:tcPr>
          <w:p>
            <w:pPr>
              <w:pStyle w:val="TableHeader"/>
              <w:keepLines/>
              <w:jc w:val="center"/>
            </w:pPr>
            <w:r/>
            <w:r>
              <w:rPr>
                <w:rFonts w:ascii="Arial" w:hAnsi="Arial" w:eastAsia="Arial" w:cs="Arial"/>
                <w:b/>
                <w:color w:val="102A43"/>
                <w:sz w:val="17"/>
              </w:rPr>
              <w:t>Mean Score</w:t>
            </w:r>
          </w:p>
        </w:tc>
        <w:tc>
          <w:tcPr>
            <w:tcW w:type="dxa" w:w="6903"/>
            <w:vAlign w:val="center"/>
            <w:shd w:fill="F4F6F8" w:val="clear"/>
            <w:tcMar>
              <w:top w:w="80" w:type="dxa"/>
              <w:bottom w:w="80" w:type="dxa"/>
              <w:start w:w="110" w:type="dxa"/>
              <w:end w:w="110" w:type="dxa"/>
            </w:tcMar>
          </w:tcPr>
          <w:p>
            <w:pPr>
              <w:pStyle w:val="TableHeader"/>
              <w:keepLines/>
              <w:jc w:val="left"/>
            </w:pPr>
            <w:r/>
            <w:r>
              <w:rPr>
                <w:rFonts w:ascii="Arial" w:hAnsi="Arial" w:eastAsia="Arial" w:cs="Arial"/>
                <w:b/>
                <w:color w:val="102A43"/>
                <w:sz w:val="17"/>
              </w:rPr>
              <w:t>Interpretation</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4.21-5.00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Fully Acceptable</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3.41-4.20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Acceptable with Minor Improvement</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2.61-3.40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Conditionally Acceptable</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1.81-2.60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Major Revision Required</w:t>
            </w:r>
          </w:p>
        </w:tc>
      </w:tr>
      <w:tr>
        <w:trPr>
          <w:cantSplit/>
        </w:trPr>
        <w:tc>
          <w:tcPr>
            <w:tcW w:type="dxa" w:w="2395"/>
            <w:vAlign w:val="center"/>
            <w:tcMar>
              <w:top w:w="80" w:type="dxa"/>
              <w:bottom w:w="80" w:type="dxa"/>
              <w:start w:w="110" w:type="dxa"/>
              <w:end w:w="110" w:type="dxa"/>
            </w:tcMar>
          </w:tcPr>
          <w:p>
            <w:pPr>
              <w:pStyle w:val="TableText"/>
              <w:keepLines/>
              <w:jc w:val="center"/>
            </w:pPr>
            <w:r/>
            <w:r>
              <w:rPr>
                <w:rFonts w:ascii="Arial" w:hAnsi="Arial" w:eastAsia="Arial" w:cs="Arial"/>
                <w:b w:val="0"/>
                <w:color w:val="000000"/>
                <w:sz w:val="18"/>
              </w:rPr>
              <w:t>1.00-1.80</w:t>
            </w:r>
          </w:p>
        </w:tc>
        <w:tc>
          <w:tcPr>
            <w:tcW w:type="dxa" w:w="6903"/>
            <w:vAlign w:val="center"/>
            <w:tcMar>
              <w:top w:w="80" w:type="dxa"/>
              <w:bottom w:w="80" w:type="dxa"/>
              <w:start w:w="110" w:type="dxa"/>
              <w:end w:w="110" w:type="dxa"/>
            </w:tcMar>
          </w:tcPr>
          <w:p>
            <w:pPr>
              <w:pStyle w:val="TableText"/>
              <w:keepLines/>
              <w:jc w:val="left"/>
            </w:pPr>
            <w:r/>
            <w:r>
              <w:rPr>
                <w:rFonts w:ascii="Arial" w:hAnsi="Arial" w:eastAsia="Arial" w:cs="Arial"/>
                <w:b w:val="0"/>
                <w:color w:val="000000"/>
                <w:sz w:val="18"/>
              </w:rPr>
              <w:t>Not Acceptable</w:t>
            </w:r>
          </w:p>
        </w:tc>
      </w:tr>
    </w:tbl>
    <w:p>
      <w:pPr>
        <w:widowControl/>
        <w:spacing w:before="0" w:after="100" w:line="240" w:lineRule="auto"/>
      </w:pPr>
    </w:p>
    <w:p>
      <w:pPr>
        <w:pStyle w:val="SmallNote"/>
        <w:keepNext w:val="0"/>
        <w:widowControl/>
      </w:pPr>
      <w:r>
        <w:rPr>
          <w:rFonts w:ascii="Arial" w:hAnsi="Arial" w:eastAsia="Arial" w:cs="Arial"/>
        </w:rPr>
        <w:t>Boundary note: UAT confirms operational acceptability. It does not replace the official CRLA or determine whether the intervention caused a change in reading performance.</w:t>
      </w:r>
    </w:p>
    <w:p>
      <w:pPr>
        <w:keepNext/>
        <w:pageBreakBefore/>
        <w:widowControl/>
        <w:spacing w:before="0" w:after="80"/>
        <w:jc w:val="left"/>
      </w:pPr>
      <w:r>
        <w:rPr>
          <w:rFonts w:ascii="Arial" w:hAnsi="Arial" w:eastAsia="Arial" w:cs="Arial"/>
          <w:b/>
          <w:color w:val="000000"/>
          <w:sz w:val="34"/>
        </w:rPr>
        <w:t>APPENDIX D</w:t>
      </w:r>
    </w:p>
    <w:p>
      <w:pPr>
        <w:keepNext/>
        <w:pageBreakBefore w:val="0"/>
        <w:widowControl/>
        <w:spacing w:before="0" w:after="140"/>
        <w:jc w:val="left"/>
      </w:pPr>
      <w:r>
        <w:rPr>
          <w:rFonts w:ascii="Arial" w:hAnsi="Arial" w:eastAsia="Arial" w:cs="Arial"/>
          <w:b/>
          <w:color w:val="FFA500"/>
          <w:sz w:val="50"/>
        </w:rPr>
        <w:t>LEARNER USABILITY OBSERVATION AND FEEDBACK TOOL</w:t>
      </w:r>
    </w:p>
    <w:p>
      <w:pPr>
        <w:keepNext/>
        <w:widowControl/>
        <w:spacing w:before="0" w:after="160"/>
      </w:pPr>
      <w:r>
        <w:rPr>
          <w:rFonts w:ascii="Arial" w:hAnsi="Arial" w:eastAsia="Arial" w:cs="Arial"/>
          <w:b/>
          <w:i/>
          <w:sz w:val="23"/>
        </w:rPr>
        <w:t>ReaDirect: An AI-Based Oral Reading and Comprehension Learning Support Intervention Using Automatic Speech Recognition under the DepEd ARAL Program</w:t>
      </w:r>
    </w:p>
    <w:p>
      <w:pPr>
        <w:spacing w:before="20" w:after="160" w:line="240" w:lineRule="auto"/>
        <w:widowControl/>
        <w:pBdr>
          <w:bottom w:val="single" w:sz="6" w:space="1" w:color="8B8B8B"/>
        </w:pBdr>
      </w:pP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2324"/>
        <w:gridCol w:w="6974"/>
      </w:tblGrid>
      <w:tr>
        <w:trPr>
          <w:tblHeader w:val="true"/>
          <w:cantSplit/>
        </w:trPr>
        <w:tc>
          <w:tcPr>
            <w:tcW w:type="dxa" w:w="2324"/>
            <w:vAlign w:val="center"/>
            <w:shd w:fill="F4F6F8" w:val="clear"/>
            <w:tcMar>
              <w:top w:w="90" w:type="dxa"/>
              <w:bottom w:w="90" w:type="dxa"/>
              <w:start w:w="110" w:type="dxa"/>
              <w:end w:w="110" w:type="dxa"/>
            </w:tcMar>
          </w:tcPr>
          <w:p>
            <w:pPr>
              <w:pStyle w:val="TableHeader"/>
              <w:keepLines/>
              <w:jc w:val="left"/>
            </w:pPr>
            <w:r/>
            <w:r>
              <w:rPr>
                <w:rFonts w:ascii="Arial" w:hAnsi="Arial" w:eastAsia="Arial" w:cs="Arial"/>
                <w:b/>
                <w:color w:val="102A43"/>
                <w:sz w:val="17"/>
              </w:rPr>
              <w:t>Instrument Information</w:t>
            </w:r>
          </w:p>
        </w:tc>
        <w:tc>
          <w:tcPr>
            <w:tcW w:type="dxa" w:w="6974"/>
            <w:vAlign w:val="center"/>
            <w:shd w:fill="F4F6F8" w:val="clear"/>
            <w:tcMar>
              <w:top w:w="90" w:type="dxa"/>
              <w:bottom w:w="90" w:type="dxa"/>
              <w:start w:w="110" w:type="dxa"/>
              <w:end w:w="110" w:type="dxa"/>
            </w:tcMar>
          </w:tcPr>
          <w:p>
            <w:pPr>
              <w:pStyle w:val="TableHeader"/>
              <w:keepLines/>
              <w:jc w:val="left"/>
            </w:pPr>
            <w:r/>
            <w:r>
              <w:rPr>
                <w:rFonts w:ascii="Arial" w:hAnsi="Arial" w:eastAsia="Arial" w:cs="Arial"/>
                <w:b/>
                <w:color w:val="102A43"/>
                <w:sz w:val="17"/>
              </w:rPr>
              <w:t>Details</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Intended respondent</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Authorized facilitator observing Grade 1 or Grade 3 Learners</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Purpose</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Record task completion, interaction barriers, comfort, recovery, and short child-appropriate feedback</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Estimated completion time</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Completed during a supervised 15-25 minute usability session</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Instrument version</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Version 1.0 | 29 July 2026</w:t>
            </w:r>
          </w:p>
        </w:tc>
      </w:tr>
    </w:tbl>
    <w:p>
      <w:pPr>
        <w:widowControl/>
        <w:spacing w:before="0" w:after="100" w:line="240" w:lineRule="auto"/>
      </w:pPr>
    </w:p>
    <w:p>
      <w:pPr>
        <w:pStyle w:val="Heading2"/>
        <w:keepNext/>
        <w:pageBreakBefore w:val="0"/>
        <w:widowControl/>
      </w:pPr>
      <w:r>
        <w:t>Part I. Session Information</w:t>
      </w:r>
    </w:p>
    <w:tbl>
      <w:tblPr>
        <w:tblW w:type="dxa" w:w="9298"/>
        <w:tblLayout w:type="fixed"/>
        <w:tblLook w:firstColumn="1" w:firstRow="1" w:lastColumn="0" w:lastRow="0" w:noHBand="0" w:noVBand="1" w:val="04A0"/>
        <w:jc w:val="left"/>
        <w:tblBorders>
          <w:top w:val="single" w:sz="6" w:space="0" w:color="8B8B8B"/>
          <w:left w:val="single" w:sz="6" w:space="0" w:color="8B8B8B"/>
          <w:bottom w:val="single" w:sz="6" w:space="0" w:color="8B8B8B"/>
          <w:right w:val="single" w:sz="6" w:space="0" w:color="8B8B8B"/>
          <w:insideH w:val="single" w:sz="4" w:space="0" w:color="D7D7D7"/>
          <w:insideV w:val="single" w:sz="4" w:space="0" w:color="D7D7D7"/>
        </w:tblBorders>
        <w:tblInd w:type="dxa" w:w="110"/>
      </w:tblPr>
      <w:tblGrid>
        <w:gridCol w:w="2677"/>
        <w:gridCol w:w="6621"/>
      </w:tblGrid>
      <w:tr>
        <w:trPr>
          <w:tblHeader w:val="true"/>
          <w:cantSplit/>
        </w:trPr>
        <w:tc>
          <w:tcPr>
            <w:tcW w:type="dxa" w:w="2677"/>
            <w:vAlign w:val="center"/>
            <w:shd w:fill="F4F6F8"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Information</w:t>
            </w:r>
          </w:p>
        </w:tc>
        <w:tc>
          <w:tcPr>
            <w:tcW w:type="dxa" w:w="6621"/>
            <w:vAlign w:val="center"/>
            <w:shd w:fill="F4F6F8"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Response</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Session code (no learner name)</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Grade context</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 ] Grade 1   [ ] Grade 3</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Device / browser</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Consent and assent verified</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 ] Yes   [ ] No - do not proceed</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Build / date</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Facilitator</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bl>
    <w:p>
      <w:pPr>
        <w:widowControl/>
        <w:spacing w:before="0" w:after="100" w:line="240" w:lineRule="auto"/>
      </w:pPr>
    </w:p>
    <w:p>
      <w:pPr>
        <w:pStyle w:val="Heading2"/>
        <w:keepNext/>
        <w:pageBreakBefore w:val="0"/>
        <w:widowControl/>
      </w:pPr>
      <w:r>
        <w:t>Part II. Instructions and Rating Scale</w:t>
      </w:r>
    </w:p>
    <w:p>
      <w:pPr>
        <w:keepNext w:val="0"/>
        <w:widowControl/>
      </w:pPr>
      <w:r>
        <w:rPr>
          <w:rFonts w:ascii="Arial" w:hAnsi="Arial" w:eastAsia="Arial" w:cs="Arial"/>
        </w:rPr>
        <w:t>The facilitator observes without coaching except for approved orientation or safety support. Record every intervention that changes task success. Do not convert this tool into a reading score.</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1691"/>
        <w:gridCol w:w="7607"/>
      </w:tblGrid>
      <w:tr>
        <w:trPr>
          <w:tblHeader w:val="true"/>
          <w:cantSplit/>
        </w:trPr>
        <w:tc>
          <w:tcPr>
            <w:tcW w:type="dxa" w:w="1691"/>
            <w:vAlign w:val="center"/>
            <w:shd w:fill="F4F6F8" w:val="clear"/>
            <w:tcMar>
              <w:top w:w="95" w:type="dxa"/>
              <w:bottom w:w="95" w:type="dxa"/>
              <w:start w:w="110" w:type="dxa"/>
              <w:end w:w="110" w:type="dxa"/>
            </w:tcMar>
          </w:tcPr>
          <w:p>
            <w:pPr>
              <w:pStyle w:val="TableHeader"/>
              <w:keepLines/>
              <w:jc w:val="center"/>
            </w:pPr>
            <w:r/>
            <w:r>
              <w:rPr>
                <w:rFonts w:ascii="Arial" w:hAnsi="Arial" w:eastAsia="Arial" w:cs="Arial"/>
                <w:b/>
                <w:color w:val="102A43"/>
                <w:sz w:val="17"/>
              </w:rPr>
              <w:t>Rating</w:t>
            </w:r>
          </w:p>
        </w:tc>
        <w:tc>
          <w:tcPr>
            <w:tcW w:type="dxa" w:w="7607"/>
            <w:vAlign w:val="center"/>
            <w:shd w:fill="F4F6F8" w:val="clear"/>
            <w:tcMar>
              <w:top w:w="95" w:type="dxa"/>
              <w:bottom w:w="95" w:type="dxa"/>
              <w:start w:w="110" w:type="dxa"/>
              <w:end w:w="110" w:type="dxa"/>
            </w:tcMar>
          </w:tcPr>
          <w:p>
            <w:pPr>
              <w:pStyle w:val="TableHeader"/>
              <w:keepLines/>
              <w:jc w:val="left"/>
            </w:pPr>
            <w:r/>
            <w:r>
              <w:rPr>
                <w:rFonts w:ascii="Arial" w:hAnsi="Arial" w:eastAsia="Arial" w:cs="Arial"/>
                <w:b/>
                <w:color w:val="102A43"/>
                <w:sz w:val="17"/>
              </w:rPr>
              <w:t>Interpretation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2</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Completed independently</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1</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Completed with approved support</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0</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Not completed</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N/O</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Not observed</w:t>
            </w:r>
          </w:p>
        </w:tc>
      </w:tr>
    </w:tbl>
    <w:p>
      <w:pPr>
        <w:widowControl/>
        <w:spacing w:before="0" w:after="100" w:line="240" w:lineRule="auto"/>
      </w:pPr>
    </w:p>
    <w:p>
      <w:pPr>
        <w:pStyle w:val="Heading2"/>
        <w:keepNext/>
        <w:pageBreakBefore w:val="0"/>
        <w:widowControl/>
      </w:pPr>
      <w:r>
        <w:t>Part III. Observed Learner Tasks</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768"/>
        <w:gridCol w:w="4570"/>
        <w:gridCol w:w="503"/>
        <w:gridCol w:w="503"/>
        <w:gridCol w:w="503"/>
        <w:gridCol w:w="662"/>
        <w:gridCol w:w="1789"/>
      </w:tblGrid>
      <w:tr>
        <w:trPr>
          <w:tblHeader w:val="true"/>
          <w:cantSplit/>
        </w:trPr>
        <w:tc>
          <w:tcPr>
            <w:tcW w:type="dxa" w:w="768"/>
            <w:vAlign w:val="center"/>
            <w:shd w:fill="EEF4FB" w:val="clear"/>
            <w:tcMar>
              <w:top w:w="125" w:type="dxa"/>
              <w:bottom w:w="125" w:type="dxa"/>
              <w:start w:w="110" w:type="dxa"/>
              <w:end w:w="110" w:type="dxa"/>
            </w:tcMar>
          </w:tcPr>
          <w:p>
            <w:pPr>
              <w:pStyle w:val="TableHeader"/>
              <w:keepLines/>
              <w:jc w:val="center"/>
            </w:pPr>
            <w:r/>
            <w:r>
              <w:rPr>
                <w:rFonts w:ascii="Arial" w:hAnsi="Arial" w:eastAsia="Arial" w:cs="Arial"/>
                <w:b/>
                <w:color w:val="102A43"/>
                <w:sz w:val="17"/>
              </w:rPr>
              <w:t>No.</w:t>
            </w:r>
          </w:p>
        </w:tc>
        <w:tc>
          <w:tcPr>
            <w:tcW w:type="dxa" w:w="4570"/>
            <w:vAlign w:val="center"/>
            <w:shd w:fill="EEF4FB" w:val="clear"/>
            <w:tcMar>
              <w:top w:w="125" w:type="dxa"/>
              <w:bottom w:w="125" w:type="dxa"/>
              <w:start w:w="110" w:type="dxa"/>
              <w:end w:w="110" w:type="dxa"/>
            </w:tcMar>
          </w:tcPr>
          <w:p>
            <w:pPr>
              <w:pStyle w:val="TableHeader"/>
              <w:keepLines/>
              <w:jc w:val="left"/>
            </w:pPr>
            <w:r/>
            <w:r>
              <w:rPr>
                <w:rFonts w:ascii="Arial" w:hAnsi="Arial" w:eastAsia="Arial" w:cs="Arial"/>
                <w:b/>
                <w:color w:val="102A43"/>
                <w:sz w:val="17"/>
              </w:rPr>
              <w:t>Observed Task</w:t>
            </w:r>
          </w:p>
        </w:tc>
        <w:tc>
          <w:tcPr>
            <w:tcW w:type="dxa" w:w="503"/>
            <w:vAlign w:val="center"/>
            <w:shd w:fill="EEF4FB" w:val="clear"/>
            <w:tcMar>
              <w:top w:w="125" w:type="dxa"/>
              <w:bottom w:w="125" w:type="dxa"/>
              <w:start w:w="110" w:type="dxa"/>
              <w:end w:w="110" w:type="dxa"/>
            </w:tcMar>
          </w:tcPr>
          <w:p>
            <w:pPr>
              <w:pStyle w:val="TableHeader"/>
              <w:keepLines/>
              <w:jc w:val="center"/>
            </w:pPr>
            <w:r/>
            <w:r>
              <w:rPr>
                <w:rFonts w:ascii="Arial" w:hAnsi="Arial" w:eastAsia="Arial" w:cs="Arial"/>
                <w:b/>
                <w:color w:val="102A43"/>
                <w:sz w:val="17"/>
              </w:rPr>
              <w:t>2</w:t>
            </w:r>
          </w:p>
        </w:tc>
        <w:tc>
          <w:tcPr>
            <w:tcW w:type="dxa" w:w="503"/>
            <w:vAlign w:val="center"/>
            <w:shd w:fill="EEF4FB" w:val="clear"/>
            <w:tcMar>
              <w:top w:w="125" w:type="dxa"/>
              <w:bottom w:w="125" w:type="dxa"/>
              <w:start w:w="110" w:type="dxa"/>
              <w:end w:w="110" w:type="dxa"/>
            </w:tcMar>
          </w:tcPr>
          <w:p>
            <w:pPr>
              <w:pStyle w:val="TableHeader"/>
              <w:keepLines/>
              <w:jc w:val="center"/>
            </w:pPr>
            <w:r/>
            <w:r>
              <w:rPr>
                <w:rFonts w:ascii="Arial" w:hAnsi="Arial" w:eastAsia="Arial" w:cs="Arial"/>
                <w:b/>
                <w:color w:val="102A43"/>
                <w:sz w:val="17"/>
              </w:rPr>
              <w:t>1</w:t>
            </w:r>
          </w:p>
        </w:tc>
        <w:tc>
          <w:tcPr>
            <w:tcW w:type="dxa" w:w="503"/>
            <w:vAlign w:val="center"/>
            <w:shd w:fill="EEF4FB" w:val="clear"/>
            <w:tcMar>
              <w:top w:w="125" w:type="dxa"/>
              <w:bottom w:w="125" w:type="dxa"/>
              <w:start w:w="110" w:type="dxa"/>
              <w:end w:w="110" w:type="dxa"/>
            </w:tcMar>
          </w:tcPr>
          <w:p>
            <w:pPr>
              <w:pStyle w:val="TableHeader"/>
              <w:keepLines/>
              <w:jc w:val="center"/>
            </w:pPr>
            <w:r/>
            <w:r>
              <w:rPr>
                <w:rFonts w:ascii="Arial" w:hAnsi="Arial" w:eastAsia="Arial" w:cs="Arial"/>
                <w:b/>
                <w:color w:val="102A43"/>
                <w:sz w:val="17"/>
              </w:rPr>
              <w:t>0</w:t>
            </w:r>
          </w:p>
        </w:tc>
        <w:tc>
          <w:tcPr>
            <w:tcW w:type="dxa" w:w="662"/>
            <w:vAlign w:val="center"/>
            <w:shd w:fill="EEF4FB" w:val="clear"/>
            <w:tcMar>
              <w:top w:w="125" w:type="dxa"/>
              <w:bottom w:w="125" w:type="dxa"/>
              <w:start w:w="110" w:type="dxa"/>
              <w:end w:w="110" w:type="dxa"/>
            </w:tcMar>
          </w:tcPr>
          <w:p>
            <w:pPr>
              <w:pStyle w:val="TableHeader"/>
              <w:keepLines/>
              <w:jc w:val="center"/>
            </w:pPr>
            <w:r/>
            <w:r>
              <w:rPr>
                <w:rFonts w:ascii="Arial" w:hAnsi="Arial" w:eastAsia="Arial" w:cs="Arial"/>
                <w:b/>
                <w:color w:val="102A43"/>
                <w:sz w:val="17"/>
              </w:rPr>
              <w:t>N/O</w:t>
            </w:r>
          </w:p>
        </w:tc>
        <w:tc>
          <w:tcPr>
            <w:tcW w:type="dxa" w:w="1789"/>
            <w:vAlign w:val="center"/>
            <w:shd w:fill="EEF4FB" w:val="clear"/>
            <w:tcMar>
              <w:top w:w="125" w:type="dxa"/>
              <w:bottom w:w="125" w:type="dxa"/>
              <w:start w:w="110" w:type="dxa"/>
              <w:end w:w="110" w:type="dxa"/>
            </w:tcMar>
          </w:tcPr>
          <w:p>
            <w:pPr>
              <w:pStyle w:val="TableHeader"/>
              <w:keepLines/>
              <w:jc w:val="left"/>
            </w:pPr>
            <w:r/>
            <w:r>
              <w:rPr>
                <w:rFonts w:ascii="Arial" w:hAnsi="Arial" w:eastAsia="Arial" w:cs="Arial"/>
                <w:b/>
                <w:color w:val="102A43"/>
                <w:sz w:val="17"/>
              </w:rPr>
              <w:t>Notes / Intervention</w:t>
            </w:r>
          </w:p>
        </w:tc>
      </w:tr>
      <w:tr>
        <w:trPr>
          <w:cantSplit/>
        </w:trPr>
        <w:tc>
          <w:tcPr>
            <w:tcW w:type="dxa" w:w="768"/>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LU-01</w:t>
            </w:r>
          </w:p>
        </w:tc>
        <w:tc>
          <w:tcPr>
            <w:tcW w:type="dxa" w:w="4570"/>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t>Signs in and identifies the main next action.</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662"/>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1789"/>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r>
          </w:p>
        </w:tc>
      </w:tr>
      <w:tr>
        <w:trPr>
          <w:cantSplit/>
        </w:trPr>
        <w:tc>
          <w:tcPr>
            <w:tcW w:type="dxa" w:w="768"/>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LU-02</w:t>
            </w:r>
          </w:p>
        </w:tc>
        <w:tc>
          <w:tcPr>
            <w:tcW w:type="dxa" w:w="4570"/>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t>Understands the microphone orientation and permission prompt.</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662"/>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1789"/>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r>
          </w:p>
        </w:tc>
      </w:tr>
      <w:tr>
        <w:trPr>
          <w:cantSplit/>
        </w:trPr>
        <w:tc>
          <w:tcPr>
            <w:tcW w:type="dxa" w:w="768"/>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LU-03</w:t>
            </w:r>
          </w:p>
        </w:tc>
        <w:tc>
          <w:tcPr>
            <w:tcW w:type="dxa" w:w="4570"/>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t>Recognizes when the system is listening, recording, processing, showing a result, or reporting an error.</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662"/>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1789"/>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r>
          </w:p>
        </w:tc>
      </w:tr>
      <w:tr>
        <w:trPr>
          <w:cantSplit/>
        </w:trPr>
        <w:tc>
          <w:tcPr>
            <w:tcW w:type="dxa" w:w="768"/>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LU-04</w:t>
            </w:r>
          </w:p>
        </w:tc>
        <w:tc>
          <w:tcPr>
            <w:tcW w:type="dxa" w:w="4570"/>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t>Records, stops, plays back, retries, and submits a response.</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662"/>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1789"/>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r>
          </w:p>
        </w:tc>
      </w:tr>
      <w:tr>
        <w:trPr>
          <w:cantSplit/>
        </w:trPr>
        <w:tc>
          <w:tcPr>
            <w:tcW w:type="dxa" w:w="768"/>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LU-05</w:t>
            </w:r>
          </w:p>
        </w:tc>
        <w:tc>
          <w:tcPr>
            <w:tcW w:type="dxa" w:w="4570"/>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t>Uses Skip when needed and understands that the activity moves forward.</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662"/>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1789"/>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r>
          </w:p>
        </w:tc>
      </w:tr>
      <w:tr>
        <w:trPr>
          <w:cantSplit/>
        </w:trPr>
        <w:tc>
          <w:tcPr>
            <w:tcW w:type="dxa" w:w="768"/>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LU-06</w:t>
            </w:r>
          </w:p>
        </w:tc>
        <w:tc>
          <w:tcPr>
            <w:tcW w:type="dxa" w:w="4570"/>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t>Follows Ma'am Clara's instruction and waits for speech to finish before recording.</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662"/>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1789"/>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r>
          </w:p>
        </w:tc>
      </w:tr>
      <w:tr>
        <w:trPr>
          <w:cantSplit/>
        </w:trPr>
        <w:tc>
          <w:tcPr>
            <w:tcW w:type="dxa" w:w="768"/>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LU-07</w:t>
            </w:r>
          </w:p>
        </w:tc>
        <w:tc>
          <w:tcPr>
            <w:tcW w:type="dxa" w:w="4570"/>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t>Selects and submits a choice without repeated accidental taps.</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662"/>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1789"/>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r>
          </w:p>
        </w:tc>
      </w:tr>
      <w:tr>
        <w:trPr>
          <w:cantSplit/>
        </w:trPr>
        <w:tc>
          <w:tcPr>
            <w:tcW w:type="dxa" w:w="768"/>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LU-08</w:t>
            </w:r>
          </w:p>
        </w:tc>
        <w:tc>
          <w:tcPr>
            <w:tcW w:type="dxa" w:w="4570"/>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t>Returns to the dashboard and resumes the saved activity.</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662"/>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1789"/>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r>
          </w:p>
        </w:tc>
      </w:tr>
      <w:tr>
        <w:trPr>
          <w:cantSplit/>
        </w:trPr>
        <w:tc>
          <w:tcPr>
            <w:tcW w:type="dxa" w:w="768"/>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LU-09</w:t>
            </w:r>
          </w:p>
        </w:tc>
        <w:tc>
          <w:tcPr>
            <w:tcW w:type="dxa" w:w="4570"/>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t>Understands the displayed result, progress, or achievement.</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662"/>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1789"/>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r>
          </w:p>
        </w:tc>
      </w:tr>
      <w:tr>
        <w:trPr>
          <w:cantSplit/>
        </w:trPr>
        <w:tc>
          <w:tcPr>
            <w:tcW w:type="dxa" w:w="768"/>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LU-10</w:t>
            </w:r>
          </w:p>
        </w:tc>
        <w:tc>
          <w:tcPr>
            <w:tcW w:type="dxa" w:w="4570"/>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t>Recovers from one controlled network, microphone, or audio problem.</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503"/>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662"/>
            <w:vAlign w:val="center"/>
            <w:tcMar>
              <w:top w:w="125" w:type="dxa"/>
              <w:bottom w:w="125" w:type="dxa"/>
              <w:start w:w="110" w:type="dxa"/>
              <w:end w:w="110" w:type="dxa"/>
            </w:tcMar>
          </w:tcPr>
          <w:p>
            <w:pPr>
              <w:pStyle w:val="TableText"/>
              <w:keepLines/>
              <w:jc w:val="center"/>
            </w:pPr>
            <w:r/>
            <w:r>
              <w:rPr>
                <w:rFonts w:ascii="Arial" w:hAnsi="Arial" w:eastAsia="Arial" w:cs="Arial"/>
                <w:b w:val="0"/>
                <w:color w:val="000000"/>
                <w:sz w:val="17"/>
              </w:rPr>
              <w:t>[ ]</w:t>
            </w:r>
          </w:p>
        </w:tc>
        <w:tc>
          <w:tcPr>
            <w:tcW w:type="dxa" w:w="1789"/>
            <w:vAlign w:val="center"/>
            <w:tcMar>
              <w:top w:w="125" w:type="dxa"/>
              <w:bottom w:w="125" w:type="dxa"/>
              <w:start w:w="110" w:type="dxa"/>
              <w:end w:w="110" w:type="dxa"/>
            </w:tcMar>
          </w:tcPr>
          <w:p>
            <w:pPr>
              <w:pStyle w:val="TableText"/>
              <w:keepLines/>
              <w:jc w:val="left"/>
            </w:pPr>
            <w:r/>
            <w:r>
              <w:rPr>
                <w:rFonts w:ascii="Arial" w:hAnsi="Arial" w:eastAsia="Arial" w:cs="Arial"/>
                <w:b w:val="0"/>
                <w:color w:val="000000"/>
                <w:sz w:val="17"/>
              </w:rPr>
            </w:r>
          </w:p>
        </w:tc>
      </w:tr>
    </w:tbl>
    <w:p>
      <w:pPr>
        <w:widowControl/>
        <w:spacing w:before="0" w:after="100" w:line="240" w:lineRule="auto"/>
      </w:pPr>
    </w:p>
    <w:p>
      <w:pPr>
        <w:pStyle w:val="Heading2"/>
        <w:keepNext/>
        <w:pageBreakBefore w:val="0"/>
        <w:widowControl/>
      </w:pPr>
      <w:r>
        <w:t>Part IV. Facilitator Observations</w:t>
      </w:r>
    </w:p>
    <w:tbl>
      <w:tblPr>
        <w:tblW w:type="dxa" w:w="9298"/>
        <w:tblLayout w:type="fixed"/>
        <w:tblLook w:firstColumn="1" w:firstRow="1" w:lastColumn="0" w:lastRow="0" w:noHBand="0" w:noVBand="1" w:val="04A0"/>
        <w:jc w:val="left"/>
        <w:tblBorders>
          <w:top w:val="single" w:sz="6" w:space="0" w:color="8B8B8B"/>
          <w:left w:val="single" w:sz="6" w:space="0" w:color="8B8B8B"/>
          <w:bottom w:val="single" w:sz="6" w:space="0" w:color="8B8B8B"/>
          <w:right w:val="single" w:sz="6" w:space="0" w:color="8B8B8B"/>
          <w:insideH w:val="single" w:sz="4" w:space="0" w:color="D7D7D7"/>
          <w:insideV w:val="single" w:sz="4" w:space="0" w:color="D7D7D7"/>
        </w:tblBorders>
        <w:tblInd w:type="dxa" w:w="110"/>
      </w:tblPr>
      <w:tblGrid>
        <w:gridCol w:w="2606"/>
        <w:gridCol w:w="6692"/>
      </w:tblGrid>
      <w:tr>
        <w:trPr>
          <w:tblHeader w:val="true"/>
          <w:cantSplit/>
        </w:trPr>
        <w:tc>
          <w:tcPr>
            <w:tcW w:type="dxa" w:w="2606"/>
            <w:vAlign w:val="center"/>
            <w:shd w:fill="F4F6F8" w:val="clear"/>
            <w:tcMar>
              <w:top w:w="105" w:type="dxa"/>
              <w:bottom w:w="105" w:type="dxa"/>
              <w:start w:w="110" w:type="dxa"/>
              <w:end w:w="110" w:type="dxa"/>
            </w:tcMar>
          </w:tcPr>
          <w:p>
            <w:pPr>
              <w:pStyle w:val="TableHeader"/>
              <w:keepLines/>
              <w:jc w:val="left"/>
            </w:pPr>
            <w:r/>
            <w:r>
              <w:rPr>
                <w:rFonts w:ascii="Arial" w:hAnsi="Arial" w:eastAsia="Arial" w:cs="Arial"/>
                <w:b/>
                <w:color w:val="102A43"/>
                <w:sz w:val="17"/>
              </w:rPr>
              <w:t>Prompt</w:t>
            </w:r>
          </w:p>
        </w:tc>
        <w:tc>
          <w:tcPr>
            <w:tcW w:type="dxa" w:w="6692"/>
            <w:vAlign w:val="center"/>
            <w:shd w:fill="F4F6F8" w:val="clear"/>
            <w:tcMar>
              <w:top w:w="105" w:type="dxa"/>
              <w:bottom w:w="105" w:type="dxa"/>
              <w:start w:w="110" w:type="dxa"/>
              <w:end w:w="110" w:type="dxa"/>
            </w:tcMar>
          </w:tcPr>
          <w:p>
            <w:pPr>
              <w:pStyle w:val="TableHeader"/>
              <w:keepLines/>
              <w:jc w:val="left"/>
            </w:pPr>
            <w:r/>
            <w:r>
              <w:rPr>
                <w:rFonts w:ascii="Arial" w:hAnsi="Arial" w:eastAsia="Arial" w:cs="Arial"/>
                <w:b/>
                <w:color w:val="102A43"/>
                <w:sz w:val="17"/>
              </w:rPr>
              <w:t>Response</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Visible confusion or hesitation</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Accidental taps, hidden controls, or navigation difficulty</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Microphone, recording, playback, or audio difficulty</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Comfort, frustration, privacy, or safety concern</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Learner's own words about the experience</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bl>
    <w:p>
      <w:pPr>
        <w:widowControl/>
        <w:spacing w:before="0" w:after="100" w:line="240" w:lineRule="auto"/>
      </w:pPr>
    </w:p>
    <w:p>
      <w:pPr>
        <w:pStyle w:val="Heading2"/>
        <w:keepNext/>
        <w:pageBreakBefore w:val="0"/>
        <w:widowControl/>
      </w:pPr>
      <w:r>
        <w:t>Part V. Short Learner Feedback</w:t>
      </w:r>
    </w:p>
    <w:p>
      <w:pPr>
        <w:keepNext w:val="0"/>
        <w:widowControl/>
      </w:pPr>
      <w:r>
        <w:rPr>
          <w:rFonts w:ascii="Arial" w:hAnsi="Arial" w:eastAsia="Arial" w:cs="Arial"/>
        </w:rPr>
        <w:t>Ask the questions verbally using the learner's preferred language. The facilitator marks the answer and records the learner's words without leading the response.</w:t>
      </w:r>
    </w:p>
    <w:tbl>
      <w:tblPr>
        <w:tblW w:type="dxa" w:w="9298"/>
        <w:tblLayout w:type="fixed"/>
        <w:tblLook w:firstColumn="1" w:firstRow="1" w:lastColumn="0" w:lastRow="0" w:noHBand="0" w:noVBand="1" w:val="04A0"/>
        <w:jc w:val="left"/>
        <w:tblBorders>
          <w:top w:val="single" w:sz="6" w:space="0" w:color="8B8B8B"/>
          <w:left w:val="single" w:sz="6" w:space="0" w:color="8B8B8B"/>
          <w:bottom w:val="single" w:sz="6" w:space="0" w:color="8B8B8B"/>
          <w:right w:val="single" w:sz="6" w:space="0" w:color="8B8B8B"/>
          <w:insideH w:val="single" w:sz="4" w:space="0" w:color="D7D7D7"/>
          <w:insideV w:val="single" w:sz="4" w:space="0" w:color="D7D7D7"/>
        </w:tblBorders>
        <w:tblInd w:type="dxa" w:w="110"/>
      </w:tblPr>
      <w:tblGrid>
        <w:gridCol w:w="845"/>
        <w:gridCol w:w="3452"/>
        <w:gridCol w:w="2958"/>
        <w:gridCol w:w="2043"/>
      </w:tblGrid>
      <w:tr>
        <w:trPr>
          <w:tblHeader w:val="true"/>
          <w:cantSplit/>
        </w:trPr>
        <w:tc>
          <w:tcPr>
            <w:tcW w:type="dxa" w:w="845"/>
            <w:vAlign w:val="center"/>
            <w:shd w:fill="FFF4E8" w:val="clear"/>
            <w:tcMar>
              <w:top w:w="130" w:type="dxa"/>
              <w:bottom w:w="130" w:type="dxa"/>
              <w:start w:w="110" w:type="dxa"/>
              <w:end w:w="110" w:type="dxa"/>
            </w:tcMar>
          </w:tcPr>
          <w:p>
            <w:pPr>
              <w:pStyle w:val="TableHeader"/>
              <w:keepLines/>
              <w:jc w:val="center"/>
            </w:pPr>
            <w:r/>
            <w:r>
              <w:rPr>
                <w:rFonts w:ascii="Arial" w:hAnsi="Arial" w:eastAsia="Arial" w:cs="Arial"/>
                <w:b/>
                <w:color w:val="102A43"/>
                <w:sz w:val="17"/>
              </w:rPr>
              <w:t>No.</w:t>
            </w:r>
          </w:p>
        </w:tc>
        <w:tc>
          <w:tcPr>
            <w:tcW w:type="dxa" w:w="3452"/>
            <w:vAlign w:val="center"/>
            <w:shd w:fill="FFF4E8" w:val="clear"/>
            <w:tcMar>
              <w:top w:w="130" w:type="dxa"/>
              <w:bottom w:w="130" w:type="dxa"/>
              <w:start w:w="110" w:type="dxa"/>
              <w:end w:w="110" w:type="dxa"/>
            </w:tcMar>
          </w:tcPr>
          <w:p>
            <w:pPr>
              <w:pStyle w:val="TableHeader"/>
              <w:keepLines/>
              <w:jc w:val="left"/>
            </w:pPr>
            <w:r/>
            <w:r>
              <w:rPr>
                <w:rFonts w:ascii="Arial" w:hAnsi="Arial" w:eastAsia="Arial" w:cs="Arial"/>
                <w:b/>
                <w:color w:val="102A43"/>
                <w:sz w:val="17"/>
              </w:rPr>
              <w:t>Question</w:t>
            </w:r>
          </w:p>
        </w:tc>
        <w:tc>
          <w:tcPr>
            <w:tcW w:type="dxa" w:w="2958"/>
            <w:vAlign w:val="center"/>
            <w:shd w:fill="FFF4E8" w:val="clear"/>
            <w:tcMar>
              <w:top w:w="130" w:type="dxa"/>
              <w:bottom w:w="130" w:type="dxa"/>
              <w:start w:w="110" w:type="dxa"/>
              <w:end w:w="110" w:type="dxa"/>
            </w:tcMar>
          </w:tcPr>
          <w:p>
            <w:pPr>
              <w:pStyle w:val="TableHeader"/>
              <w:keepLines/>
              <w:jc w:val="left"/>
            </w:pPr>
            <w:r/>
            <w:r>
              <w:rPr>
                <w:rFonts w:ascii="Arial" w:hAnsi="Arial" w:eastAsia="Arial" w:cs="Arial"/>
                <w:b/>
                <w:color w:val="102A43"/>
                <w:sz w:val="17"/>
              </w:rPr>
              <w:t>Response</w:t>
            </w:r>
          </w:p>
        </w:tc>
        <w:tc>
          <w:tcPr>
            <w:tcW w:type="dxa" w:w="2043"/>
            <w:vAlign w:val="center"/>
            <w:shd w:fill="FFF4E8" w:val="clear"/>
            <w:tcMar>
              <w:top w:w="130" w:type="dxa"/>
              <w:bottom w:w="130" w:type="dxa"/>
              <w:start w:w="110" w:type="dxa"/>
              <w:end w:w="110" w:type="dxa"/>
            </w:tcMar>
          </w:tcPr>
          <w:p>
            <w:pPr>
              <w:pStyle w:val="TableHeader"/>
              <w:keepLines/>
              <w:jc w:val="left"/>
            </w:pPr>
            <w:r/>
            <w:r>
              <w:rPr>
                <w:rFonts w:ascii="Arial" w:hAnsi="Arial" w:eastAsia="Arial" w:cs="Arial"/>
                <w:b/>
                <w:color w:val="102A43"/>
                <w:sz w:val="17"/>
              </w:rPr>
              <w:t>Learner's Words / Notes</w:t>
            </w:r>
          </w:p>
        </w:tc>
      </w:tr>
      <w:tr>
        <w:trPr>
          <w:cantSplit/>
        </w:trPr>
        <w:tc>
          <w:tcPr>
            <w:tcW w:type="dxa" w:w="845"/>
            <w:vAlign w:val="center"/>
            <w:tcMar>
              <w:top w:w="130" w:type="dxa"/>
              <w:bottom w:w="130" w:type="dxa"/>
              <w:start w:w="110" w:type="dxa"/>
              <w:end w:w="110" w:type="dxa"/>
            </w:tcMar>
          </w:tcPr>
          <w:p>
            <w:pPr>
              <w:pStyle w:val="TableText"/>
              <w:keepLines/>
              <w:jc w:val="center"/>
            </w:pPr>
            <w:r/>
            <w:r>
              <w:rPr>
                <w:rFonts w:ascii="Arial" w:hAnsi="Arial" w:eastAsia="Arial" w:cs="Arial"/>
                <w:b w:val="0"/>
                <w:color w:val="000000"/>
                <w:sz w:val="17"/>
              </w:rPr>
              <w:t>LF-01</w:t>
            </w:r>
          </w:p>
        </w:tc>
        <w:tc>
          <w:tcPr>
            <w:tcW w:type="dxa" w:w="3452"/>
            <w:vAlign w:val="center"/>
            <w:tcMar>
              <w:top w:w="130" w:type="dxa"/>
              <w:bottom w:w="130" w:type="dxa"/>
              <w:start w:w="110" w:type="dxa"/>
              <w:end w:w="110" w:type="dxa"/>
            </w:tcMar>
          </w:tcPr>
          <w:p>
            <w:pPr>
              <w:pStyle w:val="TableText"/>
              <w:keepLines/>
              <w:jc w:val="left"/>
            </w:pPr>
            <w:r/>
            <w:r>
              <w:rPr>
                <w:rFonts w:ascii="Arial" w:hAnsi="Arial" w:eastAsia="Arial" w:cs="Arial"/>
                <w:b w:val="0"/>
                <w:color w:val="000000"/>
                <w:sz w:val="17"/>
              </w:rPr>
              <w:t>Was it easy to know what to do next?</w:t>
            </w:r>
          </w:p>
        </w:tc>
        <w:tc>
          <w:tcPr>
            <w:tcW w:type="dxa" w:w="2958"/>
            <w:vAlign w:val="center"/>
            <w:tcMar>
              <w:top w:w="130" w:type="dxa"/>
              <w:bottom w:w="130" w:type="dxa"/>
              <w:start w:w="110" w:type="dxa"/>
              <w:end w:w="110" w:type="dxa"/>
            </w:tcMar>
          </w:tcPr>
          <w:p>
            <w:pPr>
              <w:pStyle w:val="TableText"/>
              <w:keepLines/>
              <w:jc w:val="left"/>
            </w:pPr>
            <w:r/>
            <w:r>
              <w:rPr>
                <w:rFonts w:ascii="Arial" w:hAnsi="Arial" w:eastAsia="Arial" w:cs="Arial"/>
                <w:b w:val="0"/>
                <w:color w:val="000000"/>
                <w:sz w:val="17"/>
              </w:rPr>
              <w:t>[ ] Easy   [ ] A little hard   [ ] Hard</w:t>
            </w:r>
          </w:p>
        </w:tc>
        <w:tc>
          <w:tcPr>
            <w:tcW w:type="dxa" w:w="2043"/>
            <w:vAlign w:val="center"/>
            <w:tcMar>
              <w:top w:w="130" w:type="dxa"/>
              <w:bottom w:w="130" w:type="dxa"/>
              <w:start w:w="110" w:type="dxa"/>
              <w:end w:w="110" w:type="dxa"/>
            </w:tcMar>
          </w:tcPr>
          <w:p>
            <w:pPr>
              <w:pStyle w:val="TableText"/>
              <w:keepLines/>
              <w:jc w:val="left"/>
            </w:pPr>
            <w:r/>
            <w:r>
              <w:rPr>
                <w:rFonts w:ascii="Arial" w:hAnsi="Arial" w:eastAsia="Arial" w:cs="Arial"/>
                <w:b w:val="0"/>
                <w:color w:val="000000"/>
                <w:sz w:val="17"/>
              </w:rPr>
            </w:r>
          </w:p>
        </w:tc>
      </w:tr>
      <w:tr>
        <w:trPr>
          <w:cantSplit/>
        </w:trPr>
        <w:tc>
          <w:tcPr>
            <w:tcW w:type="dxa" w:w="845"/>
            <w:vAlign w:val="center"/>
            <w:tcMar>
              <w:top w:w="130" w:type="dxa"/>
              <w:bottom w:w="130" w:type="dxa"/>
              <w:start w:w="110" w:type="dxa"/>
              <w:end w:w="110" w:type="dxa"/>
            </w:tcMar>
          </w:tcPr>
          <w:p>
            <w:pPr>
              <w:pStyle w:val="TableText"/>
              <w:keepLines/>
              <w:jc w:val="center"/>
            </w:pPr>
            <w:r/>
            <w:r>
              <w:rPr>
                <w:rFonts w:ascii="Arial" w:hAnsi="Arial" w:eastAsia="Arial" w:cs="Arial"/>
                <w:b w:val="0"/>
                <w:color w:val="000000"/>
                <w:sz w:val="17"/>
              </w:rPr>
              <w:t>LF-02</w:t>
            </w:r>
          </w:p>
        </w:tc>
        <w:tc>
          <w:tcPr>
            <w:tcW w:type="dxa" w:w="3452"/>
            <w:vAlign w:val="center"/>
            <w:tcMar>
              <w:top w:w="130" w:type="dxa"/>
              <w:bottom w:w="130" w:type="dxa"/>
              <w:start w:w="110" w:type="dxa"/>
              <w:end w:w="110" w:type="dxa"/>
            </w:tcMar>
          </w:tcPr>
          <w:p>
            <w:pPr>
              <w:pStyle w:val="TableText"/>
              <w:keepLines/>
              <w:jc w:val="left"/>
            </w:pPr>
            <w:r/>
            <w:r>
              <w:rPr>
                <w:rFonts w:ascii="Arial" w:hAnsi="Arial" w:eastAsia="Arial" w:cs="Arial"/>
                <w:b w:val="0"/>
                <w:color w:val="000000"/>
                <w:sz w:val="17"/>
              </w:rPr>
              <w:t>Was recording your voice easy?</w:t>
            </w:r>
          </w:p>
        </w:tc>
        <w:tc>
          <w:tcPr>
            <w:tcW w:type="dxa" w:w="2958"/>
            <w:vAlign w:val="center"/>
            <w:tcMar>
              <w:top w:w="130" w:type="dxa"/>
              <w:bottom w:w="130" w:type="dxa"/>
              <w:start w:w="110" w:type="dxa"/>
              <w:end w:w="110" w:type="dxa"/>
            </w:tcMar>
          </w:tcPr>
          <w:p>
            <w:pPr>
              <w:pStyle w:val="TableText"/>
              <w:keepLines/>
              <w:jc w:val="left"/>
            </w:pPr>
            <w:r/>
            <w:r>
              <w:rPr>
                <w:rFonts w:ascii="Arial" w:hAnsi="Arial" w:eastAsia="Arial" w:cs="Arial"/>
                <w:b w:val="0"/>
                <w:color w:val="000000"/>
                <w:sz w:val="17"/>
              </w:rPr>
              <w:t>[ ] Easy   [ ] A little hard   [ ] Hard</w:t>
            </w:r>
          </w:p>
        </w:tc>
        <w:tc>
          <w:tcPr>
            <w:tcW w:type="dxa" w:w="2043"/>
            <w:vAlign w:val="center"/>
            <w:tcMar>
              <w:top w:w="130" w:type="dxa"/>
              <w:bottom w:w="130" w:type="dxa"/>
              <w:start w:w="110" w:type="dxa"/>
              <w:end w:w="110" w:type="dxa"/>
            </w:tcMar>
          </w:tcPr>
          <w:p>
            <w:pPr>
              <w:pStyle w:val="TableText"/>
              <w:keepLines/>
              <w:jc w:val="left"/>
            </w:pPr>
            <w:r/>
            <w:r>
              <w:rPr>
                <w:rFonts w:ascii="Arial" w:hAnsi="Arial" w:eastAsia="Arial" w:cs="Arial"/>
                <w:b w:val="0"/>
                <w:color w:val="000000"/>
                <w:sz w:val="17"/>
              </w:rPr>
            </w:r>
          </w:p>
        </w:tc>
      </w:tr>
      <w:tr>
        <w:trPr>
          <w:cantSplit/>
        </w:trPr>
        <w:tc>
          <w:tcPr>
            <w:tcW w:type="dxa" w:w="845"/>
            <w:vAlign w:val="center"/>
            <w:tcMar>
              <w:top w:w="130" w:type="dxa"/>
              <w:bottom w:w="130" w:type="dxa"/>
              <w:start w:w="110" w:type="dxa"/>
              <w:end w:w="110" w:type="dxa"/>
            </w:tcMar>
          </w:tcPr>
          <w:p>
            <w:pPr>
              <w:pStyle w:val="TableText"/>
              <w:keepLines/>
              <w:jc w:val="center"/>
            </w:pPr>
            <w:r/>
            <w:r>
              <w:rPr>
                <w:rFonts w:ascii="Arial" w:hAnsi="Arial" w:eastAsia="Arial" w:cs="Arial"/>
                <w:b w:val="0"/>
                <w:color w:val="000000"/>
                <w:sz w:val="17"/>
              </w:rPr>
              <w:t>LF-03</w:t>
            </w:r>
          </w:p>
        </w:tc>
        <w:tc>
          <w:tcPr>
            <w:tcW w:type="dxa" w:w="3452"/>
            <w:vAlign w:val="center"/>
            <w:tcMar>
              <w:top w:w="130" w:type="dxa"/>
              <w:bottom w:w="130" w:type="dxa"/>
              <w:start w:w="110" w:type="dxa"/>
              <w:end w:w="110" w:type="dxa"/>
            </w:tcMar>
          </w:tcPr>
          <w:p>
            <w:pPr>
              <w:pStyle w:val="TableText"/>
              <w:keepLines/>
              <w:jc w:val="left"/>
            </w:pPr>
            <w:r/>
            <w:r>
              <w:rPr>
                <w:rFonts w:ascii="Arial" w:hAnsi="Arial" w:eastAsia="Arial" w:cs="Arial"/>
                <w:b w:val="0"/>
                <w:color w:val="000000"/>
                <w:sz w:val="17"/>
              </w:rPr>
              <w:t>Did Ma'am Clara help you understand the activity?</w:t>
            </w:r>
          </w:p>
        </w:tc>
        <w:tc>
          <w:tcPr>
            <w:tcW w:type="dxa" w:w="2958"/>
            <w:vAlign w:val="center"/>
            <w:tcMar>
              <w:top w:w="130" w:type="dxa"/>
              <w:bottom w:w="130" w:type="dxa"/>
              <w:start w:w="110" w:type="dxa"/>
              <w:end w:w="110" w:type="dxa"/>
            </w:tcMar>
          </w:tcPr>
          <w:p>
            <w:pPr>
              <w:pStyle w:val="TableText"/>
              <w:keepLines/>
              <w:jc w:val="left"/>
            </w:pPr>
            <w:r/>
            <w:r>
              <w:rPr>
                <w:rFonts w:ascii="Arial" w:hAnsi="Arial" w:eastAsia="Arial" w:cs="Arial"/>
                <w:b w:val="0"/>
                <w:color w:val="000000"/>
                <w:sz w:val="17"/>
              </w:rPr>
              <w:t>[ ] Yes   [ ] A little   [ ] No</w:t>
            </w:r>
          </w:p>
        </w:tc>
        <w:tc>
          <w:tcPr>
            <w:tcW w:type="dxa" w:w="2043"/>
            <w:vAlign w:val="center"/>
            <w:tcMar>
              <w:top w:w="130" w:type="dxa"/>
              <w:bottom w:w="130" w:type="dxa"/>
              <w:start w:w="110" w:type="dxa"/>
              <w:end w:w="110" w:type="dxa"/>
            </w:tcMar>
          </w:tcPr>
          <w:p>
            <w:pPr>
              <w:pStyle w:val="TableText"/>
              <w:keepLines/>
              <w:jc w:val="left"/>
            </w:pPr>
            <w:r/>
            <w:r>
              <w:rPr>
                <w:rFonts w:ascii="Arial" w:hAnsi="Arial" w:eastAsia="Arial" w:cs="Arial"/>
                <w:b w:val="0"/>
                <w:color w:val="000000"/>
                <w:sz w:val="17"/>
              </w:rPr>
            </w:r>
          </w:p>
        </w:tc>
      </w:tr>
      <w:tr>
        <w:trPr>
          <w:cantSplit/>
        </w:trPr>
        <w:tc>
          <w:tcPr>
            <w:tcW w:type="dxa" w:w="845"/>
            <w:vAlign w:val="center"/>
            <w:tcMar>
              <w:top w:w="130" w:type="dxa"/>
              <w:bottom w:w="130" w:type="dxa"/>
              <w:start w:w="110" w:type="dxa"/>
              <w:end w:w="110" w:type="dxa"/>
            </w:tcMar>
          </w:tcPr>
          <w:p>
            <w:pPr>
              <w:pStyle w:val="TableText"/>
              <w:keepLines/>
              <w:jc w:val="center"/>
            </w:pPr>
            <w:r/>
            <w:r>
              <w:rPr>
                <w:rFonts w:ascii="Arial" w:hAnsi="Arial" w:eastAsia="Arial" w:cs="Arial"/>
                <w:b w:val="0"/>
                <w:color w:val="000000"/>
                <w:sz w:val="17"/>
              </w:rPr>
              <w:t>LF-04</w:t>
            </w:r>
          </w:p>
        </w:tc>
        <w:tc>
          <w:tcPr>
            <w:tcW w:type="dxa" w:w="3452"/>
            <w:vAlign w:val="center"/>
            <w:tcMar>
              <w:top w:w="130" w:type="dxa"/>
              <w:bottom w:w="130" w:type="dxa"/>
              <w:start w:w="110" w:type="dxa"/>
              <w:end w:w="110" w:type="dxa"/>
            </w:tcMar>
          </w:tcPr>
          <w:p>
            <w:pPr>
              <w:pStyle w:val="TableText"/>
              <w:keepLines/>
              <w:jc w:val="left"/>
            </w:pPr>
            <w:r/>
            <w:r>
              <w:rPr>
                <w:rFonts w:ascii="Arial" w:hAnsi="Arial" w:eastAsia="Arial" w:cs="Arial"/>
                <w:b w:val="0"/>
                <w:color w:val="000000"/>
                <w:sz w:val="17"/>
              </w:rPr>
              <w:t>Would you like to use ReaDirect again?</w:t>
            </w:r>
          </w:p>
        </w:tc>
        <w:tc>
          <w:tcPr>
            <w:tcW w:type="dxa" w:w="2958"/>
            <w:vAlign w:val="center"/>
            <w:tcMar>
              <w:top w:w="130" w:type="dxa"/>
              <w:bottom w:w="130" w:type="dxa"/>
              <w:start w:w="110" w:type="dxa"/>
              <w:end w:w="110" w:type="dxa"/>
            </w:tcMar>
          </w:tcPr>
          <w:p>
            <w:pPr>
              <w:pStyle w:val="TableText"/>
              <w:keepLines/>
              <w:jc w:val="left"/>
            </w:pPr>
            <w:r/>
            <w:r>
              <w:rPr>
                <w:rFonts w:ascii="Arial" w:hAnsi="Arial" w:eastAsia="Arial" w:cs="Arial"/>
                <w:b w:val="0"/>
                <w:color w:val="000000"/>
                <w:sz w:val="17"/>
              </w:rPr>
              <w:t>[ ] Yes   [ ] Maybe   [ ] No</w:t>
            </w:r>
          </w:p>
        </w:tc>
        <w:tc>
          <w:tcPr>
            <w:tcW w:type="dxa" w:w="2043"/>
            <w:vAlign w:val="center"/>
            <w:tcMar>
              <w:top w:w="130" w:type="dxa"/>
              <w:bottom w:w="130" w:type="dxa"/>
              <w:start w:w="110" w:type="dxa"/>
              <w:end w:w="110" w:type="dxa"/>
            </w:tcMar>
          </w:tcPr>
          <w:p>
            <w:pPr>
              <w:pStyle w:val="TableText"/>
              <w:keepLines/>
              <w:jc w:val="left"/>
            </w:pPr>
            <w:r/>
            <w:r>
              <w:rPr>
                <w:rFonts w:ascii="Arial" w:hAnsi="Arial" w:eastAsia="Arial" w:cs="Arial"/>
                <w:b w:val="0"/>
                <w:color w:val="000000"/>
                <w:sz w:val="17"/>
              </w:rPr>
            </w:r>
          </w:p>
        </w:tc>
      </w:tr>
    </w:tbl>
    <w:p>
      <w:pPr>
        <w:widowControl/>
        <w:spacing w:before="0" w:after="100" w:line="240" w:lineRule="auto"/>
      </w:pPr>
    </w:p>
    <w:p>
      <w:pPr>
        <w:pStyle w:val="Heading3"/>
        <w:keepNext/>
        <w:pageBreakBefore w:val="0"/>
        <w:widowControl/>
      </w:pPr>
      <w:r>
        <w:t>Session Disposition</w:t>
      </w:r>
    </w:p>
    <w:p>
      <w:pPr>
        <w:widowControl/>
        <w:spacing w:after="80"/>
        <w:ind w:left="397"/>
      </w:pPr>
      <w:r>
        <w:rPr>
          <w:rFonts w:ascii="Arial" w:hAnsi="Arial" w:eastAsia="Arial" w:cs="Arial"/>
          <w:sz w:val="20"/>
        </w:rPr>
        <w:t>[ ] Session completed without safety or privacy concern</w:t>
      </w:r>
    </w:p>
    <w:p>
      <w:pPr>
        <w:widowControl/>
        <w:spacing w:after="80"/>
        <w:ind w:left="397"/>
      </w:pPr>
      <w:r>
        <w:rPr>
          <w:rFonts w:ascii="Arial" w:hAnsi="Arial" w:eastAsia="Arial" w:cs="Arial"/>
          <w:sz w:val="20"/>
        </w:rPr>
        <w:t>[ ] Session completed with recorded usability barriers</w:t>
      </w:r>
    </w:p>
    <w:p>
      <w:pPr>
        <w:widowControl/>
        <w:spacing w:after="80"/>
        <w:ind w:left="397"/>
      </w:pPr>
      <w:r>
        <w:rPr>
          <w:rFonts w:ascii="Arial" w:hAnsi="Arial" w:eastAsia="Arial" w:cs="Arial"/>
          <w:sz w:val="20"/>
        </w:rPr>
        <w:t>[ ] Session stopped because of discomfort, safety, privacy, or technical failure</w:t>
      </w:r>
    </w:p>
    <w:p>
      <w:pPr>
        <w:widowControl/>
        <w:spacing w:after="80"/>
        <w:ind w:left="397"/>
      </w:pPr>
      <w:r>
        <w:rPr>
          <w:rFonts w:ascii="Arial" w:hAnsi="Arial" w:eastAsia="Arial" w:cs="Arial"/>
          <w:sz w:val="20"/>
        </w:rPr>
        <w:t>[ ] Session must be repeated after an approved correction</w:t>
      </w:r>
    </w:p>
    <w:p>
      <w:pPr>
        <w:keepNext/>
        <w:pageBreakBefore/>
        <w:widowControl/>
        <w:spacing w:before="0" w:after="80"/>
        <w:jc w:val="left"/>
      </w:pPr>
      <w:r>
        <w:rPr>
          <w:rFonts w:ascii="Arial" w:hAnsi="Arial" w:eastAsia="Arial" w:cs="Arial"/>
          <w:b/>
          <w:color w:val="000000"/>
          <w:sz w:val="34"/>
        </w:rPr>
        <w:t>APPENDIX E</w:t>
      </w:r>
    </w:p>
    <w:p>
      <w:pPr>
        <w:keepNext/>
        <w:pageBreakBefore w:val="0"/>
        <w:widowControl/>
        <w:spacing w:before="0" w:after="140"/>
        <w:jc w:val="left"/>
      </w:pPr>
      <w:r>
        <w:rPr>
          <w:rFonts w:ascii="Arial" w:hAnsi="Arial" w:eastAsia="Arial" w:cs="Arial"/>
          <w:b/>
          <w:color w:val="FFA500"/>
          <w:sz w:val="50"/>
        </w:rPr>
        <w:t>EXPERT VALIDATION TOOL FOR THE READIRECT EVALUATION INSTRUMENTS</w:t>
      </w:r>
    </w:p>
    <w:p>
      <w:pPr>
        <w:keepNext/>
        <w:widowControl/>
        <w:spacing w:before="0" w:after="160"/>
      </w:pPr>
      <w:r>
        <w:rPr>
          <w:rFonts w:ascii="Arial" w:hAnsi="Arial" w:eastAsia="Arial" w:cs="Arial"/>
          <w:b/>
          <w:i/>
          <w:sz w:val="23"/>
        </w:rPr>
        <w:t>ReaDirect: An AI-Based Oral Reading and Comprehension Learning Support Intervention Using Automatic Speech Recognition under the DepEd ARAL Program</w:t>
      </w:r>
    </w:p>
    <w:p>
      <w:pPr>
        <w:spacing w:before="20" w:after="160" w:line="240" w:lineRule="auto"/>
        <w:widowControl/>
        <w:pBdr>
          <w:bottom w:val="single" w:sz="6" w:space="1" w:color="8B8B8B"/>
        </w:pBdr>
      </w:pP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2324"/>
        <w:gridCol w:w="6974"/>
      </w:tblGrid>
      <w:tr>
        <w:trPr>
          <w:tblHeader w:val="true"/>
          <w:cantSplit/>
        </w:trPr>
        <w:tc>
          <w:tcPr>
            <w:tcW w:type="dxa" w:w="2324"/>
            <w:vAlign w:val="center"/>
            <w:shd w:fill="F4F6F8" w:val="clear"/>
            <w:tcMar>
              <w:top w:w="90" w:type="dxa"/>
              <w:bottom w:w="90" w:type="dxa"/>
              <w:start w:w="110" w:type="dxa"/>
              <w:end w:w="110" w:type="dxa"/>
            </w:tcMar>
          </w:tcPr>
          <w:p>
            <w:pPr>
              <w:pStyle w:val="TableHeader"/>
              <w:keepLines/>
              <w:jc w:val="left"/>
            </w:pPr>
            <w:r/>
            <w:r>
              <w:rPr>
                <w:rFonts w:ascii="Arial" w:hAnsi="Arial" w:eastAsia="Arial" w:cs="Arial"/>
                <w:b/>
                <w:color w:val="102A43"/>
                <w:sz w:val="17"/>
              </w:rPr>
              <w:t>Instrument Information</w:t>
            </w:r>
          </w:p>
        </w:tc>
        <w:tc>
          <w:tcPr>
            <w:tcW w:type="dxa" w:w="6974"/>
            <w:vAlign w:val="center"/>
            <w:shd w:fill="F4F6F8" w:val="clear"/>
            <w:tcMar>
              <w:top w:w="90" w:type="dxa"/>
              <w:bottom w:w="90" w:type="dxa"/>
              <w:start w:w="110" w:type="dxa"/>
              <w:end w:w="110" w:type="dxa"/>
            </w:tcMar>
          </w:tcPr>
          <w:p>
            <w:pPr>
              <w:pStyle w:val="TableHeader"/>
              <w:keepLines/>
              <w:jc w:val="left"/>
            </w:pPr>
            <w:r/>
            <w:r>
              <w:rPr>
                <w:rFonts w:ascii="Arial" w:hAnsi="Arial" w:eastAsia="Arial" w:cs="Arial"/>
                <w:b/>
                <w:color w:val="102A43"/>
                <w:sz w:val="17"/>
              </w:rPr>
              <w:t>Details</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Intended respondent</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Three to five validators with relevant IT, AI/data science, education, research-method, QA, HCI, or instrument-development expertise</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Purpose</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Assess the content coverage, clarity, relevance, organization, and suitability of Appendices A-D before administration</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Estimated completion time</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30-45 minutes plus item-level annotations</w:t>
            </w:r>
          </w:p>
        </w:tc>
      </w:tr>
      <w:tr>
        <w:trPr>
          <w:cantSplit/>
        </w:trPr>
        <w:tc>
          <w:tcPr>
            <w:tcW w:type="dxa" w:w="232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Instrument version</w:t>
            </w:r>
          </w:p>
        </w:tc>
        <w:tc>
          <w:tcPr>
            <w:tcW w:type="dxa" w:w="6974"/>
            <w:vAlign w:val="center"/>
            <w:tcMar>
              <w:top w:w="90" w:type="dxa"/>
              <w:bottom w:w="90" w:type="dxa"/>
              <w:start w:w="110" w:type="dxa"/>
              <w:end w:w="110" w:type="dxa"/>
            </w:tcMar>
          </w:tcPr>
          <w:p>
            <w:pPr>
              <w:pStyle w:val="TableText"/>
              <w:keepLines/>
              <w:jc w:val="left"/>
            </w:pPr>
            <w:r/>
            <w:r>
              <w:rPr>
                <w:rFonts w:ascii="Arial" w:hAnsi="Arial" w:eastAsia="Arial" w:cs="Arial"/>
                <w:b w:val="0"/>
                <w:color w:val="000000"/>
                <w:sz w:val="18"/>
              </w:rPr>
              <w:t>Version 1.0 | 29 July 2026</w:t>
            </w:r>
          </w:p>
        </w:tc>
      </w:tr>
    </w:tbl>
    <w:p>
      <w:pPr>
        <w:widowControl/>
        <w:spacing w:before="0" w:after="100" w:line="240" w:lineRule="auto"/>
      </w:pPr>
    </w:p>
    <w:p>
      <w:pPr>
        <w:pStyle w:val="Heading2"/>
        <w:keepNext/>
        <w:pageBreakBefore w:val="0"/>
        <w:widowControl/>
      </w:pPr>
      <w:r>
        <w:t>Part I. Expert Information</w:t>
      </w:r>
    </w:p>
    <w:tbl>
      <w:tblPr>
        <w:tblW w:type="dxa" w:w="9298"/>
        <w:tblLayout w:type="fixed"/>
        <w:tblLook w:firstColumn="1" w:firstRow="1" w:lastColumn="0" w:lastRow="0" w:noHBand="0" w:noVBand="1" w:val="04A0"/>
        <w:jc w:val="left"/>
        <w:tblBorders>
          <w:top w:val="single" w:sz="6" w:space="0" w:color="8B8B8B"/>
          <w:left w:val="single" w:sz="6" w:space="0" w:color="8B8B8B"/>
          <w:bottom w:val="single" w:sz="6" w:space="0" w:color="8B8B8B"/>
          <w:right w:val="single" w:sz="6" w:space="0" w:color="8B8B8B"/>
          <w:insideH w:val="single" w:sz="4" w:space="0" w:color="D7D7D7"/>
          <w:insideV w:val="single" w:sz="4" w:space="0" w:color="D7D7D7"/>
        </w:tblBorders>
        <w:tblInd w:type="dxa" w:w="110"/>
      </w:tblPr>
      <w:tblGrid>
        <w:gridCol w:w="2677"/>
        <w:gridCol w:w="6621"/>
      </w:tblGrid>
      <w:tr>
        <w:trPr>
          <w:tblHeader w:val="true"/>
          <w:cantSplit/>
        </w:trPr>
        <w:tc>
          <w:tcPr>
            <w:tcW w:type="dxa" w:w="2677"/>
            <w:vAlign w:val="center"/>
            <w:shd w:fill="F4F6F8"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Information</w:t>
            </w:r>
          </w:p>
        </w:tc>
        <w:tc>
          <w:tcPr>
            <w:tcW w:type="dxa" w:w="6621"/>
            <w:vAlign w:val="center"/>
            <w:shd w:fill="F4F6F8"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Response</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Name</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Institution</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Position</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Highest educational attainment</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Area of expertise</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 ] IT/Software   [ ] Data Science/AI   [ ] Education   [ ] Research Methods   [ ] HCI   [ ] Instrument Validation   [ ] Other: ____</w:t>
            </w:r>
          </w:p>
        </w:tc>
      </w:tr>
      <w:tr>
        <w:trPr>
          <w:cantSplit/>
        </w:trPr>
        <w:tc>
          <w:tcPr>
            <w:tcW w:type="dxa" w:w="2677"/>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Years of professional experience</w:t>
            </w:r>
          </w:p>
        </w:tc>
        <w:tc>
          <w:tcPr>
            <w:tcW w:type="dxa" w:w="6621"/>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8"/>
              </w:rPr>
              <w:t>__________________________________________________________</w:t>
            </w:r>
          </w:p>
        </w:tc>
      </w:tr>
    </w:tbl>
    <w:p>
      <w:pPr>
        <w:widowControl/>
        <w:spacing w:before="0" w:after="100" w:line="240" w:lineRule="auto"/>
      </w:pPr>
    </w:p>
    <w:p>
      <w:pPr>
        <w:pStyle w:val="Heading2"/>
        <w:keepNext/>
        <w:pageBreakBefore w:val="0"/>
        <w:widowControl/>
      </w:pPr>
      <w:r>
        <w:t>Part II. Instructions and Rating Scale</w:t>
      </w:r>
    </w:p>
    <w:p>
      <w:pPr>
        <w:keepNext w:val="0"/>
        <w:widowControl/>
      </w:pPr>
      <w:r>
        <w:rPr>
          <w:rFonts w:ascii="Arial" w:hAnsi="Arial" w:eastAsia="Arial" w:cs="Arial"/>
        </w:rPr>
        <w:t>Review Appendices A-D and rate each validation criterion. Annotate specific item IDs that require revision. For formal item-level content validity, apply the same 4-point relevance scale to every item ID in the instrument being validated.</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1691"/>
        <w:gridCol w:w="7607"/>
      </w:tblGrid>
      <w:tr>
        <w:trPr>
          <w:tblHeader w:val="true"/>
          <w:cantSplit/>
        </w:trPr>
        <w:tc>
          <w:tcPr>
            <w:tcW w:type="dxa" w:w="1691"/>
            <w:vAlign w:val="center"/>
            <w:shd w:fill="F4F6F8" w:val="clear"/>
            <w:tcMar>
              <w:top w:w="95" w:type="dxa"/>
              <w:bottom w:w="95" w:type="dxa"/>
              <w:start w:w="110" w:type="dxa"/>
              <w:end w:w="110" w:type="dxa"/>
            </w:tcMar>
          </w:tcPr>
          <w:p>
            <w:pPr>
              <w:pStyle w:val="TableHeader"/>
              <w:keepLines/>
              <w:jc w:val="center"/>
            </w:pPr>
            <w:r/>
            <w:r>
              <w:rPr>
                <w:rFonts w:ascii="Arial" w:hAnsi="Arial" w:eastAsia="Arial" w:cs="Arial"/>
                <w:b/>
                <w:color w:val="102A43"/>
                <w:sz w:val="17"/>
              </w:rPr>
              <w:t>Rating</w:t>
            </w:r>
          </w:p>
        </w:tc>
        <w:tc>
          <w:tcPr>
            <w:tcW w:type="dxa" w:w="7607"/>
            <w:vAlign w:val="center"/>
            <w:shd w:fill="F4F6F8" w:val="clear"/>
            <w:tcMar>
              <w:top w:w="95" w:type="dxa"/>
              <w:bottom w:w="95" w:type="dxa"/>
              <w:start w:w="110" w:type="dxa"/>
              <w:end w:w="110" w:type="dxa"/>
            </w:tcMar>
          </w:tcPr>
          <w:p>
            <w:pPr>
              <w:pStyle w:val="TableHeader"/>
              <w:keepLines/>
              <w:jc w:val="left"/>
            </w:pPr>
            <w:r/>
            <w:r>
              <w:rPr>
                <w:rFonts w:ascii="Arial" w:hAnsi="Arial" w:eastAsia="Arial" w:cs="Arial"/>
                <w:b/>
                <w:color w:val="102A43"/>
                <w:sz w:val="17"/>
              </w:rPr>
              <w:t>Interpretation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4</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Highly relevant / clear / appropriate</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3</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Relevant / clear with minor revision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2</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Needs substantial revision</w:t>
            </w:r>
          </w:p>
        </w:tc>
      </w:tr>
      <w:tr>
        <w:trPr>
          <w:cantSplit/>
        </w:trPr>
        <w:tc>
          <w:tcPr>
            <w:tcW w:type="dxa" w:w="1691"/>
            <w:vAlign w:val="center"/>
            <w:tcMar>
              <w:top w:w="95" w:type="dxa"/>
              <w:bottom w:w="95" w:type="dxa"/>
              <w:start w:w="110" w:type="dxa"/>
              <w:end w:w="110" w:type="dxa"/>
            </w:tcMar>
          </w:tcPr>
          <w:p>
            <w:pPr>
              <w:pStyle w:val="TableText"/>
              <w:keepLines/>
              <w:jc w:val="center"/>
            </w:pPr>
            <w:r/>
            <w:r>
              <w:rPr>
                <w:rFonts w:ascii="Arial" w:hAnsi="Arial" w:eastAsia="Arial" w:cs="Arial"/>
                <w:b w:val="0"/>
                <w:color w:val="000000"/>
                <w:sz w:val="18"/>
              </w:rPr>
              <w:t>1</w:t>
            </w:r>
          </w:p>
        </w:tc>
        <w:tc>
          <w:tcPr>
            <w:tcW w:type="dxa" w:w="7607"/>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8"/>
              </w:rPr>
              <w:t>Not relevant / unclear / inappropriate</w:t>
            </w:r>
          </w:p>
        </w:tc>
      </w:tr>
    </w:tbl>
    <w:p>
      <w:pPr>
        <w:widowControl/>
        <w:spacing w:before="0" w:after="100" w:line="240" w:lineRule="auto"/>
      </w:pPr>
    </w:p>
    <w:p>
      <w:pPr>
        <w:pStyle w:val="Heading2"/>
        <w:keepNext/>
        <w:pageBreakBefore w:val="0"/>
        <w:widowControl/>
      </w:pPr>
      <w:r>
        <w:t>Part III. Validation Criteria</w:t>
      </w:r>
    </w:p>
    <w:p>
      <w:pPr>
        <w:pStyle w:val="Heading2"/>
        <w:keepNext/>
        <w:pageBreakBefore w:val="0"/>
        <w:widowControl/>
      </w:pPr>
      <w:r>
        <w:t>A. CONTENT COVERAGE</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899"/>
        <w:gridCol w:w="6168"/>
        <w:gridCol w:w="558"/>
        <w:gridCol w:w="558"/>
        <w:gridCol w:w="558"/>
        <w:gridCol w:w="557"/>
      </w:tblGrid>
      <w:tr>
        <w:trPr>
          <w:tblHeader w:val="true"/>
          <w:cantSplit/>
        </w:trPr>
        <w:tc>
          <w:tcPr>
            <w:tcW w:type="dxa" w:w="89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6168"/>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557"/>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V-C01</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IT Expert instrument adequately covers functionality and role boundaries.</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V-C02</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IT Expert instrument adequately covers integration, data integrity, compatibility, performance, reliability, security, and privacy.</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V-C03</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Data Science / AI Expert instrument adequately covers audio-quality controls and the Nu isolated-letter path.</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V-C04</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Data Science / AI Expert instrument adequately covers Mu transcription, alignment, scoring evidence, and equivalence rules.</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V-C05</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Data Science / AI Expert instrument adequately covers Clara/TTS, robustness, fairness, reproducibility, and operational quality.</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V-C06</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SDO Personnel UAT instrument adequately covers operational and educational-use acceptability.</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V-C07</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Learner instrument adequately covers task completion, interaction barriers, comfort, recovery, and child-appropriate feedback.</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V-C08</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complete instrument packet covers the intended software-testing participants without measuring CRLA intervention effectiveness.</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B. CLARITY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899"/>
        <w:gridCol w:w="6168"/>
        <w:gridCol w:w="558"/>
        <w:gridCol w:w="558"/>
        <w:gridCol w:w="558"/>
        <w:gridCol w:w="557"/>
      </w:tblGrid>
      <w:tr>
        <w:trPr>
          <w:tblHeader w:val="true"/>
          <w:cantSplit/>
        </w:trPr>
        <w:tc>
          <w:tcPr>
            <w:tcW w:type="dxa" w:w="89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6168"/>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557"/>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V-CL01</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Instructions are clear and easy for the intended respondent to follow.</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V-CL02</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Evaluation statements use language appropriate to each respondent group.</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V-CL03</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Technical terms and system names are used consistently.</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V-CL04</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Items avoid ambiguous, leading, or unsupported claims.</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V-CL05</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Rating options and not-observed rules are clearly defined.</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C. RELEVANCE AND APPROPRIATENESS</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899"/>
        <w:gridCol w:w="6168"/>
        <w:gridCol w:w="558"/>
        <w:gridCol w:w="558"/>
        <w:gridCol w:w="558"/>
        <w:gridCol w:w="557"/>
      </w:tblGrid>
      <w:tr>
        <w:trPr>
          <w:tblHeader w:val="true"/>
          <w:cantSplit/>
        </w:trPr>
        <w:tc>
          <w:tcPr>
            <w:tcW w:type="dxa" w:w="89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6168"/>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557"/>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V-R01</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Each technical item is relevant to ReaDirect V2's implemented features and documented boundaries.</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V-R02</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AI items evaluate the bounded speech and AI support role rather than unrelated model-development tasks.</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V-R03</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UAT items are appropriate for SDO Personnel and do not require specialist technical judgment.</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V-R04</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Learner tool is developmentally appropriate for Grade 1 and Grade 3 usability sessions.</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V-R05</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Privacy, consent/assent, and research-method boundaries are represented appropriately.</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D. ORGANIZATION AND USABILITY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899"/>
        <w:gridCol w:w="6168"/>
        <w:gridCol w:w="558"/>
        <w:gridCol w:w="558"/>
        <w:gridCol w:w="558"/>
        <w:gridCol w:w="557"/>
      </w:tblGrid>
      <w:tr>
        <w:trPr>
          <w:tblHeader w:val="true"/>
          <w:cantSplit/>
        </w:trPr>
        <w:tc>
          <w:tcPr>
            <w:tcW w:type="dxa" w:w="89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6168"/>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557"/>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V-O01</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instruments are logically organized by participant and construct.</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V-O02</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response areas and check targets are sufficiently clear and usable.</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V-O03</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number of items is reasonable for the intended administration context.</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V-O04</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Qualitative prompts provide adequate space for actionable recommendations.</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E. OVERALL QUALITY</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899"/>
        <w:gridCol w:w="6168"/>
        <w:gridCol w:w="558"/>
        <w:gridCol w:w="558"/>
        <w:gridCol w:w="558"/>
        <w:gridCol w:w="557"/>
      </w:tblGrid>
      <w:tr>
        <w:trPr>
          <w:tblHeader w:val="true"/>
          <w:cantSplit/>
        </w:trPr>
        <w:tc>
          <w:tcPr>
            <w:tcW w:type="dxa" w:w="899"/>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No.</w:t>
            </w:r>
          </w:p>
        </w:tc>
        <w:tc>
          <w:tcPr>
            <w:tcW w:type="dxa" w:w="6168"/>
            <w:vAlign w:val="center"/>
            <w:shd w:fill="EEF4FB" w:val="clear"/>
            <w:tcMar>
              <w:top w:w="115" w:type="dxa"/>
              <w:bottom w:w="115" w:type="dxa"/>
              <w:start w:w="110" w:type="dxa"/>
              <w:end w:w="110" w:type="dxa"/>
            </w:tcMar>
          </w:tcPr>
          <w:p>
            <w:pPr>
              <w:pStyle w:val="TableHeader"/>
              <w:keepLines/>
              <w:jc w:val="left"/>
            </w:pPr>
            <w:r/>
            <w:r>
              <w:rPr>
                <w:rFonts w:ascii="Arial" w:hAnsi="Arial" w:eastAsia="Arial" w:cs="Arial"/>
                <w:b/>
                <w:color w:val="102A43"/>
                <w:sz w:val="17"/>
              </w:rPr>
              <w:t>Evaluation Statement</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4</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3</w:t>
            </w:r>
          </w:p>
        </w:tc>
        <w:tc>
          <w:tcPr>
            <w:tcW w:type="dxa" w:w="558"/>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2</w:t>
            </w:r>
          </w:p>
        </w:tc>
        <w:tc>
          <w:tcPr>
            <w:tcW w:type="dxa" w:w="557"/>
            <w:vAlign w:val="center"/>
            <w:shd w:fill="EEF4FB" w:val="clear"/>
            <w:tcMar>
              <w:top w:w="115" w:type="dxa"/>
              <w:bottom w:w="115" w:type="dxa"/>
              <w:start w:w="110" w:type="dxa"/>
              <w:end w:w="110" w:type="dxa"/>
            </w:tcMar>
          </w:tcPr>
          <w:p>
            <w:pPr>
              <w:pStyle w:val="TableHeader"/>
              <w:keepLines/>
              <w:jc w:val="center"/>
            </w:pPr>
            <w:r/>
            <w:r>
              <w:rPr>
                <w:rFonts w:ascii="Arial" w:hAnsi="Arial" w:eastAsia="Arial" w:cs="Arial"/>
                <w:b/>
                <w:color w:val="102A43"/>
                <w:sz w:val="17"/>
              </w:rPr>
              <w:t>1</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V-Q01</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instruments are suitable for evaluating ReaDirect V2 after the recommended revisions are addressed.</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V-Q02</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The instruments can produce interpretable evidence when administered to their intended participant groups.</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r>
        <w:trPr>
          <w:cantSplit/>
        </w:trPr>
        <w:tc>
          <w:tcPr>
            <w:tcW w:type="dxa" w:w="899"/>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V-Q03</w:t>
            </w:r>
          </w:p>
        </w:tc>
        <w:tc>
          <w:tcPr>
            <w:tcW w:type="dxa" w:w="6168"/>
            <w:vAlign w:val="center"/>
            <w:tcMar>
              <w:top w:w="115" w:type="dxa"/>
              <w:bottom w:w="115" w:type="dxa"/>
              <w:start w:w="110" w:type="dxa"/>
              <w:end w:w="110" w:type="dxa"/>
            </w:tcMar>
          </w:tcPr>
          <w:p>
            <w:pPr>
              <w:pStyle w:val="TableText"/>
              <w:keepLines/>
              <w:jc w:val="left"/>
            </w:pPr>
            <w:r/>
            <w:r>
              <w:rPr>
                <w:rFonts w:ascii="Arial" w:hAnsi="Arial" w:eastAsia="Arial" w:cs="Arial"/>
                <w:b w:val="0"/>
                <w:color w:val="000000"/>
                <w:sz w:val="16"/>
              </w:rPr>
              <w:t>Overall, the instrument packet is acceptable for expert validation and pilot testing.</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8"/>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c>
          <w:tcPr>
            <w:tcW w:type="dxa" w:w="557"/>
            <w:vAlign w:val="center"/>
            <w:tcMar>
              <w:top w:w="115" w:type="dxa"/>
              <w:bottom w:w="115" w:type="dxa"/>
              <w:start w:w="110" w:type="dxa"/>
              <w:end w:w="110" w:type="dxa"/>
            </w:tcMar>
          </w:tcPr>
          <w:p>
            <w:pPr>
              <w:pStyle w:val="TableText"/>
              <w:keepLines/>
              <w:jc w:val="center"/>
            </w:pPr>
            <w:r/>
            <w:r>
              <w:rPr>
                <w:rFonts w:ascii="Arial" w:hAnsi="Arial" w:eastAsia="Arial" w:cs="Arial"/>
                <w:b w:val="0"/>
                <w:color w:val="000000"/>
                <w:sz w:val="16"/>
              </w:rPr>
              <w:t>[ ]</w:t>
            </w:r>
          </w:p>
        </w:tc>
      </w:tr>
    </w:tbl>
    <w:p>
      <w:pPr>
        <w:widowControl/>
        <w:spacing w:before="0" w:after="100" w:line="240" w:lineRule="auto"/>
      </w:pPr>
    </w:p>
    <w:p>
      <w:pPr>
        <w:pStyle w:val="Heading2"/>
        <w:keepNext/>
        <w:pageBreakBefore w:val="0"/>
        <w:widowControl/>
      </w:pPr>
      <w:r>
        <w:t>Part IV. Expert Recommendations</w:t>
      </w:r>
    </w:p>
    <w:tbl>
      <w:tblPr>
        <w:tblW w:type="dxa" w:w="9298"/>
        <w:tblLayout w:type="fixed"/>
        <w:tblLook w:firstColumn="1" w:firstRow="1" w:lastColumn="0" w:lastRow="0" w:noHBand="0" w:noVBand="1" w:val="04A0"/>
        <w:jc w:val="left"/>
        <w:tblBorders>
          <w:top w:val="single" w:sz="6" w:space="0" w:color="8B8B8B"/>
          <w:left w:val="single" w:sz="6" w:space="0" w:color="8B8B8B"/>
          <w:bottom w:val="single" w:sz="6" w:space="0" w:color="8B8B8B"/>
          <w:right w:val="single" w:sz="6" w:space="0" w:color="8B8B8B"/>
          <w:insideH w:val="single" w:sz="4" w:space="0" w:color="D7D7D7"/>
          <w:insideV w:val="single" w:sz="4" w:space="0" w:color="D7D7D7"/>
        </w:tblBorders>
        <w:tblInd w:type="dxa" w:w="110"/>
      </w:tblPr>
      <w:tblGrid>
        <w:gridCol w:w="2606"/>
        <w:gridCol w:w="6692"/>
      </w:tblGrid>
      <w:tr>
        <w:trPr>
          <w:tblHeader w:val="true"/>
          <w:cantSplit/>
        </w:trPr>
        <w:tc>
          <w:tcPr>
            <w:tcW w:type="dxa" w:w="2606"/>
            <w:vAlign w:val="center"/>
            <w:shd w:fill="F4F6F8" w:val="clear"/>
            <w:tcMar>
              <w:top w:w="105" w:type="dxa"/>
              <w:bottom w:w="105" w:type="dxa"/>
              <w:start w:w="110" w:type="dxa"/>
              <w:end w:w="110" w:type="dxa"/>
            </w:tcMar>
          </w:tcPr>
          <w:p>
            <w:pPr>
              <w:pStyle w:val="TableHeader"/>
              <w:keepLines/>
              <w:jc w:val="left"/>
            </w:pPr>
            <w:r/>
            <w:r>
              <w:rPr>
                <w:rFonts w:ascii="Arial" w:hAnsi="Arial" w:eastAsia="Arial" w:cs="Arial"/>
                <w:b/>
                <w:color w:val="102A43"/>
                <w:sz w:val="17"/>
              </w:rPr>
              <w:t>Prompt</w:t>
            </w:r>
          </w:p>
        </w:tc>
        <w:tc>
          <w:tcPr>
            <w:tcW w:type="dxa" w:w="6692"/>
            <w:vAlign w:val="center"/>
            <w:shd w:fill="F4F6F8" w:val="clear"/>
            <w:tcMar>
              <w:top w:w="105" w:type="dxa"/>
              <w:bottom w:w="105" w:type="dxa"/>
              <w:start w:w="110" w:type="dxa"/>
              <w:end w:w="110" w:type="dxa"/>
            </w:tcMar>
          </w:tcPr>
          <w:p>
            <w:pPr>
              <w:pStyle w:val="TableHeader"/>
              <w:keepLines/>
              <w:jc w:val="left"/>
            </w:pPr>
            <w:r/>
            <w:r>
              <w:rPr>
                <w:rFonts w:ascii="Arial" w:hAnsi="Arial" w:eastAsia="Arial" w:cs="Arial"/>
                <w:b/>
                <w:color w:val="102A43"/>
                <w:sz w:val="17"/>
              </w:rPr>
              <w:t>Response</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Strengths of the instrument packet</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Item IDs that require revision and the reason</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Missing content or constructs</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r>
        <w:trPr>
          <w:cantSplit/>
        </w:trPr>
        <w:tc>
          <w:tcPr>
            <w:tcW w:type="dxa" w:w="2606"/>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Additional recommendations</w:t>
            </w:r>
          </w:p>
        </w:tc>
        <w:tc>
          <w:tcPr>
            <w:tcW w:type="dxa" w:w="6692"/>
            <w:vAlign w:val="center"/>
            <w:tcMar>
              <w:top w:w="105" w:type="dxa"/>
              <w:bottom w:w="105" w:type="dxa"/>
              <w:start w:w="110" w:type="dxa"/>
              <w:end w:w="110" w:type="dxa"/>
            </w:tcMar>
          </w:tcPr>
          <w:p>
            <w:pPr>
              <w:pStyle w:val="TableText"/>
              <w:keepLines/>
              <w:jc w:val="left"/>
            </w:pPr>
            <w:r/>
            <w:r>
              <w:rPr>
                <w:rFonts w:ascii="Arial" w:hAnsi="Arial" w:eastAsia="Arial" w:cs="Arial"/>
                <w:b w:val="0"/>
                <w:color w:val="000000"/>
                <w:sz w:val="17"/>
              </w:rPr>
              <w:t>____________________________________________________________________________________________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tc>
      </w:tr>
    </w:tbl>
    <w:p>
      <w:pPr>
        <w:widowControl/>
        <w:spacing w:before="0" w:after="100" w:line="240" w:lineRule="auto"/>
      </w:pPr>
    </w:p>
    <w:p>
      <w:pPr>
        <w:pStyle w:val="Heading3"/>
        <w:keepNext/>
        <w:pageBreakBefore w:val="0"/>
        <w:widowControl/>
      </w:pPr>
      <w:r>
        <w:t>Overall Recommendation</w:t>
      </w:r>
    </w:p>
    <w:p>
      <w:pPr>
        <w:widowControl/>
        <w:spacing w:after="80"/>
        <w:ind w:left="397"/>
      </w:pPr>
      <w:r>
        <w:rPr>
          <w:rFonts w:ascii="Arial" w:hAnsi="Arial" w:eastAsia="Arial" w:cs="Arial"/>
          <w:sz w:val="20"/>
        </w:rPr>
        <w:t>[ ] Accept without revision</w:t>
      </w:r>
    </w:p>
    <w:p>
      <w:pPr>
        <w:widowControl/>
        <w:spacing w:after="80"/>
        <w:ind w:left="397"/>
      </w:pPr>
      <w:r>
        <w:rPr>
          <w:rFonts w:ascii="Arial" w:hAnsi="Arial" w:eastAsia="Arial" w:cs="Arial"/>
          <w:sz w:val="20"/>
        </w:rPr>
        <w:t>[ ] Accept with minor revision</w:t>
      </w:r>
    </w:p>
    <w:p>
      <w:pPr>
        <w:widowControl/>
        <w:spacing w:after="80"/>
        <w:ind w:left="397"/>
      </w:pPr>
      <w:r>
        <w:rPr>
          <w:rFonts w:ascii="Arial" w:hAnsi="Arial" w:eastAsia="Arial" w:cs="Arial"/>
          <w:sz w:val="20"/>
        </w:rPr>
        <w:t>[ ] Accept with major revision</w:t>
      </w:r>
    </w:p>
    <w:p>
      <w:pPr>
        <w:widowControl/>
        <w:spacing w:after="80"/>
        <w:ind w:left="397"/>
      </w:pPr>
      <w:r>
        <w:rPr>
          <w:rFonts w:ascii="Arial" w:hAnsi="Arial" w:eastAsia="Arial" w:cs="Arial"/>
          <w:sz w:val="20"/>
        </w:rPr>
        <w:t>[ ] Revise and resubmit</w:t>
      </w:r>
    </w:p>
    <w:p>
      <w:pPr>
        <w:widowControl/>
        <w:spacing w:after="80"/>
        <w:ind w:left="397"/>
      </w:pPr>
      <w:r>
        <w:rPr>
          <w:rFonts w:ascii="Arial" w:hAnsi="Arial" w:eastAsia="Arial" w:cs="Arial"/>
          <w:sz w:val="20"/>
        </w:rPr>
        <w:t>[ ] Reject</w:t>
      </w:r>
    </w:p>
    <w:p>
      <w:pPr>
        <w:pStyle w:val="Heading3"/>
        <w:keepNext/>
        <w:pageBreakBefore w:val="0"/>
        <w:widowControl/>
      </w:pPr>
      <w:r>
        <w:t>Content Validity Interpretation</w:t>
      </w:r>
    </w:p>
    <w:p>
      <w:pPr>
        <w:keepNext w:val="0"/>
        <w:widowControl/>
      </w:pPr>
      <w:r>
        <w:rPr>
          <w:rFonts w:ascii="Arial" w:hAnsi="Arial" w:eastAsia="Arial" w:cs="Arial"/>
        </w:rPr>
        <w:t>For each evaluated item, I-CVI equals the number of validators assigning a rating of 3 or 4 divided by the total number of validators. S-CVI/Ave is the mean of the I-CVI values across the instrument. The research team should set the final retention threshold with its adviser or methodologist before validation and retain all validator comments and revision decisions.</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2324"/>
        <w:gridCol w:w="6974"/>
      </w:tblGrid>
      <w:tr>
        <w:trPr>
          <w:tblHeader w:val="true"/>
          <w:cantSplit/>
        </w:trPr>
        <w:tc>
          <w:tcPr>
            <w:tcW w:type="dxa" w:w="2324"/>
            <w:vAlign w:val="center"/>
            <w:shd w:fill="F4F6F8" w:val="clear"/>
            <w:tcMar>
              <w:top w:w="85" w:type="dxa"/>
              <w:bottom w:w="85" w:type="dxa"/>
              <w:start w:w="110" w:type="dxa"/>
              <w:end w:w="110" w:type="dxa"/>
            </w:tcMar>
          </w:tcPr>
          <w:p>
            <w:pPr>
              <w:pStyle w:val="TableHeader"/>
              <w:keepLines/>
              <w:jc w:val="center"/>
            </w:pPr>
            <w:r/>
            <w:r>
              <w:rPr>
                <w:rFonts w:ascii="Arial" w:hAnsi="Arial" w:eastAsia="Arial" w:cs="Arial"/>
                <w:b/>
                <w:color w:val="102A43"/>
                <w:sz w:val="17"/>
              </w:rPr>
              <w:t>Index</w:t>
            </w:r>
          </w:p>
        </w:tc>
        <w:tc>
          <w:tcPr>
            <w:tcW w:type="dxa" w:w="6974"/>
            <w:vAlign w:val="center"/>
            <w:shd w:fill="F4F6F8" w:val="clear"/>
            <w:tcMar>
              <w:top w:w="85" w:type="dxa"/>
              <w:bottom w:w="85" w:type="dxa"/>
              <w:start w:w="110" w:type="dxa"/>
              <w:end w:w="110" w:type="dxa"/>
            </w:tcMar>
          </w:tcPr>
          <w:p>
            <w:pPr>
              <w:pStyle w:val="TableHeader"/>
              <w:keepLines/>
              <w:jc w:val="left"/>
            </w:pPr>
            <w:r/>
            <w:r>
              <w:rPr>
                <w:rFonts w:ascii="Arial" w:hAnsi="Arial" w:eastAsia="Arial" w:cs="Arial"/>
                <w:b/>
                <w:color w:val="102A43"/>
                <w:sz w:val="17"/>
              </w:rPr>
              <w:t>Interpretation Guide</w:t>
            </w:r>
          </w:p>
        </w:tc>
      </w:tr>
      <w:tr>
        <w:trPr>
          <w:cantSplit/>
        </w:trPr>
        <w:tc>
          <w:tcPr>
            <w:tcW w:type="dxa" w:w="2324"/>
            <w:vAlign w:val="center"/>
            <w:tcMar>
              <w:top w:w="85" w:type="dxa"/>
              <w:bottom w:w="85" w:type="dxa"/>
              <w:start w:w="110" w:type="dxa"/>
              <w:end w:w="110" w:type="dxa"/>
            </w:tcMar>
          </w:tcPr>
          <w:p>
            <w:pPr>
              <w:pStyle w:val="TableText"/>
              <w:keepLines/>
              <w:jc w:val="center"/>
            </w:pPr>
            <w:r/>
            <w:r>
              <w:rPr>
                <w:rFonts w:ascii="Arial" w:hAnsi="Arial" w:eastAsia="Arial" w:cs="Arial"/>
                <w:b w:val="0"/>
                <w:color w:val="000000"/>
                <w:sz w:val="18"/>
              </w:rPr>
              <w:t>I-CVI = 1.00</w:t>
            </w:r>
          </w:p>
        </w:tc>
        <w:tc>
          <w:tcPr>
            <w:tcW w:type="dxa" w:w="6974"/>
            <w:vAlign w:val="center"/>
            <w:tcMar>
              <w:top w:w="85" w:type="dxa"/>
              <w:bottom w:w="85" w:type="dxa"/>
              <w:start w:w="110" w:type="dxa"/>
              <w:end w:w="110" w:type="dxa"/>
            </w:tcMar>
          </w:tcPr>
          <w:p>
            <w:pPr>
              <w:pStyle w:val="TableText"/>
              <w:keepLines/>
              <w:jc w:val="left"/>
            </w:pPr>
            <w:r/>
            <w:r>
              <w:rPr>
                <w:rFonts w:ascii="Arial" w:hAnsi="Arial" w:eastAsia="Arial" w:cs="Arial"/>
                <w:b w:val="0"/>
                <w:color w:val="000000"/>
                <w:sz w:val="18"/>
              </w:rPr>
              <w:t>Excellent agreement among the validators</w:t>
            </w:r>
          </w:p>
        </w:tc>
      </w:tr>
      <w:tr>
        <w:trPr>
          <w:cantSplit/>
        </w:trPr>
        <w:tc>
          <w:tcPr>
            <w:tcW w:type="dxa" w:w="2324"/>
            <w:vAlign w:val="center"/>
            <w:tcMar>
              <w:top w:w="85" w:type="dxa"/>
              <w:bottom w:w="85" w:type="dxa"/>
              <w:start w:w="110" w:type="dxa"/>
              <w:end w:w="110" w:type="dxa"/>
            </w:tcMar>
          </w:tcPr>
          <w:p>
            <w:pPr>
              <w:pStyle w:val="TableText"/>
              <w:keepLines/>
              <w:jc w:val="center"/>
            </w:pPr>
            <w:r/>
            <w:r>
              <w:rPr>
                <w:rFonts w:ascii="Arial" w:hAnsi="Arial" w:eastAsia="Arial" w:cs="Arial"/>
                <w:b w:val="0"/>
                <w:color w:val="000000"/>
                <w:sz w:val="18"/>
              </w:rPr>
              <w:t>I-CVI &gt;= 0.80</w:t>
            </w:r>
          </w:p>
        </w:tc>
        <w:tc>
          <w:tcPr>
            <w:tcW w:type="dxa" w:w="6974"/>
            <w:vAlign w:val="center"/>
            <w:tcMar>
              <w:top w:w="85" w:type="dxa"/>
              <w:bottom w:w="85" w:type="dxa"/>
              <w:start w:w="110" w:type="dxa"/>
              <w:end w:w="110" w:type="dxa"/>
            </w:tcMar>
          </w:tcPr>
          <w:p>
            <w:pPr>
              <w:pStyle w:val="TableText"/>
              <w:keepLines/>
              <w:jc w:val="left"/>
            </w:pPr>
            <w:r/>
            <w:r>
              <w:rPr>
                <w:rFonts w:ascii="Arial" w:hAnsi="Arial" w:eastAsia="Arial" w:cs="Arial"/>
                <w:b w:val="0"/>
                <w:color w:val="000000"/>
                <w:sz w:val="18"/>
              </w:rPr>
              <w:t>Generally acceptable; review all comments</w:t>
            </w:r>
          </w:p>
        </w:tc>
      </w:tr>
      <w:tr>
        <w:trPr>
          <w:cantSplit/>
        </w:trPr>
        <w:tc>
          <w:tcPr>
            <w:tcW w:type="dxa" w:w="2324"/>
            <w:vAlign w:val="center"/>
            <w:tcMar>
              <w:top w:w="85" w:type="dxa"/>
              <w:bottom w:w="85" w:type="dxa"/>
              <w:start w:w="110" w:type="dxa"/>
              <w:end w:w="110" w:type="dxa"/>
            </w:tcMar>
          </w:tcPr>
          <w:p>
            <w:pPr>
              <w:pStyle w:val="TableText"/>
              <w:keepLines/>
              <w:jc w:val="center"/>
            </w:pPr>
            <w:r/>
            <w:r>
              <w:rPr>
                <w:rFonts w:ascii="Arial" w:hAnsi="Arial" w:eastAsia="Arial" w:cs="Arial"/>
                <w:b w:val="0"/>
                <w:color w:val="000000"/>
                <w:sz w:val="18"/>
              </w:rPr>
              <w:t>I-CVI 0.70-0.79</w:t>
            </w:r>
          </w:p>
        </w:tc>
        <w:tc>
          <w:tcPr>
            <w:tcW w:type="dxa" w:w="6974"/>
            <w:vAlign w:val="center"/>
            <w:tcMar>
              <w:top w:w="85" w:type="dxa"/>
              <w:bottom w:w="85" w:type="dxa"/>
              <w:start w:w="110" w:type="dxa"/>
              <w:end w:w="110" w:type="dxa"/>
            </w:tcMar>
          </w:tcPr>
          <w:p>
            <w:pPr>
              <w:pStyle w:val="TableText"/>
              <w:keepLines/>
              <w:jc w:val="left"/>
            </w:pPr>
            <w:r/>
            <w:r>
              <w:rPr>
                <w:rFonts w:ascii="Arial" w:hAnsi="Arial" w:eastAsia="Arial" w:cs="Arial"/>
                <w:b w:val="0"/>
                <w:color w:val="000000"/>
                <w:sz w:val="18"/>
              </w:rPr>
              <w:t>Revise and re-evaluate</w:t>
            </w:r>
          </w:p>
        </w:tc>
      </w:tr>
      <w:tr>
        <w:trPr>
          <w:cantSplit/>
        </w:trPr>
        <w:tc>
          <w:tcPr>
            <w:tcW w:type="dxa" w:w="2324"/>
            <w:vAlign w:val="center"/>
            <w:tcMar>
              <w:top w:w="85" w:type="dxa"/>
              <w:bottom w:w="85" w:type="dxa"/>
              <w:start w:w="110" w:type="dxa"/>
              <w:end w:w="110" w:type="dxa"/>
            </w:tcMar>
          </w:tcPr>
          <w:p>
            <w:pPr>
              <w:pStyle w:val="TableText"/>
              <w:keepLines/>
              <w:jc w:val="center"/>
            </w:pPr>
            <w:r/>
            <w:r>
              <w:rPr>
                <w:rFonts w:ascii="Arial" w:hAnsi="Arial" w:eastAsia="Arial" w:cs="Arial"/>
                <w:b w:val="0"/>
                <w:color w:val="000000"/>
                <w:sz w:val="18"/>
              </w:rPr>
              <w:t>I-CVI &lt; 0.70</w:t>
            </w:r>
          </w:p>
        </w:tc>
        <w:tc>
          <w:tcPr>
            <w:tcW w:type="dxa" w:w="6974"/>
            <w:vAlign w:val="center"/>
            <w:tcMar>
              <w:top w:w="85" w:type="dxa"/>
              <w:bottom w:w="85" w:type="dxa"/>
              <w:start w:w="110" w:type="dxa"/>
              <w:end w:w="110" w:type="dxa"/>
            </w:tcMar>
          </w:tcPr>
          <w:p>
            <w:pPr>
              <w:pStyle w:val="TableText"/>
              <w:keepLines/>
              <w:jc w:val="left"/>
            </w:pPr>
            <w:r/>
            <w:r>
              <w:rPr>
                <w:rFonts w:ascii="Arial" w:hAnsi="Arial" w:eastAsia="Arial" w:cs="Arial"/>
                <w:b w:val="0"/>
                <w:color w:val="000000"/>
                <w:sz w:val="18"/>
              </w:rPr>
              <w:t>Substantial revision or elimination</w:t>
            </w:r>
          </w:p>
        </w:tc>
      </w:tr>
      <w:tr>
        <w:trPr>
          <w:cantSplit/>
        </w:trPr>
        <w:tc>
          <w:tcPr>
            <w:tcW w:type="dxa" w:w="2324"/>
            <w:vAlign w:val="center"/>
            <w:tcMar>
              <w:top w:w="85" w:type="dxa"/>
              <w:bottom w:w="85" w:type="dxa"/>
              <w:start w:w="110" w:type="dxa"/>
              <w:end w:w="110" w:type="dxa"/>
            </w:tcMar>
          </w:tcPr>
          <w:p>
            <w:pPr>
              <w:pStyle w:val="TableText"/>
              <w:keepLines/>
              <w:jc w:val="center"/>
            </w:pPr>
            <w:r/>
            <w:r>
              <w:rPr>
                <w:rFonts w:ascii="Arial" w:hAnsi="Arial" w:eastAsia="Arial" w:cs="Arial"/>
                <w:b w:val="0"/>
                <w:color w:val="000000"/>
                <w:sz w:val="18"/>
              </w:rPr>
              <w:t>S-CVI/Ave &gt;= 0.90</w:t>
            </w:r>
          </w:p>
        </w:tc>
        <w:tc>
          <w:tcPr>
            <w:tcW w:type="dxa" w:w="6974"/>
            <w:vAlign w:val="center"/>
            <w:tcMar>
              <w:top w:w="85" w:type="dxa"/>
              <w:bottom w:w="85" w:type="dxa"/>
              <w:start w:w="110" w:type="dxa"/>
              <w:end w:w="110" w:type="dxa"/>
            </w:tcMar>
          </w:tcPr>
          <w:p>
            <w:pPr>
              <w:pStyle w:val="TableText"/>
              <w:keepLines/>
              <w:jc w:val="left"/>
            </w:pPr>
            <w:r/>
            <w:r>
              <w:rPr>
                <w:rFonts w:ascii="Arial" w:hAnsi="Arial" w:eastAsia="Arial" w:cs="Arial"/>
                <w:b w:val="0"/>
                <w:color w:val="000000"/>
                <w:sz w:val="18"/>
              </w:rPr>
              <w:t>Excellent overall content validity</w:t>
            </w:r>
          </w:p>
        </w:tc>
      </w:tr>
    </w:tbl>
    <w:p>
      <w:pPr>
        <w:widowControl/>
        <w:spacing w:before="0" w:after="100" w:line="240" w:lineRule="auto"/>
      </w:pPr>
    </w:p>
    <w:p>
      <w:pPr>
        <w:keepNext/>
        <w:pageBreakBefore/>
        <w:widowControl/>
        <w:spacing w:before="0" w:after="160"/>
        <w:jc w:val="left"/>
      </w:pPr>
      <w:r>
        <w:rPr>
          <w:rFonts w:ascii="Arial" w:hAnsi="Arial" w:eastAsia="Arial" w:cs="Arial"/>
          <w:b/>
          <w:color w:val="FFA500"/>
          <w:sz w:val="48"/>
        </w:rPr>
        <w:t>ADMINISTRATION AND DATA ANALYSIS GUIDE</w:t>
      </w:r>
    </w:p>
    <w:p>
      <w:pPr>
        <w:keepNext w:val="0"/>
        <w:widowControl/>
      </w:pPr>
      <w:r>
        <w:rPr>
          <w:rFonts w:ascii="Arial" w:hAnsi="Arial" w:eastAsia="Arial" w:cs="Arial"/>
        </w:rPr>
        <w:t>This guide supports consistent administration and analysis. It is not a substitute for the approved research protocol, adviser decisions, ethics requirements, or the study's statistical analysis plan.</w:t>
      </w:r>
    </w:p>
    <w:p>
      <w:pPr>
        <w:pStyle w:val="Heading2"/>
        <w:keepNext/>
        <w:pageBreakBefore w:val="0"/>
        <w:widowControl/>
      </w:pPr>
      <w:r>
        <w:t>Administration Rules</w:t>
      </w:r>
    </w:p>
    <w:p>
      <w:pPr>
        <w:spacing w:before="0" w:after="80" w:line="259" w:lineRule="auto"/>
        <w:widowControl/>
        <w:numPr>
          <w:ilvl w:val="0"/>
          <w:numId w:val="10"/>
        </w:numPr>
      </w:pPr>
      <w:r>
        <w:rPr>
          <w:rFonts w:ascii="Arial" w:hAnsi="Arial" w:eastAsia="Arial" w:cs="Arial"/>
        </w:rPr>
        <w:t>Administer only the instrument assigned to the participant's role and expertise.</w:t>
      </w:r>
    </w:p>
    <w:p>
      <w:pPr>
        <w:spacing w:before="0" w:after="80" w:line="259" w:lineRule="auto"/>
        <w:widowControl/>
        <w:numPr>
          <w:ilvl w:val="0"/>
          <w:numId w:val="10"/>
        </w:numPr>
      </w:pPr>
      <w:r>
        <w:rPr>
          <w:rFonts w:ascii="Arial" w:hAnsi="Arial" w:eastAsia="Arial" w:cs="Arial"/>
        </w:rPr>
        <w:t>Require direct use, observation, or evidence review before a respondent rates a technical criterion.</w:t>
      </w:r>
    </w:p>
    <w:p>
      <w:pPr>
        <w:spacing w:before="0" w:after="80" w:line="259" w:lineRule="auto"/>
        <w:widowControl/>
        <w:numPr>
          <w:ilvl w:val="0"/>
          <w:numId w:val="10"/>
        </w:numPr>
      </w:pPr>
      <w:r>
        <w:rPr>
          <w:rFonts w:ascii="Arial" w:hAnsi="Arial" w:eastAsia="Arial" w:cs="Arial"/>
        </w:rPr>
        <w:t>Record the evaluated build, environment, fixture package, and date.</w:t>
      </w:r>
    </w:p>
    <w:p>
      <w:pPr>
        <w:spacing w:before="0" w:after="80" w:line="259" w:lineRule="auto"/>
        <w:widowControl/>
        <w:numPr>
          <w:ilvl w:val="0"/>
          <w:numId w:val="10"/>
        </w:numPr>
      </w:pPr>
      <w:r>
        <w:rPr>
          <w:rFonts w:ascii="Arial" w:hAnsi="Arial" w:eastAsia="Arial" w:cs="Arial"/>
        </w:rPr>
        <w:t>Exclude N/O responses from the denominator and report the number of valid responses for every criterion.</w:t>
      </w:r>
    </w:p>
    <w:p>
      <w:pPr>
        <w:spacing w:before="0" w:after="80" w:line="259" w:lineRule="auto"/>
        <w:widowControl/>
        <w:numPr>
          <w:ilvl w:val="0"/>
          <w:numId w:val="10"/>
        </w:numPr>
      </w:pPr>
      <w:r>
        <w:rPr>
          <w:rFonts w:ascii="Arial" w:hAnsi="Arial" w:eastAsia="Arial" w:cs="Arial"/>
        </w:rPr>
        <w:t>Do not combine IT Expert, Data Science/AI Expert, SDO UAT, and Learner results into one overall mean.</w:t>
      </w:r>
    </w:p>
    <w:p>
      <w:pPr>
        <w:spacing w:before="0" w:after="80" w:line="259" w:lineRule="auto"/>
        <w:widowControl/>
        <w:numPr>
          <w:ilvl w:val="0"/>
          <w:numId w:val="10"/>
        </w:numPr>
      </w:pPr>
      <w:r>
        <w:rPr>
          <w:rFonts w:ascii="Arial" w:hAnsi="Arial" w:eastAsia="Arial" w:cs="Arial"/>
        </w:rPr>
        <w:t>Report quantitative results together with qualitative comments, defect references, and recorded limitations.</w:t>
      </w:r>
    </w:p>
    <w:p>
      <w:pPr>
        <w:pStyle w:val="Heading2"/>
        <w:keepNext/>
        <w:pageBreakBefore w:val="0"/>
        <w:widowControl/>
      </w:pPr>
      <w:r>
        <w:t>Recommended Summaries by Instrument</w:t>
      </w:r>
    </w:p>
    <w:tbl>
      <w:tblPr>
        <w:tblW w:type="dxa" w:w="9298"/>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10"/>
      </w:tblPr>
      <w:tblGrid>
        <w:gridCol w:w="1902"/>
        <w:gridCol w:w="4438"/>
        <w:gridCol w:w="2958"/>
      </w:tblGrid>
      <w:tr>
        <w:trPr>
          <w:tblHeader w:val="true"/>
          <w:cantSplit/>
        </w:trPr>
        <w:tc>
          <w:tcPr>
            <w:tcW w:type="dxa" w:w="1902"/>
            <w:vAlign w:val="center"/>
            <w:shd w:fill="EEF4FB" w:val="clear"/>
            <w:tcMar>
              <w:top w:w="95" w:type="dxa"/>
              <w:bottom w:w="95" w:type="dxa"/>
              <w:start w:w="110" w:type="dxa"/>
              <w:end w:w="110" w:type="dxa"/>
            </w:tcMar>
          </w:tcPr>
          <w:p>
            <w:pPr>
              <w:pStyle w:val="TableHeader"/>
              <w:keepLines/>
              <w:jc w:val="left"/>
            </w:pPr>
            <w:r/>
            <w:r>
              <w:rPr>
                <w:rFonts w:ascii="Arial" w:hAnsi="Arial" w:eastAsia="Arial" w:cs="Arial"/>
                <w:b/>
                <w:color w:val="102A43"/>
                <w:sz w:val="17"/>
              </w:rPr>
              <w:t>Instrument</w:t>
            </w:r>
          </w:p>
        </w:tc>
        <w:tc>
          <w:tcPr>
            <w:tcW w:type="dxa" w:w="4438"/>
            <w:vAlign w:val="center"/>
            <w:shd w:fill="EEF4FB" w:val="clear"/>
            <w:tcMar>
              <w:top w:w="95" w:type="dxa"/>
              <w:bottom w:w="95" w:type="dxa"/>
              <w:start w:w="110" w:type="dxa"/>
              <w:end w:w="110" w:type="dxa"/>
            </w:tcMar>
          </w:tcPr>
          <w:p>
            <w:pPr>
              <w:pStyle w:val="TableHeader"/>
              <w:keepLines/>
              <w:jc w:val="left"/>
            </w:pPr>
            <w:r/>
            <w:r>
              <w:rPr>
                <w:rFonts w:ascii="Arial" w:hAnsi="Arial" w:eastAsia="Arial" w:cs="Arial"/>
                <w:b/>
                <w:color w:val="102A43"/>
                <w:sz w:val="17"/>
              </w:rPr>
              <w:t>Quantitative Summary</w:t>
            </w:r>
          </w:p>
        </w:tc>
        <w:tc>
          <w:tcPr>
            <w:tcW w:type="dxa" w:w="2958"/>
            <w:vAlign w:val="center"/>
            <w:shd w:fill="EEF4FB" w:val="clear"/>
            <w:tcMar>
              <w:top w:w="95" w:type="dxa"/>
              <w:bottom w:w="95" w:type="dxa"/>
              <w:start w:w="110" w:type="dxa"/>
              <w:end w:w="110" w:type="dxa"/>
            </w:tcMar>
          </w:tcPr>
          <w:p>
            <w:pPr>
              <w:pStyle w:val="TableHeader"/>
              <w:keepLines/>
              <w:jc w:val="left"/>
            </w:pPr>
            <w:r/>
            <w:r>
              <w:rPr>
                <w:rFonts w:ascii="Arial" w:hAnsi="Arial" w:eastAsia="Arial" w:cs="Arial"/>
                <w:b/>
                <w:color w:val="102A43"/>
                <w:sz w:val="17"/>
              </w:rPr>
              <w:t>Qualitative / Decision Output</w:t>
            </w:r>
          </w:p>
        </w:tc>
      </w:tr>
      <w:tr>
        <w:trPr>
          <w:cantSplit/>
        </w:trPr>
        <w:tc>
          <w:tcPr>
            <w:tcW w:type="dxa" w:w="1902"/>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IT Expert</w:t>
            </w:r>
          </w:p>
        </w:tc>
        <w:tc>
          <w:tcPr>
            <w:tcW w:type="dxa" w:w="4438"/>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Frequency, valid n, item mean, section mean, and overall technical-quality mean</w:t>
            </w:r>
          </w:p>
        </w:tc>
        <w:tc>
          <w:tcPr>
            <w:tcW w:type="dxa" w:w="2958"/>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Technical strengths, defects, residual risks, recommendation</w:t>
            </w:r>
          </w:p>
        </w:tc>
      </w:tr>
      <w:tr>
        <w:trPr>
          <w:cantSplit/>
        </w:trPr>
        <w:tc>
          <w:tcPr>
            <w:tcW w:type="dxa" w:w="1902"/>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Data Science / AI Expert</w:t>
            </w:r>
          </w:p>
        </w:tc>
        <w:tc>
          <w:tcPr>
            <w:tcW w:type="dxa" w:w="4438"/>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Frequency, valid n, item mean, section mean, and objective speech/latency metrics reported separately</w:t>
            </w:r>
          </w:p>
        </w:tc>
        <w:tc>
          <w:tcPr>
            <w:tcW w:type="dxa" w:w="2958"/>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Evidence gaps, robustness/fairness concerns, recommendation</w:t>
            </w:r>
          </w:p>
        </w:tc>
      </w:tr>
      <w:tr>
        <w:trPr>
          <w:cantSplit/>
        </w:trPr>
        <w:tc>
          <w:tcPr>
            <w:tcW w:type="dxa" w:w="1902"/>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SDO Personnel UAT</w:t>
            </w:r>
          </w:p>
        </w:tc>
        <w:tc>
          <w:tcPr>
            <w:tcW w:type="dxa" w:w="4438"/>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Script completion, valid n, item/section means, and blocking comments</w:t>
            </w:r>
          </w:p>
        </w:tc>
        <w:tc>
          <w:tcPr>
            <w:tcW w:type="dxa" w:w="2958"/>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Acceptance, conditions, operational limitations</w:t>
            </w:r>
          </w:p>
        </w:tc>
      </w:tr>
      <w:tr>
        <w:trPr>
          <w:cantSplit/>
        </w:trPr>
        <w:tc>
          <w:tcPr>
            <w:tcW w:type="dxa" w:w="1902"/>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Learner usability</w:t>
            </w:r>
          </w:p>
        </w:tc>
        <w:tc>
          <w:tcPr>
            <w:tcW w:type="dxa" w:w="4438"/>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Independent, assisted, not-completed, and N/O counts; independent-completion rate by task</w:t>
            </w:r>
          </w:p>
        </w:tc>
        <w:tc>
          <w:tcPr>
            <w:tcW w:type="dxa" w:w="2958"/>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Observed barriers, interventions, learner words, session disposition</w:t>
            </w:r>
          </w:p>
        </w:tc>
      </w:tr>
      <w:tr>
        <w:trPr>
          <w:cantSplit/>
        </w:trPr>
        <w:tc>
          <w:tcPr>
            <w:tcW w:type="dxa" w:w="1902"/>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Expert validation</w:t>
            </w:r>
          </w:p>
        </w:tc>
        <w:tc>
          <w:tcPr>
            <w:tcW w:type="dxa" w:w="4438"/>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I-CVI by item and S-CVI/Ave by instrument</w:t>
            </w:r>
          </w:p>
        </w:tc>
        <w:tc>
          <w:tcPr>
            <w:tcW w:type="dxa" w:w="2958"/>
            <w:vAlign w:val="center"/>
            <w:tcMar>
              <w:top w:w="95" w:type="dxa"/>
              <w:bottom w:w="95" w:type="dxa"/>
              <w:start w:w="110" w:type="dxa"/>
              <w:end w:w="110" w:type="dxa"/>
            </w:tcMar>
          </w:tcPr>
          <w:p>
            <w:pPr>
              <w:pStyle w:val="TableText"/>
              <w:keepLines/>
              <w:jc w:val="left"/>
            </w:pPr>
            <w:r/>
            <w:r>
              <w:rPr>
                <w:rFonts w:ascii="Arial" w:hAnsi="Arial" w:eastAsia="Arial" w:cs="Arial"/>
                <w:b w:val="0"/>
                <w:color w:val="000000"/>
                <w:sz w:val="17"/>
              </w:rPr>
              <w:t>Item revisions, rationale, and validation decision</w:t>
            </w:r>
          </w:p>
        </w:tc>
      </w:tr>
    </w:tbl>
    <w:p>
      <w:pPr>
        <w:widowControl/>
        <w:spacing w:before="0" w:after="100" w:line="240" w:lineRule="auto"/>
      </w:pPr>
    </w:p>
    <w:p>
      <w:pPr>
        <w:pStyle w:val="Heading2"/>
        <w:keepNext/>
        <w:pageBreakBefore w:val="0"/>
        <w:widowControl/>
      </w:pPr>
      <w:r>
        <w:t>Reliability and Revision</w:t>
      </w:r>
    </w:p>
    <w:p>
      <w:pPr>
        <w:keepNext w:val="0"/>
        <w:widowControl/>
      </w:pPr>
      <w:r>
        <w:rPr>
          <w:rFonts w:ascii="Arial" w:hAnsi="Arial" w:eastAsia="Arial" w:cs="Arial"/>
        </w:rPr>
        <w:t>After content validation and revision, the multi-item rating instruments may be pilot-tested with respondents comparable to their intended groups. Internal consistency may be estimated with Cronbach's alpha when the sample and construct structure make that analysis appropriate. Alpha must be reported by instrument or coherent section, not across unlike participant groups. Item wording, deleted items, and every revision decision should be documented before final administration.</w:t>
      </w:r>
    </w:p>
    <w:p>
      <w:pPr>
        <w:pStyle w:val="SmallNote"/>
        <w:widowControl/>
        <w:spacing w:before="80" w:after="0"/>
      </w:pPr>
      <w:r>
        <w:rPr>
          <w:rFonts w:ascii="Arial" w:hAnsi="Arial" w:eastAsia="Arial" w:cs="Arial"/>
          <w:b/>
          <w:color w:val="102A43"/>
          <w:sz w:val="17"/>
        </w:rPr>
        <w:t xml:space="preserve">Required analysis boundary. </w:t>
      </w:r>
      <w:r>
        <w:rPr>
          <w:rFonts w:ascii="Arial" w:hAnsi="Arial" w:eastAsia="Arial" w:cs="Arial"/>
          <w:color w:val="5C7084"/>
          <w:sz w:val="17"/>
        </w:rPr>
        <w:t>These software-quality and acceptability scores do not replace official CRLA pretest/posttest analysis and cannot establish intervention effectiveness.</w:t>
      </w:r>
    </w:p>
    <w:sectPr w:rsidR="00FC693F" w:rsidRPr="0006063C" w:rsidSect="00034616">
      <w:footerReference w:type="first" r:id="rId9"/>
      <w:footerReference w:type="default" r:id="rId10"/>
      <w:pgSz w:w="11906" w:h="16838"/>
      <w:pgMar w:top="1247" w:right="1304" w:bottom="1247" w:left="1304"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69" w:val="right"/>
      </w:tabs>
      <w:spacing w:before="60" w:after="0"/>
      <w:jc w:val="left"/>
      <w:pBdr>
        <w:bottom w:val="single" w:sz="4" w:space="1" w:color="D7D7D7"/>
      </w:pBdr>
    </w:pPr>
    <w:r>
      <w:rPr>
        <w:rFonts w:ascii="Arial" w:hAnsi="Arial" w:eastAsia="Arial" w:cs="Arial"/>
        <w:color w:val="5C7084"/>
        <w:sz w:val="16"/>
      </w:rPr>
      <w:t>ReaDirect V2 | Survey and Evaluation Instruments</w:t>
    </w:r>
    <w:r>
      <w:tab/>
    </w:r>
    <w:r>
      <w:rPr>
        <w:rFonts w:ascii="Arial" w:hAnsi="Arial" w:eastAsia="Arial" w:cs="Arial"/>
        <w:color w:val="5C7084"/>
        <w:sz w:val="16"/>
      </w:rPr>
      <w:t xml:space="preserve">Page </w:t>
    </w:r>
    <w:r>
      <w:rPr>
        <w:rFonts w:ascii="Arial" w:hAnsi="Arial" w:eastAsia="Arial" w:cs="Arial"/>
        <w:color w:val="5C7084"/>
        <w:sz w:val="16"/>
      </w:rPr>
      <w:fldChar w:fldCharType="begin"/>
      <w:instrText xml:space="preserve"> PAGE </w:instrText>
      <w:fldChar w:fldCharType="separate"/>
      <w:t>1</w:t>
      <w:fldChar w:fldCharType="end"/>
    </w:r>
    <w:r>
      <w:rPr>
        <w:rFonts w:ascii="Arial" w:hAnsi="Arial" w:eastAsia="Arial" w:cs="Arial"/>
        <w:color w:val="5C7084"/>
        <w:sz w:val="16"/>
      </w:rPr>
      <w:t xml:space="preserve"> of </w:t>
    </w:r>
    <w:r>
      <w:rPr>
        <w:rFonts w:ascii="Arial" w:hAnsi="Arial" w:eastAsia="Arial" w:cs="Arial"/>
        <w:color w:val="5C7084"/>
        <w:sz w:val="16"/>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bullet"/>
      <w:lvlText w:val="•"/>
      <w:suff w:val="tab"/>
      <w:pPr>
        <w:tabs>
          <w:tab w:val="num" w:pos="540"/>
        </w:tabs>
        <w:ind w:left="540" w:hanging="270"/>
      </w:pPr>
      <w:rPr>
        <w:rFonts w:ascii="Arial" w:hAnsi="Arial"/>
      </w:rPr>
    </w:lvl>
    <w:lvl w:ilvl="1">
      <w:start w:val="1"/>
      <w:numFmt w:val="bullet"/>
      <w:lvlText w:val="◦"/>
      <w:suff w:val="tab"/>
      <w:pPr>
        <w:tabs>
          <w:tab w:val="num" w:pos="900"/>
        </w:tabs>
        <w:ind w:left="900" w:hanging="270"/>
      </w:pPr>
      <w:rPr>
        <w:rFonts w:ascii="Arial" w:hAnsi="Arial"/>
      </w:rPr>
    </w:lvl>
    <w:lvl w:ilvl="2">
      <w:start w:val="1"/>
      <w:numFmt w:val="bullet"/>
      <w:lvlText w:val="◦"/>
      <w:suff w:val="tab"/>
      <w:pPr>
        <w:tabs>
          <w:tab w:val="num" w:pos="1260"/>
        </w:tabs>
        <w:ind w:left="1260" w:hanging="270"/>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Arial" w:hAnsi="Arial" w:eastAsia="Arial"/>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rial" w:hAnsi="Arial" w:eastAsia="Arial"/>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Arial" w:hAnsi="Arial" w:eastAsia="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F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52" w:lineRule="auto"/>
    </w:pPr>
    <w:rPr>
      <w:rFonts w:asciiTheme="majorHAnsi" w:eastAsiaTheme="majorEastAsia" w:hAnsiTheme="majorHAnsi" w:cstheme="majorBidi" w:ascii="Arial" w:hAnsi="Arial"/>
      <w: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2" w:lineRule="auto"/>
    </w:pPr>
    <w:rPr>
      <w:rFonts w:ascii="Arial" w:hAnsi="Arial"/>
      <w:color w:val="000000"/>
      <w:sz w:val="18"/>
    </w:rPr>
  </w:style>
  <w:style w:type="paragraph" w:customStyle="1" w:styleId="TableHeader">
    <w:name w:val="Table Header"/>
    <w:pPr>
      <w:spacing w:before="0" w:after="0" w:line="240" w:lineRule="auto"/>
    </w:pPr>
    <w:rPr>
      <w:rFonts w:ascii="Arial" w:hAnsi="Arial"/>
      <w:b/>
      <w:color w:val="102A43"/>
      <w:sz w:val="18"/>
    </w:rPr>
  </w:style>
  <w:style w:type="paragraph" w:customStyle="1" w:styleId="SmallNote">
    <w:name w:val="Small Note"/>
    <w:pPr>
      <w:spacing w:before="40" w:after="120" w:line="252" w:lineRule="auto"/>
    </w:pPr>
    <w:rPr>
      <w:rFonts w:ascii="Arial" w:hAnsi="Arial"/>
      <w:color w:val="5C708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ReaDirect V2 Survey and Evaluation Instruments</dc:title>
  <dc:subject>IT expert, AI expert, SDO UAT, Learner usability, and expert validation instruments</dc:subject>
  <dc:creator>ReaDirect V2 Project Team</dc:creator>
  <cp:keywords>ReaDirect, survey, questionnaire, IT expert, data science, UAT, usability, validation</cp:keywords>
  <dc:description>Original ReaDirect instruments based only on the supplied sample structure.</dc:description>
  <cp:lastModifiedBy/>
  <cp:revision>1</cp:revision>
  <dcterms:created xsi:type="dcterms:W3CDTF">2026-07-29T00:00:00Z</dcterms:created>
  <dcterms:modified xsi:type="dcterms:W3CDTF">2013-12-23T23:15:00Z</dcterms:modified>
  <cp:category/>
</cp:coreProperties>
</file>