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56915" w14:textId="77777777" w:rsidR="00A227D9" w:rsidRPr="00A227D9" w:rsidRDefault="00A227D9" w:rsidP="00A227D9">
      <w:pPr>
        <w:spacing w:before="100" w:beforeAutospacing="1" w:after="100" w:afterAutospacing="1" w:line="240" w:lineRule="auto"/>
        <w:outlineLvl w:val="2"/>
        <w:rPr>
          <w:rFonts w:ascii="Times New Roman" w:eastAsia="Times New Roman" w:hAnsi="Times New Roman" w:cs="Times New Roman"/>
          <w:b/>
          <w:bCs/>
          <w:noProof w:val="0"/>
          <w:sz w:val="27"/>
          <w:szCs w:val="27"/>
          <w:lang w:eastAsia="es-BO"/>
        </w:rPr>
      </w:pPr>
      <w:r w:rsidRPr="00A227D9">
        <w:rPr>
          <w:rFonts w:ascii="Times New Roman" w:eastAsia="Times New Roman" w:hAnsi="Times New Roman" w:cs="Times New Roman"/>
          <w:b/>
          <w:bCs/>
          <w:noProof w:val="0"/>
          <w:sz w:val="27"/>
          <w:szCs w:val="27"/>
          <w:lang w:eastAsia="es-BO"/>
        </w:rPr>
        <w:t>Cronograma de Actividades Semanales – Auxiliar de Planificación</w:t>
      </w:r>
    </w:p>
    <w:tbl>
      <w:tblPr>
        <w:tblStyle w:val="Tablaconcuadrcula"/>
        <w:tblW w:w="0" w:type="auto"/>
        <w:jc w:val="center"/>
        <w:tblLook w:val="04A0" w:firstRow="1" w:lastRow="0" w:firstColumn="1" w:lastColumn="0" w:noHBand="0" w:noVBand="1"/>
      </w:tblPr>
      <w:tblGrid>
        <w:gridCol w:w="1946"/>
        <w:gridCol w:w="3782"/>
        <w:gridCol w:w="5062"/>
      </w:tblGrid>
      <w:tr w:rsidR="00A227D9" w:rsidRPr="00A227D9" w14:paraId="6D4E69E3" w14:textId="77777777" w:rsidTr="00A227D9">
        <w:trPr>
          <w:jc w:val="center"/>
        </w:trPr>
        <w:tc>
          <w:tcPr>
            <w:tcW w:w="0" w:type="auto"/>
            <w:hideMark/>
          </w:tcPr>
          <w:p w14:paraId="1ECD333B" w14:textId="77777777" w:rsidR="00A227D9" w:rsidRPr="00A227D9" w:rsidRDefault="00A227D9" w:rsidP="00A227D9">
            <w:pPr>
              <w:jc w:val="center"/>
              <w:rPr>
                <w:rFonts w:ascii="Arial" w:eastAsia="Times New Roman" w:hAnsi="Arial" w:cs="Arial"/>
                <w:b/>
                <w:bCs/>
                <w:noProof w:val="0"/>
                <w:lang w:eastAsia="es-BO"/>
              </w:rPr>
            </w:pPr>
            <w:r w:rsidRPr="00A227D9">
              <w:rPr>
                <w:rFonts w:ascii="Arial" w:eastAsia="Times New Roman" w:hAnsi="Arial" w:cs="Arial"/>
                <w:b/>
                <w:bCs/>
                <w:noProof w:val="0"/>
                <w:lang w:eastAsia="es-BO"/>
              </w:rPr>
              <w:t>Área / Función laboral</w:t>
            </w:r>
          </w:p>
        </w:tc>
        <w:tc>
          <w:tcPr>
            <w:tcW w:w="0" w:type="auto"/>
            <w:hideMark/>
          </w:tcPr>
          <w:p w14:paraId="413327CA" w14:textId="77777777" w:rsidR="00A227D9" w:rsidRPr="00A227D9" w:rsidRDefault="00A227D9" w:rsidP="00A227D9">
            <w:pPr>
              <w:jc w:val="center"/>
              <w:rPr>
                <w:rFonts w:ascii="Arial" w:eastAsia="Times New Roman" w:hAnsi="Arial" w:cs="Arial"/>
                <w:b/>
                <w:bCs/>
                <w:noProof w:val="0"/>
                <w:lang w:eastAsia="es-BO"/>
              </w:rPr>
            </w:pPr>
            <w:r w:rsidRPr="00A227D9">
              <w:rPr>
                <w:rFonts w:ascii="Arial" w:eastAsia="Times New Roman" w:hAnsi="Arial" w:cs="Arial"/>
                <w:b/>
                <w:bCs/>
                <w:noProof w:val="0"/>
                <w:lang w:eastAsia="es-BO"/>
              </w:rPr>
              <w:t>Semana pasada: 08/06/2026 al 12/06/2026</w:t>
            </w:r>
          </w:p>
        </w:tc>
        <w:tc>
          <w:tcPr>
            <w:tcW w:w="0" w:type="auto"/>
            <w:hideMark/>
          </w:tcPr>
          <w:p w14:paraId="628A438D" w14:textId="77777777" w:rsidR="00A227D9" w:rsidRPr="00A227D9" w:rsidRDefault="00A227D9" w:rsidP="00A227D9">
            <w:pPr>
              <w:jc w:val="center"/>
              <w:rPr>
                <w:rFonts w:ascii="Arial" w:eastAsia="Times New Roman" w:hAnsi="Arial" w:cs="Arial"/>
                <w:b/>
                <w:bCs/>
                <w:noProof w:val="0"/>
                <w:lang w:eastAsia="es-BO"/>
              </w:rPr>
            </w:pPr>
            <w:r w:rsidRPr="00A227D9">
              <w:rPr>
                <w:rFonts w:ascii="Arial" w:eastAsia="Times New Roman" w:hAnsi="Arial" w:cs="Arial"/>
                <w:b/>
                <w:bCs/>
                <w:noProof w:val="0"/>
                <w:lang w:eastAsia="es-BO"/>
              </w:rPr>
              <w:t>Semana actual: 15/06/2026 al 19/06/2026</w:t>
            </w:r>
          </w:p>
        </w:tc>
      </w:tr>
      <w:tr w:rsidR="00A227D9" w:rsidRPr="00A227D9" w14:paraId="661824F9" w14:textId="77777777" w:rsidTr="00A227D9">
        <w:trPr>
          <w:jc w:val="center"/>
        </w:trPr>
        <w:tc>
          <w:tcPr>
            <w:tcW w:w="0" w:type="auto"/>
            <w:hideMark/>
          </w:tcPr>
          <w:p w14:paraId="7441185B"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b/>
                <w:bCs/>
                <w:noProof w:val="0"/>
                <w:lang w:eastAsia="es-BO"/>
              </w:rPr>
              <w:t>Almacenes</w:t>
            </w:r>
          </w:p>
        </w:tc>
        <w:tc>
          <w:tcPr>
            <w:tcW w:w="0" w:type="auto"/>
            <w:hideMark/>
          </w:tcPr>
          <w:p w14:paraId="005054AC"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noProof w:val="0"/>
                <w:lang w:eastAsia="es-BO"/>
              </w:rPr>
              <w:t>Se realizó la entrega de la lista de precios estándar por caja y posología. También se elaboró la lista de productos que se codifican en Imprenta y la lista de productos con mayor demora en su proceso de producción.</w:t>
            </w:r>
          </w:p>
        </w:tc>
        <w:tc>
          <w:tcPr>
            <w:tcW w:w="0" w:type="auto"/>
            <w:hideMark/>
          </w:tcPr>
          <w:p w14:paraId="24CCF678"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noProof w:val="0"/>
                <w:lang w:eastAsia="es-BO"/>
              </w:rPr>
              <w:t>—</w:t>
            </w:r>
          </w:p>
        </w:tc>
      </w:tr>
      <w:tr w:rsidR="00A227D9" w:rsidRPr="00A227D9" w14:paraId="3E21BE09" w14:textId="77777777" w:rsidTr="00A227D9">
        <w:trPr>
          <w:jc w:val="center"/>
        </w:trPr>
        <w:tc>
          <w:tcPr>
            <w:tcW w:w="0" w:type="auto"/>
            <w:hideMark/>
          </w:tcPr>
          <w:p w14:paraId="474F4258"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b/>
                <w:bCs/>
                <w:noProof w:val="0"/>
                <w:lang w:eastAsia="es-BO"/>
              </w:rPr>
              <w:t>Validación de aplicación IFA HUB – SDC</w:t>
            </w:r>
          </w:p>
        </w:tc>
        <w:tc>
          <w:tcPr>
            <w:tcW w:w="0" w:type="auto"/>
            <w:hideMark/>
          </w:tcPr>
          <w:p w14:paraId="46B0F44C"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noProof w:val="0"/>
                <w:lang w:eastAsia="es-BO"/>
              </w:rPr>
              <w:t>Se realizó la validación de la aplicación IFA HUB para las SDC. Las observaciones encontradas fueron enviadas a Matías para su revisión y ajuste.</w:t>
            </w:r>
          </w:p>
        </w:tc>
        <w:tc>
          <w:tcPr>
            <w:tcW w:w="0" w:type="auto"/>
            <w:hideMark/>
          </w:tcPr>
          <w:p w14:paraId="0D98E8A5"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noProof w:val="0"/>
                <w:lang w:eastAsia="es-BO"/>
              </w:rPr>
              <w:t>Se realizó nuevamente la validación de la aplicación con los nuevos ajustes implementados. Sin embargo, todavía se encontraron observaciones, las cuales se encuentran en proceso de revisión y corrección.</w:t>
            </w:r>
          </w:p>
        </w:tc>
      </w:tr>
      <w:tr w:rsidR="00A227D9" w:rsidRPr="00A227D9" w14:paraId="4EF83790" w14:textId="77777777" w:rsidTr="00A227D9">
        <w:trPr>
          <w:jc w:val="center"/>
        </w:trPr>
        <w:tc>
          <w:tcPr>
            <w:tcW w:w="0" w:type="auto"/>
            <w:hideMark/>
          </w:tcPr>
          <w:p w14:paraId="2F842CAC"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b/>
                <w:bCs/>
                <w:noProof w:val="0"/>
                <w:lang w:eastAsia="es-BO"/>
              </w:rPr>
              <w:t>Almacén virtual</w:t>
            </w:r>
          </w:p>
        </w:tc>
        <w:tc>
          <w:tcPr>
            <w:tcW w:w="0" w:type="auto"/>
            <w:hideMark/>
          </w:tcPr>
          <w:p w14:paraId="7CB28E4F"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noProof w:val="0"/>
                <w:lang w:eastAsia="es-BO"/>
              </w:rPr>
              <w:t>Se sostuvo una reunión con Claudia y Luis Enrique para explicar el funcionamiento del almacén virtual y revisar su aprobación. Actualmente, el almacén virtual se encuentra en proceso de elaboración.</w:t>
            </w:r>
          </w:p>
        </w:tc>
        <w:tc>
          <w:tcPr>
            <w:tcW w:w="0" w:type="auto"/>
            <w:hideMark/>
          </w:tcPr>
          <w:p w14:paraId="690A6602"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noProof w:val="0"/>
                <w:lang w:eastAsia="es-BO"/>
              </w:rPr>
              <w:t>Continúa en proceso de elaboración y seguimiento.</w:t>
            </w:r>
          </w:p>
        </w:tc>
      </w:tr>
      <w:tr w:rsidR="00A227D9" w:rsidRPr="00A227D9" w14:paraId="71DF36D5" w14:textId="77777777" w:rsidTr="00A227D9">
        <w:trPr>
          <w:jc w:val="center"/>
        </w:trPr>
        <w:tc>
          <w:tcPr>
            <w:tcW w:w="0" w:type="auto"/>
            <w:hideMark/>
          </w:tcPr>
          <w:p w14:paraId="23786B2D"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b/>
                <w:bCs/>
                <w:noProof w:val="0"/>
                <w:lang w:eastAsia="es-BO"/>
              </w:rPr>
              <w:t>Precios Especiales – Decisión de Licitaciones</w:t>
            </w:r>
          </w:p>
        </w:tc>
        <w:tc>
          <w:tcPr>
            <w:tcW w:w="0" w:type="auto"/>
            <w:hideMark/>
          </w:tcPr>
          <w:p w14:paraId="5DB46B59"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noProof w:val="0"/>
                <w:lang w:eastAsia="es-BO"/>
              </w:rPr>
              <w:t>Se automatizó mediante Python el cruce entre los ítems que IFA acepta y los ítems que aparecen en las solicitudes de transferencia, con el objetivo de obtener porcentajes por forma farmacéutica y por producto.</w:t>
            </w:r>
          </w:p>
        </w:tc>
        <w:tc>
          <w:tcPr>
            <w:tcW w:w="0" w:type="auto"/>
            <w:hideMark/>
          </w:tcPr>
          <w:p w14:paraId="6D87128A"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noProof w:val="0"/>
                <w:lang w:eastAsia="es-BO"/>
              </w:rPr>
              <w:t xml:space="preserve">Se automatizó mediante Python la colocación de las letras </w:t>
            </w:r>
            <w:r w:rsidRPr="00A227D9">
              <w:rPr>
                <w:rFonts w:ascii="Arial" w:eastAsia="Times New Roman" w:hAnsi="Arial" w:cs="Arial"/>
                <w:b/>
                <w:bCs/>
                <w:noProof w:val="0"/>
                <w:lang w:eastAsia="es-BO"/>
              </w:rPr>
              <w:t>“A”</w:t>
            </w:r>
            <w:r w:rsidRPr="00A227D9">
              <w:rPr>
                <w:rFonts w:ascii="Arial" w:eastAsia="Times New Roman" w:hAnsi="Arial" w:cs="Arial"/>
                <w:noProof w:val="0"/>
                <w:lang w:eastAsia="es-BO"/>
              </w:rPr>
              <w:t xml:space="preserve"> y </w:t>
            </w:r>
            <w:r w:rsidRPr="00A227D9">
              <w:rPr>
                <w:rFonts w:ascii="Arial" w:eastAsia="Times New Roman" w:hAnsi="Arial" w:cs="Arial"/>
                <w:b/>
                <w:bCs/>
                <w:noProof w:val="0"/>
                <w:lang w:eastAsia="es-BO"/>
              </w:rPr>
              <w:t>“R”</w:t>
            </w:r>
            <w:r w:rsidRPr="00A227D9">
              <w:rPr>
                <w:rFonts w:ascii="Arial" w:eastAsia="Times New Roman" w:hAnsi="Arial" w:cs="Arial"/>
                <w:noProof w:val="0"/>
                <w:lang w:eastAsia="es-BO"/>
              </w:rPr>
              <w:t xml:space="preserve"> en los archivos Excel de licitaciones, para su posterior actualización en el match de aceptadas versus comercial. También se realizó la actualización en </w:t>
            </w:r>
            <w:proofErr w:type="spellStart"/>
            <w:r w:rsidRPr="00A227D9">
              <w:rPr>
                <w:rFonts w:ascii="Arial" w:eastAsia="Times New Roman" w:hAnsi="Arial" w:cs="Arial"/>
                <w:noProof w:val="0"/>
                <w:lang w:eastAsia="es-BO"/>
              </w:rPr>
              <w:t>Power</w:t>
            </w:r>
            <w:proofErr w:type="spellEnd"/>
            <w:r w:rsidRPr="00A227D9">
              <w:rPr>
                <w:rFonts w:ascii="Arial" w:eastAsia="Times New Roman" w:hAnsi="Arial" w:cs="Arial"/>
                <w:noProof w:val="0"/>
                <w:lang w:eastAsia="es-BO"/>
              </w:rPr>
              <w:t xml:space="preserve"> BI de las licitaciones correspondientes al año 2026.</w:t>
            </w:r>
          </w:p>
        </w:tc>
      </w:tr>
      <w:tr w:rsidR="00A227D9" w:rsidRPr="00A227D9" w14:paraId="19FDCDA0" w14:textId="77777777" w:rsidTr="00A227D9">
        <w:trPr>
          <w:jc w:val="center"/>
        </w:trPr>
        <w:tc>
          <w:tcPr>
            <w:tcW w:w="0" w:type="auto"/>
            <w:hideMark/>
          </w:tcPr>
          <w:p w14:paraId="1B478F94"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b/>
                <w:bCs/>
                <w:noProof w:val="0"/>
                <w:lang w:eastAsia="es-BO"/>
              </w:rPr>
              <w:t>Reuniones semanales y mensuales con Imprenta</w:t>
            </w:r>
          </w:p>
        </w:tc>
        <w:tc>
          <w:tcPr>
            <w:tcW w:w="0" w:type="auto"/>
            <w:hideMark/>
          </w:tcPr>
          <w:p w14:paraId="235BE088" w14:textId="77777777" w:rsidR="00A227D9" w:rsidRPr="00A227D9" w:rsidRDefault="00A227D9" w:rsidP="00A227D9">
            <w:pPr>
              <w:rPr>
                <w:rFonts w:ascii="Arial" w:eastAsia="Times New Roman" w:hAnsi="Arial" w:cs="Arial"/>
                <w:noProof w:val="0"/>
                <w:lang w:eastAsia="es-BO"/>
              </w:rPr>
            </w:pPr>
          </w:p>
        </w:tc>
        <w:tc>
          <w:tcPr>
            <w:tcW w:w="0" w:type="auto"/>
            <w:hideMark/>
          </w:tcPr>
          <w:p w14:paraId="16C18AFD"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noProof w:val="0"/>
                <w:lang w:eastAsia="es-BO"/>
              </w:rPr>
              <w:t>Se automatizó la generación de un informe semanal de Imprenta en Excel y se llevó a cabo la reunión correspondiente con Imprenta.</w:t>
            </w:r>
          </w:p>
        </w:tc>
      </w:tr>
      <w:tr w:rsidR="00A227D9" w:rsidRPr="00A227D9" w14:paraId="41BE3BA2" w14:textId="77777777" w:rsidTr="00A227D9">
        <w:trPr>
          <w:jc w:val="center"/>
        </w:trPr>
        <w:tc>
          <w:tcPr>
            <w:tcW w:w="0" w:type="auto"/>
            <w:hideMark/>
          </w:tcPr>
          <w:p w14:paraId="38C63211"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b/>
                <w:bCs/>
                <w:noProof w:val="0"/>
                <w:lang w:eastAsia="es-BO"/>
              </w:rPr>
              <w:t>Tareas adicionales de Imprenta / Fábrica de Plásticos</w:t>
            </w:r>
          </w:p>
        </w:tc>
        <w:tc>
          <w:tcPr>
            <w:tcW w:w="0" w:type="auto"/>
            <w:hideMark/>
          </w:tcPr>
          <w:p w14:paraId="267B7FD5"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noProof w:val="0"/>
                <w:lang w:eastAsia="es-BO"/>
              </w:rPr>
              <w:t>—</w:t>
            </w:r>
          </w:p>
        </w:tc>
        <w:tc>
          <w:tcPr>
            <w:tcW w:w="0" w:type="auto"/>
            <w:hideMark/>
          </w:tcPr>
          <w:p w14:paraId="6AE3D70F"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noProof w:val="0"/>
                <w:lang w:eastAsia="es-BO"/>
              </w:rPr>
              <w:t>Se implementó el registro de producción por máquina en la Fábrica de Plásticos. También se designó el cronograma de horario continuo en máquinas clave para evitar paradas durante el horario de almuerzo. Actualmente, se encuentra en proceso la implementación de gráficos por máquina y hora en la Fábrica de Plásticos. Además, queda pendiente coordinar con Richard el tema del supervisor para el horario nocturno, la vacante del área de pegado y el trabajo de mantenimiento de la máquina GTO-52.</w:t>
            </w:r>
          </w:p>
        </w:tc>
      </w:tr>
      <w:tr w:rsidR="00A227D9" w:rsidRPr="00A227D9" w14:paraId="7EC58779" w14:textId="77777777" w:rsidTr="00A227D9">
        <w:trPr>
          <w:jc w:val="center"/>
        </w:trPr>
        <w:tc>
          <w:tcPr>
            <w:tcW w:w="0" w:type="auto"/>
            <w:hideMark/>
          </w:tcPr>
          <w:p w14:paraId="3A027FF5"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b/>
                <w:bCs/>
                <w:noProof w:val="0"/>
                <w:lang w:eastAsia="es-BO"/>
              </w:rPr>
              <w:t>Sala de Acabado</w:t>
            </w:r>
          </w:p>
        </w:tc>
        <w:tc>
          <w:tcPr>
            <w:tcW w:w="0" w:type="auto"/>
            <w:hideMark/>
          </w:tcPr>
          <w:p w14:paraId="0CF3A622"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noProof w:val="0"/>
                <w:lang w:eastAsia="es-BO"/>
              </w:rPr>
              <w:t>—</w:t>
            </w:r>
          </w:p>
        </w:tc>
        <w:tc>
          <w:tcPr>
            <w:tcW w:w="0" w:type="auto"/>
            <w:hideMark/>
          </w:tcPr>
          <w:p w14:paraId="7A392ECE" w14:textId="77777777" w:rsidR="00A227D9" w:rsidRPr="00A227D9" w:rsidRDefault="00A227D9" w:rsidP="00A227D9">
            <w:pPr>
              <w:rPr>
                <w:rFonts w:ascii="Arial" w:eastAsia="Times New Roman" w:hAnsi="Arial" w:cs="Arial"/>
                <w:noProof w:val="0"/>
                <w:lang w:eastAsia="es-BO"/>
              </w:rPr>
            </w:pPr>
            <w:r w:rsidRPr="00A227D9">
              <w:rPr>
                <w:rFonts w:ascii="Arial" w:eastAsia="Times New Roman" w:hAnsi="Arial" w:cs="Arial"/>
                <w:noProof w:val="0"/>
                <w:lang w:eastAsia="es-BO"/>
              </w:rPr>
              <w:t>Se realizó la inducción a toda el área de Sala de Acabado. Posteriormente, se informó a Matías sobre los hallazgos encontrados. Actualmente, se encuentra en proceso la implementación de solicitudes de transferencia y transferencias dentro de la aplicación IFA HUB.</w:t>
            </w:r>
          </w:p>
        </w:tc>
      </w:tr>
    </w:tbl>
    <w:p w14:paraId="18CA3C58" w14:textId="39A14EBD" w:rsidR="00AE5E06" w:rsidRDefault="00AE5E06"/>
    <w:sectPr w:rsidR="00AE5E06" w:rsidSect="00F548C3">
      <w:pgSz w:w="12240" w:h="15840" w:code="1"/>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8C3"/>
    <w:rsid w:val="00333BF7"/>
    <w:rsid w:val="003B1EF7"/>
    <w:rsid w:val="00A227D9"/>
    <w:rsid w:val="00AE5E06"/>
    <w:rsid w:val="00F548C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B6A9F"/>
  <w15:chartTrackingRefBased/>
  <w15:docId w15:val="{2E666E72-1483-4828-B48E-4968CE67E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tulo3">
    <w:name w:val="heading 3"/>
    <w:basedOn w:val="Normal"/>
    <w:link w:val="Ttulo3Car"/>
    <w:uiPriority w:val="9"/>
    <w:qFormat/>
    <w:rsid w:val="00A227D9"/>
    <w:pPr>
      <w:spacing w:before="100" w:beforeAutospacing="1" w:after="100" w:afterAutospacing="1" w:line="240" w:lineRule="auto"/>
      <w:outlineLvl w:val="2"/>
    </w:pPr>
    <w:rPr>
      <w:rFonts w:ascii="Times New Roman" w:eastAsia="Times New Roman" w:hAnsi="Times New Roman" w:cs="Times New Roman"/>
      <w:b/>
      <w:bCs/>
      <w:noProof w:val="0"/>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227D9"/>
    <w:rPr>
      <w:rFonts w:ascii="Times New Roman" w:eastAsia="Times New Roman" w:hAnsi="Times New Roman" w:cs="Times New Roman"/>
      <w:b/>
      <w:bCs/>
      <w:sz w:val="27"/>
      <w:szCs w:val="27"/>
      <w:lang w:eastAsia="es-BO"/>
    </w:rPr>
  </w:style>
  <w:style w:type="character" w:styleId="Textoennegrita">
    <w:name w:val="Strong"/>
    <w:basedOn w:val="Fuentedeprrafopredeter"/>
    <w:uiPriority w:val="22"/>
    <w:qFormat/>
    <w:rsid w:val="00A227D9"/>
    <w:rPr>
      <w:b/>
      <w:bCs/>
    </w:rPr>
  </w:style>
  <w:style w:type="table" w:styleId="Tablaconcuadrcula">
    <w:name w:val="Table Grid"/>
    <w:basedOn w:val="Tablanormal"/>
    <w:uiPriority w:val="39"/>
    <w:rsid w:val="00A22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6394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400</Words>
  <Characters>2203</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Aydee Nogales Vergara</dc:creator>
  <cp:keywords/>
  <dc:description/>
  <cp:lastModifiedBy>Aydee Nogales Vergara</cp:lastModifiedBy>
  <cp:revision>1</cp:revision>
  <cp:lastPrinted>2026-06-18T04:54:00Z</cp:lastPrinted>
  <dcterms:created xsi:type="dcterms:W3CDTF">2026-06-18T04:44:00Z</dcterms:created>
  <dcterms:modified xsi:type="dcterms:W3CDTF">2026-06-18T05:16:00Z</dcterms:modified>
</cp:coreProperties>
</file>