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595959"/>
          <w:sz w:val="24"/>
          <w:szCs w:val="24"/>
        </w:rPr>
        <w:t xml:space="preserve">COLEGIO VIRGILIO MEDINA</w:t>
      </w:r>
    </w:p>
    <w:p>
      <w:pPr>
        <w:spacing w:after="200" w:before="200"/>
        <w:jc w:val="center"/>
      </w:pPr>
      <w:r>
        <w:rPr>
          <w:b/>
          <w:bCs/>
          <w:color w:val="1B5E20"/>
          <w:sz w:val="56"/>
          <w:szCs w:val="56"/>
        </w:rPr>
        <w:t xml:space="preserve">Manual de Usuario</w:t>
      </w:r>
    </w:p>
    <w:p>
      <w:pPr>
        <w:spacing w:after="800"/>
        <w:jc w:val="center"/>
      </w:pPr>
      <w:r>
        <w:rPr>
          <w:color w:val="595959"/>
          <w:sz w:val="26"/>
          <w:szCs w:val="26"/>
        </w:rPr>
        <w:t xml:space="preserve">Sitio web institucional y panel de administración</w:t>
      </w:r>
    </w:p>
    <w:p>
      <w:pPr>
        <w:spacing w:before="1200"/>
        <w:jc w:val="center"/>
      </w:pPr>
      <w:r>
        <w:rPr>
          <w:color w:val="2E7D32"/>
          <w:sz w:val="22"/>
          <w:szCs w:val="22"/>
        </w:rPr>
        <w:t xml:space="preserve">colegio-virgilio-medina.vercel.app</w:t>
      </w:r>
    </w:p>
    <w:p>
      <w:pPr>
        <w:jc w:val="center"/>
      </w:pPr>
      <w:r>
        <w:rPr>
          <w:color w:val="595959"/>
          <w:sz w:val="20"/>
          <w:szCs w:val="20"/>
        </w:rPr>
        <w:t xml:space="preserve">Santa Ana del Táchira, Venezuela</w:t>
      </w:r>
    </w:p>
    <w:p>
      <w:pPr>
        <w:sectPr>
          <w:pgSz w:w="12240" w:h="15840" w:orient="portrait"/>
          <w:pgMar w:top="1440" w:right="1440" w:bottom="1440" w:left="1440" w:header="708" w:footer="708" w:gutter="0"/>
          <w:pgNumType/>
          <w:docGrid w:linePitch="360"/>
        </w:sectPr>
      </w:pPr>
    </w:p>
    <w:p>
      <w:pPr>
        <w:pStyle w:val="Heading1"/>
        <w:spacing w:after="160" w:before="360"/>
      </w:pPr>
      <w:r>
        <w:rPr>
          <w:b/>
          <w:bCs/>
          <w:color w:val="1B5E20"/>
        </w:rPr>
        <w:t xml:space="preserve">Introducción</w:t>
      </w:r>
    </w:p>
    <w:p>
      <w:pPr>
        <w:spacing w:after="160"/>
      </w:pPr>
      <w:r>
        <w:t xml:space="preserve">Este manual explica cómo utilizar el sitio web del Colegio Virgilio Medina (C.V.M.), tanto desde la perspectiva de un visitante que navega la página pública, como desde el panel de administración utilizado para mantener actualizado el contenido del sitio.</w:t>
      </w:r>
    </w:p>
    <w:p>
      <w:pPr>
        <w:spacing w:after="160"/>
      </w:pPr>
      <w:r>
        <w:t xml:space="preserve">El sitio público está disponible en la siguiente dirección:</w:t>
      </w:r>
    </w:p>
    <w:p>
      <w:pPr>
        <w:spacing w:after="160"/>
      </w:pPr>
      <w:r>
        <w:rPr>
          <w:b/>
          <w:bCs/>
          <w:color w:val="2E7D32"/>
        </w:rPr>
        <w:t xml:space="preserve">https://colegio-virgilio-medina.vercel.app/</w:t>
      </w:r>
    </w:p>
    <w:p>
      <w:pPr>
        <w:spacing w:after="160"/>
      </w:pPr>
      <w:r>
        <w:t xml:space="preserve">El panel de administración se encuentra en:</w:t>
      </w:r>
    </w:p>
    <w:p>
      <w:pPr>
        <w:spacing w:after="160"/>
      </w:pPr>
      <w:r>
        <w:rPr>
          <w:b/>
          <w:bCs/>
          <w:color w:val="2E7D32"/>
        </w:rPr>
        <w:t xml:space="preserve">https://colegio-virgilio-medina.vercel.app/admin</w:t>
      </w:r>
    </w:p>
    <w:p>
      <w:pPr>
        <w:pBdr>
          <w:left w:val="single" w:color="2E7D32" w:sz="24"/>
        </w:pBdr>
        <w:shd w:fill="F1F8E9" w:val="clear"/>
        <w:spacing w:after="200" w:before="120"/>
      </w:pPr>
      <w:r>
        <w:rPr>
          <w:b/>
          <w:bCs/>
          <w:color w:val="1B5E20"/>
        </w:rPr>
        <w:t xml:space="preserve">Nota: </w:t>
      </w:r>
      <w:r>
        <w:t xml:space="preserve">Todo el contenido del sitio (textos, imágenes, horarios, materias, etc.) se edita desde el panel de administración y se refleja de inmediato en la página pública, sin necesidad de publicar o reconstruir el sitio.</w:t>
      </w:r>
    </w:p>
    <w:p>
      <w:pPr>
        <w:pStyle w:val="Heading1"/>
        <w:spacing w:after="160" w:before="360"/>
      </w:pPr>
      <w:r>
        <w:rPr>
          <w:b/>
          <w:bCs/>
          <w:color w:val="1B5E20"/>
        </w:rPr>
        <w:t xml:space="preserve">Parte I — Sitio público</w:t>
      </w:r>
    </w:p>
    <w:p>
      <w:pPr>
        <w:spacing w:after="160"/>
      </w:pPr>
      <w:r>
        <w:t xml:space="preserve">La página de inicio es un recorrido único que presenta al colegio de arriba hacia abajo. El menú superior permite saltar directamente a cada sección: Inicio, Nosotros, Niveles, Horarios, Inscripción, Galería y Contacto.</w:t>
      </w:r>
    </w:p>
    <w:p>
      <w:pPr>
        <w:pStyle w:val="Heading2"/>
        <w:spacing w:after="120" w:before="280"/>
      </w:pPr>
      <w:r>
        <w:rPr>
          <w:b/>
          <w:bCs/>
          <w:color w:val="2E7D32"/>
        </w:rPr>
        <w:t xml:space="preserve">1. Inicio (Hero)</w:t>
      </w:r>
    </w:p>
    <w:p>
      <w:pPr>
        <w:spacing w:after="160"/>
      </w:pPr>
      <w:r>
        <w:t xml:space="preserve">La primera pantalla presenta el lema institucional, una breve descripción del colegio y dos botones de acción: "Conocer el colegio" e "Inscripción". En la esquina inferior derecha se muestra el número de estudiantes activos.</w:t>
      </w:r>
    </w:p>
    <w:p>
      <w:pPr>
        <w:pBdr>
          <w:top w:val="single" w:color="CCCCCC" w:sz="4"/>
          <w:bottom w:val="single" w:color="CCCCCC" w:sz="4"/>
          <w:left w:val="single" w:color="CCCCCC" w:sz="4"/>
          <w:right w:val="single" w:color="CCCCCC" w:sz="4"/>
        </w:pBdr>
        <w:spacing w:after="80" w:before="120"/>
        <w:jc w:val="center"/>
      </w:pPr>
      <w:r>
        <w:drawing>
          <wp:inline distT="0" distB="0" distL="0" distR="0">
            <wp:extent cx="59436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895600"/>
                    </a:xfrm>
                    <a:prstGeom prst="rect">
                      <a:avLst/>
                    </a:prstGeom>
                  </pic:spPr>
                </pic:pic>
              </a:graphicData>
            </a:graphic>
          </wp:inline>
        </w:drawing>
      </w:r>
    </w:p>
    <w:p>
      <w:pPr>
        <w:spacing w:after="240"/>
        <w:jc w:val="center"/>
      </w:pPr>
      <w:r>
        <w:rPr>
          <w:i/>
          <w:iCs/>
          <w:color w:val="595959"/>
          <w:sz w:val="18"/>
          <w:szCs w:val="18"/>
        </w:rPr>
        <w:t xml:space="preserve">Sección de inicio (Hero)</w:t>
      </w:r>
    </w:p>
    <w:p>
      <w:pPr>
        <w:pStyle w:val="Heading2"/>
        <w:spacing w:after="120" w:before="280"/>
      </w:pPr>
      <w:r>
        <w:rPr>
          <w:b/>
          <w:bCs/>
          <w:color w:val="2E7D32"/>
        </w:rPr>
        <w:t xml:space="preserve">2. Nosotros</w:t>
      </w:r>
    </w:p>
    <w:p>
      <w:pPr>
        <w:spacing w:after="160"/>
      </w:pPr>
      <w:r>
        <w:t xml:space="preserve">Presenta la misión y visión institucional, junto con cuatro valores destacados: excelencia académica, formación en valores, desarrollo integral y compromiso comunitario.</w:t>
      </w:r>
    </w:p>
    <w:p>
      <w:pPr>
        <w:pBdr>
          <w:top w:val="single" w:color="CCCCCC" w:sz="4"/>
          <w:bottom w:val="single" w:color="CCCCCC" w:sz="4"/>
          <w:left w:val="single" w:color="CCCCCC" w:sz="4"/>
          <w:right w:val="single" w:color="CCCCCC" w:sz="4"/>
        </w:pBdr>
        <w:spacing w:after="80" w:before="120"/>
        <w:jc w:val="center"/>
      </w:pPr>
      <w:r>
        <w:drawing>
          <wp:inline distT="0" distB="0" distL="0" distR="0">
            <wp:extent cx="59436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895600"/>
                    </a:xfrm>
                    <a:prstGeom prst="rect">
                      <a:avLst/>
                    </a:prstGeom>
                  </pic:spPr>
                </pic:pic>
              </a:graphicData>
            </a:graphic>
          </wp:inline>
        </w:drawing>
      </w:r>
    </w:p>
    <w:p>
      <w:pPr>
        <w:spacing w:after="240"/>
        <w:jc w:val="center"/>
      </w:pPr>
      <w:r>
        <w:rPr>
          <w:i/>
          <w:iCs/>
          <w:color w:val="595959"/>
          <w:sz w:val="18"/>
          <w:szCs w:val="18"/>
        </w:rPr>
        <w:t xml:space="preserve">Sección "Nosotros"</w:t>
      </w:r>
    </w:p>
    <w:p>
      <w:pPr>
        <w:pStyle w:val="Heading2"/>
        <w:spacing w:after="120" w:before="280"/>
      </w:pPr>
      <w:r>
        <w:rPr>
          <w:b/>
          <w:bCs/>
          <w:color w:val="2E7D32"/>
        </w:rPr>
        <w:t xml:space="preserve">3. El colegio en cifras</w:t>
      </w:r>
    </w:p>
    <w:p>
      <w:pPr>
        <w:spacing w:after="160"/>
      </w:pPr>
      <w:r>
        <w:t xml:space="preserve">Muestra estadísticas destacadas del colegio (años formando estudiantes, estudiantes activos, docentes titulados y proyectos extracurriculares) con una animación de conteo.</w:t>
      </w:r>
    </w:p>
    <w:p>
      <w:pPr>
        <w:pBdr>
          <w:top w:val="single" w:color="CCCCCC" w:sz="4"/>
          <w:bottom w:val="single" w:color="CCCCCC" w:sz="4"/>
          <w:left w:val="single" w:color="CCCCCC" w:sz="4"/>
          <w:right w:val="single" w:color="CCCCCC" w:sz="4"/>
        </w:pBdr>
        <w:spacing w:after="80" w:before="120"/>
        <w:jc w:val="center"/>
      </w:pPr>
      <w:r>
        <w:drawing>
          <wp:inline distT="0" distB="0" distL="0" distR="0">
            <wp:extent cx="59436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895600"/>
                    </a:xfrm>
                    <a:prstGeom prst="rect">
                      <a:avLst/>
                    </a:prstGeom>
                  </pic:spPr>
                </pic:pic>
              </a:graphicData>
            </a:graphic>
          </wp:inline>
        </w:drawing>
      </w:r>
    </w:p>
    <w:p>
      <w:pPr>
        <w:spacing w:after="240"/>
        <w:jc w:val="center"/>
      </w:pPr>
      <w:r>
        <w:rPr>
          <w:i/>
          <w:iCs/>
          <w:color w:val="595959"/>
          <w:sz w:val="18"/>
          <w:szCs w:val="18"/>
        </w:rPr>
        <w:t xml:space="preserve">Sección de cifras institucionales</w:t>
      </w:r>
    </w:p>
    <w:p>
      <w:pPr>
        <w:pStyle w:val="Heading2"/>
        <w:spacing w:after="120" w:before="280"/>
      </w:pPr>
      <w:r>
        <w:rPr>
          <w:b/>
          <w:bCs/>
          <w:color w:val="2E7D32"/>
        </w:rPr>
        <w:t xml:space="preserve">4. Niveles académicos</w:t>
      </w:r>
    </w:p>
    <w:p>
      <w:pPr>
        <w:spacing w:after="160"/>
      </w:pPr>
      <w:r>
        <w:t xml:space="preserve">Describe la oferta académica dividida en pestañas por nivel: Educación Inicial, Primaria y Bachillerato. Cada pestaña muestra una descripción, una lista de puntos destacados y una fotografía.</w:t>
      </w:r>
    </w:p>
    <w:p>
      <w:pPr>
        <w:pBdr>
          <w:top w:val="single" w:color="CCCCCC" w:sz="4"/>
          <w:bottom w:val="single" w:color="CCCCCC" w:sz="4"/>
          <w:left w:val="single" w:color="CCCCCC" w:sz="4"/>
          <w:right w:val="single" w:color="CCCCCC" w:sz="4"/>
        </w:pBdr>
        <w:spacing w:after="80" w:before="120"/>
        <w:jc w:val="center"/>
      </w:pPr>
      <w:r>
        <w:drawing>
          <wp:inline distT="0" distB="0" distL="0" distR="0">
            <wp:extent cx="59436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895600"/>
                    </a:xfrm>
                    <a:prstGeom prst="rect">
                      <a:avLst/>
                    </a:prstGeom>
                  </pic:spPr>
                </pic:pic>
              </a:graphicData>
            </a:graphic>
          </wp:inline>
        </w:drawing>
      </w:r>
    </w:p>
    <w:p>
      <w:pPr>
        <w:spacing w:after="240"/>
        <w:jc w:val="center"/>
      </w:pPr>
      <w:r>
        <w:rPr>
          <w:i/>
          <w:iCs/>
          <w:color w:val="595959"/>
          <w:sz w:val="18"/>
          <w:szCs w:val="18"/>
        </w:rPr>
        <w:t xml:space="preserve">Sección de niveles académicos</w:t>
      </w:r>
    </w:p>
    <w:p>
      <w:pPr>
        <w:pStyle w:val="Heading2"/>
        <w:spacing w:after="120" w:before="280"/>
      </w:pPr>
      <w:r>
        <w:rPr>
          <w:b/>
          <w:bCs/>
          <w:color w:val="2E7D32"/>
        </w:rPr>
        <w:t xml:space="preserve">5. Horarios y actividades extracurriculares</w:t>
      </w:r>
    </w:p>
    <w:p>
      <w:pPr>
        <w:spacing w:after="160"/>
      </w:pPr>
      <w:r>
        <w:t xml:space="preserve">Detalla la jornada escolar (entrada, recesos y salida) y el listado de talleres de la tarde disponibles, como coro, instrumentos musicales, danza y ajedrez.</w:t>
      </w:r>
    </w:p>
    <w:p>
      <w:pPr>
        <w:pBdr>
          <w:top w:val="single" w:color="CCCCCC" w:sz="4"/>
          <w:bottom w:val="single" w:color="CCCCCC" w:sz="4"/>
          <w:left w:val="single" w:color="CCCCCC" w:sz="4"/>
          <w:right w:val="single" w:color="CCCCCC" w:sz="4"/>
        </w:pBdr>
        <w:spacing w:after="80" w:before="120"/>
        <w:jc w:val="center"/>
      </w:pPr>
      <w:r>
        <w:drawing>
          <wp:inline distT="0" distB="0" distL="0" distR="0">
            <wp:extent cx="59436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895600"/>
                    </a:xfrm>
                    <a:prstGeom prst="rect">
                      <a:avLst/>
                    </a:prstGeom>
                  </pic:spPr>
                </pic:pic>
              </a:graphicData>
            </a:graphic>
          </wp:inline>
        </w:drawing>
      </w:r>
    </w:p>
    <w:p>
      <w:pPr>
        <w:spacing w:after="240"/>
        <w:jc w:val="center"/>
      </w:pPr>
      <w:r>
        <w:rPr>
          <w:i/>
          <w:iCs/>
          <w:color w:val="595959"/>
          <w:sz w:val="18"/>
          <w:szCs w:val="18"/>
        </w:rPr>
        <w:t xml:space="preserve">Sección de horarios institucionales</w:t>
      </w:r>
    </w:p>
    <w:p>
      <w:pPr>
        <w:pStyle w:val="Heading2"/>
        <w:spacing w:after="120" w:before="280"/>
      </w:pPr>
      <w:r>
        <w:rPr>
          <w:b/>
          <w:bCs/>
          <w:color w:val="2E7D32"/>
        </w:rPr>
        <w:t xml:space="preserve">6. Materias por nivel</w:t>
      </w:r>
    </w:p>
    <w:p>
      <w:pPr>
        <w:spacing w:after="160"/>
      </w:pPr>
      <w:r>
        <w:t xml:space="preserve">Lista las materias dictadas en cada nivel académico, organizadas también mediante pestañas (Educación Inicial, Primaria, Bachillerato).</w:t>
      </w:r>
    </w:p>
    <w:p>
      <w:pPr>
        <w:pBdr>
          <w:top w:val="single" w:color="CCCCCC" w:sz="4"/>
          <w:bottom w:val="single" w:color="CCCCCC" w:sz="4"/>
          <w:left w:val="single" w:color="CCCCCC" w:sz="4"/>
          <w:right w:val="single" w:color="CCCCCC" w:sz="4"/>
        </w:pBdr>
        <w:spacing w:after="80" w:before="120"/>
        <w:jc w:val="center"/>
      </w:pPr>
      <w:r>
        <w:drawing>
          <wp:inline distT="0" distB="0" distL="0" distR="0">
            <wp:extent cx="59436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895600"/>
                    </a:xfrm>
                    <a:prstGeom prst="rect">
                      <a:avLst/>
                    </a:prstGeom>
                  </pic:spPr>
                </pic:pic>
              </a:graphicData>
            </a:graphic>
          </wp:inline>
        </w:drawing>
      </w:r>
    </w:p>
    <w:p>
      <w:pPr>
        <w:spacing w:after="240"/>
        <w:jc w:val="center"/>
      </w:pPr>
      <w:r>
        <w:rPr>
          <w:i/>
          <w:iCs/>
          <w:color w:val="595959"/>
          <w:sz w:val="18"/>
          <w:szCs w:val="18"/>
        </w:rPr>
        <w:t xml:space="preserve">Sección de materias por nivel</w:t>
      </w:r>
    </w:p>
    <w:p>
      <w:pPr>
        <w:pStyle w:val="Heading2"/>
        <w:spacing w:after="120" w:before="280"/>
      </w:pPr>
      <w:r>
        <w:rPr>
          <w:b/>
          <w:bCs/>
          <w:color w:val="2E7D32"/>
        </w:rPr>
        <w:t xml:space="preserve">7. Proceso de inscripción</w:t>
      </w:r>
    </w:p>
    <w:p>
      <w:pPr>
        <w:spacing w:after="160"/>
      </w:pPr>
      <w:r>
        <w:t xml:space="preserve">Explica paso a paso cómo formar parte del colegio: consulta de cupos, materiales requeridos, documentos del estudiante y del representante, casos especiales y la inscripción final.</w:t>
      </w:r>
    </w:p>
    <w:p>
      <w:pPr>
        <w:pBdr>
          <w:top w:val="single" w:color="CCCCCC" w:sz="4"/>
          <w:bottom w:val="single" w:color="CCCCCC" w:sz="4"/>
          <w:left w:val="single" w:color="CCCCCC" w:sz="4"/>
          <w:right w:val="single" w:color="CCCCCC" w:sz="4"/>
        </w:pBdr>
        <w:spacing w:after="80" w:before="120"/>
        <w:jc w:val="center"/>
      </w:pPr>
      <w:r>
        <w:drawing>
          <wp:inline distT="0" distB="0" distL="0" distR="0">
            <wp:extent cx="59436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895600"/>
                    </a:xfrm>
                    <a:prstGeom prst="rect">
                      <a:avLst/>
                    </a:prstGeom>
                  </pic:spPr>
                </pic:pic>
              </a:graphicData>
            </a:graphic>
          </wp:inline>
        </w:drawing>
      </w:r>
    </w:p>
    <w:p>
      <w:pPr>
        <w:spacing w:after="240"/>
        <w:jc w:val="center"/>
      </w:pPr>
      <w:r>
        <w:rPr>
          <w:i/>
          <w:iCs/>
          <w:color w:val="595959"/>
          <w:sz w:val="18"/>
          <w:szCs w:val="18"/>
        </w:rPr>
        <w:t xml:space="preserve">Sección de proceso de inscripción</w:t>
      </w:r>
    </w:p>
    <w:p>
      <w:pPr>
        <w:pStyle w:val="Heading2"/>
        <w:spacing w:after="120" w:before="280"/>
      </w:pPr>
      <w:r>
        <w:rPr>
          <w:b/>
          <w:bCs/>
          <w:color w:val="2E7D32"/>
        </w:rPr>
        <w:t xml:space="preserve">8. Galería</w:t>
      </w:r>
    </w:p>
    <w:p>
      <w:pPr>
        <w:spacing w:after="160"/>
      </w:pPr>
      <w:r>
        <w:t xml:space="preserve">Muestra fotografías de las instalaciones y la vida escolar: fachada, aulas, cancha deportiva, laboratorio, sala de informática, entre otras.</w:t>
      </w:r>
    </w:p>
    <w:p>
      <w:pPr>
        <w:pBdr>
          <w:top w:val="single" w:color="CCCCCC" w:sz="4"/>
          <w:bottom w:val="single" w:color="CCCCCC" w:sz="4"/>
          <w:left w:val="single" w:color="CCCCCC" w:sz="4"/>
          <w:right w:val="single" w:color="CCCCCC" w:sz="4"/>
        </w:pBdr>
        <w:spacing w:after="80" w:before="120"/>
        <w:jc w:val="center"/>
      </w:pPr>
      <w:r>
        <w:drawing>
          <wp:inline distT="0" distB="0" distL="0" distR="0">
            <wp:extent cx="59436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895600"/>
                    </a:xfrm>
                    <a:prstGeom prst="rect">
                      <a:avLst/>
                    </a:prstGeom>
                  </pic:spPr>
                </pic:pic>
              </a:graphicData>
            </a:graphic>
          </wp:inline>
        </w:drawing>
      </w:r>
    </w:p>
    <w:p>
      <w:pPr>
        <w:spacing w:after="240"/>
        <w:jc w:val="center"/>
      </w:pPr>
      <w:r>
        <w:rPr>
          <w:i/>
          <w:iCs/>
          <w:color w:val="595959"/>
          <w:sz w:val="18"/>
          <w:szCs w:val="18"/>
        </w:rPr>
        <w:t xml:space="preserve">Sección de galería de fotos</w:t>
      </w:r>
    </w:p>
    <w:p>
      <w:pPr>
        <w:pStyle w:val="Heading2"/>
        <w:spacing w:after="120" w:before="280"/>
      </w:pPr>
      <w:r>
        <w:rPr>
          <w:b/>
          <w:bCs/>
          <w:color w:val="2E7D32"/>
        </w:rPr>
        <w:t xml:space="preserve">9. Testimonios y contacto</w:t>
      </w:r>
    </w:p>
    <w:p>
      <w:pPr>
        <w:spacing w:after="160"/>
      </w:pPr>
      <w:r>
        <w:t xml:space="preserve">Incluye un carrusel de testimonios de representantes, seguido de la sección de contacto con dirección, teléfono y correo electrónico.</w:t>
      </w:r>
    </w:p>
    <w:p>
      <w:pPr>
        <w:pBdr>
          <w:top w:val="single" w:color="CCCCCC" w:sz="4"/>
          <w:bottom w:val="single" w:color="CCCCCC" w:sz="4"/>
          <w:left w:val="single" w:color="CCCCCC" w:sz="4"/>
          <w:right w:val="single" w:color="CCCCCC" w:sz="4"/>
        </w:pBdr>
        <w:spacing w:after="80" w:before="120"/>
        <w:jc w:val="center"/>
      </w:pPr>
      <w:r>
        <w:drawing>
          <wp:inline distT="0" distB="0" distL="0" distR="0">
            <wp:extent cx="59436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895600"/>
                    </a:xfrm>
                    <a:prstGeom prst="rect">
                      <a:avLst/>
                    </a:prstGeom>
                  </pic:spPr>
                </pic:pic>
              </a:graphicData>
            </a:graphic>
          </wp:inline>
        </w:drawing>
      </w:r>
    </w:p>
    <w:p>
      <w:pPr>
        <w:spacing w:after="240"/>
        <w:jc w:val="center"/>
      </w:pPr>
      <w:r>
        <w:rPr>
          <w:i/>
          <w:iCs/>
          <w:color w:val="595959"/>
          <w:sz w:val="18"/>
          <w:szCs w:val="18"/>
        </w:rPr>
        <w:t xml:space="preserve">Sección de testimonios y contacto</w:t>
      </w:r>
    </w:p>
    <w:p>
      <w:pPr>
        <w:pStyle w:val="Heading2"/>
        <w:spacing w:after="120" w:before="280"/>
      </w:pPr>
      <w:r>
        <w:rPr>
          <w:b/>
          <w:bCs/>
          <w:color w:val="2E7D32"/>
        </w:rPr>
        <w:t xml:space="preserve">10. Contacto y pie de página</w:t>
      </w:r>
    </w:p>
    <w:p>
      <w:pPr>
        <w:spacing w:after="160"/>
      </w:pPr>
      <w:r>
        <w:t xml:space="preserve">Al final de la página se muestra un mapa de ubicación, los datos de contacto completos, enlaces a redes sociales y el pie de página con navegación rápida.</w:t>
      </w:r>
    </w:p>
    <w:p>
      <w:pPr>
        <w:pBdr>
          <w:top w:val="single" w:color="CCCCCC" w:sz="4"/>
          <w:bottom w:val="single" w:color="CCCCCC" w:sz="4"/>
          <w:left w:val="single" w:color="CCCCCC" w:sz="4"/>
          <w:right w:val="single" w:color="CCCCCC" w:sz="4"/>
        </w:pBdr>
        <w:spacing w:after="80" w:before="120"/>
        <w:jc w:val="center"/>
      </w:pPr>
      <w:r>
        <w:drawing>
          <wp:inline distT="0" distB="0" distL="0" distR="0">
            <wp:extent cx="59436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2895600"/>
                    </a:xfrm>
                    <a:prstGeom prst="rect">
                      <a:avLst/>
                    </a:prstGeom>
                  </pic:spPr>
                </pic:pic>
              </a:graphicData>
            </a:graphic>
          </wp:inline>
        </w:drawing>
      </w:r>
    </w:p>
    <w:p>
      <w:pPr>
        <w:spacing w:after="240"/>
        <w:jc w:val="center"/>
      </w:pPr>
      <w:r>
        <w:rPr>
          <w:i/>
          <w:iCs/>
          <w:color w:val="595959"/>
          <w:sz w:val="18"/>
          <w:szCs w:val="18"/>
        </w:rPr>
        <w:t xml:space="preserve">Datos de contacto y pie de página</w:t>
      </w:r>
    </w:p>
    <w:p>
      <w:r>
        <w:br w:type="page"/>
      </w:r>
    </w:p>
    <w:p>
      <w:pPr>
        <w:pStyle w:val="Heading1"/>
        <w:spacing w:after="160" w:before="360"/>
      </w:pPr>
      <w:r>
        <w:rPr>
          <w:b/>
          <w:bCs/>
          <w:color w:val="1B5E20"/>
        </w:rPr>
        <w:t xml:space="preserve">Parte II — Panel de administración</w:t>
      </w:r>
    </w:p>
    <w:p>
      <w:pPr>
        <w:spacing w:after="160"/>
      </w:pPr>
      <w:r>
        <w:t xml:space="preserve">El panel de administración permite editar todo el contenido del sitio público desde una única cuenta institucional. Para acceder, ingresá a la dirección /admin e iniciá sesión con el correo y la contraseña del administrador.</w:t>
      </w:r>
    </w:p>
    <w:p>
      <w:pPr>
        <w:pBdr>
          <w:left w:val="single" w:color="2E7D32" w:sz="24"/>
        </w:pBdr>
        <w:shd w:fill="F1F8E9" w:val="clear"/>
        <w:spacing w:after="200" w:before="120"/>
      </w:pPr>
      <w:r>
        <w:rPr>
          <w:b/>
          <w:bCs/>
          <w:color w:val="1B5E20"/>
        </w:rPr>
        <w:t xml:space="preserve">Nota: </w:t>
      </w:r>
      <w:r>
        <w:t xml:space="preserve">Solo existe una cuenta de administrador para todo el colegio. Mantené la contraseña en un lugar seguro y no la compartas por canales no confiables.</w:t>
      </w:r>
    </w:p>
    <w:p>
      <w:pPr>
        <w:pStyle w:val="Heading2"/>
        <w:spacing w:after="120" w:before="280"/>
      </w:pPr>
      <w:r>
        <w:rPr>
          <w:b/>
          <w:bCs/>
          <w:color w:val="2E7D32"/>
        </w:rPr>
        <w:t xml:space="preserve">Panel de bienvenida</w:t>
      </w:r>
    </w:p>
    <w:p>
      <w:pPr>
        <w:spacing w:after="160"/>
      </w:pPr>
      <w:r>
        <w:t xml:space="preserve">Al iniciar sesión se muestra un panel con accesos directos a las ocho áreas de contenido editables: Galería, Datos generales, Nosotros, Niveles académicos, El colegio en cifras, Materias, Horarios y extracurriculares, e Inscripción.</w:t>
      </w:r>
    </w:p>
    <w:p>
      <w:pPr>
        <w:pBdr>
          <w:top w:val="single" w:color="CCCCCC" w:sz="4"/>
          <w:bottom w:val="single" w:color="CCCCCC" w:sz="4"/>
          <w:left w:val="single" w:color="CCCCCC" w:sz="4"/>
          <w:right w:val="single" w:color="CCCCCC" w:sz="4"/>
        </w:pBdr>
        <w:spacing w:after="80" w:before="120"/>
        <w:jc w:val="center"/>
      </w:pPr>
      <w:r>
        <w:drawing>
          <wp:inline distT="0" distB="0" distL="0" distR="0">
            <wp:extent cx="59436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2895600"/>
                    </a:xfrm>
                    <a:prstGeom prst="rect">
                      <a:avLst/>
                    </a:prstGeom>
                  </pic:spPr>
                </pic:pic>
              </a:graphicData>
            </a:graphic>
          </wp:inline>
        </w:drawing>
      </w:r>
    </w:p>
    <w:p>
      <w:pPr>
        <w:spacing w:after="240"/>
        <w:jc w:val="center"/>
      </w:pPr>
      <w:r>
        <w:rPr>
          <w:i/>
          <w:iCs/>
          <w:color w:val="595959"/>
          <w:sz w:val="18"/>
          <w:szCs w:val="18"/>
        </w:rPr>
        <w:t xml:space="preserve">Panel de bienvenida del administrador</w:t>
      </w:r>
    </w:p>
    <w:p>
      <w:pPr>
        <w:pStyle w:val="Heading2"/>
        <w:spacing w:after="120" w:before="280"/>
      </w:pPr>
      <w:r>
        <w:rPr>
          <w:b/>
          <w:bCs/>
          <w:color w:val="2E7D32"/>
        </w:rPr>
        <w:t xml:space="preserve">Galería</w:t>
      </w:r>
    </w:p>
    <w:p>
      <w:pPr>
        <w:spacing w:after="160"/>
      </w:pPr>
      <w:r>
        <w:t xml:space="preserve">Permite editar el encabezado de la sección (etiqueta, título y subtítulo) y administrar las fotos que se muestran en la página pública: subir nuevas fotos, editar su descripción, reordenarlas con las flechas o eliminarlas.</w:t>
      </w:r>
    </w:p>
    <w:p>
      <w:pPr>
        <w:pBdr>
          <w:top w:val="single" w:color="CCCCCC" w:sz="4"/>
          <w:bottom w:val="single" w:color="CCCCCC" w:sz="4"/>
          <w:left w:val="single" w:color="CCCCCC" w:sz="4"/>
          <w:right w:val="single" w:color="CCCCCC" w:sz="4"/>
        </w:pBdr>
        <w:spacing w:after="80" w:before="120"/>
        <w:jc w:val="center"/>
      </w:pPr>
      <w:r>
        <w:drawing>
          <wp:inline distT="0" distB="0" distL="0" distR="0">
            <wp:extent cx="59436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2895600"/>
                    </a:xfrm>
                    <a:prstGeom prst="rect">
                      <a:avLst/>
                    </a:prstGeom>
                  </pic:spPr>
                </pic:pic>
              </a:graphicData>
            </a:graphic>
          </wp:inline>
        </w:drawing>
      </w:r>
    </w:p>
    <w:p>
      <w:pPr>
        <w:spacing w:after="240"/>
        <w:jc w:val="center"/>
      </w:pPr>
      <w:r>
        <w:rPr>
          <w:i/>
          <w:iCs/>
          <w:color w:val="595959"/>
          <w:sz w:val="18"/>
          <w:szCs w:val="18"/>
        </w:rPr>
        <w:t xml:space="preserve">Administración de la galería de fotos</w:t>
      </w:r>
    </w:p>
    <w:p>
      <w:pPr>
        <w:pStyle w:val="Heading2"/>
        <w:spacing w:after="120" w:before="280"/>
      </w:pPr>
      <w:r>
        <w:rPr>
          <w:b/>
          <w:bCs/>
          <w:color w:val="2E7D32"/>
        </w:rPr>
        <w:t xml:space="preserve">Datos generales, logo y contacto</w:t>
      </w:r>
    </w:p>
    <w:p>
      <w:pPr>
        <w:spacing w:after="160"/>
      </w:pPr>
      <w:r>
        <w:t xml:space="preserve">Desde aquí se sube el logo institucional y se editan los datos de contacto que aparecen en todo el sitio: lema, teléfono, correo, dirección, horario de atención y el enlace del mapa. También se administran los enlaces a redes sociales (Facebook, TikTok, etc.).</w:t>
      </w:r>
    </w:p>
    <w:p>
      <w:pPr>
        <w:pBdr>
          <w:top w:val="single" w:color="CCCCCC" w:sz="4"/>
          <w:bottom w:val="single" w:color="CCCCCC" w:sz="4"/>
          <w:left w:val="single" w:color="CCCCCC" w:sz="4"/>
          <w:right w:val="single" w:color="CCCCCC" w:sz="4"/>
        </w:pBdr>
        <w:spacing w:after="80" w:before="120"/>
        <w:jc w:val="center"/>
      </w:pPr>
      <w:r>
        <w:drawing>
          <wp:inline distT="0" distB="0" distL="0" distR="0">
            <wp:extent cx="59436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2895600"/>
                    </a:xfrm>
                    <a:prstGeom prst="rect">
                      <a:avLst/>
                    </a:prstGeom>
                  </pic:spPr>
                </pic:pic>
              </a:graphicData>
            </a:graphic>
          </wp:inline>
        </w:drawing>
      </w:r>
    </w:p>
    <w:p>
      <w:pPr>
        <w:spacing w:after="240"/>
        <w:jc w:val="center"/>
      </w:pPr>
      <w:r>
        <w:rPr>
          <w:i/>
          <w:iCs/>
          <w:color w:val="595959"/>
          <w:sz w:val="18"/>
          <w:szCs w:val="18"/>
        </w:rPr>
        <w:t xml:space="preserve">Datos generales, logo y contacto</w:t>
      </w:r>
    </w:p>
    <w:p>
      <w:pPr>
        <w:pStyle w:val="Heading2"/>
        <w:spacing w:after="120" w:before="280"/>
      </w:pPr>
      <w:r>
        <w:rPr>
          <w:b/>
          <w:bCs/>
          <w:color w:val="2E7D32"/>
        </w:rPr>
        <w:t xml:space="preserve">Nosotros</w:t>
      </w:r>
    </w:p>
    <w:p>
      <w:pPr>
        <w:spacing w:after="160"/>
      </w:pPr>
      <w:r>
        <w:t xml:space="preserve">Permite editar el encabezado de la sección, así como los textos de misión y visión institucional y la imagen que los acompaña.</w:t>
      </w:r>
    </w:p>
    <w:p>
      <w:pPr>
        <w:pBdr>
          <w:top w:val="single" w:color="CCCCCC" w:sz="4"/>
          <w:bottom w:val="single" w:color="CCCCCC" w:sz="4"/>
          <w:left w:val="single" w:color="CCCCCC" w:sz="4"/>
          <w:right w:val="single" w:color="CCCCCC" w:sz="4"/>
        </w:pBdr>
        <w:spacing w:after="80" w:before="120"/>
        <w:jc w:val="center"/>
      </w:pPr>
      <w:r>
        <w:drawing>
          <wp:inline distT="0" distB="0" distL="0" distR="0">
            <wp:extent cx="59436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2895600"/>
                    </a:xfrm>
                    <a:prstGeom prst="rect">
                      <a:avLst/>
                    </a:prstGeom>
                  </pic:spPr>
                </pic:pic>
              </a:graphicData>
            </a:graphic>
          </wp:inline>
        </w:drawing>
      </w:r>
    </w:p>
    <w:p>
      <w:pPr>
        <w:spacing w:after="240"/>
        <w:jc w:val="center"/>
      </w:pPr>
      <w:r>
        <w:rPr>
          <w:i/>
          <w:iCs/>
          <w:color w:val="595959"/>
          <w:sz w:val="18"/>
          <w:szCs w:val="18"/>
        </w:rPr>
        <w:t xml:space="preserve">Administración de la sección "Nosotros"</w:t>
      </w:r>
    </w:p>
    <w:p>
      <w:pPr>
        <w:pStyle w:val="Heading2"/>
        <w:spacing w:after="120" w:before="280"/>
      </w:pPr>
      <w:r>
        <w:rPr>
          <w:b/>
          <w:bCs/>
          <w:color w:val="2E7D32"/>
        </w:rPr>
        <w:t xml:space="preserve">Niveles académicos</w:t>
      </w:r>
    </w:p>
    <w:p>
      <w:pPr>
        <w:spacing w:after="160"/>
      </w:pPr>
      <w:r>
        <w:t xml:space="preserve">Permite agregar, editar o eliminar los niveles académicos (Educación Inicial, Primaria, Bachillerato). Cada nivel tiene su propio formulario con nombre, grados, descripción y puntos destacados.</w:t>
      </w:r>
    </w:p>
    <w:p>
      <w:pPr>
        <w:pBdr>
          <w:top w:val="single" w:color="CCCCCC" w:sz="4"/>
          <w:bottom w:val="single" w:color="CCCCCC" w:sz="4"/>
          <w:left w:val="single" w:color="CCCCCC" w:sz="4"/>
          <w:right w:val="single" w:color="CCCCCC" w:sz="4"/>
        </w:pBdr>
        <w:spacing w:after="80" w:before="120"/>
        <w:jc w:val="center"/>
      </w:pPr>
      <w:r>
        <w:drawing>
          <wp:inline distT="0" distB="0" distL="0" distR="0">
            <wp:extent cx="59436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2895600"/>
                    </a:xfrm>
                    <a:prstGeom prst="rect">
                      <a:avLst/>
                    </a:prstGeom>
                  </pic:spPr>
                </pic:pic>
              </a:graphicData>
            </a:graphic>
          </wp:inline>
        </w:drawing>
      </w:r>
    </w:p>
    <w:p>
      <w:pPr>
        <w:spacing w:after="240"/>
        <w:jc w:val="center"/>
      </w:pPr>
      <w:r>
        <w:rPr>
          <w:i/>
          <w:iCs/>
          <w:color w:val="595959"/>
          <w:sz w:val="18"/>
          <w:szCs w:val="18"/>
        </w:rPr>
        <w:t xml:space="preserve">Administración de niveles académicos</w:t>
      </w:r>
    </w:p>
    <w:p>
      <w:pPr>
        <w:pStyle w:val="Heading2"/>
        <w:spacing w:after="120" w:before="280"/>
      </w:pPr>
      <w:r>
        <w:rPr>
          <w:b/>
          <w:bCs/>
          <w:color w:val="2E7D32"/>
        </w:rPr>
        <w:t xml:space="preserve">El colegio en cifras</w:t>
      </w:r>
    </w:p>
    <w:p>
      <w:pPr>
        <w:spacing w:after="160"/>
      </w:pPr>
      <w:r>
        <w:t xml:space="preserve">Administra las cifras destacadas que aparecen debajo de la sección "Nosotros": el prefijo (por ejemplo "+"), el número y su descripción. Se pueden agregar, reordenar o eliminar cifras.</w:t>
      </w:r>
    </w:p>
    <w:p>
      <w:pPr>
        <w:pBdr>
          <w:top w:val="single" w:color="CCCCCC" w:sz="4"/>
          <w:bottom w:val="single" w:color="CCCCCC" w:sz="4"/>
          <w:left w:val="single" w:color="CCCCCC" w:sz="4"/>
          <w:right w:val="single" w:color="CCCCCC" w:sz="4"/>
        </w:pBdr>
        <w:spacing w:after="80" w:before="120"/>
        <w:jc w:val="center"/>
      </w:pPr>
      <w:r>
        <w:drawing>
          <wp:inline distT="0" distB="0" distL="0" distR="0">
            <wp:extent cx="59436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2895600"/>
                    </a:xfrm>
                    <a:prstGeom prst="rect">
                      <a:avLst/>
                    </a:prstGeom>
                  </pic:spPr>
                </pic:pic>
              </a:graphicData>
            </a:graphic>
          </wp:inline>
        </w:drawing>
      </w:r>
    </w:p>
    <w:p>
      <w:pPr>
        <w:spacing w:after="240"/>
        <w:jc w:val="center"/>
      </w:pPr>
      <w:r>
        <w:rPr>
          <w:i/>
          <w:iCs/>
          <w:color w:val="595959"/>
          <w:sz w:val="18"/>
          <w:szCs w:val="18"/>
        </w:rPr>
        <w:t xml:space="preserve">Administración de cifras institucionales</w:t>
      </w:r>
    </w:p>
    <w:p>
      <w:pPr>
        <w:pStyle w:val="Heading2"/>
        <w:spacing w:after="120" w:before="280"/>
      </w:pPr>
      <w:r>
        <w:rPr>
          <w:b/>
          <w:bCs/>
          <w:color w:val="2E7D32"/>
        </w:rPr>
        <w:t xml:space="preserve">Materias</w:t>
      </w:r>
    </w:p>
    <w:p>
      <w:pPr>
        <w:spacing w:after="160"/>
      </w:pPr>
      <w:r>
        <w:t xml:space="preserve">Permite gestionar la lista de materias dictadas en cada nivel académico (Educación Inicial, Primaria y Bachillerato), agregando o quitando materias según corresponda.</w:t>
      </w:r>
    </w:p>
    <w:p>
      <w:pPr>
        <w:pBdr>
          <w:top w:val="single" w:color="CCCCCC" w:sz="4"/>
          <w:bottom w:val="single" w:color="CCCCCC" w:sz="4"/>
          <w:left w:val="single" w:color="CCCCCC" w:sz="4"/>
          <w:right w:val="single" w:color="CCCCCC" w:sz="4"/>
        </w:pBdr>
        <w:spacing w:after="80" w:before="120"/>
        <w:jc w:val="center"/>
      </w:pPr>
      <w:r>
        <w:drawing>
          <wp:inline distT="0" distB="0" distL="0" distR="0">
            <wp:extent cx="59436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2895600"/>
                    </a:xfrm>
                    <a:prstGeom prst="rect">
                      <a:avLst/>
                    </a:prstGeom>
                  </pic:spPr>
                </pic:pic>
              </a:graphicData>
            </a:graphic>
          </wp:inline>
        </w:drawing>
      </w:r>
    </w:p>
    <w:p>
      <w:pPr>
        <w:spacing w:after="240"/>
        <w:jc w:val="center"/>
      </w:pPr>
      <w:r>
        <w:rPr>
          <w:i/>
          <w:iCs/>
          <w:color w:val="595959"/>
          <w:sz w:val="18"/>
          <w:szCs w:val="18"/>
        </w:rPr>
        <w:t xml:space="preserve">Administración de materias por nivel</w:t>
      </w:r>
    </w:p>
    <w:p>
      <w:pPr>
        <w:pStyle w:val="Heading2"/>
        <w:spacing w:after="120" w:before="280"/>
      </w:pPr>
      <w:r>
        <w:rPr>
          <w:b/>
          <w:bCs/>
          <w:color w:val="2E7D32"/>
        </w:rPr>
        <w:t xml:space="preserve">Horarios y extracurriculares</w:t>
      </w:r>
    </w:p>
    <w:p>
      <w:pPr>
        <w:spacing w:after="160"/>
      </w:pPr>
      <w:r>
        <w:t xml:space="preserve">Administra la jornada escolar (entrada, recesos, salida y horario administrativo) y el listado de actividades extracurriculares con su día y horario.</w:t>
      </w:r>
    </w:p>
    <w:p>
      <w:pPr>
        <w:pBdr>
          <w:top w:val="single" w:color="CCCCCC" w:sz="4"/>
          <w:bottom w:val="single" w:color="CCCCCC" w:sz="4"/>
          <w:left w:val="single" w:color="CCCCCC" w:sz="4"/>
          <w:right w:val="single" w:color="CCCCCC" w:sz="4"/>
        </w:pBdr>
        <w:spacing w:after="80" w:before="120"/>
        <w:jc w:val="center"/>
      </w:pPr>
      <w:r>
        <w:drawing>
          <wp:inline distT="0" distB="0" distL="0" distR="0">
            <wp:extent cx="59436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2895600"/>
                    </a:xfrm>
                    <a:prstGeom prst="rect">
                      <a:avLst/>
                    </a:prstGeom>
                  </pic:spPr>
                </pic:pic>
              </a:graphicData>
            </a:graphic>
          </wp:inline>
        </w:drawing>
      </w:r>
    </w:p>
    <w:p>
      <w:pPr>
        <w:spacing w:after="240"/>
        <w:jc w:val="center"/>
      </w:pPr>
      <w:r>
        <w:rPr>
          <w:i/>
          <w:iCs/>
          <w:color w:val="595959"/>
          <w:sz w:val="18"/>
          <w:szCs w:val="18"/>
        </w:rPr>
        <w:t xml:space="preserve">Administración de horarios y actividades extracurriculares</w:t>
      </w:r>
    </w:p>
    <w:p>
      <w:pPr>
        <w:pStyle w:val="Heading2"/>
        <w:spacing w:after="120" w:before="280"/>
      </w:pPr>
      <w:r>
        <w:rPr>
          <w:b/>
          <w:bCs/>
          <w:color w:val="2E7D32"/>
        </w:rPr>
        <w:t xml:space="preserve">Inscripción</w:t>
      </w:r>
    </w:p>
    <w:p>
      <w:pPr>
        <w:spacing w:after="160"/>
      </w:pPr>
      <w:r>
        <w:t xml:space="preserve">Permite editar el encabezado de la sección, el texto del año escolar, subir el formulario de inscripción en PDF y administrar los pasos del proceso de inscripción.</w:t>
      </w:r>
    </w:p>
    <w:p>
      <w:pPr>
        <w:pBdr>
          <w:top w:val="single" w:color="CCCCCC" w:sz="4"/>
          <w:bottom w:val="single" w:color="CCCCCC" w:sz="4"/>
          <w:left w:val="single" w:color="CCCCCC" w:sz="4"/>
          <w:right w:val="single" w:color="CCCCCC" w:sz="4"/>
        </w:pBdr>
        <w:spacing w:after="80" w:before="120"/>
        <w:jc w:val="center"/>
      </w:pPr>
      <w:r>
        <w:drawing>
          <wp:inline distT="0" distB="0" distL="0" distR="0">
            <wp:extent cx="59436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2895600"/>
                    </a:xfrm>
                    <a:prstGeom prst="rect">
                      <a:avLst/>
                    </a:prstGeom>
                  </pic:spPr>
                </pic:pic>
              </a:graphicData>
            </a:graphic>
          </wp:inline>
        </w:drawing>
      </w:r>
    </w:p>
    <w:p>
      <w:pPr>
        <w:spacing w:after="240"/>
        <w:jc w:val="center"/>
      </w:pPr>
      <w:r>
        <w:rPr>
          <w:i/>
          <w:iCs/>
          <w:color w:val="595959"/>
          <w:sz w:val="18"/>
          <w:szCs w:val="18"/>
        </w:rPr>
        <w:t xml:space="preserve">Administración del proceso de inscripción</w:t>
      </w:r>
    </w:p>
    <w:p>
      <w:pPr>
        <w:pStyle w:val="Heading1"/>
        <w:spacing w:after="160" w:before="360"/>
      </w:pPr>
      <w:r>
        <w:rPr>
          <w:b/>
          <w:bCs/>
          <w:color w:val="1B5E20"/>
        </w:rPr>
        <w:t xml:space="preserve">Recomendaciones finales</w:t>
      </w:r>
    </w:p>
    <w:p>
      <w:pPr>
        <w:pStyle w:val="ListParagraph"/>
        <w:numPr>
          <w:ilvl w:val="0"/>
          <w:numId w:val="1"/>
        </w:numPr>
        <w:spacing w:after="80"/>
      </w:pPr>
      <w:r>
        <w:t xml:space="preserve">Guardá los cambios con el botón "Guardar cambios" después de editar cada bloque; los cambios no guardados se pierden al salir de la página.</w:t>
      </w:r>
    </w:p>
    <w:p>
      <w:pPr>
        <w:pStyle w:val="ListParagraph"/>
        <w:numPr>
          <w:ilvl w:val="0"/>
          <w:numId w:val="1"/>
        </w:numPr>
        <w:spacing w:after="80"/>
      </w:pPr>
      <w:r>
        <w:t xml:space="preserve">Los cambios se publican de inmediato: no es necesario reconstruir ni volver a publicar el sitio.</w:t>
      </w:r>
    </w:p>
    <w:p>
      <w:pPr>
        <w:pStyle w:val="ListParagraph"/>
        <w:numPr>
          <w:ilvl w:val="0"/>
          <w:numId w:val="1"/>
        </w:numPr>
        <w:spacing w:after="80"/>
      </w:pPr>
      <w:r>
        <w:t xml:space="preserve">Usá las flechas de reordenar (arriba/abajo) en las listas para cambiar el orden en que aparece la información en la página pública.</w:t>
      </w:r>
    </w:p>
    <w:p>
      <w:pPr>
        <w:pStyle w:val="ListParagraph"/>
        <w:numPr>
          <w:ilvl w:val="0"/>
          <w:numId w:val="1"/>
        </w:numPr>
        <w:spacing w:after="80"/>
      </w:pPr>
      <w:r>
        <w:t xml:space="preserve">Cerrá sesión con el botón "Cerrar sesión" en la parte inferior del menú lateral cuando termines de editar, especialmente en computadoras compartidas.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Colegio Virgilio Medina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04d0ebc5a073dd15569beac3ed76722ce53e02b.jpg"/><Relationship Id="rId10" Type="http://schemas.openxmlformats.org/officeDocument/2006/relationships/image" Target="media/a0007990f8a7bc4698accf158871071c65313506.jpg"/><Relationship Id="rId11" Type="http://schemas.openxmlformats.org/officeDocument/2006/relationships/image" Target="media/7091de60522d06cc9135064237f42d593db496f4.jpg"/><Relationship Id="rId12" Type="http://schemas.openxmlformats.org/officeDocument/2006/relationships/image" Target="media/151b5e1cb98738da50a2bf078284d39d22e5804c.jpg"/><Relationship Id="rId13" Type="http://schemas.openxmlformats.org/officeDocument/2006/relationships/image" Target="media/3346210254c6f7297219db23a1b9b054bc863d9c.jpg"/><Relationship Id="rId14" Type="http://schemas.openxmlformats.org/officeDocument/2006/relationships/image" Target="media/483dcf57707bda2809cf7652e42d002215ec5c1a.jpg"/><Relationship Id="rId15" Type="http://schemas.openxmlformats.org/officeDocument/2006/relationships/image" Target="media/06b80f1f5e4934ba0a6fccbb7669d023848226ef.jpg"/><Relationship Id="rId16" Type="http://schemas.openxmlformats.org/officeDocument/2006/relationships/image" Target="media/77a6d698e2269c7d598657f57ce2c1733f9843da.jpg"/><Relationship Id="rId17" Type="http://schemas.openxmlformats.org/officeDocument/2006/relationships/image" Target="media/434fa7376dc71f95f2c19559c8bebb94731d12bf.jpg"/><Relationship Id="rId18" Type="http://schemas.openxmlformats.org/officeDocument/2006/relationships/image" Target="media/2fb2a239d277c332acda789a96dfae38a498570b.jpg"/><Relationship Id="rId19" Type="http://schemas.openxmlformats.org/officeDocument/2006/relationships/image" Target="media/e0521659b5cf55de9b780a8441f17addae52dc3b.jpg"/><Relationship Id="rId20" Type="http://schemas.openxmlformats.org/officeDocument/2006/relationships/image" Target="media/d9d7430b4e9bf79b041ffef90167169ce28f58a1.jpg"/><Relationship Id="rId21" Type="http://schemas.openxmlformats.org/officeDocument/2006/relationships/image" Target="media/9ae532540ad9d84134c86255c7d5c807db2c3f04.jpg"/><Relationship Id="rId22" Type="http://schemas.openxmlformats.org/officeDocument/2006/relationships/image" Target="media/6787d362d552624c5850cde49c63cb850244b510.jpg"/><Relationship Id="rId23" Type="http://schemas.openxmlformats.org/officeDocument/2006/relationships/image" Target="media/b249f730f38799b514e543df17b9e7334bcf37f8.jpg"/><Relationship Id="rId24" Type="http://schemas.openxmlformats.org/officeDocument/2006/relationships/image" Target="media/99516466913f55edbfa6bc78b2edc9ac0fa9faf3.jpg"/><Relationship Id="rId25" Type="http://schemas.openxmlformats.org/officeDocument/2006/relationships/image" Target="media/191f86034721625caaa429d6015e6264e6d8ebe1.jpg"/><Relationship Id="rId26" Type="http://schemas.openxmlformats.org/officeDocument/2006/relationships/image" Target="media/e82da10b66b29d018d5463b719a5ea41bb2c0e6a.jpg"/><Relationship Id="rId27" Type="http://schemas.openxmlformats.org/officeDocument/2006/relationships/image" Target="media/a43b6206b5189346d8231c1bb9baa0675a84c237.jp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2026-07-24T02:08:49.738Z</dcterms:created>
  <dcterms:modified xsi:type="dcterms:W3CDTF">2026-07-24T02:08:49.738Z</dcterms:modified>
</cp:coreProperties>
</file>

<file path=docProps/custom.xml><?xml version="1.0" encoding="utf-8"?>
<Properties xmlns="http://schemas.openxmlformats.org/officeDocument/2006/custom-properties" xmlns:vt="http://schemas.openxmlformats.org/officeDocument/2006/docPropsVTypes"/>
</file>