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462A" w14:textId="77777777" w:rsidR="00EC2122" w:rsidRDefault="00EC2122">
      <w:pPr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</w:p>
    <w:p w14:paraId="07E8B4D9" w14:textId="1E259F93" w:rsidR="00C705FA" w:rsidRPr="00EC2122" w:rsidRDefault="00000000" w:rsidP="002605CA">
      <w:pPr>
        <w:jc w:val="center"/>
        <w:rPr>
          <w:sz w:val="22"/>
          <w:szCs w:val="22"/>
        </w:rPr>
      </w:pPr>
      <w:proofErr w:type="gramStart"/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PROFORMA N.º</w:t>
      </w:r>
      <w:proofErr w:type="gramEnd"/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 xml:space="preserve"> </w:t>
      </w:r>
      <w:r w:rsidR="00881807">
        <w:rPr>
          <w:rFonts w:ascii="Calibri" w:eastAsia="Calibri" w:hAnsi="Calibri" w:cs="Calibri"/>
          <w:b/>
          <w:bCs/>
          <w:color w:val="BF092F"/>
          <w:sz w:val="28"/>
          <w:szCs w:val="28"/>
        </w:rPr>
        <w:t>2001-2026</w:t>
      </w:r>
    </w:p>
    <w:p w14:paraId="6E2FE3FB" w14:textId="77777777" w:rsidR="00881807" w:rsidRDefault="00881807">
      <w:pPr>
        <w:spacing w:after="100"/>
        <w:rPr>
          <w:rFonts w:ascii="Calibri" w:eastAsia="Calibri" w:hAnsi="Calibri" w:cs="Calibri"/>
          <w:color w:val="64748B"/>
        </w:rPr>
      </w:pPr>
    </w:p>
    <w:p w14:paraId="056E94AB" w14:textId="7534305A" w:rsidR="00C705FA" w:rsidRPr="00EC2122" w:rsidRDefault="002605CA">
      <w:pPr>
        <w:spacing w:after="100"/>
        <w:rPr>
          <w:sz w:val="22"/>
          <w:szCs w:val="22"/>
        </w:rPr>
      </w:pPr>
      <w:r>
        <w:rPr>
          <w:rFonts w:ascii="Calibri" w:eastAsia="Calibri" w:hAnsi="Calibri" w:cs="Calibri"/>
          <w:color w:val="64748B"/>
        </w:rPr>
        <w:t xml:space="preserve">Fecha de </w:t>
      </w:r>
      <w:r w:rsidR="00000000" w:rsidRPr="00EC2122">
        <w:rPr>
          <w:rFonts w:ascii="Calibri" w:eastAsia="Calibri" w:hAnsi="Calibri" w:cs="Calibri"/>
          <w:color w:val="64748B"/>
        </w:rPr>
        <w:t xml:space="preserve">Emisión: </w:t>
      </w:r>
      <w:r>
        <w:rPr>
          <w:rFonts w:ascii="Calibri" w:eastAsia="Calibri" w:hAnsi="Calibri" w:cs="Calibri"/>
          <w:color w:val="64748B"/>
        </w:rPr>
        <w:fldChar w:fldCharType="begin"/>
      </w:r>
      <w:r>
        <w:rPr>
          <w:rFonts w:ascii="Calibri" w:eastAsia="Calibri" w:hAnsi="Calibri" w:cs="Calibri"/>
          <w:color w:val="64748B"/>
        </w:rPr>
        <w:instrText xml:space="preserve"> </w:instrText>
      </w:r>
      <w:r w:rsidRPr="002605CA">
        <w:rPr>
          <w:rFonts w:ascii="Calibri" w:eastAsia="Calibri" w:hAnsi="Calibri" w:cs="Calibri"/>
          <w:color w:val="64748B"/>
        </w:rPr>
        <w:instrText>DATE \@ "dd 'de' MMMM 'de' yyyy"</w:instrText>
      </w:r>
      <w:r>
        <w:rPr>
          <w:rFonts w:ascii="Calibri" w:eastAsia="Calibri" w:hAnsi="Calibri" w:cs="Calibri"/>
          <w:color w:val="64748B"/>
        </w:rPr>
        <w:instrText xml:space="preserve"> </w:instrText>
      </w:r>
      <w:r>
        <w:rPr>
          <w:rFonts w:ascii="Calibri" w:eastAsia="Calibri" w:hAnsi="Calibri" w:cs="Calibri"/>
          <w:color w:val="64748B"/>
        </w:rPr>
        <w:fldChar w:fldCharType="separate"/>
      </w:r>
      <w:r>
        <w:rPr>
          <w:rFonts w:ascii="Calibri" w:eastAsia="Calibri" w:hAnsi="Calibri" w:cs="Calibri"/>
          <w:noProof/>
          <w:color w:val="64748B"/>
        </w:rPr>
        <w:t>09 de Octubre de 2026</w:t>
      </w:r>
      <w:r>
        <w:rPr>
          <w:rFonts w:ascii="Calibri" w:eastAsia="Calibri" w:hAnsi="Calibri" w:cs="Calibri"/>
          <w:color w:val="64748B"/>
        </w:rPr>
        <w:fldChar w:fldCharType="end"/>
      </w:r>
      <w:r w:rsidR="00000000" w:rsidRPr="00EC2122">
        <w:rPr>
          <w:rFonts w:ascii="Calibri" w:eastAsia="Calibri" w:hAnsi="Calibri" w:cs="Calibri"/>
          <w:color w:val="64748B"/>
        </w:rPr>
        <w:t xml:space="preserve"> · Vigente 15 días calendario</w:t>
      </w:r>
    </w:p>
    <w:p w14:paraId="7E4A218F" w14:textId="77777777" w:rsidR="00C705FA" w:rsidRPr="002605CA" w:rsidRDefault="00000000">
      <w:pPr>
        <w:pStyle w:val="Ttulo2"/>
        <w:spacing w:before="280" w:after="120"/>
        <w:rPr>
          <w:rFonts w:ascii="Calibri" w:eastAsia="Calibri" w:hAnsi="Calibri" w:cs="Calibri"/>
          <w:b/>
          <w:bCs/>
          <w:color w:val="BF092F"/>
          <w:sz w:val="28"/>
          <w:szCs w:val="28"/>
          <w:u w:val="single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1. DATOS DEL DOCUMENTO</w:t>
      </w:r>
    </w:p>
    <w:p w14:paraId="363A228C" w14:textId="77777777" w:rsidR="00881807" w:rsidRDefault="00881807" w:rsidP="00B748AD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103526F" w14:textId="3E49F49E" w:rsidR="0006726B" w:rsidRPr="0006726B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EMISOR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02A789BB" w14:textId="71AF38F3" w:rsidR="00B748AD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RAZON SOCIAL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B748AD" w:rsidRPr="0006726B">
        <w:rPr>
          <w:rFonts w:asciiTheme="minorHAnsi" w:hAnsiTheme="minorHAnsi" w:cstheme="minorHAnsi"/>
          <w:sz w:val="22"/>
          <w:szCs w:val="22"/>
        </w:rPr>
        <w:t>ALGORITMO JURIDICO SAC.</w:t>
      </w:r>
    </w:p>
    <w:p w14:paraId="4B968D8F" w14:textId="1322DED2" w:rsidR="00B748AD" w:rsidRPr="0006726B" w:rsidRDefault="00B748AD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RUC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="0006726B" w:rsidRPr="0006726B">
        <w:rPr>
          <w:rFonts w:asciiTheme="minorHAnsi" w:hAnsiTheme="minorHAnsi" w:cstheme="minorHAnsi"/>
          <w:sz w:val="22"/>
          <w:szCs w:val="22"/>
        </w:rPr>
        <w:tab/>
        <w:t>20614141035</w:t>
      </w:r>
    </w:p>
    <w:p w14:paraId="5EC4DE9B" w14:textId="0A7EB63A" w:rsidR="0006726B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TELEFONOS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325AC961" w14:textId="6A28B763" w:rsidR="0006726B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EMAIL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  <w:t>ventas@algoritmojuridico.com</w:t>
      </w:r>
    </w:p>
    <w:p w14:paraId="1CE4C549" w14:textId="77777777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</w:p>
    <w:p w14:paraId="6C09E8CA" w14:textId="5E487607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CLIENTE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</w:p>
    <w:p w14:paraId="04DA0E83" w14:textId="2278985F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NOMBRE O RAZON SOCIAL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5750B85A" w14:textId="3EECEE23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CONTACTO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77B5800A" w14:textId="39CCD87B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</w:p>
    <w:p w14:paraId="5DBE1A65" w14:textId="56722BE2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VIGE</w:t>
      </w:r>
      <w:r>
        <w:rPr>
          <w:rFonts w:asciiTheme="minorHAnsi" w:hAnsiTheme="minorHAnsi" w:cstheme="minorHAnsi"/>
          <w:b/>
          <w:bCs/>
          <w:sz w:val="22"/>
          <w:szCs w:val="22"/>
        </w:rPr>
        <w:t>N</w:t>
      </w:r>
      <w:r w:rsidRPr="0006726B">
        <w:rPr>
          <w:rFonts w:asciiTheme="minorHAnsi" w:hAnsiTheme="minorHAnsi" w:cstheme="minorHAnsi"/>
          <w:b/>
          <w:bCs/>
          <w:sz w:val="22"/>
          <w:szCs w:val="22"/>
        </w:rPr>
        <w:t>CIA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</w:p>
    <w:p w14:paraId="318C97D4" w14:textId="2A067E18" w:rsidR="00B748AD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  <w:t>15 días calendarios desde la emisión de este documento.</w:t>
      </w:r>
    </w:p>
    <w:p w14:paraId="7379E62C" w14:textId="77777777" w:rsidR="0006726B" w:rsidRPr="00B748AD" w:rsidRDefault="0006726B" w:rsidP="00B748AD"/>
    <w:p w14:paraId="3ECFEB34" w14:textId="77777777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2. DESCRIPCIÓN DEL PRODUCTO</w:t>
      </w:r>
    </w:p>
    <w:p w14:paraId="497F02D5" w14:textId="47233C35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4D1207">
        <w:rPr>
          <w:rFonts w:ascii="Calibri" w:eastAsia="Calibri" w:hAnsi="Calibri" w:cs="Calibri"/>
          <w:b/>
          <w:bCs/>
          <w:color w:val="334155"/>
          <w:sz w:val="22"/>
          <w:szCs w:val="22"/>
        </w:rPr>
        <w:t>IA-LEGAL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es una plataforma web de inteligencia artificial especializada en Derecho peruano. Combina un motor de búsqueda jurídica (RAG híbrido: vectores + grafo de conocimiento + verificación web en tiempo real) con una base de doctrina indexada y el texto vigente de la normativa </w:t>
      </w:r>
      <w:proofErr w:type="gramStart"/>
      <w:r w:rsidRPr="00EC2122">
        <w:rPr>
          <w:rFonts w:ascii="Calibri" w:eastAsia="Calibri" w:hAnsi="Calibri" w:cs="Calibri"/>
          <w:color w:val="334155"/>
          <w:sz w:val="22"/>
          <w:szCs w:val="22"/>
        </w:rPr>
        <w:t>nacional</w:t>
      </w:r>
      <w:r w:rsidR="004D1207">
        <w:rPr>
          <w:rFonts w:ascii="Calibri" w:eastAsia="Calibri" w:hAnsi="Calibri" w:cs="Calibri"/>
          <w:color w:val="334155"/>
          <w:sz w:val="22"/>
          <w:szCs w:val="22"/>
        </w:rPr>
        <w:t>(</w:t>
      </w:r>
      <w:proofErr w:type="gramEnd"/>
      <w:r w:rsidR="004D1207">
        <w:rPr>
          <w:rFonts w:ascii="Calibri" w:eastAsia="Calibri" w:hAnsi="Calibri" w:cs="Calibri"/>
          <w:color w:val="334155"/>
          <w:sz w:val="22"/>
          <w:szCs w:val="22"/>
        </w:rPr>
        <w:t>+de 113,000 Normas legales “actualizable todos los días” y + de 75,000 Jurisprudencias)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, para responder consultas legales con citas verificables y dictámenes descargables en PDF.</w:t>
      </w:r>
    </w:p>
    <w:p w14:paraId="289C7029" w14:textId="77777777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Acceso 100% web (sin instalación), en español, con modo claro/oscuro y diseño responsive para PC,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tablet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y celular.</w:t>
      </w:r>
    </w:p>
    <w:p w14:paraId="14879303" w14:textId="6F4C23D5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3. ALCANCE FUNCIONAL DE LA LICENCIA</w:t>
      </w:r>
    </w:p>
    <w:p w14:paraId="4DFE9A3F" w14:textId="5054B79B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Normativa vigente: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acceso al texto de leyes y resoluciones (búsqueda semántica,</w:t>
      </w:r>
      <w:r w:rsidR="002B2881"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búsqueda hibrida ‘Semántica + textual’,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por fechas, por texto y por tipo: Legislación / Jurisprudencia), con fecha de publicación visible en cada cita.</w:t>
      </w:r>
    </w:p>
    <w:p w14:paraId="39FB50E8" w14:textId="77777777" w:rsidR="002B2881" w:rsidRPr="00EC2122" w:rsidRDefault="002B2881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Chat jurídico </w:t>
      </w:r>
      <w:proofErr w:type="spellStart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>multi-rama</w:t>
      </w:r>
      <w:proofErr w:type="spellEnd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5 especialidades (Civil, Constitucional, Laboral, Penal y Tributario) con detección automática de la materia consultada y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prompts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de especialista por rama.</w:t>
      </w:r>
    </w:p>
    <w:p w14:paraId="795B9C82" w14:textId="77777777" w:rsidR="002B2881" w:rsidRPr="00EC2122" w:rsidRDefault="002B2881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Base doctrinal indexada: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libros jurídicos con búsqueda híbrida; cada respuesta cita obra, autor, página y capítulo verificables en el visor de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PDFs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3B7053A8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Verificación web en tiempo real: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contraste con fuentes oficiales (SUNAT, El Peruano, TC, Poder Judicial) mediante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grounding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de Google Search.</w:t>
      </w:r>
    </w:p>
    <w:p w14:paraId="5F4615AB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Doble control de calidad: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agente revisor que verifica cada respuesta contra la normativa vigente y aplica correcciones visibles antes de entregar.</w:t>
      </w:r>
    </w:p>
    <w:p w14:paraId="1EBA1F75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Dictamen PDF ejecutivo: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exportación de cada respuesta como dictamen con citas, firmas de trazabilidad digital y nota de uso responsable.</w:t>
      </w:r>
    </w:p>
    <w:p w14:paraId="65559947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lastRenderedPageBreak/>
        <w:t xml:space="preserve">Historial y sesiones: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conversaciones persistentes organizadas por rama, con filtros por documento y categoría.</w:t>
      </w:r>
    </w:p>
    <w:p w14:paraId="1FE62777" w14:textId="4BCD8FF6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Cuotas de uso: </w:t>
      </w:r>
      <w:r w:rsidR="00266E0E" w:rsidRPr="00266E0E">
        <w:rPr>
          <w:rFonts w:ascii="Calibri" w:eastAsia="Calibri" w:hAnsi="Calibri" w:cs="Calibri"/>
          <w:color w:val="334155"/>
          <w:sz w:val="22"/>
          <w:szCs w:val="22"/>
        </w:rPr>
        <w:t>según plan adquirido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5B84BE92" w14:textId="42F0530A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Panel de administración: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gestión de usuarios </w:t>
      </w:r>
      <w:r w:rsidR="00266E0E">
        <w:rPr>
          <w:rFonts w:ascii="Calibri" w:eastAsia="Calibri" w:hAnsi="Calibri" w:cs="Calibri"/>
          <w:color w:val="334155"/>
          <w:sz w:val="22"/>
          <w:szCs w:val="22"/>
        </w:rPr>
        <w:t>solo para el plan Institucional o Corporativo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0E8FC5AD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Seguridad: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autenticación con control de sesiones concurrentes, roles (administrador / usuario) y registro de actividad.</w:t>
      </w:r>
    </w:p>
    <w:p w14:paraId="3C9F4122" w14:textId="77777777" w:rsidR="00C705FA" w:rsidRDefault="00000000" w:rsidP="00EC2122">
      <w:pPr>
        <w:pStyle w:val="Ttulo2"/>
        <w:spacing w:before="280" w:after="120"/>
        <w:jc w:val="both"/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4. PLANES Y PRECIOS</w:t>
      </w:r>
    </w:p>
    <w:p w14:paraId="7E0C95E4" w14:textId="01C25FF1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Profesional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7B563BD2" w14:textId="60328459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1 usuario</w:t>
      </w:r>
    </w:p>
    <w:p w14:paraId="29F64E11" w14:textId="0293F6A6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40 consultas diarias</w:t>
      </w:r>
    </w:p>
    <w:p w14:paraId="5AF13A5C" w14:textId="39B201D9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</w:p>
    <w:p w14:paraId="2AACF2F0" w14:textId="5D216E16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Trimestral</w:t>
      </w:r>
      <w:r w:rsidRPr="00B748AD">
        <w:rPr>
          <w:rFonts w:asciiTheme="minorHAnsi" w:hAnsiTheme="minorHAnsi" w:cstheme="minorHAnsi"/>
          <w:sz w:val="22"/>
          <w:szCs w:val="22"/>
        </w:rPr>
        <w:tab/>
        <w:t xml:space="preserve">S/ </w:t>
      </w:r>
      <w:r w:rsidR="00AB254F">
        <w:rPr>
          <w:rFonts w:asciiTheme="minorHAnsi" w:hAnsiTheme="minorHAnsi" w:cstheme="minorHAnsi"/>
          <w:sz w:val="22"/>
          <w:szCs w:val="22"/>
        </w:rPr>
        <w:t>120.00</w:t>
      </w:r>
    </w:p>
    <w:p w14:paraId="1F28F912" w14:textId="7EABB681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Semestral</w:t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  <w:r w:rsidR="00AB254F">
        <w:rPr>
          <w:rFonts w:asciiTheme="minorHAnsi" w:hAnsiTheme="minorHAnsi" w:cstheme="minorHAnsi"/>
          <w:sz w:val="22"/>
          <w:szCs w:val="22"/>
        </w:rPr>
        <w:t xml:space="preserve"> 230.00</w:t>
      </w:r>
    </w:p>
    <w:p w14:paraId="7F07D382" w14:textId="2EE8B638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Anual</w:t>
      </w:r>
      <w:r w:rsidRPr="00B748AD">
        <w:rPr>
          <w:rFonts w:asciiTheme="minorHAnsi" w:hAnsiTheme="minorHAnsi" w:cstheme="minorHAnsi"/>
          <w:sz w:val="22"/>
          <w:szCs w:val="22"/>
        </w:rPr>
        <w:tab/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  <w:r w:rsidR="00AB254F">
        <w:rPr>
          <w:rFonts w:asciiTheme="minorHAnsi" w:hAnsiTheme="minorHAnsi" w:cstheme="minorHAnsi"/>
          <w:sz w:val="22"/>
          <w:szCs w:val="22"/>
        </w:rPr>
        <w:t xml:space="preserve"> 450.00</w:t>
      </w:r>
    </w:p>
    <w:p w14:paraId="566FE07D" w14:textId="1AF2762A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Corporativo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1D03FE8B" w14:textId="605BEA4C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Hasta 10 usuarios</w:t>
      </w:r>
    </w:p>
    <w:p w14:paraId="3D48D9E3" w14:textId="0238E6E3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60 consultas diarias por cada usuario</w:t>
      </w:r>
    </w:p>
    <w:p w14:paraId="2EDBA691" w14:textId="77777777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</w:p>
    <w:p w14:paraId="252969A8" w14:textId="32E82CC0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Anual</w:t>
      </w:r>
      <w:r w:rsidRPr="00B748AD">
        <w:rPr>
          <w:rFonts w:asciiTheme="minorHAnsi" w:hAnsiTheme="minorHAnsi" w:cstheme="minorHAnsi"/>
          <w:sz w:val="22"/>
          <w:szCs w:val="22"/>
        </w:rPr>
        <w:tab/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  <w:r w:rsidR="00AB254F">
        <w:rPr>
          <w:rFonts w:asciiTheme="minorHAnsi" w:hAnsiTheme="minorHAnsi" w:cstheme="minorHAnsi"/>
          <w:sz w:val="22"/>
          <w:szCs w:val="22"/>
        </w:rPr>
        <w:t xml:space="preserve"> 3,500.00</w:t>
      </w:r>
    </w:p>
    <w:p w14:paraId="351435E2" w14:textId="3CC4FBFA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Institucional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6363DC2B" w14:textId="4D963152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Hasta 100 usuario</w:t>
      </w:r>
      <w:r w:rsidR="00AB254F">
        <w:rPr>
          <w:rFonts w:asciiTheme="minorHAnsi" w:hAnsiTheme="minorHAnsi" w:cstheme="minorHAnsi"/>
          <w:sz w:val="22"/>
          <w:szCs w:val="22"/>
        </w:rPr>
        <w:t xml:space="preserve"> (incluye un administrador de usuarios)</w:t>
      </w:r>
    </w:p>
    <w:p w14:paraId="090238E3" w14:textId="2F632BFC" w:rsidR="00B748AD" w:rsidRPr="00B748AD" w:rsidRDefault="00AB254F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 w:rsidR="00B748AD" w:rsidRPr="00B748AD">
        <w:rPr>
          <w:rFonts w:asciiTheme="minorHAnsi" w:hAnsiTheme="minorHAnsi" w:cstheme="minorHAnsi"/>
          <w:sz w:val="22"/>
          <w:szCs w:val="22"/>
        </w:rPr>
        <w:t>0 consultas diarias</w:t>
      </w:r>
      <w:r>
        <w:rPr>
          <w:rFonts w:asciiTheme="minorHAnsi" w:hAnsiTheme="minorHAnsi" w:cstheme="minorHAnsi"/>
          <w:sz w:val="22"/>
          <w:szCs w:val="22"/>
        </w:rPr>
        <w:t xml:space="preserve"> por cada usuario</w:t>
      </w:r>
    </w:p>
    <w:p w14:paraId="354D1915" w14:textId="07CFBDEF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  <w:r w:rsidR="00AB254F">
        <w:rPr>
          <w:rFonts w:asciiTheme="minorHAnsi" w:hAnsiTheme="minorHAnsi" w:cstheme="minorHAnsi"/>
          <w:sz w:val="22"/>
          <w:szCs w:val="22"/>
        </w:rPr>
        <w:t xml:space="preserve"> (se cotiza por separado)</w:t>
      </w:r>
    </w:p>
    <w:p w14:paraId="31367230" w14:textId="77777777" w:rsidR="00B748AD" w:rsidRPr="00B748AD" w:rsidRDefault="00B748AD" w:rsidP="00B748AD"/>
    <w:p w14:paraId="26FE49AE" w14:textId="107D3039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i/>
          <w:iCs/>
          <w:color w:val="64748B"/>
          <w:sz w:val="18"/>
          <w:szCs w:val="18"/>
        </w:rPr>
        <w:t>Descuentos por pago anual y por volumen institucional a trata.</w:t>
      </w:r>
    </w:p>
    <w:p w14:paraId="045D50C9" w14:textId="77777777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5. CONDICIONES COMERCIALES</w:t>
      </w:r>
    </w:p>
    <w:p w14:paraId="0AF0E7D2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Vigencia: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esta proforma y sus precios son válidos por 15 días calendario.</w:t>
      </w:r>
    </w:p>
    <w:p w14:paraId="56FA0AA0" w14:textId="6C7705A4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Forma de pago: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(transferencia / depósito en cuenta). La activación se realiza dentro de las 24-48 horas hábiles posteriores al pago.</w:t>
      </w:r>
    </w:p>
    <w:p w14:paraId="517683D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Facturación: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comprobante electrónico con IGV discriminado.</w:t>
      </w:r>
    </w:p>
    <w:p w14:paraId="4AAC1E7A" w14:textId="7453CA68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Renovación: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según el plan; la falta de pago suspende el acceso conservando el historial por 30 días.</w:t>
      </w:r>
    </w:p>
    <w:p w14:paraId="481A0C94" w14:textId="2E655DE2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Soporte incluido: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mesa de ayuda por correo electrónico en horario laboral (respuesta en </w:t>
      </w:r>
      <w:r w:rsidR="002605CA">
        <w:rPr>
          <w:rFonts w:ascii="Calibri" w:eastAsia="Calibri" w:hAnsi="Calibri" w:cs="Calibri"/>
          <w:color w:val="334155"/>
          <w:sz w:val="22"/>
          <w:szCs w:val="22"/>
        </w:rPr>
        <w:t>4</w:t>
      </w:r>
      <w:r w:rsidR="00266E0E">
        <w:rPr>
          <w:rFonts w:ascii="Calibri" w:eastAsia="Calibri" w:hAnsi="Calibri" w:cs="Calibri"/>
          <w:color w:val="334155"/>
          <w:sz w:val="22"/>
          <w:szCs w:val="22"/>
        </w:rPr>
        <w:t xml:space="preserve"> a 6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h hábiles) y actualizaciones de la plataforma</w:t>
      </w:r>
      <w:r w:rsidR="00266E0E">
        <w:rPr>
          <w:rFonts w:ascii="Calibri" w:eastAsia="Calibri" w:hAnsi="Calibri" w:cs="Calibri"/>
          <w:color w:val="334155"/>
          <w:sz w:val="22"/>
          <w:szCs w:val="22"/>
        </w:rPr>
        <w:t xml:space="preserve"> de ser necesario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2A6176F0" w14:textId="77777777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6. REQUERIMIENTOS TÉCNICOS</w:t>
      </w:r>
    </w:p>
    <w:p w14:paraId="781CA19C" w14:textId="77777777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Solo se necesita un navegador moderno (Chrome, Edge, Firefox o Safari) con acceso a internet. No requiere instalación, servidores ni licencias de terceros por parte del cliente.</w:t>
      </w:r>
    </w:p>
    <w:p w14:paraId="0A786F92" w14:textId="77777777" w:rsidR="00881807" w:rsidRDefault="00881807" w:rsidP="00EC2122">
      <w:pPr>
        <w:pStyle w:val="Ttulo2"/>
        <w:spacing w:before="280" w:after="120"/>
        <w:jc w:val="both"/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</w:p>
    <w:p w14:paraId="0B390F7E" w14:textId="77777777" w:rsidR="00881807" w:rsidRDefault="00881807" w:rsidP="00EC2122">
      <w:pPr>
        <w:pStyle w:val="Ttulo2"/>
        <w:spacing w:before="280" w:after="120"/>
        <w:jc w:val="both"/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</w:p>
    <w:p w14:paraId="7D70E85C" w14:textId="495CE138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lastRenderedPageBreak/>
        <w:t>7. EXCLUSIONES (NO INCLUIDO EN LA LICENCIA)</w:t>
      </w:r>
    </w:p>
    <w:p w14:paraId="6F8F1A0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Instalación </w:t>
      </w:r>
      <w:proofErr w:type="spellStart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>on</w:t>
      </w:r>
      <w:proofErr w:type="spellEnd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-premise: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o en infraestructura propia del cliente (se cotiza por separado).</w:t>
      </w:r>
    </w:p>
    <w:p w14:paraId="5FE5EA6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Servicios profesionales: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capacitaciones presenciales, personalizaciones, integraciones a medida o migración de contenidos: se cotizan por separado.</w:t>
      </w:r>
    </w:p>
    <w:p w14:paraId="125DB734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Asesoría legal profesional: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la plataforma es una herramienta de apoyo y no sustituye el criterio del abogado (ver nota de uso responsable en cada respuesta).</w:t>
      </w:r>
    </w:p>
    <w:p w14:paraId="3049F433" w14:textId="77777777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8. ACEPTACIÓN</w:t>
      </w:r>
    </w:p>
    <w:p w14:paraId="202A05BF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El cliente acepta la presente proforma y solicita la activación del plan: ___________________</w:t>
      </w:r>
      <w:proofErr w:type="gramStart"/>
      <w:r w:rsidRPr="00EC2122">
        <w:rPr>
          <w:rFonts w:ascii="Calibri" w:eastAsia="Calibri" w:hAnsi="Calibri" w:cs="Calibri"/>
          <w:color w:val="334155"/>
          <w:sz w:val="22"/>
          <w:szCs w:val="22"/>
        </w:rPr>
        <w:t>_  por</w:t>
      </w:r>
      <w:proofErr w:type="gram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el período: ____________________.</w:t>
      </w:r>
    </w:p>
    <w:p w14:paraId="072B333A" w14:textId="77777777" w:rsidR="00C705FA" w:rsidRDefault="00000000">
      <w:pPr>
        <w:spacing w:after="100"/>
        <w:rPr>
          <w:rFonts w:ascii="Calibri" w:eastAsia="Calibri" w:hAnsi="Calibri" w:cs="Calibri"/>
          <w:color w:val="334155"/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</w:t>
      </w:r>
    </w:p>
    <w:p w14:paraId="6235EB04" w14:textId="77777777" w:rsidR="00881807" w:rsidRDefault="00881807">
      <w:pPr>
        <w:spacing w:after="100"/>
        <w:rPr>
          <w:rFonts w:ascii="Calibri" w:eastAsia="Calibri" w:hAnsi="Calibri" w:cs="Calibri"/>
          <w:color w:val="334155"/>
          <w:sz w:val="22"/>
          <w:szCs w:val="22"/>
        </w:rPr>
      </w:pPr>
    </w:p>
    <w:p w14:paraId="30C9D76C" w14:textId="77777777" w:rsidR="00881807" w:rsidRPr="00881807" w:rsidRDefault="00881807">
      <w:pPr>
        <w:spacing w:after="100"/>
        <w:rPr>
          <w:rFonts w:ascii="Calibri" w:eastAsia="Calibri" w:hAnsi="Calibri" w:cs="Calibri"/>
          <w:color w:val="334155"/>
          <w:sz w:val="22"/>
          <w:szCs w:val="22"/>
          <w:u w:val="single"/>
        </w:rPr>
      </w:pPr>
    </w:p>
    <w:p w14:paraId="33B656FE" w14:textId="77777777" w:rsidR="00881807" w:rsidRDefault="00881807">
      <w:pPr>
        <w:spacing w:after="100"/>
        <w:rPr>
          <w:sz w:val="22"/>
          <w:szCs w:val="22"/>
        </w:rPr>
      </w:pPr>
    </w:p>
    <w:p w14:paraId="469E9025" w14:textId="77777777" w:rsidR="00881807" w:rsidRDefault="00881807">
      <w:pPr>
        <w:spacing w:after="100"/>
        <w:rPr>
          <w:sz w:val="22"/>
          <w:szCs w:val="22"/>
        </w:rPr>
      </w:pPr>
    </w:p>
    <w:p w14:paraId="208D4612" w14:textId="77777777" w:rsidR="00881807" w:rsidRDefault="00881807">
      <w:pPr>
        <w:spacing w:after="100"/>
        <w:rPr>
          <w:sz w:val="22"/>
          <w:szCs w:val="22"/>
        </w:rPr>
      </w:pPr>
    </w:p>
    <w:p w14:paraId="4EDC29B1" w14:textId="77777777" w:rsidR="00881807" w:rsidRPr="00EC2122" w:rsidRDefault="00881807">
      <w:pPr>
        <w:spacing w:after="100"/>
        <w:rPr>
          <w:sz w:val="22"/>
          <w:szCs w:val="22"/>
        </w:rPr>
      </w:pPr>
    </w:p>
    <w:p w14:paraId="1F58EC73" w14:textId="70B4FD9B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__________________________                       </w:t>
      </w:r>
      <w:r w:rsidR="00881807">
        <w:rPr>
          <w:rFonts w:ascii="Calibri" w:eastAsia="Calibri" w:hAnsi="Calibri" w:cs="Calibri"/>
          <w:color w:val="334155"/>
          <w:sz w:val="22"/>
          <w:szCs w:val="22"/>
        </w:rPr>
        <w:t xml:space="preserve">       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__________________________</w:t>
      </w:r>
    </w:p>
    <w:p w14:paraId="3173A9FB" w14:textId="18C9DBE4" w:rsidR="00C705FA" w:rsidRDefault="00881807">
      <w:pPr>
        <w:spacing w:after="100"/>
        <w:rPr>
          <w:rFonts w:ascii="Calibri" w:eastAsia="Calibri" w:hAnsi="Calibri" w:cs="Calibri"/>
          <w:color w:val="64748B"/>
        </w:rPr>
      </w:pPr>
      <w:r>
        <w:rPr>
          <w:rFonts w:ascii="Calibri" w:eastAsia="Calibri" w:hAnsi="Calibri" w:cs="Calibri"/>
          <w:color w:val="64748B"/>
        </w:rPr>
        <w:t xml:space="preserve">            Algoritmo Jurídico SAC</w:t>
      </w:r>
      <w:r w:rsidR="00000000" w:rsidRPr="00EC2122">
        <w:rPr>
          <w:rFonts w:ascii="Calibri" w:eastAsia="Calibri" w:hAnsi="Calibri" w:cs="Calibri"/>
          <w:color w:val="64748B"/>
        </w:rPr>
        <w:t xml:space="preserve">                                           </w:t>
      </w:r>
      <w:r>
        <w:rPr>
          <w:rFonts w:ascii="Calibri" w:eastAsia="Calibri" w:hAnsi="Calibri" w:cs="Calibri"/>
          <w:color w:val="64748B"/>
        </w:rPr>
        <w:t xml:space="preserve">      </w:t>
      </w:r>
      <w:r w:rsidR="00000000" w:rsidRPr="00EC2122">
        <w:rPr>
          <w:rFonts w:ascii="Calibri" w:eastAsia="Calibri" w:hAnsi="Calibri" w:cs="Calibri"/>
          <w:color w:val="64748B"/>
        </w:rPr>
        <w:t>El cliente (firma, nombre y DNI)</w:t>
      </w:r>
    </w:p>
    <w:p w14:paraId="53786CE9" w14:textId="1975743A" w:rsidR="00881807" w:rsidRPr="00EC2122" w:rsidRDefault="00881807">
      <w:pPr>
        <w:spacing w:after="100"/>
        <w:rPr>
          <w:sz w:val="22"/>
          <w:szCs w:val="22"/>
        </w:rPr>
      </w:pPr>
    </w:p>
    <w:sectPr w:rsidR="00881807" w:rsidRPr="00EC21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AF3C" w14:textId="77777777" w:rsidR="00692FBA" w:rsidRDefault="00692FBA">
      <w:r>
        <w:separator/>
      </w:r>
    </w:p>
  </w:endnote>
  <w:endnote w:type="continuationSeparator" w:id="0">
    <w:p w14:paraId="77A635DA" w14:textId="77777777" w:rsidR="00692FBA" w:rsidRDefault="00692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5264" w14:textId="2B2D3C46" w:rsidR="00C705FA" w:rsidRDefault="00000000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IA-LEGAL · Algoritmo Jurídico S.A.C. · Pág.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814CD1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C460" w14:textId="77777777" w:rsidR="00692FBA" w:rsidRDefault="00692FBA">
      <w:r>
        <w:separator/>
      </w:r>
    </w:p>
  </w:footnote>
  <w:footnote w:type="continuationSeparator" w:id="0">
    <w:p w14:paraId="6335A7A1" w14:textId="77777777" w:rsidR="00692FBA" w:rsidRDefault="00692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A4EC" w14:textId="33E8C630" w:rsidR="00EC2122" w:rsidRPr="00EC2122" w:rsidRDefault="00EC2122">
    <w:pPr>
      <w:pStyle w:val="Encabezado"/>
      <w:rPr>
        <w:b/>
        <w:bCs/>
        <w:sz w:val="28"/>
        <w:szCs w:val="28"/>
      </w:rPr>
    </w:pPr>
    <w:r w:rsidRPr="00EC2122"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48B88439" wp14:editId="20F4EF3C">
          <wp:simplePos x="0" y="0"/>
          <wp:positionH relativeFrom="column">
            <wp:posOffset>3914775</wp:posOffset>
          </wp:positionH>
          <wp:positionV relativeFrom="paragraph">
            <wp:posOffset>-297180</wp:posOffset>
          </wp:positionV>
          <wp:extent cx="1771650" cy="757555"/>
          <wp:effectExtent l="0" t="0" r="0" b="4445"/>
          <wp:wrapTight wrapText="bothSides">
            <wp:wrapPolygon edited="0">
              <wp:start x="0" y="0"/>
              <wp:lineTo x="0" y="21184"/>
              <wp:lineTo x="21368" y="21184"/>
              <wp:lineTo x="21368" y="0"/>
              <wp:lineTo x="0" y="0"/>
            </wp:wrapPolygon>
          </wp:wrapTight>
          <wp:docPr id="7193467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346707" name="Imagen 7193467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757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2122">
      <w:rPr>
        <w:b/>
        <w:bCs/>
        <w:sz w:val="28"/>
        <w:szCs w:val="28"/>
      </w:rPr>
      <w:t>IA-LEGAL</w:t>
    </w:r>
  </w:p>
  <w:p w14:paraId="30F30AE3" w14:textId="467FE5C6" w:rsidR="00EC2122" w:rsidRDefault="00EC2122">
    <w:pPr>
      <w:pStyle w:val="Encabezado"/>
      <w:rPr>
        <w:sz w:val="28"/>
        <w:szCs w:val="28"/>
      </w:rPr>
    </w:pPr>
    <w:proofErr w:type="spellStart"/>
    <w:r w:rsidRPr="00EC2122">
      <w:rPr>
        <w:sz w:val="28"/>
        <w:szCs w:val="28"/>
      </w:rPr>
      <w:t>Especialisita</w:t>
    </w:r>
    <w:proofErr w:type="spellEnd"/>
    <w:r w:rsidRPr="00EC2122">
      <w:rPr>
        <w:sz w:val="28"/>
        <w:szCs w:val="28"/>
      </w:rPr>
      <w:t xml:space="preserve"> Jurídico IA.</w:t>
    </w:r>
  </w:p>
  <w:p w14:paraId="1CBFAA24" w14:textId="2C7EECEB" w:rsidR="00EC2122" w:rsidRDefault="00EC2122" w:rsidP="00EC2122">
    <w:pPr>
      <w:spacing w:after="100"/>
      <w:rPr>
        <w:rFonts w:ascii="Calibri" w:eastAsia="Calibri" w:hAnsi="Calibri" w:cs="Calibri"/>
        <w:color w:val="64748B"/>
      </w:rPr>
    </w:pPr>
    <w:hyperlink r:id="rId2" w:history="1">
      <w:r w:rsidRPr="00E127DE">
        <w:rPr>
          <w:rStyle w:val="Hipervnculo"/>
          <w:rFonts w:ascii="Calibri" w:eastAsia="Calibri" w:hAnsi="Calibri" w:cs="Calibri"/>
        </w:rPr>
        <w:t>https://servicios.algoritmojuridico.com/ialegal/</w:t>
      </w:r>
    </w:hyperlink>
  </w:p>
  <w:p w14:paraId="70AA65B6" w14:textId="77777777" w:rsidR="00EC2122" w:rsidRPr="00EC2122" w:rsidRDefault="00EC2122" w:rsidP="00EC2122">
    <w:pPr>
      <w:spacing w:after="10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22EB"/>
    <w:multiLevelType w:val="hybridMultilevel"/>
    <w:tmpl w:val="B5C82704"/>
    <w:lvl w:ilvl="0" w:tplc="8AE84A0A">
      <w:start w:val="4"/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4D8117C"/>
    <w:multiLevelType w:val="hybridMultilevel"/>
    <w:tmpl w:val="E35A6F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A0B69"/>
    <w:multiLevelType w:val="hybridMultilevel"/>
    <w:tmpl w:val="DA2C5DCE"/>
    <w:lvl w:ilvl="0" w:tplc="2E420AE0">
      <w:start w:val="1"/>
      <w:numFmt w:val="bullet"/>
      <w:lvlText w:val="●"/>
      <w:lvlJc w:val="left"/>
      <w:pPr>
        <w:ind w:left="720" w:hanging="360"/>
      </w:pPr>
    </w:lvl>
    <w:lvl w:ilvl="1" w:tplc="A95254F6" w:tentative="1">
      <w:start w:val="1"/>
      <w:numFmt w:val="bullet"/>
      <w:lvlText w:val="○"/>
      <w:lvlJc w:val="left"/>
      <w:pPr>
        <w:ind w:left="1440" w:hanging="360"/>
      </w:pPr>
    </w:lvl>
    <w:lvl w:ilvl="2" w:tplc="BE70617C" w:tentative="1">
      <w:start w:val="1"/>
      <w:numFmt w:val="bullet"/>
      <w:lvlText w:val="■"/>
      <w:lvlJc w:val="left"/>
      <w:pPr>
        <w:ind w:left="2160" w:hanging="360"/>
      </w:pPr>
    </w:lvl>
    <w:lvl w:ilvl="3" w:tplc="6908E43A" w:tentative="1">
      <w:start w:val="1"/>
      <w:numFmt w:val="bullet"/>
      <w:lvlText w:val="●"/>
      <w:lvlJc w:val="left"/>
      <w:pPr>
        <w:ind w:left="2880" w:hanging="360"/>
      </w:pPr>
    </w:lvl>
    <w:lvl w:ilvl="4" w:tplc="2326CA36" w:tentative="1">
      <w:start w:val="1"/>
      <w:numFmt w:val="bullet"/>
      <w:lvlText w:val="○"/>
      <w:lvlJc w:val="left"/>
      <w:pPr>
        <w:ind w:left="3600" w:hanging="360"/>
      </w:pPr>
    </w:lvl>
    <w:lvl w:ilvl="5" w:tplc="F23EFE3E" w:tentative="1">
      <w:start w:val="1"/>
      <w:numFmt w:val="bullet"/>
      <w:lvlText w:val="■"/>
      <w:lvlJc w:val="left"/>
      <w:pPr>
        <w:ind w:left="4320" w:hanging="360"/>
      </w:pPr>
    </w:lvl>
    <w:lvl w:ilvl="6" w:tplc="187A76E2" w:tentative="1">
      <w:start w:val="1"/>
      <w:numFmt w:val="bullet"/>
      <w:lvlText w:val="●"/>
      <w:lvlJc w:val="left"/>
      <w:pPr>
        <w:ind w:left="5040" w:hanging="360"/>
      </w:pPr>
    </w:lvl>
    <w:lvl w:ilvl="7" w:tplc="4B324D4A" w:tentative="1">
      <w:start w:val="1"/>
      <w:numFmt w:val="bullet"/>
      <w:lvlText w:val="●"/>
      <w:lvlJc w:val="left"/>
      <w:pPr>
        <w:ind w:left="5760" w:hanging="360"/>
      </w:pPr>
    </w:lvl>
    <w:lvl w:ilvl="8" w:tplc="9E34D8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530439"/>
    <w:multiLevelType w:val="hybridMultilevel"/>
    <w:tmpl w:val="D65AD65C"/>
    <w:lvl w:ilvl="0" w:tplc="5B88DD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646522">
    <w:abstractNumId w:val="2"/>
    <w:lvlOverride w:ilvl="0">
      <w:startOverride w:val="1"/>
    </w:lvlOverride>
  </w:num>
  <w:num w:numId="2" w16cid:durableId="1043098669">
    <w:abstractNumId w:val="0"/>
  </w:num>
  <w:num w:numId="3" w16cid:durableId="1710183610">
    <w:abstractNumId w:val="3"/>
  </w:num>
  <w:num w:numId="4" w16cid:durableId="162747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5FA"/>
    <w:rsid w:val="0006726B"/>
    <w:rsid w:val="002605CA"/>
    <w:rsid w:val="00266E0E"/>
    <w:rsid w:val="002B2881"/>
    <w:rsid w:val="003C5BCB"/>
    <w:rsid w:val="004D1207"/>
    <w:rsid w:val="00692FBA"/>
    <w:rsid w:val="006B7202"/>
    <w:rsid w:val="00814CD1"/>
    <w:rsid w:val="00881807"/>
    <w:rsid w:val="00AB254F"/>
    <w:rsid w:val="00B06066"/>
    <w:rsid w:val="00B748AD"/>
    <w:rsid w:val="00C705FA"/>
    <w:rsid w:val="00EC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B61BFA"/>
  <w15:docId w15:val="{2E1242E6-3810-4E86-94A2-5A5C26E5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1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2122"/>
  </w:style>
  <w:style w:type="paragraph" w:styleId="Piedepgina">
    <w:name w:val="footer"/>
    <w:basedOn w:val="Normal"/>
    <w:link w:val="PiedepginaCar"/>
    <w:uiPriority w:val="99"/>
    <w:unhideWhenUsed/>
    <w:rsid w:val="00EC21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22"/>
  </w:style>
  <w:style w:type="character" w:styleId="Mencinsinresolver">
    <w:name w:val="Unresolved Mention"/>
    <w:basedOn w:val="Fuentedeprrafopredeter"/>
    <w:uiPriority w:val="99"/>
    <w:semiHidden/>
    <w:unhideWhenUsed/>
    <w:rsid w:val="00EC2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ervicios.algoritmojuridico.com/ialegal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673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Proforma IA-LEGAL [COMPLETAR]</vt:lpstr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IA-LEGAL [COMPLETAR]</dc:title>
  <dc:creator>Algoritmo Jurídico S.A.C.</dc:creator>
  <cp:lastModifiedBy>Office</cp:lastModifiedBy>
  <cp:revision>6</cp:revision>
  <dcterms:created xsi:type="dcterms:W3CDTF">2026-10-09T13:23:00Z</dcterms:created>
  <dcterms:modified xsi:type="dcterms:W3CDTF">2026-10-09T14:11:00Z</dcterms:modified>
</cp:coreProperties>
</file>