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EAC2" w14:textId="77777777" w:rsidR="005D7834" w:rsidRPr="005D7834" w:rsidRDefault="005D7834" w:rsidP="005D783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/>
          <w:sz w:val="40"/>
          <w:szCs w:val="40"/>
          <w:shd w:val="clear" w:color="auto" w:fill="FFFFFF"/>
        </w:rPr>
        <w:t>2.- Arranque (Inicialización)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br/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br/>
      </w:r>
      <w:r w:rsidRPr="005D7834">
        <w:rPr>
          <w:rFonts w:ascii="Arial" w:hAnsi="Arial" w:cs="Arial"/>
        </w:rPr>
        <w:t>Durante el arranque de la unidad y a diferencia del modelo anteriormente analizado (GLP), este se realiza en diversos pasos. </w:t>
      </w:r>
    </w:p>
    <w:p w14:paraId="4A29F103" w14:textId="77777777" w:rsidR="005D7834" w:rsidRPr="005D7834" w:rsidRDefault="005D7834" w:rsidP="005D783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5D7834">
        <w:rPr>
          <w:rFonts w:ascii="Arial" w:eastAsia="Times New Roman" w:hAnsi="Arial" w:cs="Arial"/>
          <w:kern w:val="0"/>
          <w:lang w:eastAsia="es-MX"/>
          <w14:ligatures w14:val="none"/>
        </w:rPr>
        <w:t>En este apartado se enlistarán y analizarán cada uno de ellos. </w:t>
      </w:r>
    </w:p>
    <w:p w14:paraId="460FE671" w14:textId="77777777" w:rsidR="005D7834" w:rsidRPr="005D7834" w:rsidRDefault="005D7834" w:rsidP="005D783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5D7834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 </w:t>
      </w:r>
    </w:p>
    <w:p w14:paraId="6B085B88" w14:textId="77777777" w:rsidR="005D7834" w:rsidRPr="005D7834" w:rsidRDefault="005D7834" w:rsidP="005D783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5D7834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Inicialización.</w:t>
      </w:r>
      <w:r w:rsidRPr="005D7834">
        <w:rPr>
          <w:rFonts w:ascii="Arial" w:eastAsia="Times New Roman" w:hAnsi="Arial" w:cs="Arial"/>
          <w:kern w:val="0"/>
          <w:lang w:eastAsia="es-MX"/>
          <w14:ligatures w14:val="none"/>
        </w:rPr>
        <w:t> </w:t>
      </w:r>
    </w:p>
    <w:p w14:paraId="3AAC727B" w14:textId="77777777" w:rsidR="005D7834" w:rsidRPr="005D7834" w:rsidRDefault="005D7834" w:rsidP="005D783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5D7834">
        <w:rPr>
          <w:rFonts w:ascii="Arial" w:eastAsia="Times New Roman" w:hAnsi="Arial" w:cs="Arial"/>
          <w:kern w:val="0"/>
          <w:lang w:eastAsia="es-MX"/>
          <w14:ligatures w14:val="none"/>
        </w:rPr>
        <w:t>Durante el arranque de la unidad se podrá observar el encendido de diversos leds indicadores de diferentes procesos. </w:t>
      </w:r>
    </w:p>
    <w:p w14:paraId="04B0BF1D" w14:textId="77777777" w:rsidR="005D7834" w:rsidRPr="005D7834" w:rsidRDefault="005D7834" w:rsidP="005D783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5D7834">
        <w:rPr>
          <w:rFonts w:ascii="Arial" w:eastAsia="Times New Roman" w:hAnsi="Arial" w:cs="Arial"/>
          <w:kern w:val="0"/>
          <w:lang w:eastAsia="es-MX"/>
          <w14:ligatures w14:val="none"/>
        </w:rPr>
        <w:t>Estos leds inician "alarmados" de color rojo. Esto es normal ya que posterior a ello, la unidad inicia de forma adecuada (siempre y cuando se haya insertado el conector de arranque en el CDFP0). </w:t>
      </w:r>
    </w:p>
    <w:p w14:paraId="0BA07AA1" w14:textId="77777777" w:rsidR="005D7834" w:rsidRDefault="005D7834" w:rsidP="005D7834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  <w:r w:rsidRPr="005D7834">
        <w:rPr>
          <w:rFonts w:ascii="Segoe UI" w:eastAsia="Times New Roman" w:hAnsi="Segoe UI" w:cs="Segoe UI"/>
          <w:noProof/>
          <w:color w:val="000000"/>
          <w:kern w:val="0"/>
          <w:sz w:val="18"/>
          <w:szCs w:val="18"/>
          <w:lang w:eastAsia="es-MX"/>
          <w14:ligatures w14:val="none"/>
        </w:rPr>
        <w:drawing>
          <wp:inline distT="0" distB="0" distL="0" distR="0" wp14:anchorId="09B74E17" wp14:editId="738C54F3">
            <wp:extent cx="5619750" cy="3161109"/>
            <wp:effectExtent l="0" t="0" r="0" b="1270"/>
            <wp:docPr id="1" name="Picture 2" descr="----- &#10;SAV VALVE &#10;· P30 &#10;13 &#10;P10 &#10;VI 70 &#10;04 &#10;8932 &#10;C1824 &#10;CIB26 &#10;82096 &#10;P.22. 11 &#10;· BMC HEARTBEAT &#10;C1827 &#10;[ ]LOS &#10;POR1540 &#10;-81538 &#10;R2087 &#10;01782 11 C1788 €1121 &#10;ER1539 &#10;TIR CI7 &#10;R2086 &#10;MON &#10;R1924 &#10;R1SZT &#10;570 &#10;TI &#10;220 &#10;R166 &#10;C1573 &#10;R1283 25 &#10;U23 &#10;U180 &#10;FOOD &#10;11924 &#10;R2095 &#10;R209 &#10;D14.2 &#10;C139 &#10;LD &#10;C1593F &#10;R85 &#10;R846 &#10;444 &#10;R146949 &#10;100370 &#10;TPIGO OTFIE &#10;ER851 &#10;ER711 &#10;R256 &#10;JJC594 &#10;&gt;6000 &#10;LD10 3 &#10;8-81460 &#10;R554 &#10;2814700 &#10;1473 &#10;CCCH &#10;C144 168 &#10;209 &#10;R556 &#10;R1486 &#10;1603 &#10;P 62 &#10;WR158 &#10;1605 &#10;R557 &#10;MERZ Z .- R687 &#10;PIERO 1 &#10;R14 &#10;19.30 &#10;OR689 &#10;062 &#10;1036 &#10;R1487 &#10;45656 &#10;R1476 &#10;147 &#10;BR703 &#10;R1475 &#10;0173 &#10;U174 &#10;U159 &#10;DER704 BITS &#10;C1604 &#10;13 R1957 &#10;Cada U191 &#10;P25 . &#10;R2035 &#10;P 36 . &#10;U150 &#10;R69781753 &#10;1956 &#10;IT SVE &#10;3 &#10;R929 &#10;R2039 @ &#10;R2075 &#10;J50 &#10;12 &#10;246 &#10;U75 &#10;TI SYK &#10;R203 R1919 &#10;R199R192 &#10;R200 R193 &#10;R201 R189 &#10;R202 R190. &#10;ASZV &#10;020 &#10;R20 &#10;R1015_2 &#10;U138 &#10;RIS &#10;LD22 2 &#10;C95 &#10;· U145 &#10;U32 &#10;LO21 2 &#10;C224 30 &#10;923 &#10;BR965 3- &#10;LO20 2 &#10;R862_3 R208 &#10;R92223- &#10;R487 &#10;IR938 &#10;20075-2 0072 2 &#10;20 &#10;022 &#10;R966 3 &#10;U17 &#10;P14 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----- &#10;SAV VALVE &#10;· P30 &#10;13 &#10;P10 &#10;VI 70 &#10;04 &#10;8932 &#10;C1824 &#10;CIB26 &#10;82096 &#10;P.22. 11 &#10;· BMC HEARTBEAT &#10;C1827 &#10;[ ]LOS &#10;POR1540 &#10;-81538 &#10;R2087 &#10;01782 11 C1788 €1121 &#10;ER1539 &#10;TIR CI7 &#10;R2086 &#10;MON &#10;R1924 &#10;R1SZT &#10;570 &#10;TI &#10;220 &#10;R166 &#10;C1573 &#10;R1283 25 &#10;U23 &#10;U180 &#10;FOOD &#10;11924 &#10;R2095 &#10;R209 &#10;D14.2 &#10;C139 &#10;LD &#10;C1593F &#10;R85 &#10;R846 &#10;444 &#10;R146949 &#10;100370 &#10;TPIGO OTFIE &#10;ER851 &#10;ER711 &#10;R256 &#10;JJC594 &#10;&gt;6000 &#10;LD10 3 &#10;8-81460 &#10;R554 &#10;2814700 &#10;1473 &#10;CCCH &#10;C144 168 &#10;209 &#10;R556 &#10;R1486 &#10;1603 &#10;P 62 &#10;WR158 &#10;1605 &#10;R557 &#10;MERZ Z .- R687 &#10;PIERO 1 &#10;R14 &#10;19.30 &#10;OR689 &#10;062 &#10;1036 &#10;R1487 &#10;45656 &#10;R1476 &#10;147 &#10;BR703 &#10;R1475 &#10;0173 &#10;U174 &#10;U159 &#10;DER704 BITS &#10;C1604 &#10;13 R1957 &#10;Cada U191 &#10;P25 . &#10;R2035 &#10;P 36 . &#10;U150 &#10;R69781753 &#10;1956 &#10;IT SVE &#10;3 &#10;R929 &#10;R2039 @ &#10;R2075 &#10;J50 &#10;12 &#10;246 &#10;U75 &#10;TI SYK &#10;R203 R1919 &#10;R199R192 &#10;R200 R193 &#10;R201 R189 &#10;R202 R190. &#10;ASZV &#10;020 &#10;R20 &#10;R1015_2 &#10;U138 &#10;RIS &#10;LD22 2 &#10;C95 &#10;· U145 &#10;U32 &#10;LO21 2 &#10;C224 30 &#10;923 &#10;BR965 3- &#10;LO20 2 &#10;R862_3 R208 &#10;R92223- &#10;R487 &#10;IR938 &#10;20075-2 0072 2 &#10;20 &#10;022 &#10;R966 3 &#10;U17 &#10;P14 1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638" cy="3168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92B2E" w14:textId="77777777" w:rsidR="005D7834" w:rsidRDefault="005D7834" w:rsidP="005D7834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13222580" w14:textId="5F0677AC" w:rsidR="005D7834" w:rsidRPr="005D7834" w:rsidRDefault="005D7834" w:rsidP="005D7834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  <w:r>
        <w:lastRenderedPageBreak/>
        <w:br/>
      </w:r>
      <w:r>
        <w:rPr>
          <w:noProof/>
        </w:rPr>
        <w:drawing>
          <wp:inline distT="0" distB="0" distL="0" distR="0" wp14:anchorId="1629DDCD" wp14:editId="60F11400">
            <wp:extent cx="5657850" cy="3182541"/>
            <wp:effectExtent l="0" t="0" r="0" b="0"/>
            <wp:docPr id="7" name="Picture 3" descr="PIO &#10;PZ &#10;US2 &#10;SktNY &#10;BNC HEART &#10;LR209 &#10;2010 &#10;+393 &#10;TP19 &#10;109 &#10;.. &#10;13 &#10;R1957 &#10;P 36 &#10;81018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O &#10;PZ &#10;US2 &#10;SktNY &#10;BNC HEART &#10;LR209 &#10;2010 &#10;+393 &#10;TP19 &#10;109 &#10;.. &#10;13 &#10;R1957 &#10;P 36 &#10;81018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176" cy="318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014B" w14:textId="77777777" w:rsidR="005D7834" w:rsidRDefault="005D7834" w:rsidP="005D783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5845F1A2" w14:textId="77777777" w:rsidR="005D7834" w:rsidRDefault="005D7834" w:rsidP="005D7834">
      <w:pPr>
        <w:shd w:val="clear" w:color="auto" w:fill="FFFFFF"/>
        <w:spacing w:after="0" w:line="240" w:lineRule="auto"/>
        <w:rPr>
          <w:rStyle w:val="eop"/>
          <w:rFonts w:ascii="Arial" w:hAnsi="Arial" w:cs="Arial"/>
          <w:shd w:val="clear" w:color="auto" w:fill="FFFFFF"/>
        </w:rPr>
      </w:pPr>
      <w:r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  <w:br/>
      </w:r>
      <w:r>
        <w:rPr>
          <w:rStyle w:val="normaltextrun"/>
          <w:rFonts w:ascii="Arial" w:hAnsi="Arial" w:cs="Arial"/>
          <w:shd w:val="clear" w:color="auto" w:fill="FFFFFF"/>
        </w:rPr>
        <w:t xml:space="preserve">Observando las imágenes, logramos observar </w:t>
      </w:r>
      <w:proofErr w:type="gramStart"/>
      <w:r>
        <w:rPr>
          <w:rStyle w:val="normaltextrun"/>
          <w:rFonts w:ascii="Arial" w:hAnsi="Arial" w:cs="Arial"/>
          <w:shd w:val="clear" w:color="auto" w:fill="FFFFFF"/>
        </w:rPr>
        <w:t>que</w:t>
      </w:r>
      <w:proofErr w:type="gramEnd"/>
      <w:r>
        <w:rPr>
          <w:rStyle w:val="normaltextrun"/>
          <w:rFonts w:ascii="Arial" w:hAnsi="Arial" w:cs="Arial"/>
          <w:shd w:val="clear" w:color="auto" w:fill="FFFFFF"/>
        </w:rPr>
        <w:t xml:space="preserve"> en este apartado, </w:t>
      </w:r>
      <w:proofErr w:type="gramStart"/>
      <w:r>
        <w:rPr>
          <w:rStyle w:val="normaltextrun"/>
          <w:rFonts w:ascii="Arial" w:hAnsi="Arial" w:cs="Arial"/>
          <w:shd w:val="clear" w:color="auto" w:fill="FFFFFF"/>
        </w:rPr>
        <w:t xml:space="preserve">los </w:t>
      </w:r>
      <w:proofErr w:type="spellStart"/>
      <w:r>
        <w:rPr>
          <w:rStyle w:val="normaltextrun"/>
          <w:rFonts w:ascii="Arial" w:hAnsi="Arial" w:cs="Arial"/>
          <w:shd w:val="clear" w:color="auto" w:fill="FFFFFF"/>
        </w:rPr>
        <w:t>led</w:t>
      </w:r>
      <w:proofErr w:type="gramEnd"/>
      <w:r>
        <w:rPr>
          <w:rStyle w:val="normaltextrun"/>
          <w:rFonts w:ascii="Arial" w:hAnsi="Arial" w:cs="Arial"/>
          <w:shd w:val="clear" w:color="auto" w:fill="FFFFFF"/>
        </w:rPr>
        <w:t>´s</w:t>
      </w:r>
      <w:proofErr w:type="spellEnd"/>
      <w:r>
        <w:rPr>
          <w:rStyle w:val="normaltextrun"/>
          <w:rFonts w:ascii="Arial" w:hAnsi="Arial" w:cs="Arial"/>
          <w:shd w:val="clear" w:color="auto" w:fill="FFFFFF"/>
        </w:rPr>
        <w:t xml:space="preserve"> "alarmados" en rojo son correspondientes a la validación de los voltajes de cada uno de los </w:t>
      </w:r>
      <w:proofErr w:type="spellStart"/>
      <w:r>
        <w:rPr>
          <w:rStyle w:val="normaltextrun"/>
          <w:rFonts w:ascii="Arial" w:hAnsi="Arial" w:cs="Arial"/>
          <w:shd w:val="clear" w:color="auto" w:fill="FFFFFF"/>
        </w:rPr>
        <w:t>GFCs</w:t>
      </w:r>
      <w:proofErr w:type="spellEnd"/>
      <w:r>
        <w:rPr>
          <w:rStyle w:val="normaltextrun"/>
          <w:rFonts w:ascii="Arial" w:hAnsi="Arial" w:cs="Arial"/>
          <w:shd w:val="clear" w:color="auto" w:fill="FFFFFF"/>
        </w:rPr>
        <w:t xml:space="preserve"> (correspondientes a las ubicaciones LD14_X).</w:t>
      </w:r>
      <w:r>
        <w:rPr>
          <w:rStyle w:val="eop"/>
          <w:rFonts w:ascii="Arial" w:hAnsi="Arial" w:cs="Arial"/>
          <w:shd w:val="clear" w:color="auto" w:fill="FFFFFF"/>
        </w:rPr>
        <w:t> </w:t>
      </w:r>
    </w:p>
    <w:p w14:paraId="3A7D7982" w14:textId="77777777" w:rsidR="005D7834" w:rsidRDefault="005D7834" w:rsidP="005D7834">
      <w:pPr>
        <w:shd w:val="clear" w:color="auto" w:fill="FFFFFF"/>
        <w:spacing w:after="0" w:line="240" w:lineRule="auto"/>
        <w:rPr>
          <w:rStyle w:val="eop"/>
          <w:rFonts w:ascii="Arial" w:hAnsi="Arial" w:cs="Arial"/>
          <w:shd w:val="clear" w:color="auto" w:fill="FFFFFF"/>
        </w:rPr>
      </w:pPr>
    </w:p>
    <w:p w14:paraId="268D23B8" w14:textId="0BCDAD23" w:rsidR="005D7834" w:rsidRDefault="005D7834" w:rsidP="005D783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  <w:r>
        <w:br/>
      </w:r>
      <w:r>
        <w:rPr>
          <w:noProof/>
        </w:rPr>
        <w:drawing>
          <wp:inline distT="0" distB="0" distL="0" distR="0" wp14:anchorId="6C77E018" wp14:editId="42B3DAA6">
            <wp:extent cx="5448300" cy="3064669"/>
            <wp:effectExtent l="0" t="0" r="0" b="2540"/>
            <wp:docPr id="8" name="Picture 4" descr="47 &#10;R &#10;5 9 &#10;R &#10;5 9 &#10;. &#10;C40 &#10;HF &#10;00000 &#10;F2 A &#10;8938 0 &#10;R862 &#10;RA61 &#10;RO26 &#10;SN: GFSFLG &#10;254900034 &#10;R1660 &#10;R1659 &#10;R1657 &#10;SIM NUMBER &#10;DROP1280 O PGOOD &#10;0000 &#10;U28A A &#10;CHA &#10;088 A &#10;21Z32 &#10;022 0 &#10;1405 &#10;RASSAL &#10;LBL1 &#10;R838 &#10;187 &#10;R854 &#10;OR849 &#10;4. 419 &#10;R1015 0 &#10;P 6 &#10;A &#10;087 A &#10;RIOIS &#10;586 &#10;BOOTENG &#10;#1210 &#10;20021 &#10;CI126 &#10;870_AC37 A &#10;2542 &#10;R965_1 &#10;06 &#10;A &#10;HR986_1 &#10;1-60 &#10;3165 &#10;SUDBG1_1 &#10;R1060_1 &#10;1010 6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47 &#10;R &#10;5 9 &#10;R &#10;5 9 &#10;. &#10;C40 &#10;HF &#10;00000 &#10;F2 A &#10;8938 0 &#10;R862 &#10;RA61 &#10;RO26 &#10;SN: GFSFLG &#10;254900034 &#10;R1660 &#10;R1659 &#10;R1657 &#10;SIM NUMBER &#10;DROP1280 O PGOOD &#10;0000 &#10;U28A A &#10;CHA &#10;088 A &#10;21Z32 &#10;022 0 &#10;1405 &#10;RASSAL &#10;LBL1 &#10;R838 &#10;187 &#10;R854 &#10;OR849 &#10;4. 419 &#10;R1015 0 &#10;P 6 &#10;A &#10;087 A &#10;RIOIS &#10;586 &#10;BOOTENG &#10;#1210 &#10;20021 &#10;CI126 &#10;870_AC37 A &#10;2542 &#10;R965_1 &#10;06 &#10;A &#10;HR986_1 &#10;1-60 &#10;3165 &#10;SUDBG1_1 &#10;R1060_1 &#10;1010 6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19" cy="307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  <w:br/>
      </w:r>
    </w:p>
    <w:p w14:paraId="6DC8FCF7" w14:textId="77777777" w:rsidR="005D7834" w:rsidRPr="005D7834" w:rsidRDefault="005D7834" w:rsidP="005D783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Además del encendido en rojo del led LD8 (correspondiente al BMC FAULT LED) y encendidos de color azul de los led LD9 y LD5 (correspondientes al estatus del </w:t>
      </w:r>
      <w:proofErr w:type="spellStart"/>
      <w:r>
        <w:rPr>
          <w:rStyle w:val="normaltextrun"/>
          <w:rFonts w:ascii="Arial" w:hAnsi="Arial" w:cs="Arial"/>
        </w:rPr>
        <w:lastRenderedPageBreak/>
        <w:t>booteo</w:t>
      </w:r>
      <w:proofErr w:type="spellEnd"/>
      <w:r>
        <w:rPr>
          <w:rStyle w:val="normaltextrun"/>
          <w:rFonts w:ascii="Arial" w:hAnsi="Arial" w:cs="Arial"/>
        </w:rPr>
        <w:t xml:space="preserve"> y al </w:t>
      </w:r>
      <w:proofErr w:type="spellStart"/>
      <w:r>
        <w:rPr>
          <w:rStyle w:val="normaltextrun"/>
          <w:rFonts w:ascii="Arial" w:hAnsi="Arial" w:cs="Arial"/>
        </w:rPr>
        <w:t>Heartbeat</w:t>
      </w:r>
      <w:proofErr w:type="spellEnd"/>
      <w:r>
        <w:rPr>
          <w:rStyle w:val="normaltextrun"/>
          <w:rFonts w:ascii="Arial" w:hAnsi="Arial" w:cs="Arial"/>
        </w:rPr>
        <w:t xml:space="preserve"> sucesivamente), se pueden observar el encendido en verde de los led LD10 (encargado de indicar el funcionamiento del HOTSWAP_A PGOOD), LD2 (encargado de indicar el funcionamiento del HOTSWAP_B PGOOD), LD6 (Indicador de la presencia del voltaje P12R0_0 PGOOD) y LD1 (Indicador de la presencia del voltaje P12R0_1 PGOOD).</w:t>
      </w:r>
      <w:r w:rsidRPr="005D7834">
        <w:rPr>
          <w:rStyle w:val="eop"/>
          <w:rFonts w:ascii="Arial" w:hAnsi="Arial" w:cs="Arial"/>
        </w:rPr>
        <w:t> </w:t>
      </w:r>
    </w:p>
    <w:p w14:paraId="529D75B5" w14:textId="77777777" w:rsidR="005D7834" w:rsidRPr="005D7834" w:rsidRDefault="005D7834" w:rsidP="005D783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5D7834">
        <w:rPr>
          <w:rStyle w:val="eop"/>
          <w:rFonts w:ascii="Calibri" w:hAnsi="Calibri" w:cs="Calibri"/>
          <w:sz w:val="22"/>
          <w:szCs w:val="22"/>
        </w:rPr>
        <w:t> </w:t>
      </w:r>
    </w:p>
    <w:p w14:paraId="7DB982D5" w14:textId="77777777" w:rsidR="005D7834" w:rsidRDefault="005D7834" w:rsidP="005D783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José Mercado.</w:t>
      </w:r>
      <w:r>
        <w:rPr>
          <w:rStyle w:val="eop"/>
          <w:rFonts w:ascii="Arial" w:hAnsi="Arial" w:cs="Arial"/>
          <w:sz w:val="22"/>
          <w:szCs w:val="22"/>
          <w:lang w:val="en-US"/>
        </w:rPr>
        <w:t> </w:t>
      </w:r>
    </w:p>
    <w:p w14:paraId="5DEA205B" w14:textId="77777777" w:rsidR="005D7834" w:rsidRPr="005D7834" w:rsidRDefault="005D7834" w:rsidP="005D783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2F340FDE" w14:textId="0FA00A49" w:rsidR="003875DF" w:rsidRDefault="003875DF"/>
    <w:sectPr w:rsidR="003875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34"/>
    <w:rsid w:val="003875DF"/>
    <w:rsid w:val="004E3248"/>
    <w:rsid w:val="005D7834"/>
    <w:rsid w:val="00D4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3D37"/>
  <w15:chartTrackingRefBased/>
  <w15:docId w15:val="{7A5C7188-8ED4-43CD-B741-BB966C8A9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834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5D7834"/>
  </w:style>
  <w:style w:type="character" w:customStyle="1" w:styleId="eop">
    <w:name w:val="eop"/>
    <w:basedOn w:val="DefaultParagraphFont"/>
    <w:rsid w:val="005D7834"/>
  </w:style>
  <w:style w:type="paragraph" w:customStyle="1" w:styleId="paragraph">
    <w:name w:val="paragraph"/>
    <w:basedOn w:val="Normal"/>
    <w:rsid w:val="005D7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Pesquera</dc:creator>
  <cp:keywords/>
  <dc:description/>
  <cp:lastModifiedBy>Alfonso Pesquera</cp:lastModifiedBy>
  <cp:revision>1</cp:revision>
  <dcterms:created xsi:type="dcterms:W3CDTF">2026-06-25T16:39:00Z</dcterms:created>
  <dcterms:modified xsi:type="dcterms:W3CDTF">2026-06-25T16:49:00Z</dcterms:modified>
</cp:coreProperties>
</file>