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4480D" w14:textId="2F30D947" w:rsidR="0041633C" w:rsidRPr="00C52DC3" w:rsidRDefault="00565F9C" w:rsidP="0063508E">
      <w:pPr>
        <w:jc w:val="center"/>
        <w:rPr>
          <w:rFonts w:ascii="Times New Roman" w:hAnsi="Times New Roman" w:cs="Times New Roman"/>
          <w:b/>
          <w:sz w:val="32"/>
          <w:lang w:val="en-US"/>
        </w:rPr>
      </w:pPr>
      <w:r w:rsidRPr="00C52DC3">
        <w:rPr>
          <w:rFonts w:ascii="Times New Roman" w:hAnsi="Times New Roman" w:cs="Times New Roman"/>
          <w:b/>
          <w:sz w:val="32"/>
          <w:lang w:val="en-US"/>
        </w:rPr>
        <w:t>Closing Small Open Economy Models</w:t>
      </w:r>
    </w:p>
    <w:p w14:paraId="06192B77" w14:textId="77777777" w:rsidR="00912687" w:rsidRPr="00C52DC3" w:rsidRDefault="00912687" w:rsidP="00912687">
      <w:pPr>
        <w:rPr>
          <w:rFonts w:ascii="Times New Roman" w:hAnsi="Times New Roman" w:cs="Times New Roman"/>
          <w:bCs/>
          <w:sz w:val="24"/>
          <w:szCs w:val="18"/>
          <w:lang w:val="en-US"/>
        </w:rPr>
      </w:pPr>
    </w:p>
    <w:p w14:paraId="27077FAD" w14:textId="6E899F76" w:rsidR="00912687" w:rsidRPr="00C52DC3" w:rsidRDefault="00912687" w:rsidP="0063508E">
      <w:pPr>
        <w:jc w:val="center"/>
        <w:rPr>
          <w:rFonts w:ascii="Times New Roman" w:hAnsi="Times New Roman" w:cs="Times New Roman"/>
          <w:bCs/>
          <w:sz w:val="24"/>
          <w:szCs w:val="18"/>
          <w:lang w:val="en-US"/>
        </w:rPr>
      </w:pPr>
      <w:r w:rsidRPr="00C52DC3">
        <w:rPr>
          <w:rFonts w:ascii="Times New Roman" w:hAnsi="Times New Roman" w:cs="Times New Roman"/>
          <w:bCs/>
          <w:sz w:val="24"/>
          <w:szCs w:val="18"/>
          <w:lang w:val="en-US"/>
        </w:rPr>
        <w:t>Stephanie Schmitt-Grohé y Martín Uribe</w:t>
      </w:r>
    </w:p>
    <w:p w14:paraId="095A5AEB" w14:textId="7BFA5F91" w:rsidR="0041633C" w:rsidRPr="00C52DC3" w:rsidRDefault="0041633C" w:rsidP="0041633C">
      <w:pPr>
        <w:pBdr>
          <w:bottom w:val="single" w:sz="6" w:space="1" w:color="auto"/>
        </w:pBdr>
        <w:rPr>
          <w:rFonts w:ascii="Times New Roman" w:eastAsia="Calibri" w:hAnsi="Times New Roman" w:cs="Times New Roman"/>
          <w:sz w:val="24"/>
          <w:szCs w:val="18"/>
          <w:lang w:val="en-US"/>
        </w:rPr>
      </w:pPr>
    </w:p>
    <w:p w14:paraId="1A2005F4" w14:textId="48E3510C" w:rsidR="008D7704" w:rsidRPr="00C52DC3" w:rsidRDefault="008D7704" w:rsidP="0063508E">
      <w:pPr>
        <w:rPr>
          <w:rFonts w:ascii="Times New Roman" w:eastAsia="Calibri" w:hAnsi="Times New Roman" w:cs="Times New Roman"/>
          <w:sz w:val="20"/>
          <w:szCs w:val="14"/>
          <w:lang w:val="en-US"/>
        </w:rPr>
      </w:pPr>
    </w:p>
    <w:p w14:paraId="6545BF1B" w14:textId="36F356D4" w:rsidR="008D7704" w:rsidRPr="00C76550" w:rsidRDefault="008D7704" w:rsidP="000C3C53">
      <w:pPr>
        <w:spacing w:after="160"/>
        <w:jc w:val="center"/>
        <w:rPr>
          <w:rFonts w:ascii="Times New Roman" w:eastAsia="Calibri" w:hAnsi="Times New Roman" w:cs="Times New Roman"/>
          <w:b/>
          <w:bCs/>
          <w:sz w:val="20"/>
          <w:szCs w:val="14"/>
        </w:rPr>
      </w:pPr>
      <w:r w:rsidRPr="00C76550">
        <w:rPr>
          <w:rFonts w:ascii="Times New Roman" w:eastAsia="Calibri" w:hAnsi="Times New Roman" w:cs="Times New Roman"/>
          <w:b/>
          <w:bCs/>
          <w:sz w:val="20"/>
          <w:szCs w:val="14"/>
        </w:rPr>
        <w:t>Resumen</w:t>
      </w:r>
    </w:p>
    <w:p w14:paraId="3056E506" w14:textId="3DE82A42" w:rsidR="008D7704" w:rsidRPr="00C76550" w:rsidRDefault="00774B2C" w:rsidP="0002091B">
      <w:pPr>
        <w:ind w:left="284" w:right="284"/>
        <w:rPr>
          <w:rFonts w:ascii="Times New Roman" w:eastAsia="Calibri" w:hAnsi="Times New Roman" w:cs="Times New Roman"/>
          <w:sz w:val="20"/>
          <w:szCs w:val="14"/>
        </w:rPr>
      </w:pPr>
      <w:r w:rsidRPr="00C76550">
        <w:rPr>
          <w:rFonts w:ascii="Times New Roman" w:eastAsia="Calibri" w:hAnsi="Times New Roman" w:cs="Times New Roman"/>
          <w:sz w:val="20"/>
          <w:szCs w:val="14"/>
        </w:rPr>
        <w:t xml:space="preserve">El modelo de </w:t>
      </w:r>
      <w:r w:rsidR="001F2CD1" w:rsidRPr="00C76550">
        <w:rPr>
          <w:rFonts w:ascii="Times New Roman" w:eastAsia="Calibri" w:hAnsi="Times New Roman" w:cs="Times New Roman"/>
          <w:sz w:val="20"/>
          <w:szCs w:val="14"/>
        </w:rPr>
        <w:t xml:space="preserve">pequeña </w:t>
      </w:r>
      <w:r w:rsidRPr="00C76550">
        <w:rPr>
          <w:rFonts w:ascii="Times New Roman" w:eastAsia="Calibri" w:hAnsi="Times New Roman" w:cs="Times New Roman"/>
          <w:sz w:val="20"/>
          <w:szCs w:val="14"/>
        </w:rPr>
        <w:t>economía abierta</w:t>
      </w:r>
      <w:r w:rsidR="001F2CD1" w:rsidRPr="00C76550">
        <w:rPr>
          <w:rFonts w:ascii="Times New Roman" w:eastAsia="Calibri" w:hAnsi="Times New Roman" w:cs="Times New Roman"/>
          <w:sz w:val="20"/>
          <w:szCs w:val="14"/>
        </w:rPr>
        <w:t xml:space="preserve"> </w:t>
      </w:r>
      <w:r w:rsidRPr="00C76550">
        <w:rPr>
          <w:rFonts w:ascii="Times New Roman" w:eastAsia="Calibri" w:hAnsi="Times New Roman" w:cs="Times New Roman"/>
          <w:sz w:val="20"/>
          <w:szCs w:val="14"/>
        </w:rPr>
        <w:t xml:space="preserve">con mercados de activos incompletos presenta un estado estacionario que depende de las condiciones iniciales y de la dinámica de equilibrio que posee un componente de </w:t>
      </w:r>
      <w:r w:rsidRPr="00C76550">
        <w:rPr>
          <w:rFonts w:ascii="Times New Roman" w:eastAsia="Calibri" w:hAnsi="Times New Roman" w:cs="Times New Roman"/>
          <w:i/>
          <w:iCs/>
          <w:sz w:val="20"/>
          <w:szCs w:val="14"/>
        </w:rPr>
        <w:t>random walk</w:t>
      </w:r>
      <w:r w:rsidRPr="00C76550">
        <w:rPr>
          <w:rFonts w:ascii="Times New Roman" w:eastAsia="Calibri" w:hAnsi="Times New Roman" w:cs="Times New Roman"/>
          <w:sz w:val="20"/>
          <w:szCs w:val="14"/>
        </w:rPr>
        <w:t xml:space="preserve">. Se han propuesto varias modificaciones al modelo estándar para inducir la estacionariedad. Este artículo presenta una comparación cuantitativa de estos enfoques alternativos. Se consideran cinco especificaciones diferentes: (1) </w:t>
      </w:r>
      <w:r w:rsidR="00C87D9D" w:rsidRPr="00C76550">
        <w:rPr>
          <w:rFonts w:ascii="Times New Roman" w:eastAsia="Calibri" w:hAnsi="Times New Roman" w:cs="Times New Roman"/>
          <w:sz w:val="20"/>
          <w:szCs w:val="14"/>
        </w:rPr>
        <w:t>u</w:t>
      </w:r>
      <w:r w:rsidRPr="00C76550">
        <w:rPr>
          <w:rFonts w:ascii="Times New Roman" w:eastAsia="Calibri" w:hAnsi="Times New Roman" w:cs="Times New Roman"/>
          <w:sz w:val="20"/>
          <w:szCs w:val="14"/>
        </w:rPr>
        <w:t>n modelo con un factor de descuento endógeno (preferencias de tipo Uzawa); (2) un modelo con una prima de tasa de interés elástica a la deuda; (3) un modelo con costos de ajuste de cartera convexos; (4) un modelo con mercados de activos completos; y (5) un modelo sin características que inducen estacionariedad. El principal hallazgo del artículo es que</w:t>
      </w:r>
      <w:r w:rsidR="0002091B" w:rsidRPr="00C76550">
        <w:rPr>
          <w:rFonts w:ascii="Times New Roman" w:eastAsia="Calibri" w:hAnsi="Times New Roman" w:cs="Times New Roman"/>
          <w:sz w:val="20"/>
          <w:szCs w:val="14"/>
        </w:rPr>
        <w:t xml:space="preserve"> t</w:t>
      </w:r>
      <w:r w:rsidRPr="00C76550">
        <w:rPr>
          <w:rFonts w:ascii="Times New Roman" w:eastAsia="Calibri" w:hAnsi="Times New Roman" w:cs="Times New Roman"/>
          <w:sz w:val="20"/>
          <w:szCs w:val="14"/>
        </w:rPr>
        <w:t>odos los modelos ofrecen dinámicas</w:t>
      </w:r>
      <w:r w:rsidR="00C87D9D" w:rsidRPr="00C76550">
        <w:rPr>
          <w:rFonts w:ascii="Times New Roman" w:eastAsia="Calibri" w:hAnsi="Times New Roman" w:cs="Times New Roman"/>
          <w:sz w:val="20"/>
          <w:szCs w:val="14"/>
        </w:rPr>
        <w:t>,</w:t>
      </w:r>
      <w:r w:rsidR="00A860D8" w:rsidRPr="00C76550">
        <w:rPr>
          <w:rFonts w:ascii="Times New Roman" w:eastAsia="Calibri" w:hAnsi="Times New Roman" w:cs="Times New Roman"/>
          <w:sz w:val="20"/>
          <w:szCs w:val="14"/>
        </w:rPr>
        <w:t xml:space="preserve"> </w:t>
      </w:r>
      <w:r w:rsidRPr="00C76550">
        <w:rPr>
          <w:rFonts w:ascii="Times New Roman" w:eastAsia="Calibri" w:hAnsi="Times New Roman" w:cs="Times New Roman"/>
          <w:sz w:val="20"/>
          <w:szCs w:val="14"/>
        </w:rPr>
        <w:t>prácticamente</w:t>
      </w:r>
      <w:r w:rsidR="00C87D9D" w:rsidRPr="00C76550">
        <w:rPr>
          <w:rFonts w:ascii="Times New Roman" w:eastAsia="Calibri" w:hAnsi="Times New Roman" w:cs="Times New Roman"/>
          <w:sz w:val="20"/>
          <w:szCs w:val="14"/>
        </w:rPr>
        <w:t>,</w:t>
      </w:r>
      <w:r w:rsidRPr="00C76550">
        <w:rPr>
          <w:rFonts w:ascii="Times New Roman" w:eastAsia="Calibri" w:hAnsi="Times New Roman" w:cs="Times New Roman"/>
          <w:sz w:val="20"/>
          <w:szCs w:val="14"/>
        </w:rPr>
        <w:t xml:space="preserve"> idénticas en las frecuencias del ciclo económico, medido por segundos </w:t>
      </w:r>
      <w:r w:rsidR="004D321C" w:rsidRPr="00C76550">
        <w:rPr>
          <w:rFonts w:ascii="Times New Roman" w:eastAsia="Calibri" w:hAnsi="Times New Roman" w:cs="Times New Roman"/>
          <w:sz w:val="20"/>
          <w:szCs w:val="14"/>
        </w:rPr>
        <w:t>momentos</w:t>
      </w:r>
      <w:r w:rsidRPr="00C76550">
        <w:rPr>
          <w:rFonts w:ascii="Times New Roman" w:eastAsia="Calibri" w:hAnsi="Times New Roman" w:cs="Times New Roman"/>
          <w:sz w:val="20"/>
          <w:szCs w:val="14"/>
        </w:rPr>
        <w:t xml:space="preserve"> incondicionales y funciones </w:t>
      </w:r>
      <w:r w:rsidR="004D321C" w:rsidRPr="00C76550">
        <w:rPr>
          <w:rFonts w:ascii="Times New Roman" w:eastAsia="Calibri" w:hAnsi="Times New Roman" w:cs="Times New Roman"/>
          <w:sz w:val="20"/>
          <w:szCs w:val="14"/>
        </w:rPr>
        <w:t>impulso-respuesta</w:t>
      </w:r>
      <w:r w:rsidRPr="00C76550">
        <w:rPr>
          <w:rFonts w:ascii="Times New Roman" w:eastAsia="Calibri" w:hAnsi="Times New Roman" w:cs="Times New Roman"/>
          <w:sz w:val="20"/>
          <w:szCs w:val="14"/>
        </w:rPr>
        <w:t xml:space="preserve">. </w:t>
      </w:r>
      <w:bookmarkStart w:id="0" w:name="_Hlk190560627"/>
      <w:r w:rsidRPr="00C76550">
        <w:rPr>
          <w:rFonts w:ascii="Times New Roman" w:eastAsia="Calibri" w:hAnsi="Times New Roman" w:cs="Times New Roman"/>
          <w:sz w:val="20"/>
          <w:szCs w:val="14"/>
        </w:rPr>
        <w:t xml:space="preserve">La única diferencia notable entre las especificaciones alternativas es que el modelo </w:t>
      </w:r>
      <w:r w:rsidR="0002091B" w:rsidRPr="00C76550">
        <w:rPr>
          <w:rFonts w:ascii="Times New Roman" w:eastAsia="Calibri" w:hAnsi="Times New Roman" w:cs="Times New Roman"/>
          <w:sz w:val="20"/>
          <w:szCs w:val="14"/>
        </w:rPr>
        <w:t>con mercados de activos completos</w:t>
      </w:r>
      <w:r w:rsidRPr="00C76550">
        <w:rPr>
          <w:rFonts w:ascii="Times New Roman" w:eastAsia="Calibri" w:hAnsi="Times New Roman" w:cs="Times New Roman"/>
          <w:sz w:val="20"/>
          <w:szCs w:val="14"/>
        </w:rPr>
        <w:t xml:space="preserve"> induce una dinámica de consumo más fluida</w:t>
      </w:r>
      <w:bookmarkEnd w:id="0"/>
      <w:r w:rsidRPr="00C76550">
        <w:rPr>
          <w:rFonts w:ascii="Times New Roman" w:eastAsia="Calibri" w:hAnsi="Times New Roman" w:cs="Times New Roman"/>
          <w:sz w:val="20"/>
          <w:szCs w:val="14"/>
        </w:rPr>
        <w:t>.</w:t>
      </w:r>
    </w:p>
    <w:p w14:paraId="3D7B2145" w14:textId="77777777" w:rsidR="000E23B8" w:rsidRPr="00C76550" w:rsidRDefault="000E23B8" w:rsidP="008D7704">
      <w:pPr>
        <w:rPr>
          <w:rFonts w:ascii="Times New Roman" w:eastAsia="Calibri" w:hAnsi="Times New Roman" w:cs="Times New Roman"/>
          <w:sz w:val="20"/>
          <w:szCs w:val="14"/>
        </w:rPr>
      </w:pPr>
    </w:p>
    <w:p w14:paraId="2C4CF6ED" w14:textId="0CD6DF46" w:rsidR="000E23B8" w:rsidRPr="00C76550" w:rsidRDefault="0063508E" w:rsidP="008D7704">
      <w:pPr>
        <w:pBdr>
          <w:bottom w:val="single" w:sz="6" w:space="1" w:color="auto"/>
        </w:pBdr>
        <w:rPr>
          <w:rFonts w:ascii="Times New Roman" w:eastAsia="Calibri" w:hAnsi="Times New Roman" w:cs="Times New Roman"/>
          <w:sz w:val="20"/>
          <w:szCs w:val="14"/>
        </w:rPr>
      </w:pPr>
      <w:r w:rsidRPr="00C76550">
        <w:rPr>
          <w:rFonts w:ascii="Times New Roman" w:eastAsia="Calibri" w:hAnsi="Times New Roman" w:cs="Times New Roman"/>
          <w:b/>
          <w:bCs/>
          <w:i/>
          <w:iCs/>
          <w:sz w:val="20"/>
          <w:szCs w:val="14"/>
        </w:rPr>
        <w:t>Palabras cla</w:t>
      </w:r>
      <w:r w:rsidR="00007E08" w:rsidRPr="00C76550">
        <w:rPr>
          <w:rFonts w:ascii="Times New Roman" w:eastAsia="Calibri" w:hAnsi="Times New Roman" w:cs="Times New Roman"/>
          <w:b/>
          <w:bCs/>
          <w:i/>
          <w:iCs/>
          <w:sz w:val="20"/>
          <w:szCs w:val="14"/>
        </w:rPr>
        <w:t>ve</w:t>
      </w:r>
      <w:r w:rsidR="000E23B8" w:rsidRPr="00C76550">
        <w:rPr>
          <w:rFonts w:ascii="Times New Roman" w:eastAsia="Calibri" w:hAnsi="Times New Roman" w:cs="Times New Roman"/>
          <w:b/>
          <w:bCs/>
          <w:i/>
          <w:iCs/>
          <w:sz w:val="20"/>
          <w:szCs w:val="14"/>
        </w:rPr>
        <w:t>:</w:t>
      </w:r>
      <w:r w:rsidR="000E23B8" w:rsidRPr="00C76550">
        <w:rPr>
          <w:rFonts w:ascii="Times New Roman" w:eastAsia="Calibri" w:hAnsi="Times New Roman" w:cs="Times New Roman"/>
          <w:sz w:val="20"/>
          <w:szCs w:val="14"/>
        </w:rPr>
        <w:t xml:space="preserve"> </w:t>
      </w:r>
      <w:r w:rsidR="001642B7" w:rsidRPr="00C76550">
        <w:rPr>
          <w:rFonts w:ascii="Times New Roman" w:eastAsia="Calibri" w:hAnsi="Times New Roman" w:cs="Times New Roman"/>
          <w:sz w:val="20"/>
          <w:szCs w:val="14"/>
        </w:rPr>
        <w:t>p</w:t>
      </w:r>
      <w:r w:rsidR="001F2CD1" w:rsidRPr="00C76550">
        <w:rPr>
          <w:rFonts w:ascii="Times New Roman" w:eastAsia="Calibri" w:hAnsi="Times New Roman" w:cs="Times New Roman"/>
          <w:sz w:val="20"/>
          <w:szCs w:val="14"/>
        </w:rPr>
        <w:t>equeña e</w:t>
      </w:r>
      <w:r w:rsidR="00603A90" w:rsidRPr="00C76550">
        <w:rPr>
          <w:rFonts w:ascii="Times New Roman" w:eastAsia="Calibri" w:hAnsi="Times New Roman" w:cs="Times New Roman"/>
          <w:sz w:val="20"/>
          <w:szCs w:val="14"/>
        </w:rPr>
        <w:t xml:space="preserve">conomía abierta; </w:t>
      </w:r>
      <w:r w:rsidR="001642B7" w:rsidRPr="00C76550">
        <w:rPr>
          <w:rFonts w:ascii="Times New Roman" w:eastAsia="Calibri" w:hAnsi="Times New Roman" w:cs="Times New Roman"/>
          <w:sz w:val="20"/>
          <w:szCs w:val="14"/>
        </w:rPr>
        <w:t>e</w:t>
      </w:r>
      <w:r w:rsidR="00603A90" w:rsidRPr="00C76550">
        <w:rPr>
          <w:rFonts w:ascii="Times New Roman" w:eastAsia="Calibri" w:hAnsi="Times New Roman" w:cs="Times New Roman"/>
          <w:sz w:val="20"/>
          <w:szCs w:val="14"/>
        </w:rPr>
        <w:t xml:space="preserve">stacionariedad; </w:t>
      </w:r>
      <w:r w:rsidR="001642B7" w:rsidRPr="00C76550">
        <w:rPr>
          <w:rFonts w:ascii="Times New Roman" w:eastAsia="Calibri" w:hAnsi="Times New Roman" w:cs="Times New Roman"/>
          <w:sz w:val="20"/>
          <w:szCs w:val="14"/>
        </w:rPr>
        <w:t>me</w:t>
      </w:r>
      <w:r w:rsidR="00603A90" w:rsidRPr="00C76550">
        <w:rPr>
          <w:rFonts w:ascii="Times New Roman" w:eastAsia="Calibri" w:hAnsi="Times New Roman" w:cs="Times New Roman"/>
          <w:sz w:val="20"/>
          <w:szCs w:val="14"/>
        </w:rPr>
        <w:t>rcados de activos completos e incompletos.</w:t>
      </w:r>
    </w:p>
    <w:p w14:paraId="793819DF" w14:textId="77777777" w:rsidR="007664DF" w:rsidRPr="00C76550" w:rsidRDefault="007664DF" w:rsidP="008D7704">
      <w:pPr>
        <w:pBdr>
          <w:bottom w:val="single" w:sz="6" w:space="1" w:color="auto"/>
        </w:pBdr>
        <w:rPr>
          <w:rFonts w:ascii="Times New Roman" w:eastAsia="Calibri" w:hAnsi="Times New Roman" w:cs="Times New Roman"/>
          <w:sz w:val="20"/>
          <w:szCs w:val="14"/>
        </w:rPr>
      </w:pPr>
    </w:p>
    <w:p w14:paraId="14B8D0BF" w14:textId="0673FCFD" w:rsidR="007664DF" w:rsidRPr="0007424E" w:rsidRDefault="007664DF" w:rsidP="008D7704">
      <w:pPr>
        <w:rPr>
          <w:rFonts w:ascii="Times New Roman" w:eastAsia="Calibri" w:hAnsi="Times New Roman" w:cs="Times New Roman"/>
          <w:sz w:val="24"/>
          <w:szCs w:val="18"/>
        </w:rPr>
      </w:pPr>
    </w:p>
    <w:p w14:paraId="53963B96" w14:textId="541BA334" w:rsidR="0095694D" w:rsidRDefault="006B54FC" w:rsidP="0095694D">
      <w:pPr>
        <w:pStyle w:val="Prrafodelista"/>
        <w:numPr>
          <w:ilvl w:val="0"/>
          <w:numId w:val="9"/>
        </w:numPr>
        <w:rPr>
          <w:rFonts w:ascii="Times New Roman" w:eastAsia="Calibri" w:hAnsi="Times New Roman" w:cs="Times New Roman"/>
          <w:b/>
          <w:sz w:val="28"/>
          <w:u w:val="single"/>
        </w:rPr>
      </w:pPr>
      <w:r w:rsidRPr="00C76550">
        <w:rPr>
          <w:rFonts w:ascii="Times New Roman" w:eastAsia="Calibri" w:hAnsi="Times New Roman" w:cs="Times New Roman"/>
          <w:b/>
          <w:sz w:val="28"/>
        </w:rPr>
        <w:t>Introducción</w:t>
      </w:r>
    </w:p>
    <w:p w14:paraId="4350F49B" w14:textId="77777777" w:rsidR="0095694D" w:rsidRPr="0095694D" w:rsidRDefault="0095694D" w:rsidP="0095694D">
      <w:pPr>
        <w:rPr>
          <w:rFonts w:ascii="Times New Roman" w:eastAsia="Calibri" w:hAnsi="Times New Roman" w:cs="Times New Roman"/>
          <w:bCs/>
          <w:sz w:val="24"/>
          <w:szCs w:val="20"/>
        </w:rPr>
      </w:pPr>
    </w:p>
    <w:p w14:paraId="298E4B46" w14:textId="3AD4BEA0" w:rsidR="0095694D" w:rsidRDefault="00B61CCE"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Calcular la dinámica del ciclo económico en el modelo estándar de </w:t>
      </w:r>
      <w:r w:rsidR="001F2CD1" w:rsidRPr="00C76550">
        <w:rPr>
          <w:rFonts w:ascii="Times New Roman" w:eastAsia="Calibri" w:hAnsi="Times New Roman" w:cs="Times New Roman"/>
          <w:sz w:val="24"/>
          <w:szCs w:val="20"/>
        </w:rPr>
        <w:t xml:space="preserve">pequeña </w:t>
      </w:r>
      <w:r w:rsidRPr="00C76550">
        <w:rPr>
          <w:rFonts w:ascii="Times New Roman" w:eastAsia="Calibri" w:hAnsi="Times New Roman" w:cs="Times New Roman"/>
          <w:sz w:val="24"/>
          <w:szCs w:val="20"/>
        </w:rPr>
        <w:t>economía abierta</w:t>
      </w:r>
      <w:r w:rsidR="005F365F"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es problemático. En este modelo, los residentes nacionales sólo tienen acceso a un bono libre de riesgo cuya tasa de rendimiento se determina de manera exógena en el extranjero. Como consecuencia, el estado estacionario del modelo depende de las condiciones iniciales. En particular, depende de la posición inicial del activo externo neto del país</w:t>
      </w:r>
      <w:r w:rsidR="00727E72" w:rsidRPr="00C76550">
        <w:rPr>
          <w:rStyle w:val="Refdenotaalpie"/>
          <w:rFonts w:ascii="Times New Roman" w:eastAsia="Calibri" w:hAnsi="Times New Roman" w:cs="Times New Roman"/>
          <w:sz w:val="24"/>
          <w:szCs w:val="20"/>
        </w:rPr>
        <w:footnoteReference w:id="1"/>
      </w:r>
      <w:r w:rsidRPr="00C76550">
        <w:rPr>
          <w:rFonts w:ascii="Times New Roman" w:eastAsia="Calibri" w:hAnsi="Times New Roman" w:cs="Times New Roman"/>
          <w:sz w:val="24"/>
          <w:szCs w:val="20"/>
        </w:rPr>
        <w:t xml:space="preserve">. Dicho de otra manera, los </w:t>
      </w:r>
      <w:r w:rsidR="00510155" w:rsidRPr="00510155">
        <w:rPr>
          <w:rFonts w:ascii="Times New Roman" w:eastAsia="Calibri" w:hAnsi="Times New Roman" w:cs="Times New Roman"/>
          <w:i/>
          <w:iCs/>
          <w:sz w:val="24"/>
          <w:szCs w:val="20"/>
        </w:rPr>
        <w:t>shocks</w:t>
      </w:r>
      <w:r w:rsidRPr="00C76550">
        <w:rPr>
          <w:rFonts w:ascii="Times New Roman" w:eastAsia="Calibri" w:hAnsi="Times New Roman" w:cs="Times New Roman"/>
          <w:sz w:val="24"/>
          <w:szCs w:val="20"/>
        </w:rPr>
        <w:t xml:space="preserve"> transitorios tienen efectos a largo plazo en el estado de la economía. Es decir, la dinámica de equilibrio posee un componente de </w:t>
      </w:r>
      <w:r w:rsidRPr="00C76550">
        <w:rPr>
          <w:rFonts w:ascii="Times New Roman" w:eastAsia="Calibri" w:hAnsi="Times New Roman" w:cs="Times New Roman"/>
          <w:i/>
          <w:iCs/>
          <w:sz w:val="24"/>
          <w:szCs w:val="20"/>
        </w:rPr>
        <w:t>random walk</w:t>
      </w:r>
      <w:r w:rsidRPr="00C76550">
        <w:rPr>
          <w:rFonts w:ascii="Times New Roman" w:eastAsia="Calibri" w:hAnsi="Times New Roman" w:cs="Times New Roman"/>
          <w:sz w:val="24"/>
          <w:szCs w:val="20"/>
        </w:rPr>
        <w:t xml:space="preserve">. La propiedad de </w:t>
      </w:r>
      <w:r w:rsidRPr="00C76550">
        <w:rPr>
          <w:rFonts w:ascii="Times New Roman" w:eastAsia="Calibri" w:hAnsi="Times New Roman" w:cs="Times New Roman"/>
          <w:i/>
          <w:iCs/>
          <w:sz w:val="24"/>
          <w:szCs w:val="20"/>
        </w:rPr>
        <w:t>random walk</w:t>
      </w:r>
      <w:r w:rsidRPr="00C76550">
        <w:rPr>
          <w:rFonts w:ascii="Times New Roman" w:eastAsia="Calibri" w:hAnsi="Times New Roman" w:cs="Times New Roman"/>
          <w:sz w:val="24"/>
          <w:szCs w:val="20"/>
        </w:rPr>
        <w:t xml:space="preserve"> de la dinámica implica que la varianza incondicional de</w:t>
      </w:r>
      <w:r w:rsidR="00BE340E" w:rsidRPr="00C76550">
        <w:rPr>
          <w:rFonts w:ascii="Times New Roman" w:eastAsia="Calibri" w:hAnsi="Times New Roman" w:cs="Times New Roman"/>
          <w:sz w:val="24"/>
          <w:szCs w:val="20"/>
        </w:rPr>
        <w:t xml:space="preserve"> las</w:t>
      </w:r>
      <w:r w:rsidRPr="00C76550">
        <w:rPr>
          <w:rFonts w:ascii="Times New Roman" w:eastAsia="Calibri" w:hAnsi="Times New Roman" w:cs="Times New Roman"/>
          <w:sz w:val="24"/>
          <w:szCs w:val="20"/>
        </w:rPr>
        <w:t xml:space="preserve"> variables como las tenencias de activos y el consumo es infinita. Por lo tanto, las variables endógenas</w:t>
      </w:r>
      <w:r w:rsidR="005D0EBB">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en general</w:t>
      </w:r>
      <w:r w:rsidR="005D0EBB">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w:t>
      </w:r>
      <w:r w:rsidR="00346EF5" w:rsidRPr="00C76550">
        <w:rPr>
          <w:rFonts w:ascii="Times New Roman" w:eastAsia="Calibri" w:hAnsi="Times New Roman" w:cs="Times New Roman"/>
          <w:sz w:val="24"/>
          <w:szCs w:val="20"/>
        </w:rPr>
        <w:t>se mueven</w:t>
      </w:r>
      <w:r w:rsidRPr="00C76550">
        <w:rPr>
          <w:rFonts w:ascii="Times New Roman" w:eastAsia="Calibri" w:hAnsi="Times New Roman" w:cs="Times New Roman"/>
          <w:sz w:val="24"/>
          <w:szCs w:val="20"/>
        </w:rPr>
        <w:t xml:space="preserve"> </w:t>
      </w:r>
      <w:r w:rsidR="00727E72" w:rsidRPr="00C76550">
        <w:rPr>
          <w:rFonts w:ascii="Times New Roman" w:eastAsia="Calibri" w:hAnsi="Times New Roman" w:cs="Times New Roman"/>
          <w:sz w:val="24"/>
          <w:szCs w:val="20"/>
        </w:rPr>
        <w:t>alrededor</w:t>
      </w:r>
      <w:r w:rsidRPr="00C76550">
        <w:rPr>
          <w:rFonts w:ascii="Times New Roman" w:eastAsia="Calibri" w:hAnsi="Times New Roman" w:cs="Times New Roman"/>
          <w:sz w:val="24"/>
          <w:szCs w:val="20"/>
        </w:rPr>
        <w:t xml:space="preserve"> </w:t>
      </w:r>
      <w:r w:rsidR="00727E72" w:rsidRPr="00C76550">
        <w:rPr>
          <w:rFonts w:ascii="Times New Roman" w:eastAsia="Calibri" w:hAnsi="Times New Roman" w:cs="Times New Roman"/>
          <w:sz w:val="24"/>
          <w:szCs w:val="20"/>
        </w:rPr>
        <w:t>de</w:t>
      </w:r>
      <w:r w:rsidRPr="00C76550">
        <w:rPr>
          <w:rFonts w:ascii="Times New Roman" w:eastAsia="Calibri" w:hAnsi="Times New Roman" w:cs="Times New Roman"/>
          <w:sz w:val="24"/>
          <w:szCs w:val="20"/>
        </w:rPr>
        <w:t xml:space="preserve"> una región infinitamente grande en respuesta a </w:t>
      </w:r>
      <w:r w:rsidR="00510155" w:rsidRPr="00510155">
        <w:rPr>
          <w:rFonts w:ascii="Times New Roman" w:eastAsia="Calibri" w:hAnsi="Times New Roman" w:cs="Times New Roman"/>
          <w:i/>
          <w:iCs/>
          <w:sz w:val="24"/>
          <w:szCs w:val="20"/>
        </w:rPr>
        <w:t>shocks</w:t>
      </w:r>
      <w:r w:rsidR="00BE340E" w:rsidRPr="00C76550">
        <w:rPr>
          <w:rFonts w:ascii="Times New Roman" w:eastAsia="Calibri" w:hAnsi="Times New Roman" w:cs="Times New Roman"/>
          <w:sz w:val="24"/>
          <w:szCs w:val="20"/>
        </w:rPr>
        <w:t xml:space="preserve"> </w:t>
      </w:r>
      <w:r w:rsidR="00346EF5" w:rsidRPr="00C76550">
        <w:rPr>
          <w:rFonts w:ascii="Times New Roman" w:eastAsia="Calibri" w:hAnsi="Times New Roman" w:cs="Times New Roman"/>
          <w:sz w:val="24"/>
          <w:szCs w:val="20"/>
        </w:rPr>
        <w:t>l</w:t>
      </w:r>
      <w:r w:rsidRPr="00C76550">
        <w:rPr>
          <w:rFonts w:ascii="Times New Roman" w:eastAsia="Calibri" w:hAnsi="Times New Roman" w:cs="Times New Roman"/>
          <w:sz w:val="24"/>
          <w:szCs w:val="20"/>
        </w:rPr>
        <w:t>imitado</w:t>
      </w:r>
      <w:r w:rsidR="00C84266" w:rsidRPr="00C76550">
        <w:rPr>
          <w:rFonts w:ascii="Times New Roman" w:eastAsia="Calibri" w:hAnsi="Times New Roman" w:cs="Times New Roman"/>
          <w:sz w:val="24"/>
          <w:szCs w:val="20"/>
        </w:rPr>
        <w:t>s</w:t>
      </w:r>
      <w:r w:rsidRPr="00C76550">
        <w:rPr>
          <w:rFonts w:ascii="Times New Roman" w:eastAsia="Calibri" w:hAnsi="Times New Roman" w:cs="Times New Roman"/>
          <w:sz w:val="24"/>
          <w:szCs w:val="20"/>
        </w:rPr>
        <w:t>. Esto introduce serias dificultades computacionales porque todas las técnicas disponibles son válidas localmente alrededor de una ruta estacionaria dada.</w:t>
      </w:r>
    </w:p>
    <w:p w14:paraId="0CAD8594" w14:textId="77777777" w:rsidR="0095694D" w:rsidRDefault="0095694D" w:rsidP="0095694D">
      <w:pPr>
        <w:rPr>
          <w:rFonts w:ascii="Times New Roman" w:eastAsia="Calibri" w:hAnsi="Times New Roman" w:cs="Times New Roman"/>
          <w:sz w:val="24"/>
          <w:szCs w:val="20"/>
        </w:rPr>
      </w:pPr>
    </w:p>
    <w:p w14:paraId="1A64F8FD" w14:textId="77777777" w:rsidR="0095694D" w:rsidRDefault="00727E72"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Para resolver este problema, los investigadores recurren a una serie de modificaciones al modelo estándar que no tienen otro propósito que inducir la estacionariedad de la dinámica de equilibrio. Obviamente, debido a que estas modificaciones eliminan</w:t>
      </w:r>
      <w:r w:rsidR="003F774E"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básicamente</w:t>
      </w:r>
      <w:r w:rsidR="003F774E"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la propiedad de </w:t>
      </w:r>
      <w:r w:rsidRPr="00C76550">
        <w:rPr>
          <w:rFonts w:ascii="Times New Roman" w:eastAsia="Calibri" w:hAnsi="Times New Roman" w:cs="Times New Roman"/>
          <w:i/>
          <w:iCs/>
          <w:sz w:val="24"/>
          <w:szCs w:val="20"/>
        </w:rPr>
        <w:t>random walk</w:t>
      </w:r>
      <w:r w:rsidRPr="00C76550">
        <w:rPr>
          <w:rFonts w:ascii="Times New Roman" w:eastAsia="Calibri" w:hAnsi="Times New Roman" w:cs="Times New Roman"/>
          <w:sz w:val="24"/>
          <w:szCs w:val="20"/>
        </w:rPr>
        <w:t xml:space="preserve"> incorporada del modelo canónico, todas alteran</w:t>
      </w:r>
      <w:r w:rsidR="00186516"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necesariamente</w:t>
      </w:r>
      <w:r w:rsidR="00186516" w:rsidRPr="00C76550">
        <w:rPr>
          <w:rFonts w:ascii="Times New Roman" w:eastAsia="Calibri" w:hAnsi="Times New Roman" w:cs="Times New Roman"/>
          <w:sz w:val="24"/>
          <w:szCs w:val="20"/>
        </w:rPr>
        <w:t>,</w:t>
      </w:r>
      <w:r w:rsidR="00A860D8"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las propiedades de baja frecuencia del modelo. El objetivo del presente estudio es evaluar en qué medida estas técnicas que inducen estacionariedad afectan la dinámica de equilibrio en las frecuencias del ciclo económico.</w:t>
      </w:r>
    </w:p>
    <w:p w14:paraId="502D9A77" w14:textId="77777777" w:rsidR="0095694D" w:rsidRDefault="0095694D" w:rsidP="0095694D">
      <w:pPr>
        <w:rPr>
          <w:rFonts w:ascii="Times New Roman" w:eastAsia="Calibri" w:hAnsi="Times New Roman" w:cs="Times New Roman"/>
          <w:sz w:val="24"/>
          <w:szCs w:val="20"/>
        </w:rPr>
      </w:pPr>
    </w:p>
    <w:p w14:paraId="3F0DEEC2" w14:textId="0E658762" w:rsidR="0095694D" w:rsidRDefault="008E0A32"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Comparamos las propiedades del ciclo económico de cinco variaciones de la </w:t>
      </w:r>
      <w:r w:rsidR="001F2CD1" w:rsidRPr="00C76550">
        <w:rPr>
          <w:rFonts w:ascii="Times New Roman" w:eastAsia="Calibri" w:hAnsi="Times New Roman" w:cs="Times New Roman"/>
          <w:sz w:val="24"/>
          <w:szCs w:val="20"/>
        </w:rPr>
        <w:t xml:space="preserve">pequeña </w:t>
      </w:r>
      <w:r w:rsidRPr="00C76550">
        <w:rPr>
          <w:rFonts w:ascii="Times New Roman" w:eastAsia="Calibri" w:hAnsi="Times New Roman" w:cs="Times New Roman"/>
          <w:sz w:val="24"/>
          <w:szCs w:val="20"/>
        </w:rPr>
        <w:t xml:space="preserve">economía abierta. En la Sección 2, consideramos un modelo con un factor de descuento </w:t>
      </w:r>
      <w:r w:rsidRPr="00C76550">
        <w:rPr>
          <w:rFonts w:ascii="Times New Roman" w:eastAsia="Calibri" w:hAnsi="Times New Roman" w:cs="Times New Roman"/>
          <w:sz w:val="24"/>
          <w:szCs w:val="20"/>
        </w:rPr>
        <w:lastRenderedPageBreak/>
        <w:t>endógeno (preferencias de tipo</w:t>
      </w:r>
      <w:r w:rsidR="00BE3A14" w:rsidRPr="00C76550">
        <w:rPr>
          <w:rFonts w:ascii="Times New Roman" w:eastAsia="Calibri" w:hAnsi="Times New Roman" w:cs="Times New Roman"/>
          <w:sz w:val="24"/>
          <w:szCs w:val="20"/>
        </w:rPr>
        <w:t xml:space="preserve"> </w:t>
      </w:r>
      <w:r w:rsidR="00F14F9A" w:rsidRPr="00C76550">
        <w:rPr>
          <w:rFonts w:ascii="Times New Roman" w:eastAsia="Calibri" w:hAnsi="Times New Roman" w:cs="Times New Roman"/>
          <w:sz w:val="24"/>
          <w:szCs w:val="20"/>
        </w:rPr>
        <w:t>Uzawa</w:t>
      </w:r>
      <w:r w:rsidR="00BE3A14"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1968). Los artículos recientes que utilizan este tipo de preferencias incluyen Obstfeld (1990), Mendoza (1991), Schmitt</w:t>
      </w:r>
      <w:r w:rsidR="00EC1198">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Grohé (1998) y Uribe (1997). En este modelo, se supone que el factor de descuento subjetivo, típicamente denotado por </w:t>
      </w:r>
      <m:oMath>
        <m:r>
          <w:rPr>
            <w:rFonts w:ascii="Cambria Math" w:eastAsia="Calibri" w:hAnsi="Cambria Math" w:cs="Times New Roman"/>
            <w:sz w:val="24"/>
            <w:szCs w:val="20"/>
          </w:rPr>
          <m:t>β</m:t>
        </m:r>
      </m:oMath>
      <w:r w:rsidRPr="00C76550">
        <w:rPr>
          <w:rFonts w:ascii="Times New Roman" w:eastAsia="Calibri" w:hAnsi="Times New Roman" w:cs="Times New Roman"/>
          <w:sz w:val="24"/>
          <w:szCs w:val="20"/>
        </w:rPr>
        <w:t xml:space="preserve">, está disminuyendo </w:t>
      </w:r>
      <w:r w:rsidR="00AB2F2A" w:rsidRPr="00C76550">
        <w:rPr>
          <w:rFonts w:ascii="Times New Roman" w:eastAsia="Calibri" w:hAnsi="Times New Roman" w:cs="Times New Roman"/>
          <w:sz w:val="24"/>
          <w:szCs w:val="20"/>
        </w:rPr>
        <w:t>co</w:t>
      </w:r>
      <w:r w:rsidRPr="00C76550">
        <w:rPr>
          <w:rFonts w:ascii="Times New Roman" w:eastAsia="Calibri" w:hAnsi="Times New Roman" w:cs="Times New Roman"/>
          <w:sz w:val="24"/>
          <w:szCs w:val="20"/>
        </w:rPr>
        <w:t>n el consumo. Los agentes se vuelven más impacientes cuanto más consumen. La razón por la cual esta modificación hace que el estado estacionario sea independiente de las condiciones iniciales queda clar</w:t>
      </w:r>
      <w:r w:rsidR="00794A14" w:rsidRPr="00C76550">
        <w:rPr>
          <w:rFonts w:ascii="Times New Roman" w:eastAsia="Calibri" w:hAnsi="Times New Roman" w:cs="Times New Roman"/>
          <w:sz w:val="24"/>
          <w:szCs w:val="20"/>
        </w:rPr>
        <w:t>a</w:t>
      </w:r>
      <w:r w:rsidRPr="00C76550">
        <w:rPr>
          <w:rFonts w:ascii="Times New Roman" w:eastAsia="Calibri" w:hAnsi="Times New Roman" w:cs="Times New Roman"/>
          <w:sz w:val="24"/>
          <w:szCs w:val="20"/>
        </w:rPr>
        <w:t xml:space="preserve"> a partir de la inspección de la ecuación de Euler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λ</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w:t>
      </w:r>
      <m:oMath>
        <m:r>
          <w:rPr>
            <w:rFonts w:ascii="Cambria Math" w:eastAsia="Calibri" w:hAnsi="Cambria Math" w:cs="Times New Roman"/>
            <w:sz w:val="24"/>
            <w:szCs w:val="20"/>
          </w:rPr>
          <m:t>β</m:t>
        </m:r>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(1 + r)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λ</m:t>
            </m:r>
          </m:e>
          <m:sub>
            <m:r>
              <w:rPr>
                <w:rFonts w:ascii="Cambria Math" w:eastAsia="Calibri" w:hAnsi="Cambria Math" w:cs="Times New Roman"/>
                <w:sz w:val="24"/>
                <w:szCs w:val="20"/>
              </w:rPr>
              <m:t>t+1</m:t>
            </m:r>
          </m:sub>
        </m:sSub>
      </m:oMath>
      <w:r w:rsidRPr="00C76550">
        <w:rPr>
          <w:rFonts w:ascii="Times New Roman" w:eastAsia="Calibri" w:hAnsi="Times New Roman" w:cs="Times New Roman"/>
          <w:sz w:val="24"/>
          <w:szCs w:val="20"/>
        </w:rPr>
        <w:t xml:space="preserve">. Aquí,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λ</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denota la utilidad marginal de la riqueza y </w:t>
      </w:r>
      <w:r w:rsidRPr="00C76550">
        <w:rPr>
          <w:rFonts w:ascii="Times New Roman" w:eastAsia="Calibri" w:hAnsi="Times New Roman" w:cs="Times New Roman"/>
          <w:i/>
          <w:iCs/>
          <w:sz w:val="24"/>
          <w:szCs w:val="20"/>
        </w:rPr>
        <w:t>r</w:t>
      </w:r>
      <w:r w:rsidRPr="00C76550">
        <w:rPr>
          <w:rFonts w:ascii="Times New Roman" w:eastAsia="Calibri" w:hAnsi="Times New Roman" w:cs="Times New Roman"/>
          <w:sz w:val="24"/>
          <w:szCs w:val="20"/>
        </w:rPr>
        <w:t xml:space="preserve"> denota la tasa de interés mundial. En el estado estacionario, esta ecuación se reduce a </w:t>
      </w:r>
      <m:oMath>
        <m:r>
          <w:rPr>
            <w:rFonts w:ascii="Cambria Math" w:eastAsia="Calibri" w:hAnsi="Cambria Math" w:cs="Times New Roman"/>
            <w:sz w:val="24"/>
            <w:szCs w:val="20"/>
          </w:rPr>
          <m:t>β</m:t>
        </m:r>
      </m:oMath>
      <w:r w:rsidR="00EE3F47" w:rsidRPr="00C76550">
        <w:rPr>
          <w:rFonts w:ascii="Times New Roman" w:eastAsia="Calibri" w:hAnsi="Times New Roman" w:cs="Times New Roman"/>
          <w:i/>
          <w:sz w:val="24"/>
          <w:szCs w:val="20"/>
        </w:rPr>
        <w:t xml:space="preserve"> (c) (1 + r)= 1</w:t>
      </w:r>
      <w:r w:rsidRPr="00C76550">
        <w:rPr>
          <w:rFonts w:ascii="Times New Roman" w:eastAsia="Calibri" w:hAnsi="Times New Roman" w:cs="Times New Roman"/>
          <w:sz w:val="24"/>
          <w:szCs w:val="20"/>
        </w:rPr>
        <w:t>, que determina el nivel de consumo en estado estacionario</w:t>
      </w:r>
      <w:r w:rsidR="001A521A"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únicamente</w:t>
      </w:r>
      <w:r w:rsidR="001A521A"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en función de </w:t>
      </w:r>
      <w:r w:rsidRPr="00C76550">
        <w:rPr>
          <w:rFonts w:ascii="Times New Roman" w:eastAsia="Calibri" w:hAnsi="Times New Roman" w:cs="Times New Roman"/>
          <w:i/>
          <w:iCs/>
          <w:sz w:val="24"/>
          <w:szCs w:val="20"/>
        </w:rPr>
        <w:t>r</w:t>
      </w:r>
      <w:r w:rsidRPr="00C76550">
        <w:rPr>
          <w:rFonts w:ascii="Times New Roman" w:eastAsia="Calibri" w:hAnsi="Times New Roman" w:cs="Times New Roman"/>
          <w:sz w:val="24"/>
          <w:szCs w:val="20"/>
        </w:rPr>
        <w:t xml:space="preserve"> y los parámetros que definen la función </w:t>
      </w:r>
      <m:oMath>
        <m:r>
          <w:rPr>
            <w:rFonts w:ascii="Cambria Math" w:eastAsia="Calibri" w:hAnsi="Cambria Math" w:cs="Times New Roman"/>
            <w:sz w:val="24"/>
            <w:szCs w:val="20"/>
          </w:rPr>
          <m:t>β</m:t>
        </m:r>
      </m:oMath>
      <w:r w:rsidR="00EE3F47" w:rsidRPr="00C76550">
        <w:rPr>
          <w:rFonts w:ascii="Times New Roman" w:eastAsia="Calibri" w:hAnsi="Times New Roman" w:cs="Times New Roman"/>
          <w:i/>
          <w:sz w:val="24"/>
          <w:szCs w:val="20"/>
        </w:rPr>
        <w:t xml:space="preserve"> (.)</w:t>
      </w:r>
      <w:r w:rsidRPr="00C76550">
        <w:rPr>
          <w:rFonts w:ascii="Times New Roman" w:eastAsia="Calibri" w:hAnsi="Times New Roman" w:cs="Times New Roman"/>
          <w:sz w:val="24"/>
          <w:szCs w:val="20"/>
        </w:rPr>
        <w:t xml:space="preserve">. Kim y Kose (2001) comparan las implicaciones del ciclo económico de este modelo con las </w:t>
      </w:r>
      <w:r w:rsidR="008C526D">
        <w:rPr>
          <w:rFonts w:ascii="Times New Roman" w:eastAsia="Calibri" w:hAnsi="Times New Roman" w:cs="Times New Roman"/>
          <w:sz w:val="24"/>
          <w:szCs w:val="20"/>
        </w:rPr>
        <w:t>de</w:t>
      </w:r>
      <w:r w:rsidRPr="00C76550">
        <w:rPr>
          <w:rFonts w:ascii="Times New Roman" w:eastAsia="Calibri" w:hAnsi="Times New Roman" w:cs="Times New Roman"/>
          <w:sz w:val="24"/>
          <w:szCs w:val="20"/>
        </w:rPr>
        <w:t xml:space="preserve"> un modelo con un factor de descuento constante. Encuentran que ambos modelos presentan eventos similares </w:t>
      </w:r>
      <w:r w:rsidR="008F7245" w:rsidRPr="00C76550">
        <w:rPr>
          <w:rFonts w:ascii="Times New Roman" w:eastAsia="Calibri" w:hAnsi="Times New Roman" w:cs="Times New Roman"/>
          <w:sz w:val="24"/>
          <w:szCs w:val="20"/>
        </w:rPr>
        <w:t xml:space="preserve">en los </w:t>
      </w:r>
      <w:r w:rsidRPr="00C76550">
        <w:rPr>
          <w:rFonts w:ascii="Times New Roman" w:eastAsia="Calibri" w:hAnsi="Times New Roman" w:cs="Times New Roman"/>
          <w:sz w:val="24"/>
          <w:szCs w:val="20"/>
        </w:rPr>
        <w:t xml:space="preserve">agregados macroeconómicos. También </w:t>
      </w:r>
      <w:r w:rsidR="007D0E66" w:rsidRPr="00C76550">
        <w:rPr>
          <w:rFonts w:ascii="Times New Roman" w:eastAsia="Calibri" w:hAnsi="Times New Roman" w:cs="Times New Roman"/>
          <w:sz w:val="24"/>
          <w:szCs w:val="20"/>
        </w:rPr>
        <w:t>se considera</w:t>
      </w:r>
      <w:r w:rsidRPr="00C76550">
        <w:rPr>
          <w:rFonts w:ascii="Times New Roman" w:eastAsia="Calibri" w:hAnsi="Times New Roman" w:cs="Times New Roman"/>
          <w:sz w:val="24"/>
          <w:szCs w:val="20"/>
        </w:rPr>
        <w:t xml:space="preserve"> una especificación simplificada de las preferencias de Uzawa donde se supone que el factor de descuento es una función del consumo agregado </w:t>
      </w:r>
      <w:r w:rsidR="009A58E0" w:rsidRPr="009A58E0">
        <w:rPr>
          <w:rFonts w:ascii="Times New Roman" w:eastAsia="Calibri" w:hAnsi="Times New Roman" w:cs="Times New Roman"/>
          <w:i/>
          <w:iCs/>
          <w:sz w:val="24"/>
          <w:szCs w:val="20"/>
        </w:rPr>
        <w:t>per cápita</w:t>
      </w:r>
      <w:r w:rsidRPr="00C76550">
        <w:rPr>
          <w:rFonts w:ascii="Times New Roman" w:eastAsia="Calibri" w:hAnsi="Times New Roman" w:cs="Times New Roman"/>
          <w:sz w:val="24"/>
          <w:szCs w:val="20"/>
        </w:rPr>
        <w:t xml:space="preserve"> en lugar del consumo individual. Podría decirse que esta especificación no es más arbitraria que la especificación original de Uzawa y tiene varias ventajas. Primero, también induce estacionariedad</w:t>
      </w:r>
      <w:r w:rsidR="00DE31CE"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ya que la ecuación de Euler anterior aún se mantiene. Segundo, las preferencias modificadas de Uzawa dan como resultado un modelo que es</w:t>
      </w:r>
      <w:r w:rsidR="007D0E66"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computacionalmente</w:t>
      </w:r>
      <w:r w:rsidR="007D0E66"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mucho más simple que el modelo estándar de Uzawa, ya que contiene una ecuación de Euler menos y un multiplicador de Lagrange menos. Finalmente, las predicciones cuantitativas del modelo Uzawa modificado no son</w:t>
      </w:r>
      <w:r w:rsidR="007D0E66"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significativamente</w:t>
      </w:r>
      <w:r w:rsidR="007D0E66"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diferentes de las del modelo original.</w:t>
      </w:r>
    </w:p>
    <w:p w14:paraId="0EFEAF3B" w14:textId="77777777" w:rsidR="0095694D" w:rsidRDefault="0095694D" w:rsidP="0095694D">
      <w:pPr>
        <w:rPr>
          <w:rFonts w:ascii="Times New Roman" w:eastAsia="Calibri" w:hAnsi="Times New Roman" w:cs="Times New Roman"/>
          <w:sz w:val="24"/>
          <w:szCs w:val="20"/>
        </w:rPr>
      </w:pPr>
    </w:p>
    <w:p w14:paraId="541B3317" w14:textId="77777777" w:rsidR="0095694D" w:rsidRDefault="00AB2F2A"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En la Sección 3, </w:t>
      </w:r>
      <w:r w:rsidR="009057C9" w:rsidRPr="00C76550">
        <w:rPr>
          <w:rFonts w:ascii="Times New Roman" w:eastAsia="Calibri" w:hAnsi="Times New Roman" w:cs="Times New Roman"/>
          <w:sz w:val="24"/>
          <w:szCs w:val="20"/>
        </w:rPr>
        <w:t>se estudia</w:t>
      </w:r>
      <w:r w:rsidRPr="00C76550">
        <w:rPr>
          <w:rFonts w:ascii="Times New Roman" w:eastAsia="Calibri" w:hAnsi="Times New Roman" w:cs="Times New Roman"/>
          <w:sz w:val="24"/>
          <w:szCs w:val="20"/>
        </w:rPr>
        <w:t xml:space="preserve"> un modelo con una prima de tasa de interés elástica a la deuda. Esta técnica de inducción de estacionariedad ha sido utilizada, entre otros, en documentos recientes de Senhadji (1994), Mendoza y Uribe (2000), y Schmitt-Grohé y Uribe (2001). En este modelo, se supone que los agentes domésticos enfrentan una tasa de interés que está aumentando con la deuda externa neta del país. Para ver por qué este dispositivo induce la estacionariedad, </w:t>
      </w:r>
      <w:r w:rsidR="005F4986" w:rsidRPr="00C76550">
        <w:rPr>
          <w:rFonts w:ascii="Times New Roman" w:eastAsia="Calibri" w:hAnsi="Times New Roman" w:cs="Times New Roman"/>
          <w:sz w:val="24"/>
          <w:szCs w:val="20"/>
        </w:rPr>
        <w:t>se supone</w:t>
      </w:r>
      <w:r w:rsidRPr="00C76550">
        <w:rPr>
          <w:rFonts w:ascii="Times New Roman" w:eastAsia="Calibri" w:hAnsi="Times New Roman" w:cs="Times New Roman"/>
          <w:sz w:val="24"/>
          <w:szCs w:val="20"/>
        </w:rPr>
        <w:t xml:space="preserve"> que </w:t>
      </w:r>
      <w:r w:rsidRPr="00C76550">
        <w:rPr>
          <w:rFonts w:ascii="Times New Roman" w:eastAsia="Calibri" w:hAnsi="Times New Roman" w:cs="Times New Roman"/>
          <w:i/>
          <w:iCs/>
          <w:sz w:val="24"/>
          <w:szCs w:val="20"/>
        </w:rPr>
        <w:t>p (</w:t>
      </w:r>
      <m:oMath>
        <m:sSub>
          <m:sSubPr>
            <m:ctrlPr>
              <w:rPr>
                <w:rFonts w:ascii="Cambria Math" w:eastAsia="Calibri" w:hAnsi="Cambria Math" w:cs="Times New Roman"/>
                <w:i/>
                <w:iCs/>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oMath>
      <w:r w:rsidRPr="00C76550">
        <w:rPr>
          <w:rFonts w:ascii="Times New Roman" w:eastAsia="Calibri" w:hAnsi="Times New Roman" w:cs="Times New Roman"/>
          <w:i/>
          <w:iCs/>
          <w:sz w:val="24"/>
          <w:szCs w:val="20"/>
        </w:rPr>
        <w:t>)</w:t>
      </w:r>
      <w:r w:rsidRPr="00C76550">
        <w:rPr>
          <w:rFonts w:ascii="Times New Roman" w:eastAsia="Calibri" w:hAnsi="Times New Roman" w:cs="Times New Roman"/>
          <w:sz w:val="24"/>
          <w:szCs w:val="20"/>
        </w:rPr>
        <w:t xml:space="preserve"> denota la prima sobre la tasa de interés mundial pagada por los residentes nacionales 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el saldo de la deuda externa. Luego, en el estado estacionario, la ecuación de Euler implica que </w:t>
      </w:r>
      <m:oMath>
        <m:r>
          <w:rPr>
            <w:rFonts w:ascii="Cambria Math" w:eastAsia="Calibri" w:hAnsi="Cambria Math" w:cs="Times New Roman"/>
            <w:sz w:val="24"/>
            <w:szCs w:val="20"/>
          </w:rPr>
          <m:t>β</m:t>
        </m:r>
      </m:oMath>
      <w:r w:rsidRPr="00C76550">
        <w:rPr>
          <w:rFonts w:ascii="Times New Roman" w:eastAsia="Calibri" w:hAnsi="Times New Roman" w:cs="Times New Roman"/>
          <w:i/>
          <w:sz w:val="24"/>
          <w:szCs w:val="20"/>
        </w:rPr>
        <w:t xml:space="preserve"> [1 + r + p (d)]= 1</w:t>
      </w:r>
      <w:r w:rsidRPr="00C76550">
        <w:rPr>
          <w:rFonts w:ascii="Times New Roman" w:eastAsia="Calibri" w:hAnsi="Times New Roman" w:cs="Times New Roman"/>
          <w:sz w:val="24"/>
          <w:szCs w:val="20"/>
        </w:rPr>
        <w:t xml:space="preserve">. Esta expresión determina la posición del activo externo neto en estado estacionario en función de </w:t>
      </w:r>
      <w:r w:rsidRPr="00C76550">
        <w:rPr>
          <w:rFonts w:ascii="Times New Roman" w:eastAsia="Calibri" w:hAnsi="Times New Roman" w:cs="Times New Roman"/>
          <w:i/>
          <w:iCs/>
          <w:sz w:val="24"/>
          <w:szCs w:val="20"/>
        </w:rPr>
        <w:t>r</w:t>
      </w:r>
      <w:r w:rsidRPr="00C76550">
        <w:rPr>
          <w:rFonts w:ascii="Times New Roman" w:eastAsia="Calibri" w:hAnsi="Times New Roman" w:cs="Times New Roman"/>
          <w:sz w:val="24"/>
          <w:szCs w:val="20"/>
        </w:rPr>
        <w:t xml:space="preserve"> y</w:t>
      </w:r>
      <w:r w:rsidR="003125BF" w:rsidRPr="00C76550">
        <w:rPr>
          <w:rFonts w:ascii="Times New Roman" w:eastAsia="Calibri" w:hAnsi="Times New Roman" w:cs="Times New Roman"/>
          <w:sz w:val="24"/>
          <w:szCs w:val="20"/>
        </w:rPr>
        <w:t xml:space="preserve"> de</w:t>
      </w:r>
      <w:r w:rsidRPr="00C76550">
        <w:rPr>
          <w:rFonts w:ascii="Times New Roman" w:eastAsia="Calibri" w:hAnsi="Times New Roman" w:cs="Times New Roman"/>
          <w:sz w:val="24"/>
          <w:szCs w:val="20"/>
        </w:rPr>
        <w:t xml:space="preserve"> los parámetros que definen sólo la función prima </w:t>
      </w:r>
      <w:r w:rsidRPr="00C76550">
        <w:rPr>
          <w:rFonts w:ascii="Times New Roman" w:eastAsia="Calibri" w:hAnsi="Times New Roman" w:cs="Times New Roman"/>
          <w:i/>
          <w:iCs/>
          <w:sz w:val="24"/>
          <w:szCs w:val="20"/>
        </w:rPr>
        <w:t>p (.)</w:t>
      </w:r>
      <w:r w:rsidRPr="00C76550">
        <w:rPr>
          <w:rFonts w:ascii="Times New Roman" w:eastAsia="Calibri" w:hAnsi="Times New Roman" w:cs="Times New Roman"/>
          <w:sz w:val="24"/>
          <w:szCs w:val="20"/>
        </w:rPr>
        <w:t>.</w:t>
      </w:r>
    </w:p>
    <w:p w14:paraId="04C3086E" w14:textId="77777777" w:rsidR="0095694D" w:rsidRDefault="0095694D" w:rsidP="0095694D">
      <w:pPr>
        <w:rPr>
          <w:rFonts w:ascii="Times New Roman" w:eastAsia="Calibri" w:hAnsi="Times New Roman" w:cs="Times New Roman"/>
          <w:sz w:val="24"/>
          <w:szCs w:val="20"/>
        </w:rPr>
      </w:pPr>
    </w:p>
    <w:p w14:paraId="6D906405" w14:textId="5C93837A" w:rsidR="00C30164" w:rsidRDefault="00F45DA1" w:rsidP="00C30164">
      <w:pPr>
        <w:rPr>
          <w:rFonts w:ascii="Times New Roman" w:eastAsia="Calibri" w:hAnsi="Times New Roman" w:cs="Times New Roman"/>
          <w:sz w:val="24"/>
          <w:szCs w:val="20"/>
        </w:rPr>
      </w:pPr>
      <w:r w:rsidRPr="00C76550">
        <w:rPr>
          <w:rFonts w:ascii="Times New Roman" w:eastAsia="Calibri" w:hAnsi="Times New Roman" w:cs="Times New Roman"/>
          <w:sz w:val="24"/>
          <w:szCs w:val="20"/>
        </w:rPr>
        <w:t>La Sección 4 presenta un modelo con costos de ajuste de cartera convexos. Esta forma de garantizar la estacionariedad ha sido utilizada</w:t>
      </w:r>
      <w:r w:rsidR="00B22C45">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recientemente</w:t>
      </w:r>
      <w:r w:rsidR="00B22C45">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por Neumeyer y Perri (2001). En este modelo, el costo de aumentar las tenencias de activos en una unidad es mayor que uno porque incluye el costo marginal de ajustar el tamaño de la cartera. La ecuación de Euler se convierte, así, en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λ</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[1 + </w:t>
      </w:r>
      <m:oMath>
        <m:r>
          <w:rPr>
            <w:rFonts w:ascii="Cambria Math" w:eastAsia="Calibri" w:hAnsi="Cambria Math" w:cs="Times New Roman"/>
            <w:sz w:val="24"/>
            <w:szCs w:val="20"/>
          </w:rPr>
          <m:t>ψ</m:t>
        </m:r>
      </m:oMath>
      <w:r w:rsidRPr="00C76550">
        <w:rPr>
          <w:rFonts w:ascii="Times New Roman" w:eastAsia="Calibri" w:hAnsi="Times New Roman" w:cs="Times New Roman"/>
          <w:i/>
          <w:sz w:val="24"/>
          <w:szCs w:val="20"/>
        </w:rPr>
        <w:t>´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w:t>
      </w:r>
      <m:oMath>
        <m:r>
          <w:rPr>
            <w:rFonts w:ascii="Cambria Math" w:eastAsia="Calibri" w:hAnsi="Cambria Math" w:cs="Times New Roman"/>
            <w:sz w:val="24"/>
            <w:szCs w:val="20"/>
          </w:rPr>
          <m:t>β</m:t>
        </m:r>
      </m:oMath>
      <w:r w:rsidRPr="00C76550">
        <w:rPr>
          <w:rFonts w:ascii="Times New Roman" w:eastAsia="Calibri" w:hAnsi="Times New Roman" w:cs="Times New Roman"/>
          <w:i/>
          <w:sz w:val="24"/>
          <w:szCs w:val="20"/>
        </w:rPr>
        <w:t xml:space="preserve"> (1 + r)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λ</m:t>
            </m:r>
          </m:e>
          <m:sub>
            <m:r>
              <w:rPr>
                <w:rFonts w:ascii="Cambria Math" w:eastAsia="Calibri" w:hAnsi="Cambria Math" w:cs="Times New Roman"/>
                <w:sz w:val="24"/>
                <w:szCs w:val="20"/>
              </w:rPr>
              <m:t>t+1</m:t>
            </m:r>
          </m:sub>
        </m:sSub>
      </m:oMath>
      <w:r w:rsidRPr="00C76550">
        <w:rPr>
          <w:rFonts w:ascii="Times New Roman" w:eastAsia="Calibri" w:hAnsi="Times New Roman" w:cs="Times New Roman"/>
          <w:sz w:val="24"/>
          <w:szCs w:val="20"/>
        </w:rPr>
        <w:t xml:space="preserve">, donde </w:t>
      </w:r>
      <m:oMath>
        <m:r>
          <w:rPr>
            <w:rFonts w:ascii="Cambria Math" w:eastAsia="Calibri" w:hAnsi="Cambria Math" w:cs="Times New Roman"/>
            <w:sz w:val="24"/>
            <w:szCs w:val="20"/>
          </w:rPr>
          <m:t>ψ</m:t>
        </m:r>
      </m:oMath>
      <w:r w:rsidRPr="00C76550">
        <w:rPr>
          <w:rFonts w:ascii="Times New Roman" w:eastAsia="Calibri" w:hAnsi="Times New Roman" w:cs="Times New Roman"/>
          <w:i/>
          <w:iCs/>
          <w:sz w:val="24"/>
          <w:szCs w:val="20"/>
        </w:rPr>
        <w:t xml:space="preserve"> (.)</w:t>
      </w:r>
      <w:r w:rsidRPr="00C76550">
        <w:rPr>
          <w:rFonts w:ascii="Times New Roman" w:eastAsia="Calibri" w:hAnsi="Times New Roman" w:cs="Times New Roman"/>
          <w:sz w:val="24"/>
          <w:szCs w:val="20"/>
        </w:rPr>
        <w:t xml:space="preserve"> es el costo de ajuste de la cartera. En el estado estacionario, esta expresión se simplifica a </w:t>
      </w:r>
      <w:r w:rsidRPr="00C76550">
        <w:rPr>
          <w:rFonts w:ascii="Times New Roman" w:eastAsia="Calibri" w:hAnsi="Times New Roman" w:cs="Times New Roman"/>
          <w:i/>
          <w:sz w:val="24"/>
          <w:szCs w:val="20"/>
        </w:rPr>
        <w:t xml:space="preserve">1 + </w:t>
      </w:r>
      <m:oMath>
        <m:r>
          <w:rPr>
            <w:rFonts w:ascii="Cambria Math" w:eastAsia="Calibri" w:hAnsi="Cambria Math" w:cs="Times New Roman"/>
            <w:sz w:val="24"/>
            <w:szCs w:val="20"/>
          </w:rPr>
          <m:t>ψ</m:t>
        </m:r>
      </m:oMath>
      <w:r w:rsidRPr="00C76550">
        <w:rPr>
          <w:rFonts w:ascii="Times New Roman" w:eastAsia="Calibri" w:hAnsi="Times New Roman" w:cs="Times New Roman"/>
          <w:i/>
          <w:sz w:val="24"/>
          <w:szCs w:val="20"/>
        </w:rPr>
        <w:t>´ (</w:t>
      </w:r>
      <w:r w:rsidR="00C34F43" w:rsidRPr="00C76550">
        <w:rPr>
          <w:rFonts w:ascii="Times New Roman" w:eastAsia="Calibri" w:hAnsi="Times New Roman" w:cs="Times New Roman"/>
          <w:i/>
          <w:sz w:val="24"/>
          <w:szCs w:val="20"/>
        </w:rPr>
        <w:t>d</w:t>
      </w:r>
      <w:r w:rsidRPr="00C76550">
        <w:rPr>
          <w:rFonts w:ascii="Times New Roman" w:eastAsia="Calibri" w:hAnsi="Times New Roman" w:cs="Times New Roman"/>
          <w:i/>
          <w:sz w:val="24"/>
          <w:szCs w:val="20"/>
        </w:rPr>
        <w:t xml:space="preserve">)= </w:t>
      </w:r>
      <m:oMath>
        <m:r>
          <w:rPr>
            <w:rFonts w:ascii="Cambria Math" w:eastAsia="Calibri" w:hAnsi="Cambria Math" w:cs="Times New Roman"/>
            <w:sz w:val="24"/>
            <w:szCs w:val="20"/>
          </w:rPr>
          <m:t>β</m:t>
        </m:r>
      </m:oMath>
      <w:r w:rsidRPr="00C76550">
        <w:rPr>
          <w:rFonts w:ascii="Times New Roman" w:eastAsia="Calibri" w:hAnsi="Times New Roman" w:cs="Times New Roman"/>
          <w:i/>
          <w:sz w:val="24"/>
          <w:szCs w:val="20"/>
        </w:rPr>
        <w:t xml:space="preserve"> (1 + r)</w:t>
      </w:r>
      <w:r w:rsidRPr="00C76550">
        <w:rPr>
          <w:rFonts w:ascii="Times New Roman" w:eastAsia="Calibri" w:hAnsi="Times New Roman" w:cs="Times New Roman"/>
          <w:sz w:val="24"/>
          <w:szCs w:val="20"/>
        </w:rPr>
        <w:t>, lo que implica un nivel de deuda externa en estado estacionario que depende sólo de los parámetros del modelo.</w:t>
      </w:r>
    </w:p>
    <w:p w14:paraId="320FFFFC" w14:textId="77777777" w:rsidR="00C30164" w:rsidRDefault="00C30164" w:rsidP="00C30164">
      <w:pPr>
        <w:rPr>
          <w:rFonts w:ascii="Times New Roman" w:eastAsia="Calibri" w:hAnsi="Times New Roman" w:cs="Times New Roman"/>
          <w:sz w:val="24"/>
          <w:szCs w:val="20"/>
        </w:rPr>
      </w:pPr>
    </w:p>
    <w:p w14:paraId="4EFC5A7D" w14:textId="5759FB71" w:rsidR="0095694D" w:rsidRDefault="005F365F" w:rsidP="00C30164">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Todos los modelos discutidos hasta ahora presentan mercados de activos incompletos. La Sección 5 presenta un modelo de una </w:t>
      </w:r>
      <w:r w:rsidR="001F2CD1" w:rsidRPr="00C76550">
        <w:rPr>
          <w:rFonts w:ascii="Times New Roman" w:eastAsia="Calibri" w:hAnsi="Times New Roman" w:cs="Times New Roman"/>
          <w:sz w:val="24"/>
          <w:szCs w:val="20"/>
        </w:rPr>
        <w:t xml:space="preserve">pequeña </w:t>
      </w:r>
      <w:r w:rsidRPr="00C76550">
        <w:rPr>
          <w:rFonts w:ascii="Times New Roman" w:eastAsia="Calibri" w:hAnsi="Times New Roman" w:cs="Times New Roman"/>
          <w:sz w:val="24"/>
          <w:szCs w:val="20"/>
        </w:rPr>
        <w:t xml:space="preserve">economía abierta con mercados de activos completos. En mercados de activos completos, la utilidad marginal del consumo es proporcional en todos los países. Entonces, una condición de equilibrio establece que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U</m:t>
            </m:r>
          </m:e>
          <m:sub>
            <m:r>
              <w:rPr>
                <w:rFonts w:ascii="Cambria Math" w:eastAsia="Calibri" w:hAnsi="Cambria Math" w:cs="Times New Roman"/>
                <w:sz w:val="24"/>
                <w:szCs w:val="20"/>
              </w:rPr>
              <m:t>c</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w:t>
      </w:r>
      <m:oMath>
        <m:r>
          <w:rPr>
            <w:rFonts w:ascii="Cambria Math" w:eastAsia="Calibri" w:hAnsi="Cambria Math" w:cs="Times New Roman"/>
            <w:sz w:val="24"/>
            <w:szCs w:val="20"/>
          </w:rPr>
          <m:t>α</m:t>
        </m:r>
      </m:oMath>
      <w:r w:rsidRPr="00C76550">
        <w:rPr>
          <w:rFonts w:ascii="Times New Roman" w:eastAsia="Calibri" w:hAnsi="Times New Roman" w:cs="Times New Roman"/>
          <w:i/>
          <w:sz w:val="24"/>
          <w:szCs w:val="20"/>
        </w:rPr>
        <w:t xml:space="preserve"> </w:t>
      </w:r>
      <m:oMath>
        <m:sSup>
          <m:sSupPr>
            <m:ctrlPr>
              <w:rPr>
                <w:rFonts w:ascii="Cambria Math" w:eastAsia="Calibri" w:hAnsi="Cambria Math" w:cs="Times New Roman"/>
                <w:i/>
                <w:sz w:val="24"/>
                <w:szCs w:val="20"/>
              </w:rPr>
            </m:ctrlPr>
          </m:sSupPr>
          <m:e>
            <m:r>
              <w:rPr>
                <w:rFonts w:ascii="Cambria Math" w:eastAsia="Calibri" w:hAnsi="Cambria Math" w:cs="Times New Roman"/>
                <w:sz w:val="24"/>
                <w:szCs w:val="20"/>
              </w:rPr>
              <m:t>U</m:t>
            </m:r>
          </m:e>
          <m:sup>
            <m:r>
              <w:rPr>
                <w:rFonts w:ascii="Cambria Math" w:eastAsia="Calibri" w:hAnsi="Cambria Math" w:cs="Times New Roman"/>
                <w:sz w:val="24"/>
                <w:szCs w:val="20"/>
              </w:rPr>
              <m:t>*</m:t>
            </m:r>
          </m:sup>
        </m:sSup>
      </m:oMath>
      <w:r w:rsidRPr="00C76550">
        <w:rPr>
          <w:rFonts w:ascii="Times New Roman" w:eastAsia="Calibri" w:hAnsi="Times New Roman" w:cs="Times New Roman"/>
          <w:i/>
          <w:sz w:val="24"/>
          <w:szCs w:val="20"/>
        </w:rPr>
        <w:t xml:space="preserve"> (</w:t>
      </w:r>
      <m:oMath>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c</m:t>
            </m:r>
          </m:e>
          <m:sub>
            <m:r>
              <w:rPr>
                <w:rFonts w:ascii="Cambria Math" w:eastAsia="Calibri" w:hAnsi="Cambria Math" w:cs="Times New Roman"/>
                <w:sz w:val="24"/>
                <w:szCs w:val="20"/>
              </w:rPr>
              <m:t>t</m:t>
            </m:r>
          </m:sub>
          <m:sup>
            <m:r>
              <w:rPr>
                <w:rFonts w:ascii="Cambria Math" w:eastAsia="Calibri" w:hAnsi="Cambria Math" w:cs="Times New Roman"/>
                <w:sz w:val="24"/>
                <w:szCs w:val="20"/>
              </w:rPr>
              <m:t>*</m:t>
            </m:r>
          </m:sup>
        </m:sSubSup>
      </m:oMath>
      <w:r w:rsidRPr="00C76550">
        <w:rPr>
          <w:rFonts w:ascii="Times New Roman" w:eastAsia="Calibri" w:hAnsi="Times New Roman" w:cs="Times New Roman"/>
          <w:i/>
          <w:sz w:val="24"/>
          <w:szCs w:val="20"/>
        </w:rPr>
        <w:t>)</w:t>
      </w:r>
      <w:r w:rsidRPr="00C76550">
        <w:rPr>
          <w:rFonts w:ascii="Times New Roman" w:eastAsia="Calibri" w:hAnsi="Times New Roman" w:cs="Times New Roman"/>
          <w:sz w:val="24"/>
          <w:szCs w:val="20"/>
        </w:rPr>
        <w:t xml:space="preserve">, donde </w:t>
      </w:r>
      <w:r w:rsidR="00EE15E3" w:rsidRPr="00C76550">
        <w:rPr>
          <w:rFonts w:ascii="Times New Roman" w:eastAsia="Calibri" w:hAnsi="Times New Roman" w:cs="Times New Roman"/>
          <w:i/>
          <w:iCs/>
          <w:sz w:val="24"/>
          <w:szCs w:val="20"/>
        </w:rPr>
        <w:t>U</w:t>
      </w:r>
      <w:r w:rsidRPr="00C76550">
        <w:rPr>
          <w:rFonts w:ascii="Times New Roman" w:eastAsia="Calibri" w:hAnsi="Times New Roman" w:cs="Times New Roman"/>
          <w:sz w:val="24"/>
          <w:szCs w:val="20"/>
        </w:rPr>
        <w:t xml:space="preserve"> denota la función de utilidad del período y las estrellas se usan </w:t>
      </w:r>
      <w:r w:rsidRPr="00C76550">
        <w:rPr>
          <w:rFonts w:ascii="Times New Roman" w:eastAsia="Calibri" w:hAnsi="Times New Roman" w:cs="Times New Roman"/>
          <w:sz w:val="24"/>
          <w:szCs w:val="20"/>
        </w:rPr>
        <w:lastRenderedPageBreak/>
        <w:t xml:space="preserve">para denotar variables </w:t>
      </w:r>
      <w:r w:rsidR="00B539BC" w:rsidRPr="00C76550">
        <w:rPr>
          <w:rFonts w:ascii="Times New Roman" w:eastAsia="Calibri" w:hAnsi="Times New Roman" w:cs="Times New Roman"/>
          <w:sz w:val="24"/>
          <w:szCs w:val="20"/>
        </w:rPr>
        <w:t>externas</w:t>
      </w:r>
      <w:r w:rsidRPr="00C76550">
        <w:rPr>
          <w:rFonts w:ascii="Times New Roman" w:eastAsia="Calibri" w:hAnsi="Times New Roman" w:cs="Times New Roman"/>
          <w:sz w:val="24"/>
          <w:szCs w:val="20"/>
        </w:rPr>
        <w:t xml:space="preserve">. Como la economía interna es pequeña, </w:t>
      </w:r>
      <m:oMath>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c</m:t>
            </m:r>
          </m:e>
          <m:sub>
            <m:r>
              <w:rPr>
                <w:rFonts w:ascii="Cambria Math" w:eastAsia="Calibri" w:hAnsi="Cambria Math" w:cs="Times New Roman"/>
                <w:sz w:val="24"/>
                <w:szCs w:val="20"/>
              </w:rPr>
              <m:t>t</m:t>
            </m:r>
          </m:sub>
          <m:sup>
            <m:r>
              <w:rPr>
                <w:rFonts w:ascii="Cambria Math" w:eastAsia="Calibri" w:hAnsi="Cambria Math" w:cs="Times New Roman"/>
                <w:sz w:val="24"/>
                <w:szCs w:val="20"/>
              </w:rPr>
              <m:t>*</m:t>
            </m:r>
          </m:sup>
        </m:sSubSup>
      </m:oMath>
      <w:r w:rsidRPr="00C76550">
        <w:rPr>
          <w:rFonts w:ascii="Times New Roman" w:eastAsia="Calibri" w:hAnsi="Times New Roman" w:cs="Times New Roman"/>
          <w:sz w:val="24"/>
          <w:szCs w:val="20"/>
        </w:rPr>
        <w:t xml:space="preserve"> se determina de manera exógena. Por lo tanto, estacionariedad de </w:t>
      </w:r>
      <m:oMath>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c</m:t>
            </m:r>
          </m:e>
          <m:sub>
            <m:r>
              <w:rPr>
                <w:rFonts w:ascii="Cambria Math" w:eastAsia="Calibri" w:hAnsi="Cambria Math" w:cs="Times New Roman"/>
                <w:sz w:val="24"/>
                <w:szCs w:val="20"/>
              </w:rPr>
              <m:t>t</m:t>
            </m:r>
          </m:sub>
          <m:sup>
            <m:r>
              <w:rPr>
                <w:rFonts w:ascii="Cambria Math" w:eastAsia="Calibri" w:hAnsi="Cambria Math" w:cs="Times New Roman"/>
                <w:sz w:val="24"/>
                <w:szCs w:val="20"/>
              </w:rPr>
              <m:t>*</m:t>
            </m:r>
          </m:sup>
        </m:sSubSup>
      </m:oMath>
      <w:r w:rsidRPr="00C76550">
        <w:rPr>
          <w:rFonts w:ascii="Times New Roman" w:eastAsia="Calibri" w:hAnsi="Times New Roman" w:cs="Times New Roman"/>
          <w:sz w:val="24"/>
          <w:szCs w:val="20"/>
        </w:rPr>
        <w:t xml:space="preserve"> implica estacionariedad 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w:t>
      </w:r>
    </w:p>
    <w:p w14:paraId="216FAF53" w14:textId="77777777" w:rsidR="0095694D" w:rsidRDefault="0095694D" w:rsidP="0095694D">
      <w:pPr>
        <w:rPr>
          <w:rFonts w:ascii="Times New Roman" w:eastAsia="Calibri" w:hAnsi="Times New Roman" w:cs="Times New Roman"/>
          <w:sz w:val="24"/>
          <w:szCs w:val="20"/>
        </w:rPr>
      </w:pPr>
    </w:p>
    <w:p w14:paraId="00083CF2" w14:textId="7D73922D" w:rsidR="0095694D" w:rsidRDefault="006F4DE1"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Para fines de comparación, en la Sección 6, también </w:t>
      </w:r>
      <w:r w:rsidR="00C34F43" w:rsidRPr="00C76550">
        <w:rPr>
          <w:rFonts w:ascii="Times New Roman" w:eastAsia="Calibri" w:hAnsi="Times New Roman" w:cs="Times New Roman"/>
          <w:sz w:val="24"/>
          <w:szCs w:val="20"/>
        </w:rPr>
        <w:t>se estudia</w:t>
      </w:r>
      <w:r w:rsidRPr="00C76550">
        <w:rPr>
          <w:rFonts w:ascii="Times New Roman" w:eastAsia="Calibri" w:hAnsi="Times New Roman" w:cs="Times New Roman"/>
          <w:sz w:val="24"/>
          <w:szCs w:val="20"/>
        </w:rPr>
        <w:t xml:space="preserve"> la dinámica del modelo estándar de </w:t>
      </w:r>
      <w:r w:rsidR="001F2CD1" w:rsidRPr="00C76550">
        <w:rPr>
          <w:rFonts w:ascii="Times New Roman" w:eastAsia="Calibri" w:hAnsi="Times New Roman" w:cs="Times New Roman"/>
          <w:sz w:val="24"/>
          <w:szCs w:val="20"/>
        </w:rPr>
        <w:t xml:space="preserve">pequeña </w:t>
      </w:r>
      <w:r w:rsidRPr="00C76550">
        <w:rPr>
          <w:rFonts w:ascii="Times New Roman" w:eastAsia="Calibri" w:hAnsi="Times New Roman" w:cs="Times New Roman"/>
          <w:sz w:val="24"/>
          <w:szCs w:val="20"/>
        </w:rPr>
        <w:t xml:space="preserve">economía abierta sin ningún tipo de características inductoras de estacionariedad, como la economía analizada en Correia </w:t>
      </w:r>
      <w:r w:rsidR="00A6770B" w:rsidRPr="00A6770B">
        <w:rPr>
          <w:rFonts w:ascii="Times New Roman" w:eastAsia="Calibri" w:hAnsi="Times New Roman" w:cs="Times New Roman"/>
          <w:i/>
          <w:iCs/>
          <w:sz w:val="24"/>
          <w:szCs w:val="20"/>
        </w:rPr>
        <w:t>et al</w:t>
      </w:r>
      <w:r w:rsidRPr="00C76550">
        <w:rPr>
          <w:rFonts w:ascii="Times New Roman" w:eastAsia="Calibri" w:hAnsi="Times New Roman" w:cs="Times New Roman"/>
          <w:sz w:val="24"/>
          <w:szCs w:val="20"/>
        </w:rPr>
        <w:t>. (1995)</w:t>
      </w:r>
      <w:r w:rsidR="00CE0A51">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En esta economía, los niveles de equilibrio de consumo y de activos externos netos muestran una raíz unitaria. Como resultado, los segundos momentos incondicionales no están bien definidos. Por esta razón, </w:t>
      </w:r>
      <w:r w:rsidR="00F352EC" w:rsidRPr="00C76550">
        <w:rPr>
          <w:rFonts w:ascii="Times New Roman" w:eastAsia="Calibri" w:hAnsi="Times New Roman" w:cs="Times New Roman"/>
          <w:sz w:val="24"/>
          <w:szCs w:val="20"/>
        </w:rPr>
        <w:t>se limita</w:t>
      </w:r>
      <w:r w:rsidRPr="00C76550">
        <w:rPr>
          <w:rFonts w:ascii="Times New Roman" w:eastAsia="Calibri" w:hAnsi="Times New Roman" w:cs="Times New Roman"/>
          <w:sz w:val="24"/>
          <w:szCs w:val="20"/>
        </w:rPr>
        <w:t xml:space="preserve"> la caracterización numérica de este modelo a las funciones de </w:t>
      </w:r>
      <w:r w:rsidR="00935EB2" w:rsidRPr="00C76550">
        <w:rPr>
          <w:rFonts w:ascii="Times New Roman" w:eastAsia="Calibri" w:hAnsi="Times New Roman" w:cs="Times New Roman"/>
          <w:sz w:val="24"/>
          <w:szCs w:val="20"/>
        </w:rPr>
        <w:t>impul</w:t>
      </w:r>
      <w:r w:rsidR="00A0191E" w:rsidRPr="00C76550">
        <w:rPr>
          <w:rFonts w:ascii="Times New Roman" w:eastAsia="Calibri" w:hAnsi="Times New Roman" w:cs="Times New Roman"/>
          <w:sz w:val="24"/>
          <w:szCs w:val="20"/>
        </w:rPr>
        <w:t>s</w:t>
      </w:r>
      <w:r w:rsidR="00935EB2" w:rsidRPr="00C76550">
        <w:rPr>
          <w:rFonts w:ascii="Times New Roman" w:eastAsia="Calibri" w:hAnsi="Times New Roman" w:cs="Times New Roman"/>
          <w:sz w:val="24"/>
          <w:szCs w:val="20"/>
        </w:rPr>
        <w:t>o-respuesta</w:t>
      </w:r>
      <w:r w:rsidRPr="00C76550">
        <w:rPr>
          <w:rFonts w:ascii="Times New Roman" w:eastAsia="Calibri" w:hAnsi="Times New Roman" w:cs="Times New Roman"/>
          <w:sz w:val="24"/>
          <w:szCs w:val="20"/>
        </w:rPr>
        <w:t>.</w:t>
      </w:r>
    </w:p>
    <w:p w14:paraId="1DA37867" w14:textId="77777777" w:rsidR="0095694D" w:rsidRDefault="0095694D" w:rsidP="0095694D">
      <w:pPr>
        <w:rPr>
          <w:rFonts w:ascii="Times New Roman" w:eastAsia="Calibri" w:hAnsi="Times New Roman" w:cs="Times New Roman"/>
          <w:sz w:val="24"/>
          <w:szCs w:val="20"/>
        </w:rPr>
      </w:pPr>
    </w:p>
    <w:p w14:paraId="64D82616" w14:textId="77777777" w:rsidR="0095694D" w:rsidRDefault="006F4DE1"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Todos los modelos están calibrados de tal manera que predicen estados estacionarios idénticos. Las formas funcionales de preferencias y </w:t>
      </w:r>
      <w:r w:rsidR="00BB2074" w:rsidRPr="00C76550">
        <w:rPr>
          <w:rFonts w:ascii="Times New Roman" w:eastAsia="Calibri" w:hAnsi="Times New Roman" w:cs="Times New Roman"/>
          <w:sz w:val="24"/>
          <w:szCs w:val="20"/>
        </w:rPr>
        <w:t xml:space="preserve">de </w:t>
      </w:r>
      <w:r w:rsidRPr="00C76550">
        <w:rPr>
          <w:rFonts w:ascii="Times New Roman" w:eastAsia="Calibri" w:hAnsi="Times New Roman" w:cs="Times New Roman"/>
          <w:sz w:val="24"/>
          <w:szCs w:val="20"/>
        </w:rPr>
        <w:t xml:space="preserve">tecnología también son idénticas en todos los modelos. La calibración básica y la parametrización están tomadas de Mendoza (1991). </w:t>
      </w:r>
      <w:bookmarkStart w:id="1" w:name="_Hlk190560435"/>
      <w:r w:rsidRPr="00C76550">
        <w:rPr>
          <w:rFonts w:ascii="Times New Roman" w:eastAsia="Calibri" w:hAnsi="Times New Roman" w:cs="Times New Roman"/>
          <w:sz w:val="24"/>
          <w:szCs w:val="20"/>
        </w:rPr>
        <w:t xml:space="preserve">Las implicaciones del ciclo económico de los modelos alternativos se miden por segundos momentos </w:t>
      </w:r>
      <w:r w:rsidR="00212F1B" w:rsidRPr="00C76550">
        <w:rPr>
          <w:rFonts w:ascii="Times New Roman" w:eastAsia="Calibri" w:hAnsi="Times New Roman" w:cs="Times New Roman"/>
          <w:sz w:val="24"/>
          <w:szCs w:val="20"/>
        </w:rPr>
        <w:t>e impulso-respuestas</w:t>
      </w:r>
      <w:bookmarkEnd w:id="1"/>
      <w:r w:rsidRPr="00C76550">
        <w:rPr>
          <w:rFonts w:ascii="Times New Roman" w:eastAsia="Calibri" w:hAnsi="Times New Roman" w:cs="Times New Roman"/>
          <w:sz w:val="24"/>
          <w:szCs w:val="20"/>
        </w:rPr>
        <w:t>. El resultado central del documento es que todos los modelos con mercados de activos incompletos ofrecen dinámicas</w:t>
      </w:r>
      <w:r w:rsidR="00B8697A"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prácticamente</w:t>
      </w:r>
      <w:r w:rsidR="00B8697A"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idénticas en las frecuencias del ciclo</w:t>
      </w:r>
      <w:r w:rsidR="00E56B2F" w:rsidRPr="00C76550">
        <w:rPr>
          <w:rFonts w:ascii="Times New Roman" w:eastAsia="Calibri" w:hAnsi="Times New Roman" w:cs="Times New Roman"/>
          <w:sz w:val="24"/>
          <w:szCs w:val="20"/>
        </w:rPr>
        <w:t xml:space="preserve"> de negocios</w:t>
      </w:r>
      <w:r w:rsidRPr="00C76550">
        <w:rPr>
          <w:rFonts w:ascii="Times New Roman" w:eastAsia="Calibri" w:hAnsi="Times New Roman" w:cs="Times New Roman"/>
          <w:sz w:val="24"/>
          <w:szCs w:val="20"/>
        </w:rPr>
        <w:t xml:space="preserve">. El modelo </w:t>
      </w:r>
      <w:r w:rsidR="000F220C" w:rsidRPr="00C76550">
        <w:rPr>
          <w:rFonts w:ascii="Times New Roman" w:eastAsia="Calibri" w:hAnsi="Times New Roman" w:cs="Times New Roman"/>
          <w:sz w:val="24"/>
          <w:szCs w:val="20"/>
        </w:rPr>
        <w:t>con</w:t>
      </w:r>
      <w:r w:rsidRPr="00C76550">
        <w:rPr>
          <w:rFonts w:ascii="Times New Roman" w:eastAsia="Calibri" w:hAnsi="Times New Roman" w:cs="Times New Roman"/>
          <w:sz w:val="24"/>
          <w:szCs w:val="20"/>
        </w:rPr>
        <w:t xml:space="preserve"> mercado de activos </w:t>
      </w:r>
      <w:r w:rsidR="009F5682" w:rsidRPr="00C76550">
        <w:rPr>
          <w:rFonts w:ascii="Times New Roman" w:eastAsia="Calibri" w:hAnsi="Times New Roman" w:cs="Times New Roman"/>
          <w:sz w:val="24"/>
          <w:szCs w:val="20"/>
        </w:rPr>
        <w:t xml:space="preserve">completo </w:t>
      </w:r>
      <w:r w:rsidRPr="00C76550">
        <w:rPr>
          <w:rFonts w:ascii="Times New Roman" w:eastAsia="Calibri" w:hAnsi="Times New Roman" w:cs="Times New Roman"/>
          <w:sz w:val="24"/>
          <w:szCs w:val="20"/>
        </w:rPr>
        <w:t>induce una dinámica de consumo más suave</w:t>
      </w:r>
      <w:r w:rsidR="0087252B"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pero implicaciones similares para las horas y</w:t>
      </w:r>
      <w:r w:rsidR="003D09E5" w:rsidRPr="00C76550">
        <w:rPr>
          <w:rFonts w:ascii="Times New Roman" w:eastAsia="Calibri" w:hAnsi="Times New Roman" w:cs="Times New Roman"/>
          <w:sz w:val="24"/>
          <w:szCs w:val="20"/>
        </w:rPr>
        <w:t xml:space="preserve"> para</w:t>
      </w:r>
      <w:r w:rsidRPr="00C76550">
        <w:rPr>
          <w:rFonts w:ascii="Times New Roman" w:eastAsia="Calibri" w:hAnsi="Times New Roman" w:cs="Times New Roman"/>
          <w:sz w:val="24"/>
          <w:szCs w:val="20"/>
        </w:rPr>
        <w:t xml:space="preserve"> la inversión.</w:t>
      </w:r>
    </w:p>
    <w:p w14:paraId="76F1E2FF" w14:textId="77777777" w:rsidR="0095694D" w:rsidRDefault="0095694D" w:rsidP="0095694D">
      <w:pPr>
        <w:rPr>
          <w:rFonts w:ascii="Times New Roman" w:eastAsia="Calibri" w:hAnsi="Times New Roman" w:cs="Times New Roman"/>
          <w:sz w:val="24"/>
          <w:szCs w:val="20"/>
        </w:rPr>
      </w:pPr>
    </w:p>
    <w:p w14:paraId="11B88D6D" w14:textId="533A1985" w:rsidR="00AD6C16" w:rsidRPr="00C76550" w:rsidRDefault="006F4DE1"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La </w:t>
      </w:r>
      <w:r w:rsidR="00DC1D02" w:rsidRPr="00C76550">
        <w:rPr>
          <w:rFonts w:ascii="Times New Roman" w:eastAsia="Calibri" w:hAnsi="Times New Roman" w:cs="Times New Roman"/>
          <w:sz w:val="24"/>
          <w:szCs w:val="20"/>
        </w:rPr>
        <w:t>S</w:t>
      </w:r>
      <w:r w:rsidRPr="00C76550">
        <w:rPr>
          <w:rFonts w:ascii="Times New Roman" w:eastAsia="Calibri" w:hAnsi="Times New Roman" w:cs="Times New Roman"/>
          <w:sz w:val="24"/>
          <w:szCs w:val="20"/>
        </w:rPr>
        <w:t>ección 8 presenta un análisis de sensibilidad. Muestra que los resultados principales del documento son robustos a las especificaciones de preferencia</w:t>
      </w:r>
      <w:r w:rsidR="0004596D" w:rsidRPr="00C76550">
        <w:rPr>
          <w:rFonts w:ascii="Times New Roman" w:eastAsia="Calibri" w:hAnsi="Times New Roman" w:cs="Times New Roman"/>
          <w:sz w:val="24"/>
          <w:szCs w:val="20"/>
        </w:rPr>
        <w:t>s</w:t>
      </w:r>
      <w:r w:rsidRPr="00C76550">
        <w:rPr>
          <w:rFonts w:ascii="Times New Roman" w:eastAsia="Calibri" w:hAnsi="Times New Roman" w:cs="Times New Roman"/>
          <w:sz w:val="24"/>
          <w:szCs w:val="20"/>
        </w:rPr>
        <w:t xml:space="preserve"> alternativas. Además, explora la relación entre la magnitud de los parámetros que determinan la estacionariedad y la velocidad de convergencia al equilibrio a largo plazo.</w:t>
      </w:r>
    </w:p>
    <w:p w14:paraId="0A8481FB" w14:textId="77777777" w:rsidR="005A5AD4" w:rsidRPr="0007424E" w:rsidRDefault="005A5AD4" w:rsidP="005A5AD4">
      <w:pPr>
        <w:rPr>
          <w:rFonts w:ascii="Times New Roman" w:eastAsia="Calibri" w:hAnsi="Times New Roman" w:cs="Times New Roman"/>
          <w:sz w:val="24"/>
          <w:szCs w:val="20"/>
        </w:rPr>
      </w:pPr>
    </w:p>
    <w:p w14:paraId="511633D3" w14:textId="43A8C6A4" w:rsidR="000331C1" w:rsidRPr="00C76550" w:rsidRDefault="005A5AD4" w:rsidP="00581384">
      <w:pPr>
        <w:pStyle w:val="Prrafodelista"/>
        <w:numPr>
          <w:ilvl w:val="0"/>
          <w:numId w:val="9"/>
        </w:numPr>
        <w:rPr>
          <w:rFonts w:ascii="Times New Roman" w:eastAsia="Calibri" w:hAnsi="Times New Roman" w:cs="Times New Roman"/>
          <w:b/>
          <w:bCs/>
          <w:sz w:val="28"/>
        </w:rPr>
      </w:pPr>
      <w:r w:rsidRPr="00C76550">
        <w:rPr>
          <w:rFonts w:ascii="Times New Roman" w:eastAsia="Calibri" w:hAnsi="Times New Roman" w:cs="Times New Roman"/>
          <w:b/>
          <w:bCs/>
          <w:sz w:val="28"/>
        </w:rPr>
        <w:t>Modelo 1: Factor de descuento endógeno</w:t>
      </w:r>
    </w:p>
    <w:p w14:paraId="2C4DFCC1" w14:textId="77777777" w:rsidR="0095694D" w:rsidRDefault="0095694D" w:rsidP="0095694D">
      <w:pPr>
        <w:rPr>
          <w:rFonts w:ascii="Times New Roman" w:eastAsia="Calibri" w:hAnsi="Times New Roman" w:cs="Times New Roman"/>
          <w:sz w:val="24"/>
          <w:szCs w:val="20"/>
        </w:rPr>
      </w:pPr>
    </w:p>
    <w:p w14:paraId="26E87B3A" w14:textId="389E4F1E" w:rsidR="006B7987" w:rsidRPr="00C76550" w:rsidRDefault="00D15A69"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Considerar una pequeña economía abierta poblada por un gran número de hogares idénticos con preferencias descritas por la siguiente función de utilidad:</w:t>
      </w:r>
    </w:p>
    <w:p w14:paraId="7047A376" w14:textId="0756DCEF" w:rsidR="00D15A69" w:rsidRPr="00C76550" w:rsidRDefault="00D15A69" w:rsidP="00D15A69">
      <w:pPr>
        <w:rPr>
          <w:rFonts w:ascii="Times New Roman" w:eastAsia="Calibri" w:hAnsi="Times New Roman" w:cs="Times New Roman"/>
          <w:sz w:val="24"/>
          <w:szCs w:val="20"/>
        </w:rPr>
      </w:pPr>
    </w:p>
    <w:p w14:paraId="2A666211" w14:textId="6B7E8795" w:rsidR="00D15A69" w:rsidRPr="00C76550" w:rsidRDefault="00D15A69" w:rsidP="00BC4793">
      <w:pPr>
        <w:rPr>
          <w:rFonts w:ascii="Times New Roman" w:eastAsia="Calibri" w:hAnsi="Times New Roman" w:cs="Times New Roman"/>
          <w:sz w:val="24"/>
          <w:szCs w:val="20"/>
        </w:rPr>
      </w:pPr>
      <w:r w:rsidRPr="00BC4793">
        <w:rPr>
          <w:rFonts w:ascii="Times New Roman" w:hAnsi="Times New Roman" w:cs="Times New Roman"/>
          <w:noProof/>
          <w:sz w:val="24"/>
          <w:szCs w:val="24"/>
        </w:rPr>
        <w:drawing>
          <wp:inline distT="0" distB="0" distL="0" distR="0" wp14:anchorId="1CCC87B5" wp14:editId="7C807346">
            <wp:extent cx="5400000" cy="1218293"/>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00" cy="1218293"/>
                    </a:xfrm>
                    <a:prstGeom prst="rect">
                      <a:avLst/>
                    </a:prstGeom>
                    <a:noFill/>
                    <a:ln>
                      <a:noFill/>
                    </a:ln>
                  </pic:spPr>
                </pic:pic>
              </a:graphicData>
            </a:graphic>
          </wp:inline>
        </w:drawing>
      </w:r>
    </w:p>
    <w:p w14:paraId="3FA20D95" w14:textId="46EFF2A8" w:rsidR="00D15A69" w:rsidRPr="00C76550" w:rsidRDefault="00D15A69" w:rsidP="00D15A69">
      <w:pPr>
        <w:rPr>
          <w:rFonts w:ascii="Times New Roman" w:eastAsia="Calibri" w:hAnsi="Times New Roman" w:cs="Times New Roman"/>
          <w:sz w:val="24"/>
          <w:szCs w:val="20"/>
        </w:rPr>
      </w:pPr>
    </w:p>
    <w:p w14:paraId="11375E4B" w14:textId="77777777" w:rsidR="0095694D" w:rsidRDefault="00D15A69"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β</m:t>
            </m:r>
          </m:e>
          <m:sub>
            <m:r>
              <w:rPr>
                <w:rFonts w:ascii="Cambria Math" w:eastAsia="Calibri" w:hAnsi="Cambria Math" w:cs="Times New Roman"/>
                <w:sz w:val="24"/>
                <w:szCs w:val="20"/>
              </w:rPr>
              <m:t>c</m:t>
            </m:r>
          </m:sub>
        </m:sSub>
      </m:oMath>
      <w:r w:rsidRPr="00C76550">
        <w:rPr>
          <w:rFonts w:ascii="Times New Roman" w:eastAsia="Calibri" w:hAnsi="Times New Roman" w:cs="Times New Roman"/>
          <w:i/>
          <w:sz w:val="24"/>
          <w:szCs w:val="20"/>
        </w:rPr>
        <w:t xml:space="preserve"> </w:t>
      </w:r>
      <m:oMath>
        <m:r>
          <w:rPr>
            <w:rFonts w:ascii="Cambria Math" w:eastAsia="Calibri" w:hAnsi="Cambria Math" w:cs="Times New Roman"/>
            <w:sz w:val="24"/>
            <w:szCs w:val="20"/>
          </w:rPr>
          <m:t>&lt;</m:t>
        </m:r>
      </m:oMath>
      <w:r w:rsidRPr="00C76550">
        <w:rPr>
          <w:rFonts w:ascii="Times New Roman" w:eastAsia="Calibri" w:hAnsi="Times New Roman" w:cs="Times New Roman"/>
          <w:i/>
          <w:sz w:val="24"/>
          <w:szCs w:val="20"/>
        </w:rPr>
        <w:t xml:space="preserve"> 0</w:t>
      </w:r>
      <w:r w:rsidRPr="00C76550">
        <w:rPr>
          <w:rFonts w:ascii="Times New Roman" w:eastAsia="Calibri" w:hAnsi="Times New Roman" w:cs="Times New Roman"/>
          <w:sz w:val="24"/>
          <w:szCs w:val="20"/>
        </w:rPr>
        <w:t xml:space="preserve"> 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β</m:t>
            </m:r>
          </m:e>
          <m:sub>
            <m:r>
              <w:rPr>
                <w:rFonts w:ascii="Cambria Math" w:eastAsia="Calibri" w:hAnsi="Cambria Math" w:cs="Times New Roman"/>
                <w:sz w:val="24"/>
                <w:szCs w:val="20"/>
              </w:rPr>
              <m:t>h</m:t>
            </m:r>
          </m:sub>
        </m:sSub>
      </m:oMath>
      <w:r w:rsidRPr="00C76550">
        <w:rPr>
          <w:rFonts w:ascii="Times New Roman" w:eastAsia="Calibri" w:hAnsi="Times New Roman" w:cs="Times New Roman"/>
          <w:i/>
          <w:sz w:val="24"/>
          <w:szCs w:val="20"/>
        </w:rPr>
        <w:t xml:space="preserve"> </w:t>
      </w:r>
      <m:oMath>
        <m:r>
          <w:rPr>
            <w:rFonts w:ascii="Cambria Math" w:eastAsia="Calibri" w:hAnsi="Cambria Math" w:cs="Times New Roman"/>
            <w:sz w:val="24"/>
            <w:szCs w:val="20"/>
          </w:rPr>
          <m:t>&gt;</m:t>
        </m:r>
      </m:oMath>
      <w:r w:rsidRPr="00C76550">
        <w:rPr>
          <w:rFonts w:ascii="Times New Roman" w:eastAsia="Calibri" w:hAnsi="Times New Roman" w:cs="Times New Roman"/>
          <w:i/>
          <w:sz w:val="24"/>
          <w:szCs w:val="20"/>
        </w:rPr>
        <w:t xml:space="preserve"> 0</w:t>
      </w:r>
      <w:r w:rsidRPr="00C76550">
        <w:rPr>
          <w:rFonts w:ascii="Times New Roman" w:eastAsia="Calibri" w:hAnsi="Times New Roman" w:cs="Times New Roman"/>
          <w:sz w:val="24"/>
          <w:szCs w:val="20"/>
        </w:rPr>
        <w:t>. Esta especificación de preferencia permite que el modelo sea estacionario, en el sentido de que el estado estacionario no estocástico es independiente de las condiciones iniciales (es decir, el nivel inicial de riqueza financiera, el capital físico y la productividad total de los factores).</w:t>
      </w:r>
    </w:p>
    <w:p w14:paraId="075988E2" w14:textId="77777777" w:rsidR="0095694D" w:rsidRDefault="0095694D" w:rsidP="0095694D">
      <w:pPr>
        <w:rPr>
          <w:rFonts w:ascii="Times New Roman" w:eastAsia="Calibri" w:hAnsi="Times New Roman" w:cs="Times New Roman"/>
          <w:sz w:val="24"/>
          <w:szCs w:val="20"/>
        </w:rPr>
      </w:pPr>
    </w:p>
    <w:p w14:paraId="5C0D5802" w14:textId="142916BA" w:rsidR="00D15A69" w:rsidRPr="00C76550" w:rsidRDefault="00D15A69"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La evolución de la deuda externa,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viene dada por:</w:t>
      </w:r>
    </w:p>
    <w:p w14:paraId="1604F1C8" w14:textId="1CBA4B5F" w:rsidR="006B7987" w:rsidRPr="00C76550" w:rsidRDefault="006B7987" w:rsidP="00581384">
      <w:pPr>
        <w:rPr>
          <w:rFonts w:ascii="Times New Roman" w:eastAsia="Calibri" w:hAnsi="Times New Roman" w:cs="Times New Roman"/>
          <w:sz w:val="24"/>
          <w:szCs w:val="20"/>
        </w:rPr>
      </w:pPr>
    </w:p>
    <w:p w14:paraId="31EA2CF7" w14:textId="73930051" w:rsidR="00D15A69" w:rsidRPr="00C76550" w:rsidRDefault="00D15A69" w:rsidP="00BC4793">
      <w:pPr>
        <w:rPr>
          <w:rFonts w:ascii="Times New Roman" w:eastAsia="Calibri" w:hAnsi="Times New Roman" w:cs="Times New Roman"/>
          <w:sz w:val="24"/>
          <w:szCs w:val="20"/>
        </w:rPr>
      </w:pPr>
      <w:r w:rsidRPr="00BC4793">
        <w:rPr>
          <w:noProof/>
          <w:sz w:val="24"/>
          <w:szCs w:val="24"/>
        </w:rPr>
        <w:drawing>
          <wp:inline distT="0" distB="0" distL="0" distR="0" wp14:anchorId="62B8A230" wp14:editId="7C1A9D27">
            <wp:extent cx="5400000" cy="284787"/>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00" cy="284787"/>
                    </a:xfrm>
                    <a:prstGeom prst="rect">
                      <a:avLst/>
                    </a:prstGeom>
                    <a:noFill/>
                    <a:ln>
                      <a:noFill/>
                    </a:ln>
                  </pic:spPr>
                </pic:pic>
              </a:graphicData>
            </a:graphic>
          </wp:inline>
        </w:drawing>
      </w:r>
    </w:p>
    <w:p w14:paraId="49BA0F78" w14:textId="1E67BFFC" w:rsidR="00D15A69" w:rsidRPr="00C76550" w:rsidRDefault="00D15A69" w:rsidP="00581384">
      <w:pPr>
        <w:rPr>
          <w:rFonts w:ascii="Times New Roman" w:eastAsia="Calibri" w:hAnsi="Times New Roman" w:cs="Times New Roman"/>
          <w:sz w:val="24"/>
          <w:szCs w:val="20"/>
        </w:rPr>
      </w:pPr>
    </w:p>
    <w:p w14:paraId="0D3CE3EB" w14:textId="3FF2FEC0" w:rsidR="00093ACA" w:rsidRPr="00C76550" w:rsidRDefault="00093ACA" w:rsidP="001C2EDA">
      <w:pPr>
        <w:rPr>
          <w:rFonts w:ascii="Times New Roman" w:eastAsia="Calibri" w:hAnsi="Times New Roman" w:cs="Times New Roman"/>
          <w:sz w:val="24"/>
          <w:szCs w:val="20"/>
        </w:rPr>
      </w:pPr>
      <w:r w:rsidRPr="00C76550">
        <w:rPr>
          <w:rFonts w:ascii="Times New Roman" w:eastAsia="Calibri" w:hAnsi="Times New Roman" w:cs="Times New Roman"/>
          <w:sz w:val="24"/>
          <w:szCs w:val="20"/>
        </w:rPr>
        <w:lastRenderedPageBreak/>
        <w:t xml:space="preserve">donde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r</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denota la tasa de interés a la cual los residentes nacionales pueden endeudarse en </w:t>
      </w:r>
      <w:r w:rsidR="003B431C" w:rsidRPr="00C76550">
        <w:rPr>
          <w:rFonts w:ascii="Times New Roman" w:eastAsia="Calibri" w:hAnsi="Times New Roman" w:cs="Times New Roman"/>
          <w:sz w:val="24"/>
          <w:szCs w:val="20"/>
        </w:rPr>
        <w:t xml:space="preserve">los </w:t>
      </w:r>
      <w:r w:rsidRPr="00C76550">
        <w:rPr>
          <w:rFonts w:ascii="Times New Roman" w:eastAsia="Calibri" w:hAnsi="Times New Roman" w:cs="Times New Roman"/>
          <w:sz w:val="24"/>
          <w:szCs w:val="20"/>
        </w:rPr>
        <w:t xml:space="preserve">mercados internacionales en el período </w:t>
      </w:r>
      <w:r w:rsidRPr="00C76550">
        <w:rPr>
          <w:rFonts w:ascii="Times New Roman" w:eastAsia="Calibri" w:hAnsi="Times New Roman" w:cs="Times New Roman"/>
          <w:i/>
          <w:iCs/>
          <w:sz w:val="24"/>
          <w:szCs w:val="20"/>
        </w:rPr>
        <w:t>t</w:t>
      </w:r>
      <w:r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y</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denota la producción interna,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denota consumo,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i</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denota inversión bruta y</w:t>
      </w:r>
      <w:r w:rsidR="003B431C"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denota capital físico. La función</w:t>
      </w:r>
      <w:r w:rsidR="003B431C" w:rsidRPr="00C76550">
        <w:rPr>
          <w:rFonts w:ascii="Times New Roman" w:eastAsia="Calibri" w:hAnsi="Times New Roman" w:cs="Times New Roman"/>
          <w:sz w:val="24"/>
          <w:szCs w:val="20"/>
        </w:rPr>
        <w:t xml:space="preserve"> </w:t>
      </w:r>
      <m:oMath>
        <m:r>
          <m:rPr>
            <m:sty m:val="p"/>
          </m:rPr>
          <w:rPr>
            <w:rFonts w:ascii="Cambria Math" w:eastAsia="Calibri" w:hAnsi="Cambria Math" w:cs="Times New Roman"/>
            <w:sz w:val="24"/>
            <w:szCs w:val="20"/>
          </w:rPr>
          <m:t>Φ</m:t>
        </m:r>
      </m:oMath>
      <w:r w:rsidRPr="00C76550">
        <w:rPr>
          <w:rFonts w:ascii="Times New Roman" w:eastAsia="Calibri" w:hAnsi="Times New Roman" w:cs="Times New Roman"/>
          <w:i/>
          <w:sz w:val="24"/>
          <w:szCs w:val="20"/>
        </w:rPr>
        <w:t xml:space="preserve"> </w:t>
      </w:r>
      <w:r w:rsidR="003B431C" w:rsidRPr="00C76550">
        <w:rPr>
          <w:rFonts w:ascii="Times New Roman" w:eastAsia="Calibri" w:hAnsi="Times New Roman" w:cs="Times New Roman"/>
          <w:i/>
          <w:sz w:val="24"/>
          <w:szCs w:val="20"/>
        </w:rPr>
        <w:t>(.)</w:t>
      </w:r>
      <w:r w:rsidRPr="00C76550">
        <w:rPr>
          <w:rFonts w:ascii="Times New Roman" w:eastAsia="Calibri" w:hAnsi="Times New Roman" w:cs="Times New Roman"/>
          <w:sz w:val="24"/>
          <w:szCs w:val="20"/>
        </w:rPr>
        <w:t xml:space="preserve"> </w:t>
      </w:r>
      <w:r w:rsidR="003B431C" w:rsidRPr="00C76550">
        <w:rPr>
          <w:rFonts w:ascii="Times New Roman" w:eastAsia="Calibri" w:hAnsi="Times New Roman" w:cs="Times New Roman"/>
          <w:sz w:val="24"/>
          <w:szCs w:val="20"/>
        </w:rPr>
        <w:t>e</w:t>
      </w:r>
      <w:r w:rsidRPr="00C76550">
        <w:rPr>
          <w:rFonts w:ascii="Times New Roman" w:eastAsia="Calibri" w:hAnsi="Times New Roman" w:cs="Times New Roman"/>
          <w:sz w:val="24"/>
          <w:szCs w:val="20"/>
        </w:rPr>
        <w:t xml:space="preserve">stá destinada a capturar los costos de ajuste de capital y se supone que satisface </w:t>
      </w:r>
      <m:oMath>
        <m:r>
          <m:rPr>
            <m:sty m:val="p"/>
          </m:rPr>
          <w:rPr>
            <w:rFonts w:ascii="Cambria Math" w:eastAsia="Calibri" w:hAnsi="Cambria Math" w:cs="Times New Roman"/>
            <w:sz w:val="24"/>
            <w:szCs w:val="20"/>
          </w:rPr>
          <m:t>Φ</m:t>
        </m:r>
      </m:oMath>
      <w:r w:rsidR="003B431C" w:rsidRPr="00C76550">
        <w:rPr>
          <w:rFonts w:ascii="Times New Roman" w:eastAsia="Calibri" w:hAnsi="Times New Roman" w:cs="Times New Roman"/>
          <w:i/>
          <w:sz w:val="24"/>
          <w:szCs w:val="20"/>
        </w:rPr>
        <w:t xml:space="preserve"> (0)= </w:t>
      </w:r>
      <m:oMath>
        <m:r>
          <m:rPr>
            <m:sty m:val="p"/>
          </m:rPr>
          <w:rPr>
            <w:rFonts w:ascii="Cambria Math" w:eastAsia="Calibri" w:hAnsi="Cambria Math" w:cs="Times New Roman"/>
            <w:sz w:val="24"/>
            <w:szCs w:val="20"/>
          </w:rPr>
          <m:t>Φ</m:t>
        </m:r>
      </m:oMath>
      <w:r w:rsidR="003B431C" w:rsidRPr="00C76550">
        <w:rPr>
          <w:rFonts w:ascii="Times New Roman" w:eastAsia="Calibri" w:hAnsi="Times New Roman" w:cs="Times New Roman"/>
          <w:i/>
          <w:sz w:val="24"/>
          <w:szCs w:val="20"/>
        </w:rPr>
        <w:t>´ (0)= 0</w:t>
      </w:r>
      <w:r w:rsidRPr="00C76550">
        <w:rPr>
          <w:rFonts w:ascii="Times New Roman" w:eastAsia="Calibri" w:hAnsi="Times New Roman" w:cs="Times New Roman"/>
          <w:sz w:val="24"/>
          <w:szCs w:val="20"/>
        </w:rPr>
        <w:t xml:space="preserve">. Los modelos de </w:t>
      </w:r>
      <w:r w:rsidR="00655CE0" w:rsidRPr="00C76550">
        <w:rPr>
          <w:rFonts w:ascii="Times New Roman" w:eastAsia="Calibri" w:hAnsi="Times New Roman" w:cs="Times New Roman"/>
          <w:sz w:val="24"/>
          <w:szCs w:val="20"/>
        </w:rPr>
        <w:t xml:space="preserve">pequeña </w:t>
      </w:r>
      <w:r w:rsidRPr="00C76550">
        <w:rPr>
          <w:rFonts w:ascii="Times New Roman" w:eastAsia="Calibri" w:hAnsi="Times New Roman" w:cs="Times New Roman"/>
          <w:sz w:val="24"/>
          <w:szCs w:val="20"/>
        </w:rPr>
        <w:t>economía abierta</w:t>
      </w:r>
      <w:r w:rsidR="00655CE0"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generalmente</w:t>
      </w:r>
      <w:r w:rsidR="00655CE0"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incluyen costos de ajuste de capital para evitar la excesiva volatilidad de la inversión en respuesta a las variaciones en el diferencial de tasa de interés nacional-extranjera. Las restricciones impuestas a </w:t>
      </w:r>
      <m:oMath>
        <m:r>
          <m:rPr>
            <m:sty m:val="p"/>
          </m:rPr>
          <w:rPr>
            <w:rFonts w:ascii="Cambria Math" w:eastAsia="Calibri" w:hAnsi="Cambria Math" w:cs="Times New Roman"/>
            <w:sz w:val="24"/>
            <w:szCs w:val="20"/>
          </w:rPr>
          <m:t>Φ</m:t>
        </m:r>
      </m:oMath>
      <w:r w:rsidRPr="00C76550">
        <w:rPr>
          <w:rFonts w:ascii="Times New Roman" w:eastAsia="Calibri" w:hAnsi="Times New Roman" w:cs="Times New Roman"/>
          <w:sz w:val="24"/>
          <w:szCs w:val="20"/>
        </w:rPr>
        <w:t xml:space="preserve"> aseguran que</w:t>
      </w:r>
      <w:r w:rsidR="00655CE0"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en el estado de ajuste no estocástico</w:t>
      </w:r>
      <w:r w:rsidR="00655CE0"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los costos de ajuste sean cero y que la tasa de interés interna sea igual al producto marginal del capital neto de depreciación. La producción se produce mediante una función de producción linealmente homogénea que toma los servicios de capital y </w:t>
      </w:r>
      <w:r w:rsidR="00BB1F6A" w:rsidRPr="00C76550">
        <w:rPr>
          <w:rFonts w:ascii="Times New Roman" w:eastAsia="Calibri" w:hAnsi="Times New Roman" w:cs="Times New Roman"/>
          <w:sz w:val="24"/>
          <w:szCs w:val="20"/>
        </w:rPr>
        <w:t xml:space="preserve">de </w:t>
      </w:r>
      <w:r w:rsidRPr="00C76550">
        <w:rPr>
          <w:rFonts w:ascii="Times New Roman" w:eastAsia="Calibri" w:hAnsi="Times New Roman" w:cs="Times New Roman"/>
          <w:sz w:val="24"/>
          <w:szCs w:val="20"/>
        </w:rPr>
        <w:t>trabajo como insumos</w:t>
      </w:r>
      <w:r w:rsidR="000D5888" w:rsidRPr="00C76550">
        <w:rPr>
          <w:rFonts w:ascii="Times New Roman" w:eastAsia="Calibri" w:hAnsi="Times New Roman" w:cs="Times New Roman"/>
          <w:sz w:val="24"/>
          <w:szCs w:val="20"/>
        </w:rPr>
        <w:t>:</w:t>
      </w:r>
    </w:p>
    <w:p w14:paraId="77065D1A" w14:textId="6D798312" w:rsidR="000D5888" w:rsidRPr="00C76550" w:rsidRDefault="000D5888" w:rsidP="000D5888">
      <w:pPr>
        <w:rPr>
          <w:rFonts w:ascii="Times New Roman" w:eastAsia="Calibri" w:hAnsi="Times New Roman" w:cs="Times New Roman"/>
          <w:sz w:val="24"/>
          <w:szCs w:val="20"/>
        </w:rPr>
      </w:pPr>
    </w:p>
    <w:p w14:paraId="69A633A3" w14:textId="2CB8859C" w:rsidR="000D5888" w:rsidRPr="00C76550" w:rsidRDefault="000D5888" w:rsidP="00BC4793">
      <w:pPr>
        <w:rPr>
          <w:rFonts w:ascii="Times New Roman" w:eastAsia="Calibri" w:hAnsi="Times New Roman" w:cs="Times New Roman"/>
          <w:sz w:val="24"/>
          <w:szCs w:val="20"/>
        </w:rPr>
      </w:pPr>
      <w:r w:rsidRPr="00BC4793">
        <w:rPr>
          <w:rFonts w:ascii="Times New Roman" w:hAnsi="Times New Roman" w:cs="Times New Roman"/>
          <w:noProof/>
          <w:sz w:val="24"/>
          <w:szCs w:val="24"/>
        </w:rPr>
        <w:drawing>
          <wp:inline distT="0" distB="0" distL="0" distR="0" wp14:anchorId="0C29C6F7" wp14:editId="19B57ED2">
            <wp:extent cx="5400000" cy="2877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00" cy="287705"/>
                    </a:xfrm>
                    <a:prstGeom prst="rect">
                      <a:avLst/>
                    </a:prstGeom>
                    <a:noFill/>
                    <a:ln>
                      <a:noFill/>
                    </a:ln>
                  </pic:spPr>
                </pic:pic>
              </a:graphicData>
            </a:graphic>
          </wp:inline>
        </w:drawing>
      </w:r>
    </w:p>
    <w:p w14:paraId="780974D9" w14:textId="77777777" w:rsidR="000D5888" w:rsidRPr="00C76550" w:rsidRDefault="000D5888" w:rsidP="000D5888">
      <w:pPr>
        <w:rPr>
          <w:rFonts w:ascii="Times New Roman" w:eastAsia="Calibri" w:hAnsi="Times New Roman" w:cs="Times New Roman"/>
          <w:sz w:val="24"/>
          <w:szCs w:val="20"/>
        </w:rPr>
      </w:pPr>
    </w:p>
    <w:p w14:paraId="4963D174" w14:textId="601332BC" w:rsidR="00B53CDA" w:rsidRPr="00C76550" w:rsidRDefault="000D5888" w:rsidP="001C2EDA">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A</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es un </w:t>
      </w:r>
      <w:r w:rsidR="00510155" w:rsidRPr="00510155">
        <w:rPr>
          <w:rFonts w:ascii="Times New Roman" w:eastAsia="Calibri" w:hAnsi="Times New Roman" w:cs="Times New Roman"/>
          <w:i/>
          <w:iCs/>
          <w:sz w:val="24"/>
          <w:szCs w:val="20"/>
        </w:rPr>
        <w:t>shock</w:t>
      </w:r>
      <w:r w:rsidRPr="00C76550">
        <w:rPr>
          <w:rFonts w:ascii="Times New Roman" w:eastAsia="Calibri" w:hAnsi="Times New Roman" w:cs="Times New Roman"/>
          <w:sz w:val="24"/>
          <w:szCs w:val="20"/>
        </w:rPr>
        <w:t xml:space="preserve"> de productividad estocástico exógeno. El stock de capital</w:t>
      </w:r>
      <w:r w:rsidR="00B417BA"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evoluciona de acuerdo con</w:t>
      </w:r>
      <w:r w:rsidR="00B417BA" w:rsidRPr="00C76550">
        <w:rPr>
          <w:rFonts w:ascii="Times New Roman" w:eastAsia="Calibri" w:hAnsi="Times New Roman" w:cs="Times New Roman"/>
          <w:sz w:val="24"/>
          <w:szCs w:val="20"/>
        </w:rPr>
        <w:t>:</w:t>
      </w:r>
    </w:p>
    <w:p w14:paraId="072C2010" w14:textId="42D6AE6C" w:rsidR="00B417BA" w:rsidRPr="00C76550" w:rsidRDefault="00B417BA" w:rsidP="00B417BA">
      <w:pPr>
        <w:rPr>
          <w:rFonts w:ascii="Times New Roman" w:eastAsia="Calibri" w:hAnsi="Times New Roman" w:cs="Times New Roman"/>
          <w:sz w:val="24"/>
          <w:szCs w:val="20"/>
        </w:rPr>
      </w:pPr>
    </w:p>
    <w:p w14:paraId="40EE504F" w14:textId="1953AB85" w:rsidR="00B417BA" w:rsidRPr="00C76550" w:rsidRDefault="00B417BA" w:rsidP="00BC4793">
      <w:pPr>
        <w:rPr>
          <w:rFonts w:ascii="Times New Roman" w:eastAsia="Calibri" w:hAnsi="Times New Roman" w:cs="Times New Roman"/>
          <w:sz w:val="24"/>
          <w:szCs w:val="20"/>
        </w:rPr>
      </w:pPr>
      <w:r w:rsidRPr="00BC4793">
        <w:rPr>
          <w:rFonts w:ascii="Times New Roman" w:hAnsi="Times New Roman" w:cs="Times New Roman"/>
          <w:noProof/>
          <w:sz w:val="24"/>
          <w:szCs w:val="24"/>
        </w:rPr>
        <w:drawing>
          <wp:inline distT="0" distB="0" distL="0" distR="0" wp14:anchorId="6729ECDF" wp14:editId="7B2E1982">
            <wp:extent cx="5400000" cy="321561"/>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21561"/>
                    </a:xfrm>
                    <a:prstGeom prst="rect">
                      <a:avLst/>
                    </a:prstGeom>
                    <a:noFill/>
                    <a:ln>
                      <a:noFill/>
                    </a:ln>
                  </pic:spPr>
                </pic:pic>
              </a:graphicData>
            </a:graphic>
          </wp:inline>
        </w:drawing>
      </w:r>
    </w:p>
    <w:p w14:paraId="39E7C6B6" w14:textId="0BBF1334" w:rsidR="00FB2FA2" w:rsidRPr="00C76550" w:rsidRDefault="00FB2FA2" w:rsidP="00FB2FA2">
      <w:pPr>
        <w:rPr>
          <w:rFonts w:ascii="Times New Roman" w:eastAsia="Calibri" w:hAnsi="Times New Roman" w:cs="Times New Roman"/>
          <w:sz w:val="24"/>
          <w:szCs w:val="20"/>
        </w:rPr>
      </w:pPr>
    </w:p>
    <w:p w14:paraId="29A44ABC" w14:textId="77777777" w:rsidR="0095694D" w:rsidRDefault="00FB2FA2"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r>
          <w:rPr>
            <w:rFonts w:ascii="Cambria Math" w:eastAsia="Calibri" w:hAnsi="Cambria Math" w:cs="Times New Roman"/>
            <w:sz w:val="24"/>
            <w:szCs w:val="20"/>
          </w:rPr>
          <m:t>δ</m:t>
        </m:r>
      </m:oMath>
      <w:r w:rsidRPr="00C76550">
        <w:rPr>
          <w:rFonts w:ascii="Times New Roman" w:eastAsia="Calibri" w:hAnsi="Times New Roman" w:cs="Times New Roman"/>
          <w:i/>
          <w:sz w:val="24"/>
          <w:szCs w:val="20"/>
        </w:rPr>
        <w:t xml:space="preserve"> </w:t>
      </w:r>
      <m:oMath>
        <m:r>
          <w:rPr>
            <w:rFonts w:ascii="Cambria Math" w:eastAsia="Calibri" w:hAnsi="Cambria Math" w:cs="Times New Roman"/>
            <w:sz w:val="24"/>
            <w:szCs w:val="20"/>
          </w:rPr>
          <m:t>∈</m:t>
        </m:r>
      </m:oMath>
      <w:r w:rsidRPr="00C76550">
        <w:rPr>
          <w:rFonts w:ascii="Times New Roman" w:eastAsia="Calibri" w:hAnsi="Times New Roman" w:cs="Times New Roman"/>
          <w:i/>
          <w:sz w:val="24"/>
          <w:szCs w:val="20"/>
        </w:rPr>
        <w:t xml:space="preserve"> (0, 1)</w:t>
      </w:r>
      <w:r w:rsidRPr="00C76550">
        <w:rPr>
          <w:rFonts w:ascii="Times New Roman" w:eastAsia="Calibri" w:hAnsi="Times New Roman" w:cs="Times New Roman"/>
          <w:sz w:val="24"/>
          <w:szCs w:val="20"/>
        </w:rPr>
        <w:t xml:space="preserve"> denota la tasa de depreciación del capital físico.</w:t>
      </w:r>
    </w:p>
    <w:p w14:paraId="40699050" w14:textId="77777777" w:rsidR="0095694D" w:rsidRDefault="0095694D" w:rsidP="0095694D">
      <w:pPr>
        <w:rPr>
          <w:rFonts w:ascii="Times New Roman" w:eastAsia="Calibri" w:hAnsi="Times New Roman" w:cs="Times New Roman"/>
          <w:sz w:val="24"/>
          <w:szCs w:val="20"/>
        </w:rPr>
      </w:pPr>
    </w:p>
    <w:p w14:paraId="5488446C" w14:textId="207C95CC" w:rsidR="00FB2FA2" w:rsidRPr="00C76550" w:rsidRDefault="00FB2FA2"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Los hogares eligen los procesos </w:t>
      </w:r>
      <m:oMath>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y</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i</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θ</m:t>
                </m:r>
              </m:e>
              <m:sub>
                <m:r>
                  <w:rPr>
                    <w:rFonts w:ascii="Cambria Math" w:eastAsia="Calibri" w:hAnsi="Cambria Math" w:cs="Times New Roman"/>
                    <w:sz w:val="24"/>
                    <w:szCs w:val="20"/>
                  </w:rPr>
                  <m:t>t+1</m:t>
                </m:r>
              </m:sub>
            </m:sSub>
            <m:r>
              <w:rPr>
                <w:rFonts w:ascii="Cambria Math" w:eastAsia="Calibri" w:hAnsi="Cambria Math" w:cs="Times New Roman"/>
                <w:sz w:val="24"/>
                <w:szCs w:val="20"/>
              </w:rPr>
              <m:t>}</m:t>
            </m:r>
          </m:e>
          <m:sub>
            <m:r>
              <w:rPr>
                <w:rFonts w:ascii="Cambria Math" w:eastAsia="Calibri" w:hAnsi="Cambria Math" w:cs="Times New Roman"/>
                <w:sz w:val="24"/>
                <w:szCs w:val="20"/>
              </w:rPr>
              <m:t>t=0</m:t>
            </m:r>
          </m:sub>
          <m:sup>
            <m:r>
              <w:rPr>
                <w:rFonts w:ascii="Cambria Math" w:eastAsia="Calibri" w:hAnsi="Cambria Math" w:cs="Times New Roman"/>
                <w:sz w:val="24"/>
                <w:szCs w:val="20"/>
              </w:rPr>
              <m:t>∞</m:t>
            </m:r>
          </m:sup>
        </m:sSubSup>
      </m:oMath>
      <w:r w:rsidRPr="00C76550">
        <w:rPr>
          <w:rFonts w:ascii="Times New Roman" w:eastAsia="Calibri" w:hAnsi="Times New Roman" w:cs="Times New Roman"/>
          <w:sz w:val="24"/>
          <w:szCs w:val="20"/>
        </w:rPr>
        <w:t xml:space="preserve"> </w:t>
      </w:r>
      <w:r w:rsidR="00D90235" w:rsidRPr="00C76550">
        <w:rPr>
          <w:rFonts w:ascii="Times New Roman" w:eastAsia="Calibri" w:hAnsi="Times New Roman" w:cs="Times New Roman"/>
          <w:sz w:val="24"/>
          <w:szCs w:val="20"/>
        </w:rPr>
        <w:t xml:space="preserve">para maximizar </w:t>
      </w:r>
      <w:r w:rsidRPr="00C76550">
        <w:rPr>
          <w:rFonts w:ascii="Times New Roman" w:eastAsia="Calibri" w:hAnsi="Times New Roman" w:cs="Times New Roman"/>
          <w:sz w:val="24"/>
          <w:szCs w:val="20"/>
        </w:rPr>
        <w:t>la función de utilidad (1) sujeta a las ecuaciones</w:t>
      </w:r>
      <w:r w:rsidR="00D90235"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2)-(6) y una restricción no-Ponzi de la forma</w:t>
      </w:r>
      <w:r w:rsidR="00D90235" w:rsidRPr="00C76550">
        <w:rPr>
          <w:rFonts w:ascii="Times New Roman" w:eastAsia="Calibri" w:hAnsi="Times New Roman" w:cs="Times New Roman"/>
          <w:sz w:val="24"/>
          <w:szCs w:val="20"/>
        </w:rPr>
        <w:t>:</w:t>
      </w:r>
    </w:p>
    <w:p w14:paraId="08315F21" w14:textId="691B1D99" w:rsidR="00D90235" w:rsidRPr="00C76550" w:rsidRDefault="00D90235" w:rsidP="00D90235">
      <w:pPr>
        <w:rPr>
          <w:rFonts w:ascii="Times New Roman" w:eastAsia="Calibri" w:hAnsi="Times New Roman" w:cs="Times New Roman"/>
          <w:sz w:val="24"/>
          <w:szCs w:val="20"/>
        </w:rPr>
      </w:pPr>
    </w:p>
    <w:p w14:paraId="215F4503" w14:textId="77777777" w:rsidR="0095694D" w:rsidRDefault="00087F94" w:rsidP="0095694D">
      <w:pPr>
        <w:rPr>
          <w:rFonts w:ascii="Times New Roman" w:eastAsia="Calibri" w:hAnsi="Times New Roman" w:cs="Times New Roman"/>
          <w:sz w:val="24"/>
          <w:szCs w:val="20"/>
        </w:rPr>
      </w:pPr>
      <w:r w:rsidRPr="00BC4793">
        <w:rPr>
          <w:rFonts w:ascii="Times New Roman" w:hAnsi="Times New Roman" w:cs="Times New Roman"/>
          <w:noProof/>
          <w:sz w:val="24"/>
          <w:szCs w:val="24"/>
        </w:rPr>
        <w:drawing>
          <wp:inline distT="0" distB="0" distL="0" distR="0" wp14:anchorId="2A3A1521" wp14:editId="558FB0BA">
            <wp:extent cx="5400000" cy="754251"/>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00" cy="754251"/>
                    </a:xfrm>
                    <a:prstGeom prst="rect">
                      <a:avLst/>
                    </a:prstGeom>
                    <a:noFill/>
                    <a:ln>
                      <a:noFill/>
                    </a:ln>
                  </pic:spPr>
                </pic:pic>
              </a:graphicData>
            </a:graphic>
          </wp:inline>
        </w:drawing>
      </w:r>
    </w:p>
    <w:p w14:paraId="67514716" w14:textId="77777777" w:rsidR="0095694D" w:rsidRDefault="0095694D" w:rsidP="0095694D">
      <w:pPr>
        <w:rPr>
          <w:rFonts w:ascii="Times New Roman" w:eastAsia="Calibri" w:hAnsi="Times New Roman" w:cs="Times New Roman"/>
          <w:sz w:val="24"/>
          <w:szCs w:val="20"/>
        </w:rPr>
      </w:pPr>
    </w:p>
    <w:p w14:paraId="46E256D6" w14:textId="07973A9D" w:rsidR="00087F94" w:rsidRPr="00C76550" w:rsidRDefault="00087F94"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Dejando que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θ</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η</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λ</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denoten los multiplicadores de Lagrange en las ecuaciones (3) y (4), las condiciones de primer orden del problema de maximización del hogar son las ecuaciones (3)-(7)</w:t>
      </w:r>
      <w:r w:rsidR="00423CAB"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sostenidas con igualdad</w:t>
      </w:r>
      <w:r w:rsidR="00423CAB"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y:</w:t>
      </w:r>
    </w:p>
    <w:p w14:paraId="60EE6A7B" w14:textId="528F8699" w:rsidR="00087F94" w:rsidRPr="00C76550" w:rsidRDefault="00087F94" w:rsidP="00087F94">
      <w:pPr>
        <w:rPr>
          <w:rFonts w:ascii="Times New Roman" w:eastAsia="Calibri" w:hAnsi="Times New Roman" w:cs="Times New Roman"/>
          <w:sz w:val="24"/>
          <w:szCs w:val="20"/>
        </w:rPr>
      </w:pPr>
    </w:p>
    <w:p w14:paraId="0255B1D2" w14:textId="77777777" w:rsidR="0095694D" w:rsidRDefault="00353E0D" w:rsidP="0095694D">
      <w:pPr>
        <w:rPr>
          <w:rFonts w:ascii="Times New Roman" w:eastAsia="Calibri" w:hAnsi="Times New Roman" w:cs="Times New Roman"/>
          <w:sz w:val="24"/>
          <w:szCs w:val="20"/>
        </w:rPr>
      </w:pPr>
      <w:r w:rsidRPr="00BC4793">
        <w:rPr>
          <w:rFonts w:ascii="Times New Roman" w:hAnsi="Times New Roman" w:cs="Times New Roman"/>
          <w:noProof/>
          <w:sz w:val="24"/>
          <w:szCs w:val="24"/>
        </w:rPr>
        <w:drawing>
          <wp:inline distT="0" distB="0" distL="0" distR="0" wp14:anchorId="19BE904E" wp14:editId="10FFD66C">
            <wp:extent cx="5400000" cy="2204082"/>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2204082"/>
                    </a:xfrm>
                    <a:prstGeom prst="rect">
                      <a:avLst/>
                    </a:prstGeom>
                    <a:noFill/>
                    <a:ln>
                      <a:noFill/>
                    </a:ln>
                  </pic:spPr>
                </pic:pic>
              </a:graphicData>
            </a:graphic>
          </wp:inline>
        </w:drawing>
      </w:r>
    </w:p>
    <w:p w14:paraId="2E0EA597" w14:textId="77777777" w:rsidR="0095694D" w:rsidRDefault="0095694D" w:rsidP="0095694D">
      <w:pPr>
        <w:rPr>
          <w:rFonts w:ascii="Times New Roman" w:eastAsia="Calibri" w:hAnsi="Times New Roman" w:cs="Times New Roman"/>
          <w:sz w:val="24"/>
          <w:szCs w:val="20"/>
        </w:rPr>
      </w:pPr>
    </w:p>
    <w:p w14:paraId="5F582367" w14:textId="2C936822" w:rsidR="00087F94" w:rsidRPr="00C76550" w:rsidRDefault="00353E0D"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lastRenderedPageBreak/>
        <w:t xml:space="preserve">Estas condiciones de primer orden son bastante estándar, excepto por el hecho de que la utilidad marginal del consumo no viene dada, simplemente, por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U</m:t>
            </m:r>
          </m:e>
          <m:sub>
            <m:r>
              <w:rPr>
                <w:rFonts w:ascii="Cambria Math" w:eastAsia="Calibri" w:hAnsi="Cambria Math" w:cs="Times New Roman"/>
                <w:sz w:val="24"/>
                <w:szCs w:val="20"/>
              </w:rPr>
              <m:t>c</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w:t>
      </w:r>
      <w:r w:rsidR="00BB1F6A" w:rsidRPr="00C76550">
        <w:rPr>
          <w:rFonts w:ascii="Times New Roman" w:eastAsia="Calibri" w:hAnsi="Times New Roman" w:cs="Times New Roman"/>
          <w:iCs/>
          <w:sz w:val="24"/>
          <w:szCs w:val="20"/>
        </w:rPr>
        <w:t>,</w:t>
      </w:r>
      <w:r w:rsidRPr="00C76550">
        <w:rPr>
          <w:rFonts w:ascii="Times New Roman" w:eastAsia="Calibri" w:hAnsi="Times New Roman" w:cs="Times New Roman"/>
          <w:sz w:val="24"/>
          <w:szCs w:val="20"/>
        </w:rPr>
        <w:t xml:space="preserve"> sino por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U</m:t>
            </m:r>
          </m:e>
          <m:sub>
            <m:r>
              <w:rPr>
                <w:rFonts w:ascii="Cambria Math" w:eastAsia="Calibri" w:hAnsi="Cambria Math" w:cs="Times New Roman"/>
                <w:sz w:val="24"/>
                <w:szCs w:val="20"/>
              </w:rPr>
              <m:t>c</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β</m:t>
            </m:r>
          </m:e>
          <m:sub>
            <m:r>
              <w:rPr>
                <w:rFonts w:ascii="Cambria Math" w:eastAsia="Calibri" w:hAnsi="Cambria Math" w:cs="Times New Roman"/>
                <w:sz w:val="24"/>
                <w:szCs w:val="20"/>
              </w:rPr>
              <m:t>c</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η</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El segundo término en esta expresión refleja el hecho de que un aumento en el consumo corriente reduce el factor de descuento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β</m:t>
            </m:r>
          </m:e>
          <m:sub>
            <m:r>
              <w:rPr>
                <w:rFonts w:ascii="Cambria Math" w:eastAsia="Calibri" w:hAnsi="Cambria Math" w:cs="Times New Roman"/>
                <w:sz w:val="24"/>
                <w:szCs w:val="20"/>
              </w:rPr>
              <m:t>c</m:t>
            </m:r>
          </m:sub>
        </m:sSub>
      </m:oMath>
      <w:r w:rsidRPr="00C76550">
        <w:rPr>
          <w:rFonts w:ascii="Times New Roman" w:eastAsia="Calibri" w:hAnsi="Times New Roman" w:cs="Times New Roman"/>
          <w:i/>
          <w:sz w:val="24"/>
          <w:szCs w:val="20"/>
        </w:rPr>
        <w:t xml:space="preserve"> </w:t>
      </w:r>
      <m:oMath>
        <m:r>
          <w:rPr>
            <w:rFonts w:ascii="Cambria Math" w:eastAsia="Calibri" w:hAnsi="Cambria Math" w:cs="Times New Roman"/>
            <w:sz w:val="24"/>
            <w:szCs w:val="20"/>
          </w:rPr>
          <m:t>&lt;</m:t>
        </m:r>
      </m:oMath>
      <w:r w:rsidRPr="00C76550">
        <w:rPr>
          <w:rFonts w:ascii="Times New Roman" w:eastAsia="Calibri" w:hAnsi="Times New Roman" w:cs="Times New Roman"/>
          <w:i/>
          <w:sz w:val="24"/>
          <w:szCs w:val="20"/>
        </w:rPr>
        <w:t xml:space="preserve"> 0</w:t>
      </w:r>
      <w:r w:rsidRPr="00C76550">
        <w:rPr>
          <w:rFonts w:ascii="Times New Roman" w:eastAsia="Calibri" w:hAnsi="Times New Roman" w:cs="Times New Roman"/>
          <w:sz w:val="24"/>
          <w:szCs w:val="20"/>
        </w:rPr>
        <w:t xml:space="preserve">). A su vez, una disminución en una unidad en el factor de descuento reduce la utilidad en el período </w:t>
      </w:r>
      <w:r w:rsidRPr="00C76550">
        <w:rPr>
          <w:rFonts w:ascii="Times New Roman" w:eastAsia="Calibri" w:hAnsi="Times New Roman" w:cs="Times New Roman"/>
          <w:i/>
          <w:iCs/>
          <w:sz w:val="24"/>
          <w:szCs w:val="20"/>
        </w:rPr>
        <w:t>t</w:t>
      </w:r>
      <w:r w:rsidRPr="00C76550">
        <w:rPr>
          <w:rFonts w:ascii="Times New Roman" w:eastAsia="Calibri" w:hAnsi="Times New Roman" w:cs="Times New Roman"/>
          <w:sz w:val="24"/>
          <w:szCs w:val="20"/>
        </w:rPr>
        <w:t xml:space="preserve"> por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η</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Intuitivamente,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η</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es igual al valor actual de utilidad descontad</w:t>
      </w:r>
      <w:r w:rsidR="00CD5D64" w:rsidRPr="00C76550">
        <w:rPr>
          <w:rFonts w:ascii="Times New Roman" w:eastAsia="Calibri" w:hAnsi="Times New Roman" w:cs="Times New Roman"/>
          <w:sz w:val="24"/>
          <w:szCs w:val="20"/>
        </w:rPr>
        <w:t>a</w:t>
      </w:r>
      <w:r w:rsidRPr="00C76550">
        <w:rPr>
          <w:rFonts w:ascii="Times New Roman" w:eastAsia="Calibri" w:hAnsi="Times New Roman" w:cs="Times New Roman"/>
          <w:sz w:val="24"/>
          <w:szCs w:val="20"/>
        </w:rPr>
        <w:t xml:space="preserve"> desde el período </w:t>
      </w:r>
      <w:r w:rsidRPr="00C76550">
        <w:rPr>
          <w:rFonts w:ascii="Times New Roman" w:eastAsia="Calibri" w:hAnsi="Times New Roman" w:cs="Times New Roman"/>
          <w:i/>
          <w:iCs/>
          <w:sz w:val="24"/>
          <w:szCs w:val="20"/>
        </w:rPr>
        <w:t>t+1</w:t>
      </w:r>
      <w:r w:rsidRPr="00C76550">
        <w:rPr>
          <w:rFonts w:ascii="Times New Roman" w:eastAsia="Calibri" w:hAnsi="Times New Roman" w:cs="Times New Roman"/>
          <w:sz w:val="24"/>
          <w:szCs w:val="20"/>
        </w:rPr>
        <w:t xml:space="preserve"> en adelante. Para ver esto, rep</w:t>
      </w:r>
      <w:r w:rsidR="00F935E5" w:rsidRPr="00C76550">
        <w:rPr>
          <w:rFonts w:ascii="Times New Roman" w:eastAsia="Calibri" w:hAnsi="Times New Roman" w:cs="Times New Roman"/>
          <w:sz w:val="24"/>
          <w:szCs w:val="20"/>
        </w:rPr>
        <w:t>etir</w:t>
      </w:r>
      <w:r w:rsidRPr="00C76550">
        <w:rPr>
          <w:rFonts w:ascii="Times New Roman" w:eastAsia="Calibri" w:hAnsi="Times New Roman" w:cs="Times New Roman"/>
          <w:sz w:val="24"/>
          <w:szCs w:val="20"/>
        </w:rPr>
        <w:t xml:space="preserve"> la condición de primer orden (10) hacia adelante para obtener:</w:t>
      </w:r>
    </w:p>
    <w:p w14:paraId="6258A6A0" w14:textId="7DFD4596" w:rsidR="00353E0D" w:rsidRPr="00C76550" w:rsidRDefault="00353E0D" w:rsidP="00353E0D">
      <w:pPr>
        <w:rPr>
          <w:rFonts w:ascii="Times New Roman" w:eastAsia="Calibri" w:hAnsi="Times New Roman" w:cs="Times New Roman"/>
          <w:sz w:val="24"/>
          <w:szCs w:val="20"/>
        </w:rPr>
      </w:pPr>
    </w:p>
    <w:p w14:paraId="00832FAE" w14:textId="77777777" w:rsidR="0095694D" w:rsidRDefault="00CD5D64" w:rsidP="0095694D">
      <w:pPr>
        <w:rPr>
          <w:rFonts w:ascii="Times New Roman" w:eastAsia="Calibri" w:hAnsi="Times New Roman" w:cs="Times New Roman"/>
          <w:sz w:val="24"/>
          <w:szCs w:val="20"/>
        </w:rPr>
      </w:pPr>
      <w:r w:rsidRPr="00BC4793">
        <w:rPr>
          <w:rFonts w:ascii="Times New Roman" w:hAnsi="Times New Roman" w:cs="Times New Roman"/>
          <w:noProof/>
          <w:sz w:val="24"/>
          <w:szCs w:val="24"/>
        </w:rPr>
        <w:drawing>
          <wp:inline distT="0" distB="0" distL="0" distR="0" wp14:anchorId="50D60B58" wp14:editId="082B00F1">
            <wp:extent cx="2700000" cy="642857"/>
            <wp:effectExtent l="0" t="0" r="571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00" cy="642857"/>
                    </a:xfrm>
                    <a:prstGeom prst="rect">
                      <a:avLst/>
                    </a:prstGeom>
                    <a:noFill/>
                    <a:ln>
                      <a:noFill/>
                    </a:ln>
                  </pic:spPr>
                </pic:pic>
              </a:graphicData>
            </a:graphic>
          </wp:inline>
        </w:drawing>
      </w:r>
    </w:p>
    <w:p w14:paraId="0AAD4E1D" w14:textId="77777777" w:rsidR="0095694D" w:rsidRDefault="0095694D" w:rsidP="0095694D">
      <w:pPr>
        <w:rPr>
          <w:rFonts w:ascii="Times New Roman" w:eastAsia="Calibri" w:hAnsi="Times New Roman" w:cs="Times New Roman"/>
          <w:sz w:val="24"/>
          <w:szCs w:val="20"/>
        </w:rPr>
      </w:pPr>
    </w:p>
    <w:p w14:paraId="672C8465" w14:textId="77777777" w:rsidR="0095694D" w:rsidRDefault="00CD5D64" w:rsidP="0095694D">
      <w:pPr>
        <w:rPr>
          <w:rFonts w:ascii="Times New Roman" w:eastAsia="Calibri" w:hAnsi="Times New Roman" w:cs="Times New Roman"/>
          <w:iCs/>
          <w:sz w:val="24"/>
          <w:szCs w:val="20"/>
        </w:rPr>
      </w:pPr>
      <w:r w:rsidRPr="00C76550">
        <w:rPr>
          <w:rFonts w:ascii="Times New Roman" w:eastAsia="Calibri" w:hAnsi="Times New Roman" w:cs="Times New Roman"/>
          <w:sz w:val="24"/>
          <w:szCs w:val="20"/>
        </w:rPr>
        <w:t xml:space="preserve">Del mismo modo, la desutilidad marginal del trabajo no es, simplemente,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U</m:t>
            </m:r>
          </m:e>
          <m:sub>
            <m:r>
              <w:rPr>
                <w:rFonts w:ascii="Cambria Math" w:eastAsia="Calibri" w:hAnsi="Cambria Math" w:cs="Times New Roman"/>
                <w:sz w:val="24"/>
                <w:szCs w:val="20"/>
              </w:rPr>
              <m:t>h</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w:t>
      </w:r>
      <w:r w:rsidR="007A206D" w:rsidRPr="00C76550">
        <w:rPr>
          <w:rFonts w:ascii="Times New Roman" w:eastAsia="Calibri" w:hAnsi="Times New Roman" w:cs="Times New Roman"/>
          <w:iCs/>
          <w:sz w:val="24"/>
          <w:szCs w:val="20"/>
        </w:rPr>
        <w:t>,</w:t>
      </w:r>
      <w:r w:rsidRPr="00C76550">
        <w:rPr>
          <w:rFonts w:ascii="Times New Roman" w:eastAsia="Calibri" w:hAnsi="Times New Roman" w:cs="Times New Roman"/>
          <w:sz w:val="24"/>
          <w:szCs w:val="20"/>
        </w:rPr>
        <w:t xml:space="preserve"> sino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U</m:t>
            </m:r>
          </m:e>
          <m:sub>
            <m:r>
              <w:rPr>
                <w:rFonts w:ascii="Cambria Math" w:eastAsia="Calibri" w:hAnsi="Cambria Math" w:cs="Times New Roman"/>
                <w:sz w:val="24"/>
                <w:szCs w:val="20"/>
              </w:rPr>
              <m:t>h</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β</m:t>
            </m:r>
          </m:e>
          <m:sub>
            <m:r>
              <w:rPr>
                <w:rFonts w:ascii="Cambria Math" w:eastAsia="Calibri" w:hAnsi="Cambria Math" w:cs="Times New Roman"/>
                <w:sz w:val="24"/>
                <w:szCs w:val="20"/>
              </w:rPr>
              <m:t>h</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η</m:t>
            </m:r>
          </m:e>
          <m:sub>
            <m:r>
              <w:rPr>
                <w:rFonts w:ascii="Cambria Math" w:eastAsia="Calibri" w:hAnsi="Cambria Math" w:cs="Times New Roman"/>
                <w:sz w:val="24"/>
                <w:szCs w:val="20"/>
              </w:rPr>
              <m:t>t</m:t>
            </m:r>
          </m:sub>
        </m:sSub>
      </m:oMath>
      <w:r w:rsidR="0095694D">
        <w:rPr>
          <w:rFonts w:ascii="Times New Roman" w:eastAsia="Calibri" w:hAnsi="Times New Roman" w:cs="Times New Roman"/>
          <w:iCs/>
          <w:sz w:val="24"/>
          <w:szCs w:val="20"/>
        </w:rPr>
        <w:t>.</w:t>
      </w:r>
    </w:p>
    <w:p w14:paraId="77A83CBD" w14:textId="77777777" w:rsidR="0095694D" w:rsidRDefault="0095694D" w:rsidP="0095694D">
      <w:pPr>
        <w:rPr>
          <w:rFonts w:ascii="Times New Roman" w:eastAsia="Calibri" w:hAnsi="Times New Roman" w:cs="Times New Roman"/>
          <w:iCs/>
          <w:sz w:val="24"/>
          <w:szCs w:val="20"/>
        </w:rPr>
      </w:pPr>
    </w:p>
    <w:p w14:paraId="1AB23215" w14:textId="31DFF434" w:rsidR="00CD5D64" w:rsidRPr="0095694D" w:rsidRDefault="00CD5D64" w:rsidP="0095694D">
      <w:pPr>
        <w:rPr>
          <w:rFonts w:ascii="Times New Roman" w:eastAsia="Calibri" w:hAnsi="Times New Roman" w:cs="Times New Roman"/>
          <w:sz w:val="24"/>
          <w:szCs w:val="20"/>
        </w:rPr>
      </w:pPr>
      <w:r w:rsidRPr="00C76550">
        <w:rPr>
          <w:rFonts w:ascii="Times New Roman" w:eastAsia="Calibri" w:hAnsi="Times New Roman" w:cs="Times New Roman"/>
          <w:iCs/>
          <w:sz w:val="24"/>
          <w:szCs w:val="20"/>
        </w:rPr>
        <w:t>En este modelo, se supone que la tasa de interés que enfrentan los agentes nacionales en los mercados financieros mundiales es constante y está dada por:</w:t>
      </w:r>
    </w:p>
    <w:p w14:paraId="56DEA0CB" w14:textId="35CB7D43" w:rsidR="00CD5D64" w:rsidRPr="00C76550" w:rsidRDefault="00CD5D64" w:rsidP="00CD5D64">
      <w:pPr>
        <w:rPr>
          <w:rFonts w:ascii="Times New Roman" w:eastAsia="Calibri" w:hAnsi="Times New Roman" w:cs="Times New Roman"/>
          <w:iCs/>
          <w:sz w:val="24"/>
          <w:szCs w:val="20"/>
        </w:rPr>
      </w:pPr>
    </w:p>
    <w:p w14:paraId="4BBD5E8D" w14:textId="77777777" w:rsidR="0095694D" w:rsidRDefault="00CD5D64" w:rsidP="0095694D">
      <w:pPr>
        <w:rPr>
          <w:rFonts w:ascii="Times New Roman" w:eastAsia="Calibri" w:hAnsi="Times New Roman" w:cs="Times New Roman"/>
          <w:iCs/>
          <w:sz w:val="24"/>
          <w:szCs w:val="20"/>
        </w:rPr>
      </w:pPr>
      <w:r w:rsidRPr="00BC4793">
        <w:rPr>
          <w:rFonts w:ascii="Times New Roman" w:hAnsi="Times New Roman" w:cs="Times New Roman"/>
          <w:noProof/>
          <w:sz w:val="24"/>
          <w:szCs w:val="24"/>
        </w:rPr>
        <w:drawing>
          <wp:inline distT="0" distB="0" distL="0" distR="0" wp14:anchorId="0971BF50" wp14:editId="1C86B9BA">
            <wp:extent cx="5400000" cy="263951"/>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00" cy="263951"/>
                    </a:xfrm>
                    <a:prstGeom prst="rect">
                      <a:avLst/>
                    </a:prstGeom>
                    <a:noFill/>
                    <a:ln>
                      <a:noFill/>
                    </a:ln>
                  </pic:spPr>
                </pic:pic>
              </a:graphicData>
            </a:graphic>
          </wp:inline>
        </w:drawing>
      </w:r>
    </w:p>
    <w:p w14:paraId="6A596D80" w14:textId="77777777" w:rsidR="0095694D" w:rsidRDefault="0095694D" w:rsidP="0095694D">
      <w:pPr>
        <w:rPr>
          <w:rFonts w:ascii="Times New Roman" w:eastAsia="Calibri" w:hAnsi="Times New Roman" w:cs="Times New Roman"/>
          <w:iCs/>
          <w:sz w:val="24"/>
          <w:szCs w:val="20"/>
        </w:rPr>
      </w:pPr>
    </w:p>
    <w:p w14:paraId="4B863C53" w14:textId="78EABF9C" w:rsidR="00FB2FA2" w:rsidRPr="0095694D" w:rsidRDefault="00963949" w:rsidP="0095694D">
      <w:pPr>
        <w:rPr>
          <w:rFonts w:ascii="Times New Roman" w:eastAsia="Calibri" w:hAnsi="Times New Roman" w:cs="Times New Roman"/>
          <w:iCs/>
          <w:sz w:val="24"/>
          <w:szCs w:val="20"/>
        </w:rPr>
      </w:pPr>
      <w:r w:rsidRPr="00C76550">
        <w:rPr>
          <w:rFonts w:ascii="Times New Roman" w:eastAsia="Calibri" w:hAnsi="Times New Roman" w:cs="Times New Roman"/>
          <w:sz w:val="24"/>
          <w:szCs w:val="20"/>
        </w:rPr>
        <w:t xml:space="preserve">La ley de movimiento del </w:t>
      </w:r>
      <w:r w:rsidR="00510155" w:rsidRPr="00510155">
        <w:rPr>
          <w:rFonts w:ascii="Times New Roman" w:eastAsia="Calibri" w:hAnsi="Times New Roman" w:cs="Times New Roman"/>
          <w:i/>
          <w:iCs/>
          <w:sz w:val="24"/>
          <w:szCs w:val="20"/>
        </w:rPr>
        <w:t>shock</w:t>
      </w:r>
      <w:r w:rsidRPr="00C76550">
        <w:rPr>
          <w:rFonts w:ascii="Times New Roman" w:eastAsia="Calibri" w:hAnsi="Times New Roman" w:cs="Times New Roman"/>
          <w:sz w:val="24"/>
          <w:szCs w:val="20"/>
        </w:rPr>
        <w:t xml:space="preserve"> de productividad viene dada por:</w:t>
      </w:r>
    </w:p>
    <w:p w14:paraId="520D0DA2" w14:textId="3406E1F2" w:rsidR="00963949" w:rsidRPr="00C76550" w:rsidRDefault="00963949" w:rsidP="00581384">
      <w:pPr>
        <w:rPr>
          <w:rFonts w:ascii="Times New Roman" w:eastAsia="Calibri" w:hAnsi="Times New Roman" w:cs="Times New Roman"/>
          <w:sz w:val="24"/>
          <w:szCs w:val="20"/>
        </w:rPr>
      </w:pPr>
    </w:p>
    <w:p w14:paraId="565B2AAF" w14:textId="77777777" w:rsidR="0095694D" w:rsidRDefault="00B67298" w:rsidP="0095694D">
      <w:pPr>
        <w:rPr>
          <w:rFonts w:ascii="Times New Roman" w:eastAsia="Calibri" w:hAnsi="Times New Roman" w:cs="Times New Roman"/>
          <w:sz w:val="24"/>
          <w:szCs w:val="20"/>
        </w:rPr>
      </w:pPr>
      <w:r w:rsidRPr="00BC4793">
        <w:rPr>
          <w:rFonts w:ascii="Times New Roman" w:hAnsi="Times New Roman" w:cs="Times New Roman"/>
          <w:noProof/>
          <w:sz w:val="24"/>
          <w:szCs w:val="24"/>
        </w:rPr>
        <w:drawing>
          <wp:inline distT="0" distB="0" distL="0" distR="0" wp14:anchorId="76A1F8A6" wp14:editId="640479A8">
            <wp:extent cx="5400000" cy="30857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00" cy="308571"/>
                    </a:xfrm>
                    <a:prstGeom prst="rect">
                      <a:avLst/>
                    </a:prstGeom>
                    <a:noFill/>
                    <a:ln>
                      <a:noFill/>
                    </a:ln>
                  </pic:spPr>
                </pic:pic>
              </a:graphicData>
            </a:graphic>
          </wp:inline>
        </w:drawing>
      </w:r>
    </w:p>
    <w:p w14:paraId="3A5CCB26" w14:textId="77777777" w:rsidR="0095694D" w:rsidRDefault="0095694D" w:rsidP="0095694D">
      <w:pPr>
        <w:rPr>
          <w:rFonts w:ascii="Times New Roman" w:eastAsia="Calibri" w:hAnsi="Times New Roman" w:cs="Times New Roman"/>
          <w:sz w:val="24"/>
          <w:szCs w:val="20"/>
        </w:rPr>
      </w:pPr>
    </w:p>
    <w:p w14:paraId="752C9374" w14:textId="6CC49B8B" w:rsidR="0095694D" w:rsidRDefault="00994286"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Un equilibrio competitivo es un conjunto de procesos </w:t>
      </w:r>
      <m:oMath>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y</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i</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η</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λ</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e>
          <m:sub>
            <m:r>
              <w:rPr>
                <w:rFonts w:ascii="Cambria Math" w:eastAsia="Calibri" w:hAnsi="Cambria Math" w:cs="Times New Roman"/>
                <w:sz w:val="24"/>
                <w:szCs w:val="20"/>
              </w:rPr>
              <m:t>t=0</m:t>
            </m:r>
          </m:sub>
          <m:sup>
            <m:r>
              <w:rPr>
                <w:rFonts w:ascii="Cambria Math" w:eastAsia="Calibri" w:hAnsi="Cambria Math" w:cs="Times New Roman"/>
                <w:sz w:val="24"/>
                <w:szCs w:val="20"/>
              </w:rPr>
              <m:t>∞</m:t>
            </m:r>
          </m:sup>
        </m:sSubSup>
      </m:oMath>
      <w:r w:rsidRPr="00C76550">
        <w:rPr>
          <w:rFonts w:ascii="Times New Roman" w:eastAsia="Calibri" w:hAnsi="Times New Roman" w:cs="Times New Roman"/>
          <w:sz w:val="24"/>
          <w:szCs w:val="20"/>
        </w:rPr>
        <w:t xml:space="preserve"> que satisface las ecuaciones (4)-(12)</w:t>
      </w:r>
      <w:r w:rsidR="006D2FB5"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todas con igualdad, dadas las ecuaciones</w:t>
      </w:r>
      <w:r w:rsidR="005F245A"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 xml:space="preserve">(13), (14),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A</m:t>
            </m:r>
          </m:e>
          <m:sub>
            <m:r>
              <w:rPr>
                <w:rFonts w:ascii="Cambria Math" w:eastAsia="Calibri" w:hAnsi="Cambria Math" w:cs="Times New Roman"/>
                <w:sz w:val="24"/>
                <w:szCs w:val="20"/>
              </w:rPr>
              <m:t>0</m:t>
            </m:r>
          </m:sub>
        </m:sSub>
      </m:oMath>
      <w:r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0</m:t>
            </m:r>
          </m:sub>
        </m:sSub>
      </m:oMath>
      <w:r w:rsidRPr="00C76550">
        <w:rPr>
          <w:rFonts w:ascii="Times New Roman" w:eastAsia="Calibri" w:hAnsi="Times New Roman" w:cs="Times New Roman"/>
          <w:sz w:val="24"/>
          <w:szCs w:val="20"/>
        </w:rPr>
        <w:t>.</w:t>
      </w:r>
    </w:p>
    <w:p w14:paraId="0DCB7FFE" w14:textId="77777777" w:rsidR="0095694D" w:rsidRDefault="0095694D" w:rsidP="0095694D">
      <w:pPr>
        <w:rPr>
          <w:rFonts w:ascii="Times New Roman" w:eastAsia="Calibri" w:hAnsi="Times New Roman" w:cs="Times New Roman"/>
          <w:sz w:val="24"/>
          <w:szCs w:val="20"/>
        </w:rPr>
      </w:pPr>
    </w:p>
    <w:p w14:paraId="031DE3E6" w14:textId="4A21CD3D" w:rsidR="00B67298" w:rsidRPr="00C76550" w:rsidRDefault="00B92ED2"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Se parametriza el modelo siguiendo a Mendoza (1991), quien usa las siguientes formas funcionales para preferencias y para tecnología:</w:t>
      </w:r>
    </w:p>
    <w:p w14:paraId="00E8703B" w14:textId="70262913" w:rsidR="00B92ED2" w:rsidRPr="00C76550" w:rsidRDefault="00B92ED2" w:rsidP="00B92ED2">
      <w:pPr>
        <w:rPr>
          <w:rFonts w:ascii="Times New Roman" w:eastAsia="Calibri" w:hAnsi="Times New Roman" w:cs="Times New Roman"/>
          <w:sz w:val="24"/>
          <w:szCs w:val="20"/>
        </w:rPr>
      </w:pPr>
    </w:p>
    <w:p w14:paraId="30E426EF" w14:textId="77777777" w:rsidR="0095694D" w:rsidRDefault="00B30D85" w:rsidP="0095694D">
      <w:pPr>
        <w:rPr>
          <w:rFonts w:ascii="Times New Roman" w:eastAsia="Calibri" w:hAnsi="Times New Roman" w:cs="Times New Roman"/>
          <w:sz w:val="24"/>
          <w:szCs w:val="20"/>
        </w:rPr>
      </w:pPr>
      <w:r w:rsidRPr="00BC4793">
        <w:rPr>
          <w:rFonts w:ascii="Times New Roman" w:hAnsi="Times New Roman" w:cs="Times New Roman"/>
          <w:noProof/>
          <w:sz w:val="24"/>
          <w:szCs w:val="24"/>
        </w:rPr>
        <w:drawing>
          <wp:inline distT="0" distB="0" distL="0" distR="0" wp14:anchorId="5533111F" wp14:editId="65FFA577">
            <wp:extent cx="2700000" cy="2271635"/>
            <wp:effectExtent l="0" t="0" r="571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0000" cy="2271635"/>
                    </a:xfrm>
                    <a:prstGeom prst="rect">
                      <a:avLst/>
                    </a:prstGeom>
                    <a:noFill/>
                    <a:ln>
                      <a:noFill/>
                    </a:ln>
                  </pic:spPr>
                </pic:pic>
              </a:graphicData>
            </a:graphic>
          </wp:inline>
        </w:drawing>
      </w:r>
    </w:p>
    <w:p w14:paraId="600C7CC7" w14:textId="77777777" w:rsidR="0095694D" w:rsidRDefault="0095694D" w:rsidP="0095694D">
      <w:pPr>
        <w:rPr>
          <w:rFonts w:ascii="Times New Roman" w:eastAsia="Calibri" w:hAnsi="Times New Roman" w:cs="Times New Roman"/>
          <w:sz w:val="24"/>
          <w:szCs w:val="20"/>
        </w:rPr>
      </w:pPr>
    </w:p>
    <w:p w14:paraId="478C4D07" w14:textId="3BB669FA" w:rsidR="00B30D85" w:rsidRPr="00C76550" w:rsidRDefault="00273BA1"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lastRenderedPageBreak/>
        <w:t>Como es bien sabido, las formas funcionales de la función de utilidad del período y el factor de descuento implican que la tasa marginal de sustitución entre consumo y ocio depende s</w:t>
      </w:r>
      <w:r w:rsidR="00817AEC" w:rsidRPr="00C76550">
        <w:rPr>
          <w:rFonts w:ascii="Times New Roman" w:eastAsia="Calibri" w:hAnsi="Times New Roman" w:cs="Times New Roman"/>
          <w:sz w:val="24"/>
          <w:szCs w:val="20"/>
        </w:rPr>
        <w:t>ó</w:t>
      </w:r>
      <w:r w:rsidRPr="00C76550">
        <w:rPr>
          <w:rFonts w:ascii="Times New Roman" w:eastAsia="Calibri" w:hAnsi="Times New Roman" w:cs="Times New Roman"/>
          <w:sz w:val="24"/>
          <w:szCs w:val="20"/>
        </w:rPr>
        <w:t>lo del trabajo. En efecto, combinando las ecuaciones (9) y (11):</w:t>
      </w:r>
    </w:p>
    <w:p w14:paraId="7A50835A" w14:textId="7DCC2008" w:rsidR="00273BA1" w:rsidRPr="00C76550" w:rsidRDefault="00273BA1" w:rsidP="00273BA1">
      <w:pPr>
        <w:rPr>
          <w:rFonts w:ascii="Times New Roman" w:eastAsia="Calibri" w:hAnsi="Times New Roman" w:cs="Times New Roman"/>
          <w:sz w:val="24"/>
          <w:szCs w:val="20"/>
        </w:rPr>
      </w:pPr>
    </w:p>
    <w:p w14:paraId="11F4532B" w14:textId="77777777" w:rsidR="0095694D" w:rsidRDefault="00273BA1" w:rsidP="0095694D">
      <w:pPr>
        <w:rPr>
          <w:rFonts w:ascii="Times New Roman" w:eastAsia="Calibri" w:hAnsi="Times New Roman" w:cs="Times New Roman"/>
          <w:sz w:val="24"/>
          <w:szCs w:val="20"/>
        </w:rPr>
      </w:pPr>
      <w:r w:rsidRPr="00BC4793">
        <w:rPr>
          <w:rFonts w:ascii="Times New Roman" w:hAnsi="Times New Roman" w:cs="Times New Roman"/>
          <w:noProof/>
          <w:sz w:val="24"/>
          <w:szCs w:val="24"/>
        </w:rPr>
        <w:drawing>
          <wp:inline distT="0" distB="0" distL="0" distR="0" wp14:anchorId="78DEC76C" wp14:editId="027D1598">
            <wp:extent cx="5400000" cy="38650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00" cy="386503"/>
                    </a:xfrm>
                    <a:prstGeom prst="rect">
                      <a:avLst/>
                    </a:prstGeom>
                    <a:noFill/>
                    <a:ln>
                      <a:noFill/>
                    </a:ln>
                  </pic:spPr>
                </pic:pic>
              </a:graphicData>
            </a:graphic>
          </wp:inline>
        </w:drawing>
      </w:r>
    </w:p>
    <w:p w14:paraId="2F20B272" w14:textId="77777777" w:rsidR="0095694D" w:rsidRDefault="0095694D" w:rsidP="0095694D">
      <w:pPr>
        <w:rPr>
          <w:rFonts w:ascii="Times New Roman" w:eastAsia="Calibri" w:hAnsi="Times New Roman" w:cs="Times New Roman"/>
          <w:sz w:val="24"/>
          <w:szCs w:val="20"/>
        </w:rPr>
      </w:pPr>
    </w:p>
    <w:p w14:paraId="490279DF" w14:textId="77777777" w:rsidR="0095694D" w:rsidRDefault="00227A5A"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El lado derecho de esta expresión es el producto marginal del trabajo, que, en equilibrio, es igual al salario real. El lado izquierdo es la tasa marginal de sustitución del consumo por ocio. La expresión anterior establece que la oferta de trabajo depende sólo de la tasa salarial y, en particular, que es independiente del nivel de riqueza.</w:t>
      </w:r>
    </w:p>
    <w:p w14:paraId="47E9BFE4" w14:textId="77777777" w:rsidR="0095694D" w:rsidRDefault="0095694D" w:rsidP="0095694D">
      <w:pPr>
        <w:rPr>
          <w:rFonts w:ascii="Times New Roman" w:eastAsia="Calibri" w:hAnsi="Times New Roman" w:cs="Times New Roman"/>
          <w:sz w:val="24"/>
          <w:szCs w:val="20"/>
        </w:rPr>
      </w:pPr>
    </w:p>
    <w:p w14:paraId="443A0C33" w14:textId="7F0A4443" w:rsidR="00227A5A" w:rsidRPr="00C76550" w:rsidRDefault="00227A5A"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También se sigue a Mendoza (1991) al asignar valores a los parámetros estructurales del modelo. Mendoza calibra el modelo para la economía canadiense. La unidad de tiempo está destinada a ser un año. Los valores de los parámetros se muestran en la Tabla 1. Todos los valores de los parámetros son estándar en la literatura del ciclo económico real. Es interesante revisar la calibración del parámetro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que define la elasticidad del factor de descuento con respecto al compuesto </w:t>
      </w:r>
      <w:r w:rsidRPr="00C76550">
        <w:rPr>
          <w:rFonts w:ascii="Times New Roman" w:eastAsia="Calibri" w:hAnsi="Times New Roman" w:cs="Times New Roman"/>
          <w:i/>
          <w:iCs/>
          <w:sz w:val="24"/>
          <w:szCs w:val="20"/>
        </w:rPr>
        <w:t xml:space="preserve">c - </w:t>
      </w:r>
      <m:oMath>
        <m:f>
          <m:fPr>
            <m:ctrlPr>
              <w:rPr>
                <w:rFonts w:ascii="Cambria Math" w:eastAsia="Calibri" w:hAnsi="Cambria Math" w:cs="Times New Roman"/>
                <w:i/>
                <w:iCs/>
                <w:sz w:val="24"/>
                <w:szCs w:val="20"/>
              </w:rPr>
            </m:ctrlPr>
          </m:fPr>
          <m:num>
            <m:sSup>
              <m:sSupPr>
                <m:ctrlPr>
                  <w:rPr>
                    <w:rFonts w:ascii="Cambria Math" w:eastAsia="Calibri" w:hAnsi="Cambria Math" w:cs="Times New Roman"/>
                    <w:i/>
                    <w:iCs/>
                    <w:sz w:val="24"/>
                    <w:szCs w:val="20"/>
                  </w:rPr>
                </m:ctrlPr>
              </m:sSupPr>
              <m:e>
                <m:r>
                  <w:rPr>
                    <w:rFonts w:ascii="Cambria Math" w:eastAsia="Calibri" w:hAnsi="Cambria Math" w:cs="Times New Roman"/>
                    <w:sz w:val="24"/>
                    <w:szCs w:val="20"/>
                  </w:rPr>
                  <m:t>h</m:t>
                </m:r>
              </m:e>
              <m:sup>
                <m:r>
                  <w:rPr>
                    <w:rFonts w:ascii="Cambria Math" w:eastAsia="Calibri" w:hAnsi="Cambria Math" w:cs="Times New Roman"/>
                    <w:sz w:val="24"/>
                    <w:szCs w:val="20"/>
                  </w:rPr>
                  <m:t>ω</m:t>
                </m:r>
              </m:sup>
            </m:sSup>
          </m:num>
          <m:den>
            <m:r>
              <w:rPr>
                <w:rFonts w:ascii="Cambria Math" w:eastAsia="Calibri" w:hAnsi="Cambria Math" w:cs="Times New Roman"/>
                <w:sz w:val="24"/>
                <w:szCs w:val="20"/>
              </w:rPr>
              <m:t>ω</m:t>
            </m:r>
          </m:den>
        </m:f>
      </m:oMath>
      <w:r w:rsidRPr="00C76550">
        <w:rPr>
          <w:rFonts w:ascii="Times New Roman" w:eastAsia="Calibri" w:hAnsi="Times New Roman" w:cs="Times New Roman"/>
          <w:sz w:val="24"/>
          <w:szCs w:val="20"/>
        </w:rPr>
        <w:t xml:space="preserve">. Dado el enfoque de este artículo, este parámetro es importante porque determina la estacionariedad del modelo y la velocidad de convergencia al estado estacionario. El valor asignado a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se establece de modo que coincida con la relación promedio del saldo comercial canadiense</w:t>
      </w:r>
      <w:r w:rsidR="00A32725" w:rsidRPr="00C76550">
        <w:rPr>
          <w:rFonts w:ascii="Times New Roman" w:eastAsia="Calibri" w:hAnsi="Times New Roman" w:cs="Times New Roman"/>
          <w:sz w:val="24"/>
          <w:szCs w:val="20"/>
        </w:rPr>
        <w:t xml:space="preserve"> sobre </w:t>
      </w:r>
      <w:r w:rsidRPr="00C76550">
        <w:rPr>
          <w:rFonts w:ascii="Times New Roman" w:eastAsia="Calibri" w:hAnsi="Times New Roman" w:cs="Times New Roman"/>
          <w:sz w:val="24"/>
          <w:szCs w:val="20"/>
        </w:rPr>
        <w:t xml:space="preserve">PBI. Para ver cómo, en estado estacionario, esta relación está vinculada al valor 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usar la ecuación (12) en estado estacionario para obtener:</w:t>
      </w:r>
    </w:p>
    <w:p w14:paraId="39261059" w14:textId="48668405" w:rsidR="00227A5A" w:rsidRPr="00C76550" w:rsidRDefault="00227A5A" w:rsidP="00227A5A">
      <w:pPr>
        <w:rPr>
          <w:rFonts w:ascii="Times New Roman" w:eastAsia="Calibri" w:hAnsi="Times New Roman" w:cs="Times New Roman"/>
          <w:sz w:val="24"/>
          <w:szCs w:val="20"/>
        </w:rPr>
      </w:pPr>
    </w:p>
    <w:p w14:paraId="14CF99DC" w14:textId="77777777" w:rsidR="0095694D" w:rsidRDefault="00596E67" w:rsidP="0095694D">
      <w:pPr>
        <w:rPr>
          <w:rFonts w:ascii="Times New Roman" w:eastAsia="Calibri" w:hAnsi="Times New Roman" w:cs="Times New Roman"/>
          <w:sz w:val="24"/>
          <w:szCs w:val="20"/>
        </w:rPr>
      </w:pPr>
      <w:r w:rsidRPr="00BC4793">
        <w:rPr>
          <w:rFonts w:ascii="Times New Roman" w:hAnsi="Times New Roman" w:cs="Times New Roman"/>
          <w:noProof/>
          <w:sz w:val="24"/>
          <w:szCs w:val="24"/>
        </w:rPr>
        <w:drawing>
          <wp:inline distT="0" distB="0" distL="0" distR="0" wp14:anchorId="39F0324F" wp14:editId="58E96247">
            <wp:extent cx="1800000" cy="623622"/>
            <wp:effectExtent l="0" t="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623622"/>
                    </a:xfrm>
                    <a:prstGeom prst="rect">
                      <a:avLst/>
                    </a:prstGeom>
                    <a:noFill/>
                    <a:ln>
                      <a:noFill/>
                    </a:ln>
                  </pic:spPr>
                </pic:pic>
              </a:graphicData>
            </a:graphic>
          </wp:inline>
        </w:drawing>
      </w:r>
    </w:p>
    <w:p w14:paraId="03FDDB3F" w14:textId="77777777" w:rsidR="0095694D" w:rsidRDefault="0095694D" w:rsidP="0095694D">
      <w:pPr>
        <w:rPr>
          <w:rFonts w:ascii="Times New Roman" w:eastAsia="Calibri" w:hAnsi="Times New Roman" w:cs="Times New Roman"/>
          <w:sz w:val="24"/>
          <w:szCs w:val="20"/>
        </w:rPr>
      </w:pPr>
    </w:p>
    <w:p w14:paraId="707EDA08" w14:textId="7B4E4018" w:rsidR="00091FF2" w:rsidRPr="00C76550" w:rsidRDefault="00091FF2"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De esta expresión, se deduce que la relación capital-trabajo en estado estacionario es independiente del parámetro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Dada la relación capital-trabajo, la condición de equilibrio (15) implica que el valor de las horas en estado estacionario también es independiente 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y dado por</w:t>
      </w:r>
      <w:r w:rsidR="000A0DA3" w:rsidRPr="00C76550">
        <w:rPr>
          <w:rFonts w:ascii="Times New Roman" w:eastAsia="Calibri" w:hAnsi="Times New Roman" w:cs="Times New Roman"/>
          <w:sz w:val="24"/>
          <w:szCs w:val="20"/>
        </w:rPr>
        <w:t>:</w:t>
      </w:r>
    </w:p>
    <w:p w14:paraId="0DAF8A89" w14:textId="226257C7" w:rsidR="000A0DA3" w:rsidRPr="00C76550" w:rsidRDefault="000A0DA3" w:rsidP="000A0DA3">
      <w:pPr>
        <w:rPr>
          <w:rFonts w:ascii="Times New Roman" w:eastAsia="Calibri" w:hAnsi="Times New Roman" w:cs="Times New Roman"/>
          <w:sz w:val="24"/>
          <w:szCs w:val="20"/>
        </w:rPr>
      </w:pPr>
    </w:p>
    <w:p w14:paraId="0AC8C1E6" w14:textId="77777777" w:rsidR="0095694D" w:rsidRDefault="001E142F" w:rsidP="0095694D">
      <w:pPr>
        <w:rPr>
          <w:rFonts w:ascii="Times New Roman" w:eastAsia="Calibri" w:hAnsi="Times New Roman" w:cs="Times New Roman"/>
          <w:sz w:val="24"/>
          <w:szCs w:val="20"/>
        </w:rPr>
      </w:pPr>
      <w:r w:rsidRPr="00BC4793">
        <w:rPr>
          <w:rFonts w:ascii="Times New Roman" w:hAnsi="Times New Roman" w:cs="Times New Roman"/>
          <w:noProof/>
          <w:sz w:val="24"/>
          <w:szCs w:val="24"/>
        </w:rPr>
        <w:drawing>
          <wp:inline distT="0" distB="0" distL="0" distR="0" wp14:anchorId="16149C0D" wp14:editId="58267372">
            <wp:extent cx="2700000" cy="602576"/>
            <wp:effectExtent l="0" t="0" r="5715"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0000" cy="602576"/>
                    </a:xfrm>
                    <a:prstGeom prst="rect">
                      <a:avLst/>
                    </a:prstGeom>
                    <a:noFill/>
                    <a:ln>
                      <a:noFill/>
                    </a:ln>
                  </pic:spPr>
                </pic:pic>
              </a:graphicData>
            </a:graphic>
          </wp:inline>
        </w:drawing>
      </w:r>
    </w:p>
    <w:p w14:paraId="27227E6D" w14:textId="77777777" w:rsidR="0095694D" w:rsidRDefault="0095694D" w:rsidP="0095694D">
      <w:pPr>
        <w:rPr>
          <w:rFonts w:ascii="Times New Roman" w:eastAsia="Calibri" w:hAnsi="Times New Roman" w:cs="Times New Roman"/>
          <w:sz w:val="24"/>
          <w:szCs w:val="20"/>
        </w:rPr>
      </w:pPr>
    </w:p>
    <w:p w14:paraId="61919BA3" w14:textId="52C33DB1" w:rsidR="00BC4793" w:rsidRDefault="00A04B3B"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Dados los valores de horas en estado estacionario y la relación capital-trabajo, se pueden encontrar, directamente, los valores en estado estacionario de capital, inversión (</w:t>
      </w:r>
      <w:r w:rsidR="002E139A" w:rsidRPr="00C76550">
        <w:rPr>
          <w:rFonts w:ascii="Times New Roman" w:eastAsia="Calibri" w:hAnsi="Times New Roman" w:cs="Times New Roman"/>
          <w:i/>
          <w:iCs/>
          <w:sz w:val="24"/>
          <w:szCs w:val="20"/>
        </w:rPr>
        <w:t xml:space="preserve">i= </w:t>
      </w:r>
      <m:oMath>
        <m:r>
          <w:rPr>
            <w:rFonts w:ascii="Cambria Math" w:eastAsia="Calibri" w:hAnsi="Cambria Math" w:cs="Times New Roman"/>
            <w:sz w:val="24"/>
            <w:szCs w:val="20"/>
          </w:rPr>
          <m:t>δ</m:t>
        </m:r>
      </m:oMath>
      <w:r w:rsidR="002E139A" w:rsidRPr="00C76550">
        <w:rPr>
          <w:rFonts w:ascii="Times New Roman" w:eastAsia="Calibri" w:hAnsi="Times New Roman" w:cs="Times New Roman"/>
          <w:i/>
          <w:iCs/>
          <w:sz w:val="24"/>
          <w:szCs w:val="20"/>
        </w:rPr>
        <w:t>k</w:t>
      </w:r>
      <w:r w:rsidRPr="00C76550">
        <w:rPr>
          <w:rFonts w:ascii="Times New Roman" w:eastAsia="Calibri" w:hAnsi="Times New Roman" w:cs="Times New Roman"/>
          <w:sz w:val="24"/>
          <w:szCs w:val="20"/>
        </w:rPr>
        <w:t xml:space="preserve">) y </w:t>
      </w:r>
      <w:r w:rsidR="002E139A" w:rsidRPr="00C76550">
        <w:rPr>
          <w:rFonts w:ascii="Times New Roman" w:eastAsia="Calibri" w:hAnsi="Times New Roman" w:cs="Times New Roman"/>
          <w:sz w:val="24"/>
          <w:szCs w:val="20"/>
        </w:rPr>
        <w:t>producto (</w:t>
      </w:r>
      <m:oMath>
        <m:sSup>
          <m:sSupPr>
            <m:ctrlPr>
              <w:rPr>
                <w:rFonts w:ascii="Cambria Math" w:eastAsia="Calibri" w:hAnsi="Cambria Math" w:cs="Times New Roman"/>
                <w:i/>
                <w:sz w:val="24"/>
                <w:szCs w:val="20"/>
              </w:rPr>
            </m:ctrlPr>
          </m:sSupPr>
          <m:e>
            <m:r>
              <w:rPr>
                <w:rFonts w:ascii="Cambria Math" w:eastAsia="Calibri" w:hAnsi="Cambria Math" w:cs="Times New Roman"/>
                <w:sz w:val="24"/>
                <w:szCs w:val="20"/>
              </w:rPr>
              <m:t>k</m:t>
            </m:r>
          </m:e>
          <m:sup>
            <m:r>
              <w:rPr>
                <w:rFonts w:ascii="Cambria Math" w:eastAsia="Calibri" w:hAnsi="Cambria Math" w:cs="Times New Roman"/>
                <w:sz w:val="24"/>
                <w:szCs w:val="20"/>
              </w:rPr>
              <m:t>α</m:t>
            </m:r>
          </m:sup>
        </m:sSup>
        <m:sSup>
          <m:sSupPr>
            <m:ctrlPr>
              <w:rPr>
                <w:rFonts w:ascii="Cambria Math" w:eastAsia="Calibri" w:hAnsi="Cambria Math" w:cs="Times New Roman"/>
                <w:i/>
                <w:sz w:val="24"/>
                <w:szCs w:val="20"/>
              </w:rPr>
            </m:ctrlPr>
          </m:sSupPr>
          <m:e>
            <m:r>
              <w:rPr>
                <w:rFonts w:ascii="Cambria Math" w:eastAsia="Calibri" w:hAnsi="Cambria Math" w:cs="Times New Roman"/>
                <w:sz w:val="24"/>
                <w:szCs w:val="20"/>
              </w:rPr>
              <m:t>h</m:t>
            </m:r>
          </m:e>
          <m:sup>
            <m:r>
              <w:rPr>
                <w:rFonts w:ascii="Cambria Math" w:eastAsia="Calibri" w:hAnsi="Cambria Math" w:cs="Times New Roman"/>
                <w:sz w:val="24"/>
                <w:szCs w:val="20"/>
              </w:rPr>
              <m:t>1-α</m:t>
            </m:r>
          </m:sup>
        </m:sSup>
      </m:oMath>
      <w:r w:rsidR="002E139A"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independientemente 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Ahora</w:t>
      </w:r>
      <w:r w:rsidR="000C2AA2"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t</w:t>
      </w:r>
      <w:r w:rsidR="000C2AA2" w:rsidRPr="00C76550">
        <w:rPr>
          <w:rFonts w:ascii="Times New Roman" w:eastAsia="Calibri" w:hAnsi="Times New Roman" w:cs="Times New Roman"/>
          <w:sz w:val="24"/>
          <w:szCs w:val="20"/>
        </w:rPr>
        <w:t>ener</w:t>
      </w:r>
      <w:r w:rsidRPr="00C76550">
        <w:rPr>
          <w:rFonts w:ascii="Times New Roman" w:eastAsia="Calibri" w:hAnsi="Times New Roman" w:cs="Times New Roman"/>
          <w:sz w:val="24"/>
          <w:szCs w:val="20"/>
        </w:rPr>
        <w:t xml:space="preserve"> en cuenta que</w:t>
      </w:r>
      <w:r w:rsidR="000C2AA2"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en el estado estacionario, la relación saldo comercial</w:t>
      </w:r>
      <w:r w:rsidR="00A32725" w:rsidRPr="00C76550">
        <w:rPr>
          <w:rFonts w:ascii="Times New Roman" w:eastAsia="Calibri" w:hAnsi="Times New Roman" w:cs="Times New Roman"/>
          <w:sz w:val="24"/>
          <w:szCs w:val="20"/>
        </w:rPr>
        <w:t xml:space="preserve"> sobre </w:t>
      </w:r>
      <w:r w:rsidRPr="00C76550">
        <w:rPr>
          <w:rFonts w:ascii="Times New Roman" w:eastAsia="Calibri" w:hAnsi="Times New Roman" w:cs="Times New Roman"/>
          <w:sz w:val="24"/>
          <w:szCs w:val="20"/>
        </w:rPr>
        <w:t>PB</w:t>
      </w:r>
      <w:r w:rsidR="000C2AA2" w:rsidRPr="00C76550">
        <w:rPr>
          <w:rFonts w:ascii="Times New Roman" w:eastAsia="Calibri" w:hAnsi="Times New Roman" w:cs="Times New Roman"/>
          <w:sz w:val="24"/>
          <w:szCs w:val="20"/>
        </w:rPr>
        <w:t>I</w:t>
      </w:r>
      <w:r w:rsidRPr="00C76550">
        <w:rPr>
          <w:rFonts w:ascii="Times New Roman" w:eastAsia="Calibri" w:hAnsi="Times New Roman" w:cs="Times New Roman"/>
          <w:sz w:val="24"/>
          <w:szCs w:val="20"/>
        </w:rPr>
        <w:t xml:space="preserve">, </w:t>
      </w:r>
      <m:oMath>
        <m:f>
          <m:fPr>
            <m:ctrlPr>
              <w:rPr>
                <w:rFonts w:ascii="Cambria Math" w:eastAsia="Calibri" w:hAnsi="Cambria Math" w:cs="Times New Roman"/>
                <w:i/>
                <w:sz w:val="24"/>
                <w:szCs w:val="20"/>
              </w:rPr>
            </m:ctrlPr>
          </m:fPr>
          <m:num>
            <m:r>
              <w:rPr>
                <w:rFonts w:ascii="Cambria Math" w:eastAsia="Calibri" w:hAnsi="Cambria Math" w:cs="Times New Roman"/>
                <w:sz w:val="24"/>
                <w:szCs w:val="20"/>
              </w:rPr>
              <m:t>tb</m:t>
            </m:r>
          </m:num>
          <m:den>
            <m:r>
              <w:rPr>
                <w:rFonts w:ascii="Cambria Math" w:eastAsia="Calibri" w:hAnsi="Cambria Math" w:cs="Times New Roman"/>
                <w:sz w:val="24"/>
                <w:szCs w:val="20"/>
              </w:rPr>
              <m:t>F(k,h)</m:t>
            </m:r>
          </m:den>
        </m:f>
      </m:oMath>
      <w:r w:rsidRPr="00C76550">
        <w:rPr>
          <w:rFonts w:ascii="Times New Roman" w:eastAsia="Calibri" w:hAnsi="Times New Roman" w:cs="Times New Roman"/>
          <w:sz w:val="24"/>
          <w:szCs w:val="20"/>
        </w:rPr>
        <w:t xml:space="preserve">, viene dada por </w:t>
      </w:r>
      <w:r w:rsidR="000C2AA2" w:rsidRPr="00C76550">
        <w:rPr>
          <w:rFonts w:ascii="Times New Roman" w:eastAsia="Calibri" w:hAnsi="Times New Roman" w:cs="Times New Roman"/>
          <w:i/>
          <w:iCs/>
          <w:sz w:val="24"/>
          <w:szCs w:val="20"/>
        </w:rPr>
        <w:t xml:space="preserve">1 - </w:t>
      </w:r>
      <m:oMath>
        <m:f>
          <m:fPr>
            <m:ctrlPr>
              <w:rPr>
                <w:rFonts w:ascii="Cambria Math" w:eastAsia="Calibri" w:hAnsi="Cambria Math" w:cs="Times New Roman"/>
                <w:i/>
                <w:iCs/>
                <w:sz w:val="24"/>
                <w:szCs w:val="20"/>
              </w:rPr>
            </m:ctrlPr>
          </m:fPr>
          <m:num>
            <m:r>
              <w:rPr>
                <w:rFonts w:ascii="Cambria Math" w:eastAsia="Calibri" w:hAnsi="Cambria Math" w:cs="Times New Roman"/>
                <w:sz w:val="24"/>
                <w:szCs w:val="20"/>
              </w:rPr>
              <m:t>c+i</m:t>
            </m:r>
          </m:num>
          <m:den>
            <m:r>
              <w:rPr>
                <w:rFonts w:ascii="Cambria Math" w:eastAsia="Calibri" w:hAnsi="Cambria Math" w:cs="Times New Roman"/>
                <w:sz w:val="24"/>
                <w:szCs w:val="20"/>
              </w:rPr>
              <m:t>F(k,h)</m:t>
            </m:r>
          </m:den>
        </m:f>
      </m:oMath>
      <w:r w:rsidRPr="00C76550">
        <w:rPr>
          <w:rFonts w:ascii="Times New Roman" w:eastAsia="Calibri" w:hAnsi="Times New Roman" w:cs="Times New Roman"/>
          <w:sz w:val="24"/>
          <w:szCs w:val="20"/>
        </w:rPr>
        <w:t>. Entonces, la condición de equilibrio (8) implica la siguiente condición de estado estacionario que relaciona la relación de equilibrio</w:t>
      </w:r>
      <w:r w:rsidR="002004F8" w:rsidRPr="00C76550">
        <w:rPr>
          <w:rFonts w:ascii="Times New Roman" w:eastAsia="Calibri" w:hAnsi="Times New Roman" w:cs="Times New Roman"/>
          <w:sz w:val="24"/>
          <w:szCs w:val="20"/>
        </w:rPr>
        <w:t xml:space="preserve"> de balanza</w:t>
      </w:r>
      <w:r w:rsidRPr="00C76550">
        <w:rPr>
          <w:rFonts w:ascii="Times New Roman" w:eastAsia="Calibri" w:hAnsi="Times New Roman" w:cs="Times New Roman"/>
          <w:sz w:val="24"/>
          <w:szCs w:val="20"/>
        </w:rPr>
        <w:t xml:space="preserve"> comercial</w:t>
      </w:r>
      <w:r w:rsidR="000C2AA2" w:rsidRPr="00C76550">
        <w:rPr>
          <w:rFonts w:ascii="Times New Roman" w:eastAsia="Calibri" w:hAnsi="Times New Roman" w:cs="Times New Roman"/>
          <w:sz w:val="24"/>
          <w:szCs w:val="20"/>
        </w:rPr>
        <w:t xml:space="preserve"> sobre P</w:t>
      </w:r>
      <w:r w:rsidRPr="00C76550">
        <w:rPr>
          <w:rFonts w:ascii="Times New Roman" w:eastAsia="Calibri" w:hAnsi="Times New Roman" w:cs="Times New Roman"/>
          <w:sz w:val="24"/>
          <w:szCs w:val="20"/>
        </w:rPr>
        <w:t>B</w:t>
      </w:r>
      <w:r w:rsidR="000C2AA2" w:rsidRPr="00C76550">
        <w:rPr>
          <w:rFonts w:ascii="Times New Roman" w:eastAsia="Calibri" w:hAnsi="Times New Roman" w:cs="Times New Roman"/>
          <w:sz w:val="24"/>
          <w:szCs w:val="20"/>
        </w:rPr>
        <w:t>I</w:t>
      </w:r>
      <w:r w:rsidRPr="00C76550">
        <w:rPr>
          <w:rFonts w:ascii="Times New Roman" w:eastAsia="Calibri" w:hAnsi="Times New Roman" w:cs="Times New Roman"/>
          <w:sz w:val="24"/>
          <w:szCs w:val="20"/>
        </w:rPr>
        <w:t xml:space="preserve"> con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w:t>
      </w:r>
      <w:r w:rsidR="006A4ACD"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β</m:t>
        </m:r>
      </m:oMath>
      <w:r w:rsidR="006551A8" w:rsidRPr="00C76550">
        <w:rPr>
          <w:rFonts w:ascii="Times New Roman" w:eastAsia="Calibri" w:hAnsi="Times New Roman" w:cs="Times New Roman"/>
          <w:i/>
          <w:sz w:val="24"/>
          <w:szCs w:val="20"/>
        </w:rPr>
        <w:t xml:space="preserve"> [F (k, h) - tb - i, h] (1 + r)= 1</w:t>
      </w:r>
      <w:r w:rsidRPr="00C76550">
        <w:rPr>
          <w:rFonts w:ascii="Times New Roman" w:eastAsia="Calibri" w:hAnsi="Times New Roman" w:cs="Times New Roman"/>
          <w:sz w:val="24"/>
          <w:szCs w:val="20"/>
        </w:rPr>
        <w:t>. Usando la forma funcional específica para el factor de descuento, esta expresión se puede escribir como</w:t>
      </w:r>
      <w:r w:rsidR="00BC4793">
        <w:rPr>
          <w:rFonts w:ascii="Times New Roman" w:eastAsia="Calibri" w:hAnsi="Times New Roman" w:cs="Times New Roman"/>
          <w:sz w:val="24"/>
          <w:szCs w:val="20"/>
        </w:rPr>
        <w:t>:</w:t>
      </w:r>
    </w:p>
    <w:p w14:paraId="0E0B72AF" w14:textId="77777777" w:rsidR="00BC4793" w:rsidRDefault="00BC4793" w:rsidP="00BC4793">
      <w:pPr>
        <w:rPr>
          <w:rFonts w:ascii="Times New Roman" w:eastAsia="Calibri" w:hAnsi="Times New Roman" w:cs="Times New Roman"/>
          <w:sz w:val="24"/>
          <w:szCs w:val="20"/>
        </w:rPr>
      </w:pPr>
    </w:p>
    <w:p w14:paraId="76093C74" w14:textId="77777777" w:rsidR="0095694D" w:rsidRDefault="006A4ACD" w:rsidP="0095694D">
      <w:pPr>
        <w:rPr>
          <w:rFonts w:ascii="Times New Roman" w:eastAsia="Calibri" w:hAnsi="Times New Roman" w:cs="Times New Roman"/>
          <w:sz w:val="24"/>
          <w:szCs w:val="20"/>
        </w:rPr>
      </w:pPr>
      <w:r w:rsidRPr="00BC4793">
        <w:rPr>
          <w:rFonts w:ascii="Times New Roman" w:hAnsi="Times New Roman" w:cs="Times New Roman"/>
          <w:noProof/>
          <w:sz w:val="24"/>
          <w:szCs w:val="24"/>
        </w:rPr>
        <w:lastRenderedPageBreak/>
        <w:drawing>
          <wp:inline distT="0" distB="0" distL="0" distR="0" wp14:anchorId="7B0AEA2B" wp14:editId="7C5C0DF8">
            <wp:extent cx="2700000" cy="598103"/>
            <wp:effectExtent l="0" t="0" r="571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0000" cy="598103"/>
                    </a:xfrm>
                    <a:prstGeom prst="rect">
                      <a:avLst/>
                    </a:prstGeom>
                    <a:noFill/>
                    <a:ln>
                      <a:noFill/>
                    </a:ln>
                  </pic:spPr>
                </pic:pic>
              </a:graphicData>
            </a:graphic>
          </wp:inline>
        </w:drawing>
      </w:r>
    </w:p>
    <w:p w14:paraId="3AF3AF70" w14:textId="77777777" w:rsidR="0095694D" w:rsidRDefault="0095694D" w:rsidP="0095694D">
      <w:pPr>
        <w:rPr>
          <w:rFonts w:ascii="Times New Roman" w:eastAsia="Calibri" w:hAnsi="Times New Roman" w:cs="Times New Roman"/>
          <w:sz w:val="24"/>
          <w:szCs w:val="20"/>
        </w:rPr>
      </w:pPr>
    </w:p>
    <w:p w14:paraId="6982BB35" w14:textId="5B613323" w:rsidR="00A357E6" w:rsidRPr="00C76550" w:rsidRDefault="00FB2C6D"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Esta expresión se puede resolver para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dado</w:t>
      </w:r>
      <w:r w:rsidR="002462C3" w:rsidRPr="00C76550">
        <w:rPr>
          <w:rFonts w:ascii="Times New Roman" w:eastAsia="Calibri" w:hAnsi="Times New Roman" w:cs="Times New Roman"/>
          <w:sz w:val="24"/>
          <w:szCs w:val="20"/>
        </w:rPr>
        <w:t xml:space="preserve"> </w:t>
      </w:r>
      <m:oMath>
        <m:f>
          <m:fPr>
            <m:ctrlPr>
              <w:rPr>
                <w:rFonts w:ascii="Cambria Math" w:eastAsia="Calibri" w:hAnsi="Cambria Math" w:cs="Times New Roman"/>
                <w:i/>
                <w:sz w:val="24"/>
                <w:szCs w:val="20"/>
              </w:rPr>
            </m:ctrlPr>
          </m:fPr>
          <m:num>
            <m:r>
              <w:rPr>
                <w:rFonts w:ascii="Cambria Math" w:eastAsia="Calibri" w:hAnsi="Cambria Math" w:cs="Times New Roman"/>
                <w:sz w:val="24"/>
                <w:szCs w:val="20"/>
              </w:rPr>
              <m:t>tb</m:t>
            </m:r>
          </m:num>
          <m:den>
            <m:r>
              <w:rPr>
                <w:rFonts w:ascii="Cambria Math" w:eastAsia="Calibri" w:hAnsi="Cambria Math" w:cs="Times New Roman"/>
                <w:sz w:val="24"/>
                <w:szCs w:val="20"/>
              </w:rPr>
              <m:t>F(k,h)</m:t>
            </m:r>
          </m:den>
        </m:f>
      </m:oMath>
      <w:r w:rsidR="002462C3"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α</m:t>
        </m:r>
      </m:oMath>
      <w:r w:rsidR="002462C3" w:rsidRPr="00C76550">
        <w:rPr>
          <w:rFonts w:ascii="Times New Roman" w:eastAsia="Calibri" w:hAnsi="Times New Roman" w:cs="Times New Roman"/>
          <w:sz w:val="24"/>
          <w:szCs w:val="20"/>
        </w:rPr>
        <w:t xml:space="preserve">, </w:t>
      </w:r>
      <w:r w:rsidR="002462C3" w:rsidRPr="00C76550">
        <w:rPr>
          <w:rFonts w:ascii="Times New Roman" w:eastAsia="Calibri" w:hAnsi="Times New Roman" w:cs="Times New Roman"/>
          <w:i/>
          <w:iCs/>
          <w:sz w:val="24"/>
          <w:szCs w:val="20"/>
        </w:rPr>
        <w:t>r</w:t>
      </w:r>
      <w:r w:rsidR="002462C3"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δ</m:t>
        </m:r>
      </m:oMath>
      <w:r w:rsidR="002462C3" w:rsidRPr="00C76550">
        <w:rPr>
          <w:rFonts w:ascii="Times New Roman" w:eastAsia="Calibri" w:hAnsi="Times New Roman" w:cs="Times New Roman"/>
          <w:sz w:val="24"/>
          <w:szCs w:val="20"/>
        </w:rPr>
        <w:t xml:space="preserve"> y </w:t>
      </w:r>
      <m:oMath>
        <m:r>
          <w:rPr>
            <w:rFonts w:ascii="Cambria Math" w:eastAsia="Calibri" w:hAnsi="Cambria Math" w:cs="Times New Roman"/>
            <w:sz w:val="24"/>
            <w:szCs w:val="20"/>
          </w:rPr>
          <m:t>ω</m:t>
        </m:r>
      </m:oMath>
      <w:r w:rsidRPr="00C76550">
        <w:rPr>
          <w:rFonts w:ascii="Times New Roman" w:eastAsia="Calibri" w:hAnsi="Times New Roman" w:cs="Times New Roman"/>
          <w:sz w:val="24"/>
          <w:szCs w:val="20"/>
        </w:rPr>
        <w:t>. Todas la</w:t>
      </w:r>
      <w:r w:rsidR="005B4B1E" w:rsidRPr="00C76550">
        <w:rPr>
          <w:rFonts w:ascii="Times New Roman" w:eastAsia="Calibri" w:hAnsi="Times New Roman" w:cs="Times New Roman"/>
          <w:sz w:val="24"/>
          <w:szCs w:val="20"/>
        </w:rPr>
        <w:t>s demás cosas</w:t>
      </w:r>
      <w:r w:rsidRPr="00C76550">
        <w:rPr>
          <w:rFonts w:ascii="Times New Roman" w:eastAsia="Calibri" w:hAnsi="Times New Roman" w:cs="Times New Roman"/>
          <w:sz w:val="24"/>
          <w:szCs w:val="20"/>
        </w:rPr>
        <w:t xml:space="preserve"> constantes, cuanto mayor es la relación balanza comercial</w:t>
      </w:r>
      <w:r w:rsidR="0034189B" w:rsidRPr="00C76550">
        <w:rPr>
          <w:rFonts w:ascii="Times New Roman" w:eastAsia="Calibri" w:hAnsi="Times New Roman" w:cs="Times New Roman"/>
          <w:sz w:val="24"/>
          <w:szCs w:val="20"/>
        </w:rPr>
        <w:t xml:space="preserve"> sobre </w:t>
      </w:r>
      <w:r w:rsidRPr="00C76550">
        <w:rPr>
          <w:rFonts w:ascii="Times New Roman" w:eastAsia="Calibri" w:hAnsi="Times New Roman" w:cs="Times New Roman"/>
          <w:sz w:val="24"/>
          <w:szCs w:val="20"/>
        </w:rPr>
        <w:t xml:space="preserve">producto, mayor es el valor requerido 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1</m:t>
            </m:r>
          </m:sub>
        </m:sSub>
      </m:oMath>
      <w:r w:rsidR="00DB5FFF" w:rsidRPr="00C76550">
        <w:rPr>
          <w:rFonts w:ascii="Times New Roman" w:eastAsia="Calibri" w:hAnsi="Times New Roman" w:cs="Times New Roman"/>
          <w:sz w:val="24"/>
          <w:szCs w:val="20"/>
        </w:rPr>
        <w:t>.</w:t>
      </w:r>
    </w:p>
    <w:p w14:paraId="35CD7A15" w14:textId="4CA6E94D" w:rsidR="006A4ACD" w:rsidRPr="00C76550" w:rsidRDefault="006A4ACD" w:rsidP="00227A5A">
      <w:pPr>
        <w:rPr>
          <w:rFonts w:ascii="Times New Roman" w:eastAsia="Calibri" w:hAnsi="Times New Roman" w:cs="Times New Roman"/>
          <w:sz w:val="24"/>
          <w:szCs w:val="20"/>
        </w:rPr>
      </w:pPr>
    </w:p>
    <w:p w14:paraId="5AB5D26A" w14:textId="5A796DAF" w:rsidR="005A5AD4" w:rsidRDefault="006B7987" w:rsidP="005A5AD4">
      <w:pPr>
        <w:rPr>
          <w:rFonts w:ascii="Times New Roman" w:eastAsia="Calibri" w:hAnsi="Times New Roman" w:cs="Times New Roman"/>
          <w:sz w:val="24"/>
          <w:szCs w:val="20"/>
        </w:rPr>
      </w:pPr>
      <w:r w:rsidRPr="00BC4793">
        <w:rPr>
          <w:rFonts w:ascii="Times New Roman" w:hAnsi="Times New Roman" w:cs="Times New Roman"/>
          <w:noProof/>
          <w:sz w:val="24"/>
          <w:szCs w:val="24"/>
        </w:rPr>
        <w:drawing>
          <wp:inline distT="0" distB="0" distL="0" distR="0" wp14:anchorId="5555A5D0" wp14:editId="5CBC1A2F">
            <wp:extent cx="5400000" cy="943186"/>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00" cy="943186"/>
                    </a:xfrm>
                    <a:prstGeom prst="rect">
                      <a:avLst/>
                    </a:prstGeom>
                    <a:noFill/>
                    <a:ln>
                      <a:noFill/>
                    </a:ln>
                  </pic:spPr>
                </pic:pic>
              </a:graphicData>
            </a:graphic>
          </wp:inline>
        </w:drawing>
      </w:r>
    </w:p>
    <w:p w14:paraId="1E15B8F2" w14:textId="77777777" w:rsidR="00BC4793" w:rsidRPr="007A180A" w:rsidRDefault="00BC4793" w:rsidP="00BC4793">
      <w:pPr>
        <w:rPr>
          <w:rFonts w:ascii="Times New Roman" w:hAnsi="Times New Roman" w:cs="Times New Roman"/>
          <w:sz w:val="24"/>
          <w:szCs w:val="24"/>
        </w:rPr>
      </w:pPr>
    </w:p>
    <w:p w14:paraId="4264DF20" w14:textId="77777777" w:rsidR="00BC4793" w:rsidRPr="007A180A" w:rsidRDefault="00BC4793" w:rsidP="00BC4793">
      <w:pPr>
        <w:pStyle w:val="Prrafodelista"/>
        <w:numPr>
          <w:ilvl w:val="0"/>
          <w:numId w:val="11"/>
        </w:numPr>
        <w:rPr>
          <w:rFonts w:ascii="Times New Roman" w:hAnsi="Times New Roman" w:cs="Times New Roman"/>
          <w:vanish/>
          <w:sz w:val="24"/>
          <w:szCs w:val="24"/>
        </w:rPr>
      </w:pPr>
    </w:p>
    <w:p w14:paraId="32D0A5D8" w14:textId="77777777" w:rsidR="00BC4793" w:rsidRPr="007A180A" w:rsidRDefault="00BC4793" w:rsidP="00BC4793">
      <w:pPr>
        <w:pStyle w:val="Prrafodelista"/>
        <w:numPr>
          <w:ilvl w:val="0"/>
          <w:numId w:val="11"/>
        </w:numPr>
        <w:rPr>
          <w:rFonts w:ascii="Times New Roman" w:hAnsi="Times New Roman" w:cs="Times New Roman"/>
          <w:vanish/>
          <w:sz w:val="24"/>
          <w:szCs w:val="24"/>
        </w:rPr>
      </w:pPr>
    </w:p>
    <w:p w14:paraId="520B2263" w14:textId="7CF0FEBA" w:rsidR="00361188" w:rsidRPr="00BC4793" w:rsidRDefault="00BC4793" w:rsidP="005A5AD4">
      <w:pPr>
        <w:pStyle w:val="Prrafodelista"/>
        <w:numPr>
          <w:ilvl w:val="1"/>
          <w:numId w:val="11"/>
        </w:numPr>
        <w:rPr>
          <w:rFonts w:ascii="Times New Roman" w:hAnsi="Times New Roman" w:cs="Times New Roman"/>
          <w:i/>
          <w:iCs/>
          <w:sz w:val="24"/>
          <w:szCs w:val="24"/>
        </w:rPr>
      </w:pPr>
      <w:r>
        <w:rPr>
          <w:rFonts w:ascii="Times New Roman" w:hAnsi="Times New Roman" w:cs="Times New Roman"/>
          <w:i/>
          <w:iCs/>
          <w:sz w:val="24"/>
          <w:szCs w:val="24"/>
        </w:rPr>
        <w:t>M</w:t>
      </w:r>
      <w:r w:rsidRPr="00BC4793">
        <w:rPr>
          <w:rFonts w:ascii="Times New Roman" w:hAnsi="Times New Roman" w:cs="Times New Roman"/>
          <w:i/>
          <w:iCs/>
          <w:sz w:val="24"/>
          <w:szCs w:val="24"/>
        </w:rPr>
        <w:t>odelo 1a: Factor de descuento endógeno sin internalización</w:t>
      </w:r>
    </w:p>
    <w:p w14:paraId="1F2A5A30" w14:textId="77777777" w:rsidR="0095694D" w:rsidRDefault="0095694D" w:rsidP="0095694D">
      <w:pPr>
        <w:rPr>
          <w:rFonts w:ascii="Times New Roman" w:eastAsia="Calibri" w:hAnsi="Times New Roman" w:cs="Times New Roman"/>
          <w:sz w:val="24"/>
          <w:szCs w:val="20"/>
        </w:rPr>
      </w:pPr>
    </w:p>
    <w:p w14:paraId="16FC6F83" w14:textId="4E503E04" w:rsidR="00361188" w:rsidRPr="00C76550" w:rsidRDefault="00361188"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Considerar una formulación alternativa del modelo de factor de descuento endógeno donde los agentes domésticos no internalizan el hecho de que su factor de descuento depende de sus propios niveles de consumo y de esfuerzo. Alternativamente, supon</w:t>
      </w:r>
      <w:r w:rsidR="00CC1A31" w:rsidRPr="00C76550">
        <w:rPr>
          <w:rFonts w:ascii="Times New Roman" w:eastAsia="Calibri" w:hAnsi="Times New Roman" w:cs="Times New Roman"/>
          <w:sz w:val="24"/>
          <w:szCs w:val="20"/>
        </w:rPr>
        <w:t>er</w:t>
      </w:r>
      <w:r w:rsidRPr="00C76550">
        <w:rPr>
          <w:rFonts w:ascii="Times New Roman" w:eastAsia="Calibri" w:hAnsi="Times New Roman" w:cs="Times New Roman"/>
          <w:sz w:val="24"/>
          <w:szCs w:val="20"/>
        </w:rPr>
        <w:t xml:space="preserve"> que el factor de descuento no depende del consumo y </w:t>
      </w:r>
      <w:r w:rsidR="00F379C3" w:rsidRPr="00C76550">
        <w:rPr>
          <w:rFonts w:ascii="Times New Roman" w:eastAsia="Calibri" w:hAnsi="Times New Roman" w:cs="Times New Roman"/>
          <w:sz w:val="24"/>
          <w:szCs w:val="20"/>
        </w:rPr>
        <w:t>d</w:t>
      </w:r>
      <w:r w:rsidRPr="00C76550">
        <w:rPr>
          <w:rFonts w:ascii="Times New Roman" w:eastAsia="Calibri" w:hAnsi="Times New Roman" w:cs="Times New Roman"/>
          <w:sz w:val="24"/>
          <w:szCs w:val="20"/>
        </w:rPr>
        <w:t xml:space="preserve">el esfuerzo del agente, sino más bien del nivel promedio </w:t>
      </w:r>
      <w:r w:rsidR="009A58E0" w:rsidRPr="009A58E0">
        <w:rPr>
          <w:rFonts w:ascii="Times New Roman" w:eastAsia="Calibri" w:hAnsi="Times New Roman" w:cs="Times New Roman"/>
          <w:i/>
          <w:iCs/>
          <w:sz w:val="24"/>
          <w:szCs w:val="20"/>
        </w:rPr>
        <w:t>per cápita</w:t>
      </w:r>
      <w:r w:rsidRPr="00C76550">
        <w:rPr>
          <w:rFonts w:ascii="Times New Roman" w:eastAsia="Calibri" w:hAnsi="Times New Roman" w:cs="Times New Roman"/>
          <w:sz w:val="24"/>
          <w:szCs w:val="20"/>
        </w:rPr>
        <w:t xml:space="preserve"> de estas variables. Formalmente, las preferencias son descri</w:t>
      </w:r>
      <w:r w:rsidR="00115F0B" w:rsidRPr="00C76550">
        <w:rPr>
          <w:rFonts w:ascii="Times New Roman" w:eastAsia="Calibri" w:hAnsi="Times New Roman" w:cs="Times New Roman"/>
          <w:sz w:val="24"/>
          <w:szCs w:val="20"/>
        </w:rPr>
        <w:t>p</w:t>
      </w:r>
      <w:r w:rsidRPr="00C76550">
        <w:rPr>
          <w:rFonts w:ascii="Times New Roman" w:eastAsia="Calibri" w:hAnsi="Times New Roman" w:cs="Times New Roman"/>
          <w:sz w:val="24"/>
          <w:szCs w:val="20"/>
        </w:rPr>
        <w:t>tas por las ecuaciones (1), (2) y</w:t>
      </w:r>
      <w:r w:rsidR="00F379C3" w:rsidRPr="00C76550">
        <w:rPr>
          <w:rFonts w:ascii="Times New Roman" w:eastAsia="Calibri" w:hAnsi="Times New Roman" w:cs="Times New Roman"/>
          <w:sz w:val="24"/>
          <w:szCs w:val="20"/>
        </w:rPr>
        <w:t>:</w:t>
      </w:r>
    </w:p>
    <w:p w14:paraId="4CDD8E18" w14:textId="6AA11751" w:rsidR="00F379C3" w:rsidRPr="00C76550" w:rsidRDefault="00F379C3" w:rsidP="00F379C3">
      <w:pPr>
        <w:rPr>
          <w:rFonts w:ascii="Times New Roman" w:eastAsia="Calibri" w:hAnsi="Times New Roman" w:cs="Times New Roman"/>
          <w:sz w:val="24"/>
          <w:szCs w:val="20"/>
        </w:rPr>
      </w:pPr>
    </w:p>
    <w:p w14:paraId="41086E25" w14:textId="7DF9C98D" w:rsidR="00F379C3" w:rsidRPr="00C76550" w:rsidRDefault="00084BDD" w:rsidP="00B93C95">
      <w:pPr>
        <w:rPr>
          <w:rFonts w:ascii="Times New Roman" w:eastAsia="Calibri" w:hAnsi="Times New Roman" w:cs="Times New Roman"/>
          <w:sz w:val="24"/>
          <w:szCs w:val="20"/>
        </w:rPr>
      </w:pPr>
      <w:r w:rsidRPr="00B93C95">
        <w:rPr>
          <w:rFonts w:ascii="Times New Roman" w:hAnsi="Times New Roman" w:cs="Times New Roman"/>
          <w:noProof/>
          <w:sz w:val="24"/>
          <w:szCs w:val="24"/>
        </w:rPr>
        <w:drawing>
          <wp:inline distT="0" distB="0" distL="0" distR="0" wp14:anchorId="2C283B02" wp14:editId="0DD7B0D9">
            <wp:extent cx="5400000" cy="354825"/>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00" cy="354825"/>
                    </a:xfrm>
                    <a:prstGeom prst="rect">
                      <a:avLst/>
                    </a:prstGeom>
                    <a:noFill/>
                    <a:ln>
                      <a:noFill/>
                    </a:ln>
                  </pic:spPr>
                </pic:pic>
              </a:graphicData>
            </a:graphic>
          </wp:inline>
        </w:drawing>
      </w:r>
    </w:p>
    <w:p w14:paraId="7967639A" w14:textId="77777777" w:rsidR="00084BDD" w:rsidRPr="00C76550" w:rsidRDefault="00084BDD" w:rsidP="00084BDD">
      <w:pPr>
        <w:rPr>
          <w:rFonts w:ascii="Times New Roman" w:eastAsia="Calibri" w:hAnsi="Times New Roman" w:cs="Times New Roman"/>
          <w:sz w:val="24"/>
          <w:szCs w:val="20"/>
        </w:rPr>
      </w:pPr>
    </w:p>
    <w:p w14:paraId="736EE1CC" w14:textId="6B4C3E7C" w:rsidR="0095694D" w:rsidRDefault="00084BDD"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sSub>
          <m:sSubPr>
            <m:ctrlPr>
              <w:rPr>
                <w:rFonts w:ascii="Cambria Math" w:eastAsia="Calibri" w:hAnsi="Cambria Math" w:cs="Times New Roman"/>
                <w:i/>
                <w:sz w:val="24"/>
                <w:szCs w:val="20"/>
              </w:rPr>
            </m:ctrlPr>
          </m:sSubPr>
          <m:e>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c</m:t>
                </m:r>
              </m:e>
            </m:acc>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y </w:t>
      </w:r>
      <m:oMath>
        <m:sSub>
          <m:sSubPr>
            <m:ctrlPr>
              <w:rPr>
                <w:rFonts w:ascii="Cambria Math" w:eastAsia="Calibri" w:hAnsi="Cambria Math" w:cs="Times New Roman"/>
                <w:i/>
                <w:sz w:val="24"/>
                <w:szCs w:val="20"/>
              </w:rPr>
            </m:ctrlPr>
          </m:sSubPr>
          <m:e>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h</m:t>
                </m:r>
              </m:e>
            </m:acc>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denotan el promedio </w:t>
      </w:r>
      <w:r w:rsidR="009A58E0" w:rsidRPr="009A58E0">
        <w:rPr>
          <w:rFonts w:ascii="Times New Roman" w:eastAsia="Calibri" w:hAnsi="Times New Roman" w:cs="Times New Roman"/>
          <w:i/>
          <w:iCs/>
          <w:sz w:val="24"/>
          <w:szCs w:val="20"/>
        </w:rPr>
        <w:t>per cápita</w:t>
      </w:r>
      <w:r w:rsidRPr="00C76550">
        <w:rPr>
          <w:rFonts w:ascii="Times New Roman" w:eastAsia="Calibri" w:hAnsi="Times New Roman" w:cs="Times New Roman"/>
          <w:sz w:val="24"/>
          <w:szCs w:val="20"/>
        </w:rPr>
        <w:t xml:space="preserve"> de consumo y </w:t>
      </w:r>
      <w:r w:rsidR="00A403AE" w:rsidRPr="00C76550">
        <w:rPr>
          <w:rFonts w:ascii="Times New Roman" w:eastAsia="Calibri" w:hAnsi="Times New Roman" w:cs="Times New Roman"/>
          <w:sz w:val="24"/>
          <w:szCs w:val="20"/>
        </w:rPr>
        <w:t xml:space="preserve">de </w:t>
      </w:r>
      <w:r w:rsidRPr="00C76550">
        <w:rPr>
          <w:rFonts w:ascii="Times New Roman" w:eastAsia="Calibri" w:hAnsi="Times New Roman" w:cs="Times New Roman"/>
          <w:sz w:val="24"/>
          <w:szCs w:val="20"/>
        </w:rPr>
        <w:t>horas, que el hogar individual toma como dado.</w:t>
      </w:r>
    </w:p>
    <w:p w14:paraId="4BC7E436" w14:textId="77777777" w:rsidR="0095694D" w:rsidRDefault="0095694D" w:rsidP="0095694D">
      <w:pPr>
        <w:rPr>
          <w:rFonts w:ascii="Times New Roman" w:eastAsia="Calibri" w:hAnsi="Times New Roman" w:cs="Times New Roman"/>
          <w:sz w:val="24"/>
          <w:szCs w:val="20"/>
        </w:rPr>
      </w:pPr>
    </w:p>
    <w:p w14:paraId="0735DD6D" w14:textId="32ED13A5" w:rsidR="00607DCC" w:rsidRPr="00C76550" w:rsidRDefault="00607DCC"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Las condiciones de primer orden del problema de maximización del hogar son las ecuaciones (2), (4)-(7)</w:t>
      </w:r>
      <w:r w:rsidR="005C5B46"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(16)</w:t>
      </w:r>
      <w:r w:rsidR="005220D9" w:rsidRPr="00C76550">
        <w:rPr>
          <w:rFonts w:ascii="Times New Roman" w:eastAsia="Calibri" w:hAnsi="Times New Roman" w:cs="Times New Roman"/>
          <w:sz w:val="24"/>
          <w:szCs w:val="20"/>
        </w:rPr>
        <w:t>, sostenidas con igualdad,</w:t>
      </w:r>
      <w:r w:rsidRPr="00C76550">
        <w:rPr>
          <w:rFonts w:ascii="Times New Roman" w:eastAsia="Calibri" w:hAnsi="Times New Roman" w:cs="Times New Roman"/>
          <w:sz w:val="24"/>
          <w:szCs w:val="20"/>
        </w:rPr>
        <w:t xml:space="preserve"> y:</w:t>
      </w:r>
    </w:p>
    <w:p w14:paraId="7192ED81" w14:textId="05A5EA94" w:rsidR="006B7987" w:rsidRPr="00C76550" w:rsidRDefault="006B7987" w:rsidP="005A5AD4">
      <w:pPr>
        <w:rPr>
          <w:rFonts w:ascii="Times New Roman" w:eastAsia="Calibri" w:hAnsi="Times New Roman" w:cs="Times New Roman"/>
          <w:sz w:val="24"/>
          <w:szCs w:val="20"/>
        </w:rPr>
      </w:pPr>
    </w:p>
    <w:p w14:paraId="18843840" w14:textId="690ECC97" w:rsidR="0095694D" w:rsidRDefault="00A93887" w:rsidP="0095694D">
      <w:pPr>
        <w:jc w:val="center"/>
        <w:rPr>
          <w:rFonts w:ascii="Times New Roman" w:eastAsia="Calibri" w:hAnsi="Times New Roman" w:cs="Times New Roman"/>
          <w:sz w:val="24"/>
          <w:szCs w:val="20"/>
        </w:rPr>
      </w:pPr>
      <w:r w:rsidRPr="00B93C95">
        <w:rPr>
          <w:rFonts w:ascii="Times New Roman" w:hAnsi="Times New Roman" w:cs="Times New Roman"/>
          <w:noProof/>
          <w:sz w:val="24"/>
          <w:szCs w:val="24"/>
        </w:rPr>
        <w:drawing>
          <wp:inline distT="0" distB="0" distL="0" distR="0" wp14:anchorId="59FE1E32" wp14:editId="1354071A">
            <wp:extent cx="5400000" cy="1807392"/>
            <wp:effectExtent l="0" t="0" r="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00" cy="1807392"/>
                    </a:xfrm>
                    <a:prstGeom prst="rect">
                      <a:avLst/>
                    </a:prstGeom>
                    <a:noFill/>
                    <a:ln>
                      <a:noFill/>
                    </a:ln>
                  </pic:spPr>
                </pic:pic>
              </a:graphicData>
            </a:graphic>
          </wp:inline>
        </w:drawing>
      </w:r>
    </w:p>
    <w:p w14:paraId="77CBAAFF" w14:textId="77777777" w:rsidR="0095694D" w:rsidRDefault="0095694D" w:rsidP="0095694D">
      <w:pPr>
        <w:rPr>
          <w:rFonts w:ascii="Times New Roman" w:eastAsia="Calibri" w:hAnsi="Times New Roman" w:cs="Times New Roman"/>
          <w:sz w:val="24"/>
          <w:szCs w:val="20"/>
        </w:rPr>
      </w:pPr>
    </w:p>
    <w:p w14:paraId="1C083936" w14:textId="6D4DDAA7" w:rsidR="0047611F" w:rsidRDefault="0047611F" w:rsidP="0047611F">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En equilibrio, las variables individuales y </w:t>
      </w:r>
      <w:r w:rsidR="005A1169" w:rsidRPr="00C76550">
        <w:rPr>
          <w:rFonts w:ascii="Times New Roman" w:eastAsia="Calibri" w:hAnsi="Times New Roman" w:cs="Times New Roman"/>
          <w:sz w:val="24"/>
          <w:szCs w:val="20"/>
        </w:rPr>
        <w:t xml:space="preserve">promedio </w:t>
      </w:r>
      <w:r w:rsidR="009A58E0" w:rsidRPr="009A58E0">
        <w:rPr>
          <w:rFonts w:ascii="Times New Roman" w:eastAsia="Calibri" w:hAnsi="Times New Roman" w:cs="Times New Roman"/>
          <w:i/>
          <w:iCs/>
          <w:sz w:val="24"/>
          <w:szCs w:val="20"/>
        </w:rPr>
        <w:t>per cápita</w:t>
      </w:r>
      <w:r w:rsidR="004822B1"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son idénticas. Es decir:</w:t>
      </w:r>
    </w:p>
    <w:p w14:paraId="4F197D5C" w14:textId="77777777" w:rsidR="00E541AB" w:rsidRPr="00C76550" w:rsidRDefault="00E541AB" w:rsidP="0047611F">
      <w:pPr>
        <w:rPr>
          <w:rFonts w:ascii="Times New Roman" w:eastAsia="Calibri" w:hAnsi="Times New Roman" w:cs="Times New Roman"/>
          <w:sz w:val="24"/>
          <w:szCs w:val="20"/>
        </w:rPr>
      </w:pPr>
    </w:p>
    <w:p w14:paraId="3D37A0DB" w14:textId="77777777" w:rsidR="0095694D" w:rsidRDefault="00E850E8" w:rsidP="0095694D">
      <w:pPr>
        <w:rPr>
          <w:rFonts w:ascii="Times New Roman" w:eastAsia="Calibri" w:hAnsi="Times New Roman" w:cs="Times New Roman"/>
          <w:sz w:val="24"/>
          <w:szCs w:val="20"/>
        </w:rPr>
      </w:pPr>
      <w:r w:rsidRPr="00B93C95">
        <w:rPr>
          <w:rFonts w:ascii="Times New Roman" w:hAnsi="Times New Roman" w:cs="Times New Roman"/>
          <w:noProof/>
          <w:sz w:val="24"/>
          <w:szCs w:val="24"/>
        </w:rPr>
        <w:lastRenderedPageBreak/>
        <w:drawing>
          <wp:inline distT="0" distB="0" distL="0" distR="0" wp14:anchorId="2211858E" wp14:editId="49CEF625">
            <wp:extent cx="5400000" cy="788641"/>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00" cy="788641"/>
                    </a:xfrm>
                    <a:prstGeom prst="rect">
                      <a:avLst/>
                    </a:prstGeom>
                    <a:noFill/>
                    <a:ln>
                      <a:noFill/>
                    </a:ln>
                  </pic:spPr>
                </pic:pic>
              </a:graphicData>
            </a:graphic>
          </wp:inline>
        </w:drawing>
      </w:r>
    </w:p>
    <w:p w14:paraId="4388BDBC" w14:textId="77777777" w:rsidR="0095694D" w:rsidRDefault="0095694D" w:rsidP="0095694D">
      <w:pPr>
        <w:rPr>
          <w:rFonts w:ascii="Times New Roman" w:eastAsia="Calibri" w:hAnsi="Times New Roman" w:cs="Times New Roman"/>
          <w:sz w:val="24"/>
          <w:szCs w:val="20"/>
        </w:rPr>
      </w:pPr>
    </w:p>
    <w:p w14:paraId="58D8529B" w14:textId="44DD8506" w:rsidR="0095694D" w:rsidRDefault="00305F11"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Un equilibrio competitivo es un conjunto de procesos </w:t>
      </w:r>
      <m:oMath>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c</m:t>
                    </m:r>
                  </m:e>
                </m:acc>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h</m:t>
                    </m:r>
                  </m:e>
                </m:acc>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y</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i</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λ</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e>
          <m:sub>
            <m:r>
              <w:rPr>
                <w:rFonts w:ascii="Cambria Math" w:eastAsia="Calibri" w:hAnsi="Cambria Math" w:cs="Times New Roman"/>
                <w:sz w:val="24"/>
                <w:szCs w:val="20"/>
              </w:rPr>
              <m:t>t=0</m:t>
            </m:r>
          </m:sub>
          <m:sup>
            <m:r>
              <w:rPr>
                <w:rFonts w:ascii="Cambria Math" w:eastAsia="Calibri" w:hAnsi="Cambria Math" w:cs="Times New Roman"/>
                <w:sz w:val="24"/>
                <w:szCs w:val="20"/>
              </w:rPr>
              <m:t>∞</m:t>
            </m:r>
          </m:sup>
        </m:sSubSup>
      </m:oMath>
      <w:r w:rsidRPr="00C76550">
        <w:rPr>
          <w:rFonts w:ascii="Times New Roman" w:eastAsia="Calibri" w:hAnsi="Times New Roman" w:cs="Times New Roman"/>
          <w:sz w:val="24"/>
          <w:szCs w:val="20"/>
        </w:rPr>
        <w:t xml:space="preserve"> que satisface las ecuaciones (4)-(7)</w:t>
      </w:r>
      <w:r w:rsidR="0012432B" w:rsidRPr="00C76550">
        <w:rPr>
          <w:rFonts w:ascii="Times New Roman" w:eastAsia="Calibri" w:hAnsi="Times New Roman" w:cs="Times New Roman"/>
          <w:sz w:val="24"/>
          <w:szCs w:val="20"/>
        </w:rPr>
        <w:t xml:space="preserve"> y</w:t>
      </w:r>
      <w:r w:rsidRPr="00C76550">
        <w:rPr>
          <w:rFonts w:ascii="Times New Roman" w:eastAsia="Calibri" w:hAnsi="Times New Roman" w:cs="Times New Roman"/>
          <w:sz w:val="24"/>
          <w:szCs w:val="20"/>
        </w:rPr>
        <w:t xml:space="preserve"> (17)-(22)</w:t>
      </w:r>
      <w:r w:rsidR="006D2FB5"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todas con igualdad, dadas las ecuaciones (13), (14),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A</m:t>
            </m:r>
          </m:e>
          <m:sub>
            <m:r>
              <w:rPr>
                <w:rFonts w:ascii="Cambria Math" w:eastAsia="Calibri" w:hAnsi="Cambria Math" w:cs="Times New Roman"/>
                <w:sz w:val="24"/>
                <w:szCs w:val="20"/>
              </w:rPr>
              <m:t>0</m:t>
            </m:r>
          </m:sub>
        </m:sSub>
      </m:oMath>
      <w:r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0</m:t>
            </m:r>
          </m:sub>
        </m:sSub>
      </m:oMath>
      <w:r w:rsidRPr="00C76550">
        <w:rPr>
          <w:rFonts w:ascii="Times New Roman" w:eastAsia="Calibri" w:hAnsi="Times New Roman" w:cs="Times New Roman"/>
          <w:sz w:val="24"/>
          <w:szCs w:val="20"/>
        </w:rPr>
        <w:t>. Tener en cuenta que las condiciones de equilibrio incluyen una ecuación de Euler menos, la ecuación</w:t>
      </w:r>
      <w:r w:rsidR="00F80396"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 xml:space="preserve">(10), y una variable de estado menos,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η</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que el modelo estándar de factor de descuento endógeno. Esta característica facilita el cálculo de la dinámica de equilibrio.</w:t>
      </w:r>
    </w:p>
    <w:p w14:paraId="793CEA4E" w14:textId="77777777" w:rsidR="0095694D" w:rsidRDefault="0095694D" w:rsidP="0095694D">
      <w:pPr>
        <w:rPr>
          <w:rFonts w:ascii="Times New Roman" w:eastAsia="Calibri" w:hAnsi="Times New Roman" w:cs="Times New Roman"/>
          <w:sz w:val="24"/>
          <w:szCs w:val="20"/>
        </w:rPr>
      </w:pPr>
    </w:p>
    <w:p w14:paraId="0D537FBE" w14:textId="7DE5F034" w:rsidR="00305F11" w:rsidRPr="00C76550" w:rsidRDefault="00487568" w:rsidP="00956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Se eval</w:t>
      </w:r>
      <w:r w:rsidR="00A3134B" w:rsidRPr="00C76550">
        <w:rPr>
          <w:rFonts w:ascii="Times New Roman" w:eastAsia="Calibri" w:hAnsi="Times New Roman" w:cs="Times New Roman"/>
          <w:sz w:val="24"/>
          <w:szCs w:val="20"/>
        </w:rPr>
        <w:t>ú</w:t>
      </w:r>
      <w:r w:rsidRPr="00C76550">
        <w:rPr>
          <w:rFonts w:ascii="Times New Roman" w:eastAsia="Calibri" w:hAnsi="Times New Roman" w:cs="Times New Roman"/>
          <w:sz w:val="24"/>
          <w:szCs w:val="20"/>
        </w:rPr>
        <w:t>a</w:t>
      </w:r>
      <w:r w:rsidR="00305F11" w:rsidRPr="00C76550">
        <w:rPr>
          <w:rFonts w:ascii="Times New Roman" w:eastAsia="Calibri" w:hAnsi="Times New Roman" w:cs="Times New Roman"/>
          <w:sz w:val="24"/>
          <w:szCs w:val="20"/>
        </w:rPr>
        <w:t xml:space="preserve"> el modelo utilizando las mismas formas funcionales y valores de parámetros que en el Modelo 1</w:t>
      </w:r>
      <w:r w:rsidR="00FA1A5A" w:rsidRPr="00C76550">
        <w:rPr>
          <w:rFonts w:ascii="Times New Roman" w:eastAsia="Calibri" w:hAnsi="Times New Roman" w:cs="Times New Roman"/>
          <w:sz w:val="24"/>
          <w:szCs w:val="20"/>
        </w:rPr>
        <w:t>.</w:t>
      </w:r>
    </w:p>
    <w:p w14:paraId="67F71327" w14:textId="77777777" w:rsidR="006B7987" w:rsidRPr="0007424E" w:rsidRDefault="006B7987" w:rsidP="005A5AD4">
      <w:pPr>
        <w:rPr>
          <w:rFonts w:ascii="Times New Roman" w:eastAsia="Calibri" w:hAnsi="Times New Roman" w:cs="Times New Roman"/>
          <w:sz w:val="24"/>
          <w:szCs w:val="20"/>
        </w:rPr>
      </w:pPr>
    </w:p>
    <w:p w14:paraId="0C5602E7" w14:textId="360A8A55" w:rsidR="005A5AD4" w:rsidRPr="00C76550" w:rsidRDefault="005A5AD4" w:rsidP="005A5AD4">
      <w:pPr>
        <w:pStyle w:val="Prrafodelista"/>
        <w:numPr>
          <w:ilvl w:val="0"/>
          <w:numId w:val="9"/>
        </w:numPr>
        <w:rPr>
          <w:rFonts w:ascii="Times New Roman" w:eastAsia="Calibri" w:hAnsi="Times New Roman" w:cs="Times New Roman"/>
          <w:b/>
          <w:bCs/>
          <w:sz w:val="28"/>
        </w:rPr>
      </w:pPr>
      <w:r w:rsidRPr="00C76550">
        <w:rPr>
          <w:rFonts w:ascii="Times New Roman" w:eastAsia="Calibri" w:hAnsi="Times New Roman" w:cs="Times New Roman"/>
          <w:b/>
          <w:bCs/>
          <w:sz w:val="28"/>
        </w:rPr>
        <w:t xml:space="preserve">Modelo </w:t>
      </w:r>
      <w:r w:rsidR="003151B1" w:rsidRPr="00C76550">
        <w:rPr>
          <w:rFonts w:ascii="Times New Roman" w:eastAsia="Calibri" w:hAnsi="Times New Roman" w:cs="Times New Roman"/>
          <w:b/>
          <w:bCs/>
          <w:sz w:val="28"/>
        </w:rPr>
        <w:t>2: Tasa de interés elástica a la deuda</w:t>
      </w:r>
    </w:p>
    <w:p w14:paraId="6D7EF357" w14:textId="77777777" w:rsidR="00351173" w:rsidRPr="0007424E" w:rsidRDefault="00351173" w:rsidP="00602456">
      <w:pPr>
        <w:tabs>
          <w:tab w:val="left" w:pos="2145"/>
        </w:tabs>
        <w:rPr>
          <w:rFonts w:ascii="Times New Roman" w:eastAsia="Calibri" w:hAnsi="Times New Roman" w:cs="Times New Roman"/>
          <w:sz w:val="24"/>
          <w:szCs w:val="20"/>
        </w:rPr>
      </w:pPr>
    </w:p>
    <w:p w14:paraId="74E5EE00" w14:textId="0095B9A5" w:rsidR="005A5AD4" w:rsidRPr="00C76550" w:rsidRDefault="00602456" w:rsidP="00602456">
      <w:pPr>
        <w:tabs>
          <w:tab w:val="left" w:pos="2145"/>
        </w:tabs>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En el Modelo 2, la estacionariedad se induce al suponer que la tasa de interés que enfrentan los agentes internos, </w:t>
      </w:r>
      <w:r w:rsidRPr="00C76550">
        <w:rPr>
          <w:rFonts w:ascii="Times New Roman" w:eastAsia="Calibri" w:hAnsi="Times New Roman" w:cs="Times New Roman"/>
          <w:i/>
          <w:iCs/>
          <w:sz w:val="24"/>
          <w:szCs w:val="20"/>
        </w:rPr>
        <w:t>r</w:t>
      </w:r>
      <w:r w:rsidRPr="00C76550">
        <w:rPr>
          <w:rFonts w:ascii="Times New Roman" w:eastAsia="Calibri" w:hAnsi="Times New Roman" w:cs="Times New Roman"/>
          <w:sz w:val="24"/>
          <w:szCs w:val="20"/>
        </w:rPr>
        <w:t xml:space="preserve">, está aumentando en el nivel agregado de la deuda externa, que </w:t>
      </w:r>
      <w:r w:rsidR="00351173" w:rsidRPr="00C76550">
        <w:rPr>
          <w:rFonts w:ascii="Times New Roman" w:eastAsia="Calibri" w:hAnsi="Times New Roman" w:cs="Times New Roman"/>
          <w:sz w:val="24"/>
          <w:szCs w:val="20"/>
        </w:rPr>
        <w:t xml:space="preserve">se denota </w:t>
      </w:r>
      <w:r w:rsidRPr="00C76550">
        <w:rPr>
          <w:rFonts w:ascii="Times New Roman" w:eastAsia="Calibri" w:hAnsi="Times New Roman" w:cs="Times New Roman"/>
          <w:sz w:val="24"/>
          <w:szCs w:val="20"/>
        </w:rPr>
        <w:t xml:space="preserve">por </w:t>
      </w:r>
      <m:oMath>
        <m:sSub>
          <m:sSubPr>
            <m:ctrlPr>
              <w:rPr>
                <w:rFonts w:ascii="Cambria Math" w:eastAsia="Calibri" w:hAnsi="Cambria Math" w:cs="Times New Roman"/>
                <w:i/>
                <w:sz w:val="24"/>
                <w:szCs w:val="20"/>
              </w:rPr>
            </m:ctrlPr>
          </m:sSubPr>
          <m:e>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Específicamente, </w:t>
      </w:r>
      <w:r w:rsidRPr="00C76550">
        <w:rPr>
          <w:rFonts w:ascii="Times New Roman" w:eastAsia="Calibri" w:hAnsi="Times New Roman" w:cs="Times New Roman"/>
          <w:i/>
          <w:iCs/>
          <w:sz w:val="24"/>
          <w:szCs w:val="20"/>
        </w:rPr>
        <w:t>r</w:t>
      </w:r>
      <w:r w:rsidRPr="00C76550">
        <w:rPr>
          <w:rFonts w:ascii="Times New Roman" w:eastAsia="Calibri" w:hAnsi="Times New Roman" w:cs="Times New Roman"/>
          <w:sz w:val="24"/>
          <w:szCs w:val="20"/>
        </w:rPr>
        <w:t xml:space="preserve"> viene dado por:</w:t>
      </w:r>
    </w:p>
    <w:p w14:paraId="70AD45E5" w14:textId="425F4972" w:rsidR="00602456" w:rsidRPr="00C76550" w:rsidRDefault="00602456" w:rsidP="00602456">
      <w:pPr>
        <w:tabs>
          <w:tab w:val="left" w:pos="2145"/>
        </w:tabs>
        <w:rPr>
          <w:rFonts w:ascii="Times New Roman" w:eastAsia="Calibri" w:hAnsi="Times New Roman" w:cs="Times New Roman"/>
          <w:sz w:val="24"/>
          <w:szCs w:val="20"/>
        </w:rPr>
      </w:pPr>
    </w:p>
    <w:p w14:paraId="5C9164F7" w14:textId="5DFC738C" w:rsidR="00602456" w:rsidRPr="00C76550" w:rsidRDefault="00481BF9" w:rsidP="0095694D">
      <w:pPr>
        <w:tabs>
          <w:tab w:val="left" w:pos="2145"/>
        </w:tabs>
        <w:rPr>
          <w:rFonts w:ascii="Times New Roman" w:eastAsia="Calibri" w:hAnsi="Times New Roman" w:cs="Times New Roman"/>
          <w:sz w:val="24"/>
          <w:szCs w:val="20"/>
        </w:rPr>
      </w:pPr>
      <w:r w:rsidRPr="0095694D">
        <w:rPr>
          <w:rFonts w:ascii="Times New Roman" w:hAnsi="Times New Roman" w:cs="Times New Roman"/>
          <w:noProof/>
          <w:sz w:val="24"/>
          <w:szCs w:val="24"/>
        </w:rPr>
        <w:drawing>
          <wp:inline distT="0" distB="0" distL="0" distR="0" wp14:anchorId="65664E71" wp14:editId="5ACC0B0C">
            <wp:extent cx="5400000" cy="276639"/>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00" cy="276639"/>
                    </a:xfrm>
                    <a:prstGeom prst="rect">
                      <a:avLst/>
                    </a:prstGeom>
                    <a:noFill/>
                    <a:ln>
                      <a:noFill/>
                    </a:ln>
                  </pic:spPr>
                </pic:pic>
              </a:graphicData>
            </a:graphic>
          </wp:inline>
        </w:drawing>
      </w:r>
    </w:p>
    <w:p w14:paraId="38E9A810" w14:textId="76E13E5B" w:rsidR="00481BF9" w:rsidRPr="00C76550" w:rsidRDefault="00481BF9" w:rsidP="00481BF9">
      <w:pPr>
        <w:tabs>
          <w:tab w:val="left" w:pos="2145"/>
        </w:tabs>
        <w:rPr>
          <w:rFonts w:ascii="Times New Roman" w:eastAsia="Calibri" w:hAnsi="Times New Roman" w:cs="Times New Roman"/>
          <w:sz w:val="24"/>
          <w:szCs w:val="20"/>
        </w:rPr>
      </w:pPr>
    </w:p>
    <w:p w14:paraId="4880641B" w14:textId="77777777" w:rsidR="00BC4793" w:rsidRDefault="00481BF9" w:rsidP="00481BF9">
      <w:pPr>
        <w:tabs>
          <w:tab w:val="left" w:pos="2145"/>
        </w:tabs>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w:r w:rsidRPr="00C76550">
        <w:rPr>
          <w:rFonts w:ascii="Times New Roman" w:eastAsia="Calibri" w:hAnsi="Times New Roman" w:cs="Times New Roman"/>
          <w:i/>
          <w:iCs/>
          <w:sz w:val="24"/>
          <w:szCs w:val="20"/>
        </w:rPr>
        <w:t>r</w:t>
      </w:r>
      <w:r w:rsidRPr="00C76550">
        <w:rPr>
          <w:rFonts w:ascii="Times New Roman" w:eastAsia="Calibri" w:hAnsi="Times New Roman" w:cs="Times New Roman"/>
          <w:sz w:val="24"/>
          <w:szCs w:val="20"/>
        </w:rPr>
        <w:t xml:space="preserve"> denota la tasa de interés mundial y </w:t>
      </w:r>
      <w:r w:rsidRPr="00C76550">
        <w:rPr>
          <w:rFonts w:ascii="Times New Roman" w:eastAsia="Calibri" w:hAnsi="Times New Roman" w:cs="Times New Roman"/>
          <w:i/>
          <w:iCs/>
          <w:sz w:val="24"/>
          <w:szCs w:val="20"/>
        </w:rPr>
        <w:t>p (.)</w:t>
      </w:r>
      <w:r w:rsidRPr="00C76550">
        <w:rPr>
          <w:rFonts w:ascii="Times New Roman" w:eastAsia="Calibri" w:hAnsi="Times New Roman" w:cs="Times New Roman"/>
          <w:sz w:val="24"/>
          <w:szCs w:val="20"/>
        </w:rPr>
        <w:t xml:space="preserve"> es una prima de tasa de interés específica del país. Se supone que la función </w:t>
      </w:r>
      <w:r w:rsidRPr="00C76550">
        <w:rPr>
          <w:rFonts w:ascii="Times New Roman" w:eastAsia="Calibri" w:hAnsi="Times New Roman" w:cs="Times New Roman"/>
          <w:i/>
          <w:iCs/>
          <w:sz w:val="24"/>
          <w:szCs w:val="20"/>
        </w:rPr>
        <w:t>p (.)</w:t>
      </w:r>
      <w:r w:rsidRPr="00C76550">
        <w:rPr>
          <w:rFonts w:ascii="Times New Roman" w:eastAsia="Calibri" w:hAnsi="Times New Roman" w:cs="Times New Roman"/>
          <w:sz w:val="24"/>
          <w:szCs w:val="20"/>
        </w:rPr>
        <w:t xml:space="preserve"> está aumentando estrictamente.</w:t>
      </w:r>
    </w:p>
    <w:p w14:paraId="31248ABD" w14:textId="77777777" w:rsidR="00DD602E" w:rsidRDefault="00DD602E" w:rsidP="00481BF9">
      <w:pPr>
        <w:tabs>
          <w:tab w:val="left" w:pos="2145"/>
        </w:tabs>
        <w:rPr>
          <w:rFonts w:ascii="Times New Roman" w:eastAsia="Calibri" w:hAnsi="Times New Roman" w:cs="Times New Roman"/>
          <w:sz w:val="24"/>
          <w:szCs w:val="20"/>
        </w:rPr>
      </w:pPr>
    </w:p>
    <w:p w14:paraId="79755EF8" w14:textId="0D87E338" w:rsidR="00BA09AA" w:rsidRPr="00C76550" w:rsidRDefault="00BA09AA" w:rsidP="00481BF9">
      <w:pPr>
        <w:tabs>
          <w:tab w:val="left" w:pos="2145"/>
        </w:tabs>
        <w:rPr>
          <w:rFonts w:ascii="Times New Roman" w:eastAsia="Calibri" w:hAnsi="Times New Roman" w:cs="Times New Roman"/>
          <w:sz w:val="24"/>
          <w:szCs w:val="20"/>
        </w:rPr>
      </w:pPr>
      <w:r w:rsidRPr="00C76550">
        <w:rPr>
          <w:rFonts w:ascii="Times New Roman" w:eastAsia="Calibri" w:hAnsi="Times New Roman" w:cs="Times New Roman"/>
          <w:sz w:val="24"/>
          <w:szCs w:val="20"/>
        </w:rPr>
        <w:t>Las preferencias están dadas por la ecuación (1). A diferencia del modelo anterior, se supone que las preferencias muestran una tasa de descuento subjetiva constante. Formalmente:</w:t>
      </w:r>
    </w:p>
    <w:p w14:paraId="33A94F27" w14:textId="2909D359" w:rsidR="00BA09AA" w:rsidRPr="00C76550" w:rsidRDefault="00BA09AA" w:rsidP="00481BF9">
      <w:pPr>
        <w:tabs>
          <w:tab w:val="left" w:pos="2145"/>
        </w:tabs>
        <w:rPr>
          <w:rFonts w:ascii="Times New Roman" w:eastAsia="Calibri" w:hAnsi="Times New Roman" w:cs="Times New Roman"/>
          <w:sz w:val="24"/>
          <w:szCs w:val="20"/>
        </w:rPr>
      </w:pPr>
    </w:p>
    <w:p w14:paraId="78FDD572" w14:textId="6A0F818B" w:rsidR="00BA09AA" w:rsidRPr="00C76550" w:rsidRDefault="00A35975" w:rsidP="0095694D">
      <w:pPr>
        <w:tabs>
          <w:tab w:val="left" w:pos="2145"/>
        </w:tabs>
        <w:rPr>
          <w:rFonts w:ascii="Times New Roman" w:eastAsia="Calibri" w:hAnsi="Times New Roman" w:cs="Times New Roman"/>
          <w:sz w:val="24"/>
          <w:szCs w:val="20"/>
        </w:rPr>
      </w:pPr>
      <w:r w:rsidRPr="0095694D">
        <w:rPr>
          <w:rFonts w:ascii="Times New Roman" w:hAnsi="Times New Roman" w:cs="Times New Roman"/>
          <w:noProof/>
          <w:sz w:val="24"/>
          <w:szCs w:val="24"/>
        </w:rPr>
        <w:drawing>
          <wp:inline distT="0" distB="0" distL="0" distR="0" wp14:anchorId="142A5AEB" wp14:editId="5006E383">
            <wp:extent cx="900000" cy="4200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0000" cy="420000"/>
                    </a:xfrm>
                    <a:prstGeom prst="rect">
                      <a:avLst/>
                    </a:prstGeom>
                    <a:noFill/>
                    <a:ln>
                      <a:noFill/>
                    </a:ln>
                  </pic:spPr>
                </pic:pic>
              </a:graphicData>
            </a:graphic>
          </wp:inline>
        </w:drawing>
      </w:r>
    </w:p>
    <w:p w14:paraId="6FE9A362" w14:textId="712DEA66" w:rsidR="00A35975" w:rsidRPr="00C76550" w:rsidRDefault="00A35975" w:rsidP="00A35975">
      <w:pPr>
        <w:tabs>
          <w:tab w:val="left" w:pos="2145"/>
        </w:tabs>
        <w:rPr>
          <w:rFonts w:ascii="Times New Roman" w:eastAsia="Calibri" w:hAnsi="Times New Roman" w:cs="Times New Roman"/>
          <w:sz w:val="24"/>
          <w:szCs w:val="20"/>
        </w:rPr>
      </w:pPr>
    </w:p>
    <w:p w14:paraId="09863861" w14:textId="5D30DE44" w:rsidR="00A35975" w:rsidRPr="00C76550" w:rsidRDefault="00A35975" w:rsidP="00A35975">
      <w:pPr>
        <w:tabs>
          <w:tab w:val="left" w:pos="2145"/>
        </w:tabs>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sSup>
          <m:sSupPr>
            <m:ctrlPr>
              <w:rPr>
                <w:rFonts w:ascii="Cambria Math" w:eastAsia="Calibri" w:hAnsi="Cambria Math" w:cs="Times New Roman"/>
                <w:i/>
                <w:sz w:val="24"/>
                <w:szCs w:val="20"/>
              </w:rPr>
            </m:ctrlPr>
          </m:sSupPr>
          <m:e>
            <m:r>
              <w:rPr>
                <w:rFonts w:ascii="Cambria Math" w:eastAsia="Calibri" w:hAnsi="Cambria Math" w:cs="Times New Roman"/>
                <w:sz w:val="24"/>
                <w:szCs w:val="20"/>
              </w:rPr>
              <m:t>β</m:t>
            </m:r>
          </m:e>
          <m:sup>
            <m:r>
              <w:rPr>
                <w:rFonts w:ascii="Cambria Math" w:eastAsia="Calibri" w:hAnsi="Cambria Math" w:cs="Times New Roman"/>
                <w:sz w:val="24"/>
                <w:szCs w:val="20"/>
              </w:rPr>
              <m:t>t</m:t>
            </m:r>
          </m:sup>
        </m:sSup>
      </m:oMath>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m:t>
        </m:r>
      </m:oMath>
      <w:r w:rsidRPr="00C76550">
        <w:rPr>
          <w:rFonts w:ascii="Times New Roman" w:eastAsia="Calibri" w:hAnsi="Times New Roman" w:cs="Times New Roman"/>
          <w:sz w:val="24"/>
          <w:szCs w:val="20"/>
        </w:rPr>
        <w:t xml:space="preserve"> (0, 1) es un parámetro constante.</w:t>
      </w:r>
    </w:p>
    <w:p w14:paraId="76CF02AF" w14:textId="77777777" w:rsidR="00DD602E" w:rsidRDefault="00DD602E" w:rsidP="00A35975">
      <w:pPr>
        <w:tabs>
          <w:tab w:val="left" w:pos="2145"/>
        </w:tabs>
        <w:rPr>
          <w:rFonts w:ascii="Times New Roman" w:eastAsia="Calibri" w:hAnsi="Times New Roman" w:cs="Times New Roman"/>
          <w:sz w:val="24"/>
          <w:szCs w:val="20"/>
        </w:rPr>
      </w:pPr>
    </w:p>
    <w:p w14:paraId="7E413270" w14:textId="7B061A68" w:rsidR="00A35975" w:rsidRPr="00C76550" w:rsidRDefault="00A35975" w:rsidP="00A35975">
      <w:pPr>
        <w:tabs>
          <w:tab w:val="left" w:pos="2145"/>
        </w:tabs>
        <w:rPr>
          <w:rFonts w:ascii="Times New Roman" w:eastAsia="Calibri" w:hAnsi="Times New Roman" w:cs="Times New Roman"/>
          <w:sz w:val="24"/>
          <w:szCs w:val="20"/>
        </w:rPr>
      </w:pPr>
      <w:r w:rsidRPr="00C76550">
        <w:rPr>
          <w:rFonts w:ascii="Times New Roman" w:eastAsia="Calibri" w:hAnsi="Times New Roman" w:cs="Times New Roman"/>
          <w:sz w:val="24"/>
          <w:szCs w:val="20"/>
        </w:rPr>
        <w:t>Las condiciones de primer orden del agente representativo son las ecuaciones (4)-(7)</w:t>
      </w:r>
      <w:r w:rsidR="00406FF5"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sostenidas con igualdad</w:t>
      </w:r>
      <w:r w:rsidR="00406FF5"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y</w:t>
      </w:r>
      <w:r w:rsidR="00A21A9F" w:rsidRPr="00C76550">
        <w:rPr>
          <w:rFonts w:ascii="Times New Roman" w:eastAsia="Calibri" w:hAnsi="Times New Roman" w:cs="Times New Roman"/>
          <w:sz w:val="24"/>
          <w:szCs w:val="20"/>
        </w:rPr>
        <w:t>:</w:t>
      </w:r>
    </w:p>
    <w:p w14:paraId="662C14BC" w14:textId="44244F4E" w:rsidR="00A21A9F" w:rsidRPr="00C76550" w:rsidRDefault="00A21A9F" w:rsidP="00A35975">
      <w:pPr>
        <w:tabs>
          <w:tab w:val="left" w:pos="2145"/>
        </w:tabs>
        <w:rPr>
          <w:rFonts w:ascii="Times New Roman" w:eastAsia="Calibri" w:hAnsi="Times New Roman" w:cs="Times New Roman"/>
          <w:sz w:val="24"/>
          <w:szCs w:val="20"/>
        </w:rPr>
      </w:pPr>
    </w:p>
    <w:p w14:paraId="40034977" w14:textId="7B81AED8" w:rsidR="00A21A9F" w:rsidRPr="00C76550" w:rsidRDefault="003B6222" w:rsidP="0095694D">
      <w:pPr>
        <w:tabs>
          <w:tab w:val="left" w:pos="2145"/>
        </w:tabs>
        <w:rPr>
          <w:rFonts w:ascii="Times New Roman" w:eastAsia="Calibri" w:hAnsi="Times New Roman" w:cs="Times New Roman"/>
          <w:sz w:val="24"/>
          <w:szCs w:val="20"/>
        </w:rPr>
      </w:pPr>
      <w:r w:rsidRPr="0095694D">
        <w:rPr>
          <w:rFonts w:ascii="Times New Roman" w:hAnsi="Times New Roman" w:cs="Times New Roman"/>
          <w:noProof/>
          <w:sz w:val="24"/>
          <w:szCs w:val="24"/>
        </w:rPr>
        <w:drawing>
          <wp:inline distT="0" distB="0" distL="0" distR="0" wp14:anchorId="73A044F4" wp14:editId="32FE4DD1">
            <wp:extent cx="5400000" cy="1873469"/>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00" cy="1873469"/>
                    </a:xfrm>
                    <a:prstGeom prst="rect">
                      <a:avLst/>
                    </a:prstGeom>
                    <a:noFill/>
                    <a:ln>
                      <a:noFill/>
                    </a:ln>
                  </pic:spPr>
                </pic:pic>
              </a:graphicData>
            </a:graphic>
          </wp:inline>
        </w:drawing>
      </w:r>
    </w:p>
    <w:p w14:paraId="391D8097" w14:textId="484C589C" w:rsidR="007E3167" w:rsidRPr="00C76550" w:rsidRDefault="007E3167" w:rsidP="007E3167">
      <w:pPr>
        <w:tabs>
          <w:tab w:val="left" w:pos="2145"/>
        </w:tabs>
        <w:rPr>
          <w:rFonts w:ascii="Times New Roman" w:eastAsia="Calibri" w:hAnsi="Times New Roman" w:cs="Times New Roman"/>
          <w:sz w:val="24"/>
          <w:szCs w:val="20"/>
        </w:rPr>
      </w:pPr>
    </w:p>
    <w:p w14:paraId="5B714918" w14:textId="0637097D" w:rsidR="007E3167" w:rsidRPr="00C76550" w:rsidRDefault="007E3167" w:rsidP="007E3167">
      <w:pPr>
        <w:tabs>
          <w:tab w:val="left" w:pos="2145"/>
        </w:tabs>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Como se supone que los agentes son idénticos, en equilibrio, la deuda </w:t>
      </w:r>
      <w:r w:rsidR="009A58E0" w:rsidRPr="009A58E0">
        <w:rPr>
          <w:rFonts w:ascii="Times New Roman" w:eastAsia="Calibri" w:hAnsi="Times New Roman" w:cs="Times New Roman"/>
          <w:i/>
          <w:iCs/>
          <w:sz w:val="24"/>
          <w:szCs w:val="20"/>
        </w:rPr>
        <w:t>per cápita</w:t>
      </w:r>
      <w:r w:rsidRPr="00C76550">
        <w:rPr>
          <w:rFonts w:ascii="Times New Roman" w:eastAsia="Calibri" w:hAnsi="Times New Roman" w:cs="Times New Roman"/>
          <w:sz w:val="24"/>
          <w:szCs w:val="20"/>
        </w:rPr>
        <w:t xml:space="preserve"> agregada es igual a la deuda individual, es decir:</w:t>
      </w:r>
    </w:p>
    <w:p w14:paraId="5A250EB5" w14:textId="5AB21510" w:rsidR="007E3167" w:rsidRPr="00C76550" w:rsidRDefault="007E3167" w:rsidP="007E3167">
      <w:pPr>
        <w:tabs>
          <w:tab w:val="left" w:pos="2145"/>
        </w:tabs>
        <w:rPr>
          <w:rFonts w:ascii="Times New Roman" w:eastAsia="Calibri" w:hAnsi="Times New Roman" w:cs="Times New Roman"/>
          <w:sz w:val="24"/>
          <w:szCs w:val="20"/>
        </w:rPr>
      </w:pPr>
    </w:p>
    <w:p w14:paraId="6BC617C4" w14:textId="77777777" w:rsidR="00DD602E" w:rsidRDefault="009031DE" w:rsidP="00DD602E">
      <w:pPr>
        <w:tabs>
          <w:tab w:val="left" w:pos="2145"/>
        </w:tabs>
        <w:rPr>
          <w:rFonts w:ascii="Times New Roman" w:eastAsia="Calibri" w:hAnsi="Times New Roman" w:cs="Times New Roman"/>
          <w:sz w:val="24"/>
          <w:szCs w:val="20"/>
        </w:rPr>
      </w:pPr>
      <w:r w:rsidRPr="00DD602E">
        <w:rPr>
          <w:rFonts w:ascii="Times New Roman" w:hAnsi="Times New Roman" w:cs="Times New Roman"/>
          <w:noProof/>
          <w:sz w:val="24"/>
          <w:szCs w:val="24"/>
        </w:rPr>
        <w:drawing>
          <wp:inline distT="0" distB="0" distL="0" distR="0" wp14:anchorId="4C9BE669" wp14:editId="3A385DC3">
            <wp:extent cx="5400000" cy="420492"/>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00" cy="420492"/>
                    </a:xfrm>
                    <a:prstGeom prst="rect">
                      <a:avLst/>
                    </a:prstGeom>
                    <a:noFill/>
                    <a:ln>
                      <a:noFill/>
                    </a:ln>
                  </pic:spPr>
                </pic:pic>
              </a:graphicData>
            </a:graphic>
          </wp:inline>
        </w:drawing>
      </w:r>
    </w:p>
    <w:p w14:paraId="49774107" w14:textId="77777777" w:rsidR="00DD602E" w:rsidRDefault="00DD602E" w:rsidP="00DD602E">
      <w:pPr>
        <w:tabs>
          <w:tab w:val="left" w:pos="2145"/>
        </w:tabs>
        <w:rPr>
          <w:rFonts w:ascii="Times New Roman" w:eastAsia="Calibri" w:hAnsi="Times New Roman" w:cs="Times New Roman"/>
          <w:sz w:val="24"/>
          <w:szCs w:val="20"/>
        </w:rPr>
      </w:pPr>
    </w:p>
    <w:p w14:paraId="4A1B93DC" w14:textId="17904A7A" w:rsidR="00DD602E" w:rsidRDefault="00BA09AA" w:rsidP="00DD602E">
      <w:pPr>
        <w:tabs>
          <w:tab w:val="left" w:pos="2145"/>
        </w:tabs>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Un equilibrio competitivo es un conjunto de procesos </w:t>
      </w:r>
      <m:oMath>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e>
              <m:sub>
                <m:r>
                  <w:rPr>
                    <w:rFonts w:ascii="Cambria Math" w:eastAsia="Calibri" w:hAnsi="Cambria Math" w:cs="Times New Roman"/>
                    <w:sz w:val="24"/>
                    <w:szCs w:val="20"/>
                  </w:rPr>
                  <m:t>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y</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i</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r</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λ</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e>
          <m:sub>
            <m:r>
              <w:rPr>
                <w:rFonts w:ascii="Cambria Math" w:eastAsia="Calibri" w:hAnsi="Cambria Math" w:cs="Times New Roman"/>
                <w:sz w:val="24"/>
                <w:szCs w:val="20"/>
              </w:rPr>
              <m:t>t=0</m:t>
            </m:r>
          </m:sub>
          <m:sup>
            <m:r>
              <w:rPr>
                <w:rFonts w:ascii="Cambria Math" w:eastAsia="Calibri" w:hAnsi="Cambria Math" w:cs="Times New Roman"/>
                <w:sz w:val="24"/>
                <w:szCs w:val="20"/>
              </w:rPr>
              <m:t>∞</m:t>
            </m:r>
          </m:sup>
        </m:sSubSup>
      </m:oMath>
      <w:r w:rsidRPr="00C76550">
        <w:rPr>
          <w:rFonts w:ascii="Times New Roman" w:eastAsia="Calibri" w:hAnsi="Times New Roman" w:cs="Times New Roman"/>
          <w:sz w:val="24"/>
          <w:szCs w:val="20"/>
        </w:rPr>
        <w:t xml:space="preserve"> que satisface las ecuaciones (4)-(7)</w:t>
      </w:r>
      <w:r w:rsidR="005D2297" w:rsidRPr="00C76550">
        <w:rPr>
          <w:rFonts w:ascii="Times New Roman" w:eastAsia="Calibri" w:hAnsi="Times New Roman" w:cs="Times New Roman"/>
          <w:sz w:val="24"/>
          <w:szCs w:val="20"/>
        </w:rPr>
        <w:t xml:space="preserve"> y </w:t>
      </w:r>
      <w:r w:rsidRPr="00C76550">
        <w:rPr>
          <w:rFonts w:ascii="Times New Roman" w:eastAsia="Calibri" w:hAnsi="Times New Roman" w:cs="Times New Roman"/>
          <w:sz w:val="24"/>
          <w:szCs w:val="20"/>
        </w:rPr>
        <w:t>(2</w:t>
      </w:r>
      <w:r w:rsidR="005D2297" w:rsidRPr="00C76550">
        <w:rPr>
          <w:rFonts w:ascii="Times New Roman" w:eastAsia="Calibri" w:hAnsi="Times New Roman" w:cs="Times New Roman"/>
          <w:sz w:val="24"/>
          <w:szCs w:val="20"/>
        </w:rPr>
        <w:t>3</w:t>
      </w:r>
      <w:r w:rsidRPr="00C76550">
        <w:rPr>
          <w:rFonts w:ascii="Times New Roman" w:eastAsia="Calibri" w:hAnsi="Times New Roman" w:cs="Times New Roman"/>
          <w:sz w:val="24"/>
          <w:szCs w:val="20"/>
        </w:rPr>
        <w:t>)-(27)</w:t>
      </w:r>
      <w:r w:rsidR="006D2FB5"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todas con igualdad, dada la ecuación (14),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A</m:t>
            </m:r>
          </m:e>
          <m:sub>
            <m:r>
              <w:rPr>
                <w:rFonts w:ascii="Cambria Math" w:eastAsia="Calibri" w:hAnsi="Cambria Math" w:cs="Times New Roman"/>
                <w:sz w:val="24"/>
                <w:szCs w:val="20"/>
              </w:rPr>
              <m:t>0</m:t>
            </m:r>
          </m:sub>
        </m:sSub>
      </m:oMath>
      <w:r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0</m:t>
            </m:r>
          </m:sub>
        </m:sSub>
      </m:oMath>
      <w:r w:rsidRPr="00C76550">
        <w:rPr>
          <w:rFonts w:ascii="Times New Roman" w:eastAsia="Calibri" w:hAnsi="Times New Roman" w:cs="Times New Roman"/>
          <w:sz w:val="24"/>
          <w:szCs w:val="20"/>
        </w:rPr>
        <w:t>.</w:t>
      </w:r>
    </w:p>
    <w:p w14:paraId="00BA5A3D" w14:textId="77777777" w:rsidR="00DD602E" w:rsidRDefault="00DD602E" w:rsidP="00DD602E">
      <w:pPr>
        <w:tabs>
          <w:tab w:val="left" w:pos="2145"/>
        </w:tabs>
        <w:rPr>
          <w:rFonts w:ascii="Times New Roman" w:eastAsia="Calibri" w:hAnsi="Times New Roman" w:cs="Times New Roman"/>
          <w:sz w:val="24"/>
          <w:szCs w:val="20"/>
        </w:rPr>
      </w:pPr>
    </w:p>
    <w:p w14:paraId="65E71389" w14:textId="1F043D8F" w:rsidR="005D2297" w:rsidRPr="00C76550" w:rsidRDefault="005D2297" w:rsidP="00DD602E">
      <w:pPr>
        <w:tabs>
          <w:tab w:val="left" w:pos="2145"/>
        </w:tabs>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Se adoptan las mismas formas para las funciones </w:t>
      </w:r>
      <w:r w:rsidRPr="00C76550">
        <w:rPr>
          <w:rFonts w:ascii="Times New Roman" w:eastAsia="Calibri" w:hAnsi="Times New Roman" w:cs="Times New Roman"/>
          <w:i/>
          <w:iCs/>
          <w:sz w:val="24"/>
          <w:szCs w:val="20"/>
        </w:rPr>
        <w:t>U</w:t>
      </w:r>
      <w:r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i/>
          <w:iCs/>
          <w:sz w:val="24"/>
          <w:szCs w:val="20"/>
        </w:rPr>
        <w:t>F</w:t>
      </w:r>
      <w:r w:rsidRPr="00C76550">
        <w:rPr>
          <w:rFonts w:ascii="Times New Roman" w:eastAsia="Calibri" w:hAnsi="Times New Roman" w:cs="Times New Roman"/>
          <w:sz w:val="24"/>
          <w:szCs w:val="20"/>
        </w:rPr>
        <w:t xml:space="preserve"> y </w:t>
      </w:r>
      <m:oMath>
        <m:r>
          <m:rPr>
            <m:sty m:val="p"/>
          </m:rPr>
          <w:rPr>
            <w:rFonts w:ascii="Cambria Math" w:eastAsia="Calibri" w:hAnsi="Cambria Math" w:cs="Times New Roman"/>
            <w:sz w:val="24"/>
            <w:szCs w:val="20"/>
          </w:rPr>
          <m:t>Φ</m:t>
        </m:r>
      </m:oMath>
      <w:r w:rsidRPr="00C76550">
        <w:rPr>
          <w:rFonts w:ascii="Times New Roman" w:eastAsia="Calibri" w:hAnsi="Times New Roman" w:cs="Times New Roman"/>
          <w:sz w:val="24"/>
          <w:szCs w:val="20"/>
        </w:rPr>
        <w:t xml:space="preserve"> que en el Modelo 1. Se utiliza la siguiente forma funcional para la prima de riesgo:</w:t>
      </w:r>
    </w:p>
    <w:p w14:paraId="57A9767D" w14:textId="2EDC1018" w:rsidR="00BA09AA" w:rsidRPr="00C76550" w:rsidRDefault="00BA09AA" w:rsidP="005A5AD4">
      <w:pPr>
        <w:rPr>
          <w:rFonts w:ascii="Times New Roman" w:eastAsia="Calibri" w:hAnsi="Times New Roman" w:cs="Times New Roman"/>
          <w:sz w:val="24"/>
          <w:szCs w:val="20"/>
        </w:rPr>
      </w:pPr>
    </w:p>
    <w:p w14:paraId="4B6237FE" w14:textId="36688848" w:rsidR="005D2297" w:rsidRDefault="005D2297" w:rsidP="00DD602E">
      <w:pPr>
        <w:rPr>
          <w:rFonts w:ascii="Times New Roman" w:eastAsia="Calibri" w:hAnsi="Times New Roman" w:cs="Times New Roman"/>
          <w:sz w:val="24"/>
          <w:szCs w:val="20"/>
        </w:rPr>
      </w:pPr>
      <w:r w:rsidRPr="00DD602E">
        <w:rPr>
          <w:rFonts w:ascii="Times New Roman" w:hAnsi="Times New Roman" w:cs="Times New Roman"/>
          <w:noProof/>
          <w:sz w:val="24"/>
          <w:szCs w:val="24"/>
        </w:rPr>
        <w:drawing>
          <wp:inline distT="0" distB="0" distL="0" distR="0" wp14:anchorId="0F1D8F6B" wp14:editId="2CB85383">
            <wp:extent cx="1800000" cy="46666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0000" cy="466667"/>
                    </a:xfrm>
                    <a:prstGeom prst="rect">
                      <a:avLst/>
                    </a:prstGeom>
                    <a:noFill/>
                    <a:ln>
                      <a:noFill/>
                    </a:ln>
                  </pic:spPr>
                </pic:pic>
              </a:graphicData>
            </a:graphic>
          </wp:inline>
        </w:drawing>
      </w:r>
    </w:p>
    <w:p w14:paraId="6340F4C4" w14:textId="77777777" w:rsidR="00DD602E" w:rsidRPr="00C76550" w:rsidRDefault="00DD602E" w:rsidP="00DD602E">
      <w:pPr>
        <w:rPr>
          <w:rFonts w:ascii="Times New Roman" w:eastAsia="Calibri" w:hAnsi="Times New Roman" w:cs="Times New Roman"/>
          <w:sz w:val="24"/>
          <w:szCs w:val="20"/>
        </w:rPr>
      </w:pPr>
    </w:p>
    <w:p w14:paraId="0FB2FE04" w14:textId="77777777" w:rsidR="00DD602E" w:rsidRDefault="00EF17B4" w:rsidP="00DD602E">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2</m:t>
            </m:r>
          </m:sub>
        </m:sSub>
      </m:oMath>
      <w:r w:rsidRPr="00C76550">
        <w:rPr>
          <w:rFonts w:ascii="Times New Roman" w:eastAsia="Calibri" w:hAnsi="Times New Roman" w:cs="Times New Roman"/>
          <w:sz w:val="24"/>
          <w:szCs w:val="20"/>
        </w:rPr>
        <w:t xml:space="preserve"> y </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oMath>
      <w:r w:rsidRPr="00C76550">
        <w:rPr>
          <w:rFonts w:ascii="Times New Roman" w:eastAsia="Calibri" w:hAnsi="Times New Roman" w:cs="Times New Roman"/>
          <w:sz w:val="24"/>
          <w:szCs w:val="20"/>
        </w:rPr>
        <w:t xml:space="preserve"> son parámetros constantes.</w:t>
      </w:r>
    </w:p>
    <w:p w14:paraId="6716DB32" w14:textId="77777777" w:rsidR="00DD602E" w:rsidRDefault="00DD602E" w:rsidP="00DD602E">
      <w:pPr>
        <w:rPr>
          <w:rFonts w:ascii="Times New Roman" w:eastAsia="Calibri" w:hAnsi="Times New Roman" w:cs="Times New Roman"/>
          <w:sz w:val="24"/>
          <w:szCs w:val="20"/>
        </w:rPr>
      </w:pPr>
    </w:p>
    <w:p w14:paraId="08871C81" w14:textId="60C7ABCE" w:rsidR="00EF17B4" w:rsidRPr="00C76550" w:rsidRDefault="00EF17B4" w:rsidP="00DD602E">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Se calibran los parámetros </w:t>
      </w:r>
      <m:oMath>
        <m:r>
          <w:rPr>
            <w:rFonts w:ascii="Cambria Math" w:eastAsia="Calibri" w:hAnsi="Cambria Math" w:cs="Times New Roman"/>
            <w:sz w:val="24"/>
            <w:szCs w:val="20"/>
          </w:rPr>
          <m:t>γ</m:t>
        </m:r>
      </m:oMath>
      <w:r w:rsidR="00EC26FA"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ω</m:t>
        </m:r>
      </m:oMath>
      <w:r w:rsidR="00EC26FA"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α</m:t>
        </m:r>
      </m:oMath>
      <w:r w:rsidR="00EC26FA"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ϕ</m:t>
        </m:r>
      </m:oMath>
      <w:r w:rsidR="00EC26FA" w:rsidRPr="00C76550">
        <w:rPr>
          <w:rFonts w:ascii="Times New Roman" w:eastAsia="Calibri" w:hAnsi="Times New Roman" w:cs="Times New Roman"/>
          <w:sz w:val="24"/>
          <w:szCs w:val="20"/>
        </w:rPr>
        <w:t xml:space="preserve">, </w:t>
      </w:r>
      <w:r w:rsidR="00EC26FA" w:rsidRPr="00C76550">
        <w:rPr>
          <w:rFonts w:ascii="Times New Roman" w:eastAsia="Calibri" w:hAnsi="Times New Roman" w:cs="Times New Roman"/>
          <w:i/>
          <w:iCs/>
          <w:sz w:val="24"/>
          <w:szCs w:val="20"/>
        </w:rPr>
        <w:t>r</w:t>
      </w:r>
      <w:r w:rsidR="00EC26FA"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δ</m:t>
        </m:r>
      </m:oMath>
      <w:r w:rsidR="00EC26FA"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ρ</m:t>
        </m:r>
      </m:oMath>
      <w:r w:rsidR="005F245A" w:rsidRPr="00C76550">
        <w:rPr>
          <w:rFonts w:ascii="Times New Roman" w:eastAsia="Calibri" w:hAnsi="Times New Roman" w:cs="Times New Roman"/>
          <w:sz w:val="24"/>
          <w:szCs w:val="20"/>
        </w:rPr>
        <w:t xml:space="preserve"> y</w:t>
      </w:r>
      <w:r w:rsidR="00EC26FA"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σ</m:t>
            </m:r>
          </m:e>
          <m:sub>
            <m:r>
              <w:rPr>
                <w:rFonts w:ascii="Cambria Math" w:eastAsia="Calibri" w:hAnsi="Cambria Math" w:cs="Times New Roman"/>
                <w:sz w:val="24"/>
                <w:szCs w:val="20"/>
              </w:rPr>
              <m:t>ϵ</m:t>
            </m:r>
          </m:sub>
        </m:sSub>
      </m:oMath>
      <w:r w:rsidRPr="00C76550">
        <w:rPr>
          <w:rFonts w:ascii="Times New Roman" w:eastAsia="Calibri" w:hAnsi="Times New Roman" w:cs="Times New Roman"/>
          <w:sz w:val="24"/>
          <w:szCs w:val="20"/>
        </w:rPr>
        <w:t xml:space="preserve"> usando los valores que se muestran en la Tabla 1. </w:t>
      </w:r>
      <w:r w:rsidR="0042066A" w:rsidRPr="00C76550">
        <w:rPr>
          <w:rFonts w:ascii="Times New Roman" w:eastAsia="Calibri" w:hAnsi="Times New Roman" w:cs="Times New Roman"/>
          <w:sz w:val="24"/>
          <w:szCs w:val="20"/>
        </w:rPr>
        <w:t xml:space="preserve">Se establece </w:t>
      </w:r>
      <w:r w:rsidRPr="00C76550">
        <w:rPr>
          <w:rFonts w:ascii="Times New Roman" w:eastAsia="Calibri" w:hAnsi="Times New Roman" w:cs="Times New Roman"/>
          <w:sz w:val="24"/>
          <w:szCs w:val="20"/>
        </w:rPr>
        <w:t>el factor de descuento subjetivo igual a la tasa de interés mundial</w:t>
      </w:r>
      <w:r w:rsidR="0042066A"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es decir</w:t>
      </w:r>
      <w:r w:rsidR="0042066A" w:rsidRPr="00C76550">
        <w:rPr>
          <w:rFonts w:ascii="Times New Roman" w:eastAsia="Calibri" w:hAnsi="Times New Roman" w:cs="Times New Roman"/>
          <w:sz w:val="24"/>
          <w:szCs w:val="20"/>
        </w:rPr>
        <w:t>:</w:t>
      </w:r>
    </w:p>
    <w:p w14:paraId="294BDC18" w14:textId="5E473B1D" w:rsidR="0042066A" w:rsidRPr="00C76550" w:rsidRDefault="0042066A" w:rsidP="0042066A">
      <w:pPr>
        <w:rPr>
          <w:rFonts w:ascii="Times New Roman" w:eastAsia="Calibri" w:hAnsi="Times New Roman" w:cs="Times New Roman"/>
          <w:sz w:val="24"/>
          <w:szCs w:val="20"/>
        </w:rPr>
      </w:pPr>
    </w:p>
    <w:p w14:paraId="6DB3C2CA" w14:textId="0EE3C710" w:rsidR="0042066A" w:rsidRPr="00C76550" w:rsidRDefault="0042066A" w:rsidP="00DD602E">
      <w:pPr>
        <w:rPr>
          <w:rFonts w:ascii="Times New Roman" w:eastAsia="Calibri" w:hAnsi="Times New Roman" w:cs="Times New Roman"/>
          <w:sz w:val="24"/>
          <w:szCs w:val="20"/>
        </w:rPr>
      </w:pPr>
      <w:r w:rsidRPr="00DD602E">
        <w:rPr>
          <w:rFonts w:ascii="Times New Roman" w:hAnsi="Times New Roman" w:cs="Times New Roman"/>
          <w:noProof/>
          <w:sz w:val="24"/>
          <w:szCs w:val="24"/>
        </w:rPr>
        <w:drawing>
          <wp:inline distT="0" distB="0" distL="0" distR="0" wp14:anchorId="5E1FE4CB" wp14:editId="3FE04F28">
            <wp:extent cx="900000" cy="525000"/>
            <wp:effectExtent l="0" t="0" r="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0000" cy="525000"/>
                    </a:xfrm>
                    <a:prstGeom prst="rect">
                      <a:avLst/>
                    </a:prstGeom>
                    <a:noFill/>
                    <a:ln>
                      <a:noFill/>
                    </a:ln>
                  </pic:spPr>
                </pic:pic>
              </a:graphicData>
            </a:graphic>
          </wp:inline>
        </w:drawing>
      </w:r>
    </w:p>
    <w:p w14:paraId="4B8782AC" w14:textId="77777777" w:rsidR="00DD602E" w:rsidRDefault="00DD602E" w:rsidP="0042066A">
      <w:pPr>
        <w:rPr>
          <w:rFonts w:ascii="Times New Roman" w:eastAsia="Calibri" w:hAnsi="Times New Roman" w:cs="Times New Roman"/>
          <w:sz w:val="24"/>
          <w:szCs w:val="20"/>
        </w:rPr>
      </w:pPr>
    </w:p>
    <w:p w14:paraId="1840832B" w14:textId="70C4DE0D" w:rsidR="0042066A" w:rsidRPr="00C76550" w:rsidRDefault="00221C63" w:rsidP="0042066A">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El parámetro </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oMath>
      <w:r w:rsidRPr="00C76550">
        <w:rPr>
          <w:rFonts w:ascii="Times New Roman" w:eastAsia="Calibri" w:hAnsi="Times New Roman" w:cs="Times New Roman"/>
          <w:sz w:val="24"/>
          <w:szCs w:val="20"/>
        </w:rPr>
        <w:t xml:space="preserve"> es igual al nivel de deuda externa en estado estacionario. Para ver esto, tener en cuenta que, en estado estacionario, las condiciones de equilibrio (23) y (24) junto con la forma supuesta de la prima de tasa de interés implican que </w:t>
      </w:r>
      <w:r w:rsidR="0030070D" w:rsidRPr="00C76550">
        <w:rPr>
          <w:rFonts w:ascii="Times New Roman" w:eastAsia="Calibri" w:hAnsi="Times New Roman" w:cs="Times New Roman"/>
          <w:i/>
          <w:iCs/>
          <w:sz w:val="24"/>
          <w:szCs w:val="20"/>
        </w:rPr>
        <w:t xml:space="preserve">1= </w:t>
      </w:r>
      <m:oMath>
        <m:r>
          <w:rPr>
            <w:rFonts w:ascii="Cambria Math" w:eastAsia="Calibri" w:hAnsi="Cambria Math" w:cs="Times New Roman"/>
            <w:sz w:val="24"/>
            <w:szCs w:val="20"/>
          </w:rPr>
          <m:t>β</m:t>
        </m:r>
      </m:oMath>
      <w:r w:rsidR="0030070D" w:rsidRPr="00C76550">
        <w:rPr>
          <w:rFonts w:ascii="Times New Roman" w:eastAsia="Calibri" w:hAnsi="Times New Roman" w:cs="Times New Roman"/>
          <w:i/>
          <w:iCs/>
          <w:sz w:val="24"/>
          <w:szCs w:val="20"/>
        </w:rPr>
        <w:t xml:space="preserve"> [1 + r + </w:t>
      </w:r>
      <m:oMath>
        <m:sSub>
          <m:sSubPr>
            <m:ctrlPr>
              <w:rPr>
                <w:rFonts w:ascii="Cambria Math" w:eastAsia="Calibri" w:hAnsi="Cambria Math" w:cs="Times New Roman"/>
                <w:i/>
                <w:iCs/>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2</m:t>
            </m:r>
          </m:sub>
        </m:sSub>
      </m:oMath>
      <w:r w:rsidR="0030070D" w:rsidRPr="00C76550">
        <w:rPr>
          <w:rFonts w:ascii="Times New Roman" w:eastAsia="Calibri" w:hAnsi="Times New Roman" w:cs="Times New Roman"/>
          <w:i/>
          <w:iCs/>
          <w:sz w:val="24"/>
          <w:szCs w:val="20"/>
        </w:rPr>
        <w:t xml:space="preserve"> (</w:t>
      </w:r>
      <m:oMath>
        <m:sSup>
          <m:sSupPr>
            <m:ctrlPr>
              <w:rPr>
                <w:rFonts w:ascii="Cambria Math" w:eastAsia="Calibri" w:hAnsi="Cambria Math" w:cs="Times New Roman"/>
                <w:i/>
                <w:iCs/>
                <w:sz w:val="24"/>
                <w:szCs w:val="20"/>
              </w:rPr>
            </m:ctrlPr>
          </m:sSupPr>
          <m:e>
            <m:r>
              <w:rPr>
                <w:rFonts w:ascii="Cambria Math" w:eastAsia="Calibri" w:hAnsi="Cambria Math" w:cs="Times New Roman"/>
                <w:sz w:val="24"/>
                <w:szCs w:val="20"/>
              </w:rPr>
              <m:t>e</m:t>
            </m:r>
          </m:e>
          <m:sup>
            <m:r>
              <w:rPr>
                <w:rFonts w:ascii="Cambria Math" w:eastAsia="Calibri" w:hAnsi="Cambria Math" w:cs="Times New Roman"/>
                <w:sz w:val="24"/>
                <w:szCs w:val="20"/>
              </w:rPr>
              <m:t>d-</m:t>
            </m:r>
            <m:acc>
              <m:accPr>
                <m:chr m:val="̅"/>
                <m:ctrlPr>
                  <w:rPr>
                    <w:rFonts w:ascii="Cambria Math" w:eastAsia="Calibri" w:hAnsi="Cambria Math" w:cs="Times New Roman"/>
                    <w:i/>
                    <w:iCs/>
                    <w:sz w:val="24"/>
                    <w:szCs w:val="20"/>
                  </w:rPr>
                </m:ctrlPr>
              </m:accPr>
              <m:e>
                <m:r>
                  <w:rPr>
                    <w:rFonts w:ascii="Cambria Math" w:eastAsia="Calibri" w:hAnsi="Cambria Math" w:cs="Times New Roman"/>
                    <w:sz w:val="24"/>
                    <w:szCs w:val="20"/>
                  </w:rPr>
                  <m:t>d</m:t>
                </m:r>
              </m:e>
            </m:acc>
          </m:sup>
        </m:sSup>
      </m:oMath>
      <w:r w:rsidR="0030070D" w:rsidRPr="00C76550">
        <w:rPr>
          <w:rFonts w:ascii="Times New Roman" w:eastAsia="Calibri" w:hAnsi="Times New Roman" w:cs="Times New Roman"/>
          <w:i/>
          <w:iCs/>
          <w:sz w:val="24"/>
          <w:szCs w:val="20"/>
        </w:rPr>
        <w:t xml:space="preserve"> - 1)]</w:t>
      </w:r>
      <w:r w:rsidRPr="00C76550">
        <w:rPr>
          <w:rFonts w:ascii="Times New Roman" w:eastAsia="Calibri" w:hAnsi="Times New Roman" w:cs="Times New Roman"/>
          <w:sz w:val="24"/>
          <w:szCs w:val="20"/>
        </w:rPr>
        <w:t xml:space="preserve">. El hecho de que </w:t>
      </w:r>
      <m:oMath>
        <m:r>
          <w:rPr>
            <w:rFonts w:ascii="Cambria Math" w:eastAsia="Calibri" w:hAnsi="Cambria Math" w:cs="Times New Roman"/>
            <w:sz w:val="24"/>
            <w:szCs w:val="20"/>
          </w:rPr>
          <m:t>β</m:t>
        </m:r>
      </m:oMath>
      <w:r w:rsidR="00B37FEB" w:rsidRPr="00C76550">
        <w:rPr>
          <w:rFonts w:ascii="Times New Roman" w:eastAsia="Calibri" w:hAnsi="Times New Roman" w:cs="Times New Roman"/>
          <w:i/>
          <w:sz w:val="24"/>
          <w:szCs w:val="20"/>
        </w:rPr>
        <w:t xml:space="preserve"> (1 + r)= 1</w:t>
      </w:r>
      <w:r w:rsidR="00C841A0"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 xml:space="preserve">implica que </w:t>
      </w:r>
      <m:oMath>
        <m:bar>
          <m:barPr>
            <m:ctrlPr>
              <w:rPr>
                <w:rFonts w:ascii="Cambria Math" w:eastAsia="Calibri" w:hAnsi="Cambria Math" w:cs="Times New Roman"/>
                <w:i/>
                <w:sz w:val="24"/>
                <w:szCs w:val="20"/>
              </w:rPr>
            </m:ctrlPr>
          </m:barPr>
          <m:e>
            <m:r>
              <w:rPr>
                <w:rFonts w:ascii="Cambria Math" w:eastAsia="Calibri" w:hAnsi="Cambria Math" w:cs="Times New Roman"/>
                <w:sz w:val="24"/>
                <w:szCs w:val="20"/>
              </w:rPr>
              <m:t>d</m:t>
            </m:r>
          </m:e>
        </m:bar>
      </m:oMath>
      <w:r w:rsidR="00B938F3" w:rsidRPr="00C76550">
        <w:rPr>
          <w:rFonts w:ascii="Times New Roman" w:eastAsia="Calibri" w:hAnsi="Times New Roman" w:cs="Times New Roman"/>
          <w:sz w:val="24"/>
          <w:szCs w:val="20"/>
        </w:rPr>
        <w:t xml:space="preserve">= </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oMath>
      <w:r w:rsidRPr="00C76550">
        <w:rPr>
          <w:rFonts w:ascii="Times New Roman" w:eastAsia="Calibri" w:hAnsi="Times New Roman" w:cs="Times New Roman"/>
          <w:sz w:val="24"/>
          <w:szCs w:val="20"/>
        </w:rPr>
        <w:t xml:space="preserve">. </w:t>
      </w:r>
      <w:r w:rsidR="00EE19EC" w:rsidRPr="00C76550">
        <w:rPr>
          <w:rFonts w:ascii="Times New Roman" w:eastAsia="Calibri" w:hAnsi="Times New Roman" w:cs="Times New Roman"/>
          <w:sz w:val="24"/>
          <w:szCs w:val="20"/>
        </w:rPr>
        <w:t>S</w:t>
      </w:r>
      <w:r w:rsidRPr="00C76550">
        <w:rPr>
          <w:rFonts w:ascii="Times New Roman" w:eastAsia="Calibri" w:hAnsi="Times New Roman" w:cs="Times New Roman"/>
          <w:sz w:val="24"/>
          <w:szCs w:val="20"/>
        </w:rPr>
        <w:t>e sigue que</w:t>
      </w:r>
      <w:r w:rsidR="00C00E79"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en el estado estacionario, la prima de la tasa de interés es nula. </w:t>
      </w:r>
      <w:r w:rsidR="00C00E79" w:rsidRPr="00C76550">
        <w:rPr>
          <w:rFonts w:ascii="Times New Roman" w:eastAsia="Calibri" w:hAnsi="Times New Roman" w:cs="Times New Roman"/>
          <w:sz w:val="24"/>
          <w:szCs w:val="20"/>
        </w:rPr>
        <w:t xml:space="preserve">Se establece </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oMath>
      <w:r w:rsidRPr="00C76550">
        <w:rPr>
          <w:rFonts w:ascii="Times New Roman" w:eastAsia="Calibri" w:hAnsi="Times New Roman" w:cs="Times New Roman"/>
          <w:sz w:val="24"/>
          <w:szCs w:val="20"/>
        </w:rPr>
        <w:t xml:space="preserve"> para que el nivel de la deuda externa en estado estacionario sea igual al implícito en el Modelo 1. Finalmente, </w:t>
      </w:r>
      <w:r w:rsidR="001C4180" w:rsidRPr="00C76550">
        <w:rPr>
          <w:rFonts w:ascii="Times New Roman" w:eastAsia="Calibri" w:hAnsi="Times New Roman" w:cs="Times New Roman"/>
          <w:sz w:val="24"/>
          <w:szCs w:val="20"/>
        </w:rPr>
        <w:t>se establece</w:t>
      </w:r>
      <w:r w:rsidRPr="00C76550">
        <w:rPr>
          <w:rFonts w:ascii="Times New Roman" w:eastAsia="Calibri" w:hAnsi="Times New Roman" w:cs="Times New Roman"/>
          <w:sz w:val="24"/>
          <w:szCs w:val="20"/>
        </w:rPr>
        <w:t xml:space="preserve"> el parámetro</w:t>
      </w:r>
      <w:r w:rsidR="001C4180"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iCs/>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2</m:t>
            </m:r>
          </m:sub>
        </m:sSub>
      </m:oMath>
      <w:r w:rsidRPr="00C76550">
        <w:rPr>
          <w:rFonts w:ascii="Times New Roman" w:eastAsia="Calibri" w:hAnsi="Times New Roman" w:cs="Times New Roman"/>
          <w:sz w:val="24"/>
          <w:szCs w:val="20"/>
        </w:rPr>
        <w:t xml:space="preserve"> para asegurar que </w:t>
      </w:r>
      <w:r w:rsidR="00FC7DDB" w:rsidRPr="00C76550">
        <w:rPr>
          <w:rFonts w:ascii="Times New Roman" w:eastAsia="Calibri" w:hAnsi="Times New Roman" w:cs="Times New Roman"/>
          <w:sz w:val="24"/>
          <w:szCs w:val="20"/>
        </w:rPr>
        <w:t>e</w:t>
      </w:r>
      <w:r w:rsidRPr="00C76550">
        <w:rPr>
          <w:rFonts w:ascii="Times New Roman" w:eastAsia="Calibri" w:hAnsi="Times New Roman" w:cs="Times New Roman"/>
          <w:sz w:val="24"/>
          <w:szCs w:val="20"/>
        </w:rPr>
        <w:t xml:space="preserve">ste modelo y el Modelo 1 generan la misma volatilidad en la relación cuenta corriente </w:t>
      </w:r>
      <w:r w:rsidR="00FC7DDB" w:rsidRPr="00C76550">
        <w:rPr>
          <w:rFonts w:ascii="Times New Roman" w:eastAsia="Calibri" w:hAnsi="Times New Roman" w:cs="Times New Roman"/>
          <w:sz w:val="24"/>
          <w:szCs w:val="20"/>
        </w:rPr>
        <w:t>sobre</w:t>
      </w:r>
      <w:r w:rsidRPr="00C76550">
        <w:rPr>
          <w:rFonts w:ascii="Times New Roman" w:eastAsia="Calibri" w:hAnsi="Times New Roman" w:cs="Times New Roman"/>
          <w:sz w:val="24"/>
          <w:szCs w:val="20"/>
        </w:rPr>
        <w:t xml:space="preserve"> PBI. Los valores resultantes de </w:t>
      </w:r>
      <m:oMath>
        <m:r>
          <w:rPr>
            <w:rFonts w:ascii="Cambria Math" w:eastAsia="Calibri" w:hAnsi="Cambria Math" w:cs="Times New Roman"/>
            <w:sz w:val="24"/>
            <w:szCs w:val="20"/>
          </w:rPr>
          <m:t>β</m:t>
        </m:r>
      </m:oMath>
      <w:r w:rsidRPr="00C76550">
        <w:rPr>
          <w:rFonts w:ascii="Times New Roman" w:eastAsia="Calibri" w:hAnsi="Times New Roman" w:cs="Times New Roman"/>
          <w:sz w:val="24"/>
          <w:szCs w:val="20"/>
        </w:rPr>
        <w:t xml:space="preserve">, </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oMath>
      <w:r w:rsidRPr="00C76550">
        <w:rPr>
          <w:rFonts w:ascii="Times New Roman" w:eastAsia="Calibri" w:hAnsi="Times New Roman" w:cs="Times New Roman"/>
          <w:sz w:val="24"/>
          <w:szCs w:val="20"/>
        </w:rPr>
        <w:t xml:space="preserve"> y</w:t>
      </w:r>
      <w:r w:rsidR="00D503AC"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iCs/>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2</m:t>
            </m:r>
          </m:sub>
        </m:sSub>
      </m:oMath>
      <w:r w:rsidRPr="00C76550">
        <w:rPr>
          <w:rFonts w:ascii="Times New Roman" w:eastAsia="Calibri" w:hAnsi="Times New Roman" w:cs="Times New Roman"/>
          <w:sz w:val="24"/>
          <w:szCs w:val="20"/>
        </w:rPr>
        <w:t xml:space="preserve"> se dan en la Tabla 2.</w:t>
      </w:r>
    </w:p>
    <w:p w14:paraId="346F762F" w14:textId="77777777" w:rsidR="005D2297" w:rsidRPr="00C76550" w:rsidRDefault="005D2297" w:rsidP="005A5AD4">
      <w:pPr>
        <w:rPr>
          <w:rFonts w:ascii="Times New Roman" w:eastAsia="Calibri" w:hAnsi="Times New Roman" w:cs="Times New Roman"/>
          <w:sz w:val="24"/>
          <w:szCs w:val="20"/>
        </w:rPr>
      </w:pPr>
    </w:p>
    <w:p w14:paraId="710F1431" w14:textId="6B6E8786" w:rsidR="006B7987" w:rsidRPr="00C76550" w:rsidRDefault="006B7987" w:rsidP="00DD602E">
      <w:pPr>
        <w:rPr>
          <w:rFonts w:ascii="Times New Roman" w:eastAsia="Calibri" w:hAnsi="Times New Roman" w:cs="Times New Roman"/>
          <w:sz w:val="24"/>
          <w:szCs w:val="20"/>
        </w:rPr>
      </w:pPr>
      <w:r w:rsidRPr="00DD602E">
        <w:rPr>
          <w:rFonts w:ascii="Times New Roman" w:hAnsi="Times New Roman" w:cs="Times New Roman"/>
          <w:noProof/>
          <w:sz w:val="24"/>
          <w:szCs w:val="24"/>
        </w:rPr>
        <w:drawing>
          <wp:inline distT="0" distB="0" distL="0" distR="0" wp14:anchorId="2D0D3236" wp14:editId="0AE6A3F2">
            <wp:extent cx="5400000" cy="912092"/>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00" cy="912092"/>
                    </a:xfrm>
                    <a:prstGeom prst="rect">
                      <a:avLst/>
                    </a:prstGeom>
                    <a:noFill/>
                    <a:ln>
                      <a:noFill/>
                    </a:ln>
                  </pic:spPr>
                </pic:pic>
              </a:graphicData>
            </a:graphic>
          </wp:inline>
        </w:drawing>
      </w:r>
    </w:p>
    <w:p w14:paraId="30CF36C9" w14:textId="77777777" w:rsidR="005A5AD4" w:rsidRPr="0007424E" w:rsidRDefault="005A5AD4" w:rsidP="005A5AD4">
      <w:pPr>
        <w:rPr>
          <w:rFonts w:ascii="Times New Roman" w:eastAsia="Calibri" w:hAnsi="Times New Roman" w:cs="Times New Roman"/>
          <w:sz w:val="24"/>
          <w:szCs w:val="20"/>
        </w:rPr>
      </w:pPr>
    </w:p>
    <w:p w14:paraId="18757A04" w14:textId="76F17ED3" w:rsidR="005A5AD4" w:rsidRPr="00C76550" w:rsidRDefault="005A5AD4" w:rsidP="005A5AD4">
      <w:pPr>
        <w:pStyle w:val="Prrafodelista"/>
        <w:numPr>
          <w:ilvl w:val="0"/>
          <w:numId w:val="9"/>
        </w:numPr>
        <w:rPr>
          <w:rFonts w:ascii="Times New Roman" w:eastAsia="Calibri" w:hAnsi="Times New Roman" w:cs="Times New Roman"/>
          <w:b/>
          <w:bCs/>
          <w:sz w:val="28"/>
        </w:rPr>
      </w:pPr>
      <w:r w:rsidRPr="00C76550">
        <w:rPr>
          <w:rFonts w:ascii="Times New Roman" w:eastAsia="Calibri" w:hAnsi="Times New Roman" w:cs="Times New Roman"/>
          <w:b/>
          <w:bCs/>
          <w:sz w:val="28"/>
        </w:rPr>
        <w:t xml:space="preserve">Modelo </w:t>
      </w:r>
      <w:r w:rsidR="003151B1" w:rsidRPr="00C76550">
        <w:rPr>
          <w:rFonts w:ascii="Times New Roman" w:eastAsia="Calibri" w:hAnsi="Times New Roman" w:cs="Times New Roman"/>
          <w:b/>
          <w:bCs/>
          <w:sz w:val="28"/>
        </w:rPr>
        <w:t>3: Costos de ajuste de cartera</w:t>
      </w:r>
    </w:p>
    <w:p w14:paraId="6DD69962" w14:textId="67036677" w:rsidR="005A5AD4" w:rsidRPr="0007424E" w:rsidRDefault="005A5AD4" w:rsidP="005A5AD4">
      <w:pPr>
        <w:rPr>
          <w:rFonts w:ascii="Times New Roman" w:eastAsia="Calibri" w:hAnsi="Times New Roman" w:cs="Times New Roman"/>
          <w:sz w:val="24"/>
          <w:szCs w:val="20"/>
        </w:rPr>
      </w:pPr>
    </w:p>
    <w:p w14:paraId="087ED460" w14:textId="55380E1E" w:rsidR="005A5AD4" w:rsidRPr="00C76550" w:rsidRDefault="000E6AA3" w:rsidP="00DD602E">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En este modelo, la estacionariedad se induce al suponer que los agentes enfrentan costos convexos de mantener activos en cantidades diferentes de algún nivel a largo plazo. Las preferencias y la tecnología son como en el Modelo 2. En contraste con lo que se supone </w:t>
      </w:r>
      <w:r w:rsidRPr="00C76550">
        <w:rPr>
          <w:rFonts w:ascii="Times New Roman" w:eastAsia="Calibri" w:hAnsi="Times New Roman" w:cs="Times New Roman"/>
          <w:sz w:val="24"/>
          <w:szCs w:val="20"/>
        </w:rPr>
        <w:lastRenderedPageBreak/>
        <w:t xml:space="preserve">en el Modelo 2, aquí, la tasa de interés a la que los hogares domésticos pueden obtener préstamos del resto del mundo es constante e igual al interés mundial, es decir, la ecuación (13) </w:t>
      </w:r>
      <w:r w:rsidR="0099282D" w:rsidRPr="00C76550">
        <w:rPr>
          <w:rFonts w:ascii="Times New Roman" w:eastAsia="Calibri" w:hAnsi="Times New Roman" w:cs="Times New Roman"/>
          <w:sz w:val="24"/>
          <w:szCs w:val="20"/>
        </w:rPr>
        <w:t>se sostiene</w:t>
      </w:r>
      <w:r w:rsidRPr="00C76550">
        <w:rPr>
          <w:rFonts w:ascii="Times New Roman" w:eastAsia="Calibri" w:hAnsi="Times New Roman" w:cs="Times New Roman"/>
          <w:sz w:val="24"/>
          <w:szCs w:val="20"/>
        </w:rPr>
        <w:t>. La restricción presupuestaria secuencial del hogar viene dada por:</w:t>
      </w:r>
    </w:p>
    <w:p w14:paraId="6D1EA70F" w14:textId="4BFBDEBD" w:rsidR="000E6AA3" w:rsidRPr="00C76550" w:rsidRDefault="000E6AA3" w:rsidP="005A5AD4">
      <w:pPr>
        <w:rPr>
          <w:rFonts w:ascii="Times New Roman" w:eastAsia="Calibri" w:hAnsi="Times New Roman" w:cs="Times New Roman"/>
          <w:sz w:val="24"/>
          <w:szCs w:val="20"/>
        </w:rPr>
      </w:pPr>
    </w:p>
    <w:p w14:paraId="189CCEE8" w14:textId="5B1F9300" w:rsidR="000E6AA3" w:rsidRPr="00C76550" w:rsidRDefault="0099282D" w:rsidP="00DD602E">
      <w:pPr>
        <w:rPr>
          <w:rFonts w:ascii="Times New Roman" w:eastAsia="Calibri" w:hAnsi="Times New Roman" w:cs="Times New Roman"/>
          <w:sz w:val="24"/>
          <w:szCs w:val="20"/>
        </w:rPr>
      </w:pPr>
      <w:r w:rsidRPr="00DD602E">
        <w:rPr>
          <w:rFonts w:ascii="Times New Roman" w:hAnsi="Times New Roman" w:cs="Times New Roman"/>
          <w:noProof/>
          <w:sz w:val="24"/>
          <w:szCs w:val="24"/>
        </w:rPr>
        <w:drawing>
          <wp:inline distT="0" distB="0" distL="0" distR="0" wp14:anchorId="20C43291" wp14:editId="471643E3">
            <wp:extent cx="5400000" cy="418776"/>
            <wp:effectExtent l="0" t="0" r="0"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00" cy="418776"/>
                    </a:xfrm>
                    <a:prstGeom prst="rect">
                      <a:avLst/>
                    </a:prstGeom>
                    <a:noFill/>
                    <a:ln>
                      <a:noFill/>
                    </a:ln>
                  </pic:spPr>
                </pic:pic>
              </a:graphicData>
            </a:graphic>
          </wp:inline>
        </w:drawing>
      </w:r>
    </w:p>
    <w:p w14:paraId="4A23EC0A" w14:textId="5F231DDD" w:rsidR="009341A0" w:rsidRPr="00C76550" w:rsidRDefault="009341A0" w:rsidP="009341A0">
      <w:pPr>
        <w:rPr>
          <w:rFonts w:ascii="Times New Roman" w:eastAsia="Calibri" w:hAnsi="Times New Roman" w:cs="Times New Roman"/>
          <w:sz w:val="24"/>
          <w:szCs w:val="20"/>
        </w:rPr>
      </w:pPr>
    </w:p>
    <w:p w14:paraId="613D8625" w14:textId="69E2D14C" w:rsidR="009341A0" w:rsidRPr="00C76550" w:rsidRDefault="009341A0" w:rsidP="00D536B1">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3</m:t>
            </m:r>
          </m:sub>
        </m:sSub>
      </m:oMath>
      <w:r w:rsidR="00D536B1" w:rsidRPr="00C76550">
        <w:rPr>
          <w:rFonts w:ascii="Times New Roman" w:eastAsia="Calibri" w:hAnsi="Times New Roman" w:cs="Times New Roman"/>
          <w:sz w:val="24"/>
          <w:szCs w:val="20"/>
        </w:rPr>
        <w:t xml:space="preserve"> y </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oMath>
      <w:r w:rsidR="00D536B1" w:rsidRPr="00C76550">
        <w:rPr>
          <w:rFonts w:ascii="Times New Roman" w:eastAsia="Calibri" w:hAnsi="Times New Roman" w:cs="Times New Roman"/>
          <w:sz w:val="24"/>
          <w:szCs w:val="20"/>
        </w:rPr>
        <w:t xml:space="preserve"> son parámetros constantes que definen la función de costo de ajuste de cartera. Las condiciones de primer orden asociadas con el problema de maximización del hogar son las ecuaciones (5)-(7), (25)-(27), (29)</w:t>
      </w:r>
      <w:r w:rsidR="005C5B46" w:rsidRPr="00C76550">
        <w:rPr>
          <w:rFonts w:ascii="Times New Roman" w:eastAsia="Calibri" w:hAnsi="Times New Roman" w:cs="Times New Roman"/>
          <w:sz w:val="24"/>
          <w:szCs w:val="20"/>
        </w:rPr>
        <w:t>,</w:t>
      </w:r>
      <w:r w:rsidR="00D536B1" w:rsidRPr="00C76550">
        <w:rPr>
          <w:rFonts w:ascii="Times New Roman" w:eastAsia="Calibri" w:hAnsi="Times New Roman" w:cs="Times New Roman"/>
          <w:sz w:val="24"/>
          <w:szCs w:val="20"/>
        </w:rPr>
        <w:t xml:space="preserve"> sostenidas con igualdad</w:t>
      </w:r>
      <w:r w:rsidR="005C5B46" w:rsidRPr="00C76550">
        <w:rPr>
          <w:rFonts w:ascii="Times New Roman" w:eastAsia="Calibri" w:hAnsi="Times New Roman" w:cs="Times New Roman"/>
          <w:sz w:val="24"/>
          <w:szCs w:val="20"/>
        </w:rPr>
        <w:t>,</w:t>
      </w:r>
      <w:r w:rsidR="00D536B1" w:rsidRPr="00C76550">
        <w:rPr>
          <w:rFonts w:ascii="Times New Roman" w:eastAsia="Calibri" w:hAnsi="Times New Roman" w:cs="Times New Roman"/>
          <w:sz w:val="24"/>
          <w:szCs w:val="20"/>
        </w:rPr>
        <w:t xml:space="preserve"> y:</w:t>
      </w:r>
    </w:p>
    <w:p w14:paraId="517C50EB" w14:textId="2939233C" w:rsidR="00D536B1" w:rsidRPr="00C76550" w:rsidRDefault="00D536B1" w:rsidP="00D536B1">
      <w:pPr>
        <w:rPr>
          <w:rFonts w:ascii="Times New Roman" w:eastAsia="Calibri" w:hAnsi="Times New Roman" w:cs="Times New Roman"/>
          <w:sz w:val="24"/>
          <w:szCs w:val="20"/>
        </w:rPr>
      </w:pPr>
    </w:p>
    <w:p w14:paraId="169CBBF2" w14:textId="77777777" w:rsidR="00DD602E" w:rsidRDefault="006423A3" w:rsidP="00DD602E">
      <w:pPr>
        <w:rPr>
          <w:rFonts w:ascii="Times New Roman" w:eastAsia="Calibri" w:hAnsi="Times New Roman" w:cs="Times New Roman"/>
          <w:sz w:val="24"/>
          <w:szCs w:val="20"/>
        </w:rPr>
      </w:pPr>
      <w:r w:rsidRPr="00DD602E">
        <w:rPr>
          <w:rFonts w:ascii="Times New Roman" w:hAnsi="Times New Roman" w:cs="Times New Roman"/>
          <w:noProof/>
          <w:sz w:val="24"/>
          <w:szCs w:val="24"/>
        </w:rPr>
        <w:drawing>
          <wp:inline distT="0" distB="0" distL="0" distR="0" wp14:anchorId="54485E79" wp14:editId="3E5A774A">
            <wp:extent cx="5400000" cy="343737"/>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00" cy="343737"/>
                    </a:xfrm>
                    <a:prstGeom prst="rect">
                      <a:avLst/>
                    </a:prstGeom>
                    <a:noFill/>
                    <a:ln>
                      <a:noFill/>
                    </a:ln>
                  </pic:spPr>
                </pic:pic>
              </a:graphicData>
            </a:graphic>
          </wp:inline>
        </w:drawing>
      </w:r>
    </w:p>
    <w:p w14:paraId="3C0F431D" w14:textId="77777777" w:rsidR="00DD602E" w:rsidRDefault="00DD602E" w:rsidP="00DD602E">
      <w:pPr>
        <w:rPr>
          <w:rFonts w:ascii="Times New Roman" w:eastAsia="Calibri" w:hAnsi="Times New Roman" w:cs="Times New Roman"/>
          <w:sz w:val="24"/>
          <w:szCs w:val="20"/>
        </w:rPr>
      </w:pPr>
    </w:p>
    <w:p w14:paraId="3B365D0B" w14:textId="77777777" w:rsidR="00DD602E" w:rsidRDefault="00CB0C1F" w:rsidP="00DD602E">
      <w:pPr>
        <w:rPr>
          <w:rFonts w:ascii="Times New Roman" w:eastAsia="Calibri" w:hAnsi="Times New Roman" w:cs="Times New Roman"/>
          <w:sz w:val="24"/>
          <w:szCs w:val="20"/>
        </w:rPr>
      </w:pPr>
      <w:r w:rsidRPr="00C76550">
        <w:rPr>
          <w:rFonts w:ascii="Times New Roman" w:eastAsia="Calibri" w:hAnsi="Times New Roman" w:cs="Times New Roman"/>
          <w:sz w:val="24"/>
          <w:szCs w:val="20"/>
        </w:rPr>
        <w:t>Esta condición de optimización establece que</w:t>
      </w:r>
      <w:r w:rsidR="00B1692C"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si el hogar elige pedir prestada una unidad adicional, el consumo actual aumenta en una unidad menos el costo marginal de ajuste de la cartera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3</m:t>
            </m:r>
          </m:sub>
        </m:sSub>
      </m:oMath>
      <w:r w:rsidR="00B1692C"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oMath>
      <w:r w:rsidR="00B1692C" w:rsidRPr="00C76550">
        <w:rPr>
          <w:rFonts w:ascii="Times New Roman" w:eastAsia="Calibri" w:hAnsi="Times New Roman" w:cs="Times New Roman"/>
          <w:sz w:val="24"/>
          <w:szCs w:val="20"/>
        </w:rPr>
        <w:t xml:space="preserve"> - </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oMath>
      <w:r w:rsidR="00B1692C"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El valor de este aumento en el consumo en términos de utilidad viene dado por el lado izquierdo de la ecuación anterior. El próximo período el hogar debe pagar la unidad adicional de deuda más los intereses. El valor de este reembolso en términos de la utilidad de hoy está dado por el lado derecho. En el óptimo, el beneficio marginal de un aumento de la deuda unitaria debe ser igual a su costo marginal.</w:t>
      </w:r>
    </w:p>
    <w:p w14:paraId="1AAB7F85" w14:textId="77777777" w:rsidR="00DD602E" w:rsidRDefault="00DD602E" w:rsidP="00DD602E">
      <w:pPr>
        <w:rPr>
          <w:rFonts w:ascii="Times New Roman" w:eastAsia="Calibri" w:hAnsi="Times New Roman" w:cs="Times New Roman"/>
          <w:sz w:val="24"/>
          <w:szCs w:val="20"/>
        </w:rPr>
      </w:pPr>
    </w:p>
    <w:p w14:paraId="57C7455B" w14:textId="0F5B88FD" w:rsidR="00DD602E" w:rsidRDefault="00CB445E" w:rsidP="00DD602E">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Un equilibrio competitivo es un conjunto de procesos </w:t>
      </w:r>
      <m:oMath>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y</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i</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r</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λ</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e>
          <m:sub>
            <m:r>
              <w:rPr>
                <w:rFonts w:ascii="Cambria Math" w:eastAsia="Calibri" w:hAnsi="Cambria Math" w:cs="Times New Roman"/>
                <w:sz w:val="24"/>
                <w:szCs w:val="20"/>
              </w:rPr>
              <m:t>t=0</m:t>
            </m:r>
          </m:sub>
          <m:sup>
            <m:r>
              <w:rPr>
                <w:rFonts w:ascii="Cambria Math" w:eastAsia="Calibri" w:hAnsi="Cambria Math" w:cs="Times New Roman"/>
                <w:sz w:val="24"/>
                <w:szCs w:val="20"/>
              </w:rPr>
              <m:t>∞</m:t>
            </m:r>
          </m:sup>
        </m:sSubSup>
      </m:oMath>
      <w:r w:rsidRPr="00C76550">
        <w:rPr>
          <w:rFonts w:ascii="Times New Roman" w:eastAsia="Calibri" w:hAnsi="Times New Roman" w:cs="Times New Roman"/>
          <w:sz w:val="24"/>
          <w:szCs w:val="20"/>
        </w:rPr>
        <w:t xml:space="preserve"> que satisface las ecuaciones (</w:t>
      </w:r>
      <w:r w:rsidR="0065740C" w:rsidRPr="00C76550">
        <w:rPr>
          <w:rFonts w:ascii="Times New Roman" w:eastAsia="Calibri" w:hAnsi="Times New Roman" w:cs="Times New Roman"/>
          <w:sz w:val="24"/>
          <w:szCs w:val="20"/>
        </w:rPr>
        <w:t>5</w:t>
      </w:r>
      <w:r w:rsidRPr="00C76550">
        <w:rPr>
          <w:rFonts w:ascii="Times New Roman" w:eastAsia="Calibri" w:hAnsi="Times New Roman" w:cs="Times New Roman"/>
          <w:sz w:val="24"/>
          <w:szCs w:val="20"/>
        </w:rPr>
        <w:t>)-(7)</w:t>
      </w:r>
      <w:r w:rsidR="0065740C"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(2</w:t>
      </w:r>
      <w:r w:rsidR="0065740C" w:rsidRPr="00C76550">
        <w:rPr>
          <w:rFonts w:ascii="Times New Roman" w:eastAsia="Calibri" w:hAnsi="Times New Roman" w:cs="Times New Roman"/>
          <w:sz w:val="24"/>
          <w:szCs w:val="20"/>
        </w:rPr>
        <w:t>5</w:t>
      </w:r>
      <w:r w:rsidRPr="00C76550">
        <w:rPr>
          <w:rFonts w:ascii="Times New Roman" w:eastAsia="Calibri" w:hAnsi="Times New Roman" w:cs="Times New Roman"/>
          <w:sz w:val="24"/>
          <w:szCs w:val="20"/>
        </w:rPr>
        <w:t>)-(27)</w:t>
      </w:r>
      <w:r w:rsidR="0065740C" w:rsidRPr="00C76550">
        <w:rPr>
          <w:rFonts w:ascii="Times New Roman" w:eastAsia="Calibri" w:hAnsi="Times New Roman" w:cs="Times New Roman"/>
          <w:sz w:val="24"/>
          <w:szCs w:val="20"/>
        </w:rPr>
        <w:t>, (29)</w:t>
      </w:r>
      <w:r w:rsidR="0012432B" w:rsidRPr="00C76550">
        <w:rPr>
          <w:rFonts w:ascii="Times New Roman" w:eastAsia="Calibri" w:hAnsi="Times New Roman" w:cs="Times New Roman"/>
          <w:sz w:val="24"/>
          <w:szCs w:val="20"/>
        </w:rPr>
        <w:t xml:space="preserve"> y </w:t>
      </w:r>
      <w:r w:rsidR="0065740C" w:rsidRPr="00C76550">
        <w:rPr>
          <w:rFonts w:ascii="Times New Roman" w:eastAsia="Calibri" w:hAnsi="Times New Roman" w:cs="Times New Roman"/>
          <w:sz w:val="24"/>
          <w:szCs w:val="20"/>
        </w:rPr>
        <w:t>(30)</w:t>
      </w:r>
      <w:r w:rsidR="006D2FB5" w:rsidRPr="00C76550">
        <w:rPr>
          <w:rFonts w:ascii="Times New Roman" w:eastAsia="Calibri" w:hAnsi="Times New Roman" w:cs="Times New Roman"/>
          <w:sz w:val="24"/>
          <w:szCs w:val="20"/>
        </w:rPr>
        <w:t>,</w:t>
      </w:r>
      <w:r w:rsidR="0065740C"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todas con igualdad, dad</w:t>
      </w:r>
      <w:r w:rsidR="00BC624A" w:rsidRPr="00C76550">
        <w:rPr>
          <w:rFonts w:ascii="Times New Roman" w:eastAsia="Calibri" w:hAnsi="Times New Roman" w:cs="Times New Roman"/>
          <w:sz w:val="24"/>
          <w:szCs w:val="20"/>
        </w:rPr>
        <w:t>as</w:t>
      </w:r>
      <w:r w:rsidRPr="00C76550">
        <w:rPr>
          <w:rFonts w:ascii="Times New Roman" w:eastAsia="Calibri" w:hAnsi="Times New Roman" w:cs="Times New Roman"/>
          <w:sz w:val="24"/>
          <w:szCs w:val="20"/>
        </w:rPr>
        <w:t xml:space="preserve"> la ecuaci</w:t>
      </w:r>
      <w:r w:rsidR="008D5AF6" w:rsidRPr="00C76550">
        <w:rPr>
          <w:rFonts w:ascii="Times New Roman" w:eastAsia="Calibri" w:hAnsi="Times New Roman" w:cs="Times New Roman"/>
          <w:sz w:val="24"/>
          <w:szCs w:val="20"/>
        </w:rPr>
        <w:t>ones (13)</w:t>
      </w:r>
      <w:r w:rsidR="00BC624A"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(14),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A</m:t>
            </m:r>
          </m:e>
          <m:sub>
            <m:r>
              <w:rPr>
                <w:rFonts w:ascii="Cambria Math" w:eastAsia="Calibri" w:hAnsi="Cambria Math" w:cs="Times New Roman"/>
                <w:sz w:val="24"/>
                <w:szCs w:val="20"/>
              </w:rPr>
              <m:t>0</m:t>
            </m:r>
          </m:sub>
        </m:sSub>
      </m:oMath>
      <w:r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0</m:t>
            </m:r>
          </m:sub>
        </m:sSub>
      </m:oMath>
      <w:r w:rsidRPr="00C76550">
        <w:rPr>
          <w:rFonts w:ascii="Times New Roman" w:eastAsia="Calibri" w:hAnsi="Times New Roman" w:cs="Times New Roman"/>
          <w:sz w:val="24"/>
          <w:szCs w:val="20"/>
        </w:rPr>
        <w:t>.</w:t>
      </w:r>
    </w:p>
    <w:p w14:paraId="2C467AE1" w14:textId="6604B925" w:rsidR="00D662A1" w:rsidRDefault="00D662A1" w:rsidP="00DD602E">
      <w:pPr>
        <w:rPr>
          <w:rFonts w:ascii="Times New Roman" w:eastAsia="Calibri" w:hAnsi="Times New Roman" w:cs="Times New Roman"/>
          <w:sz w:val="24"/>
          <w:szCs w:val="20"/>
        </w:rPr>
      </w:pPr>
    </w:p>
    <w:p w14:paraId="3A91B869" w14:textId="41F9C51E" w:rsidR="005F245A" w:rsidRPr="0007424E" w:rsidRDefault="005F245A" w:rsidP="005A5AD4">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Las preferencias y la tecnología se parametrizan como en el Modelo 2. Los parámetros </w:t>
      </w:r>
      <m:oMath>
        <m:r>
          <w:rPr>
            <w:rFonts w:ascii="Cambria Math" w:eastAsia="Calibri" w:hAnsi="Cambria Math" w:cs="Times New Roman"/>
            <w:sz w:val="24"/>
            <w:szCs w:val="20"/>
          </w:rPr>
          <m:t>γ</m:t>
        </m:r>
      </m:oMath>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ω</m:t>
        </m:r>
      </m:oMath>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α</m:t>
        </m:r>
      </m:oMath>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ϕ</m:t>
        </m:r>
      </m:oMath>
      <w:r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i/>
          <w:iCs/>
          <w:sz w:val="24"/>
          <w:szCs w:val="20"/>
        </w:rPr>
        <w:t>r</w:t>
      </w:r>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δ</m:t>
        </m:r>
      </m:oMath>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ρ</m:t>
        </m:r>
      </m:oMath>
      <w:r w:rsidRPr="00C76550">
        <w:rPr>
          <w:rFonts w:ascii="Times New Roman" w:eastAsia="Calibri" w:hAnsi="Times New Roman" w:cs="Times New Roman"/>
          <w:sz w:val="24"/>
          <w:szCs w:val="20"/>
        </w:rPr>
        <w:t xml:space="preserve"> 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σ</m:t>
            </m:r>
          </m:e>
          <m:sub>
            <m:r>
              <w:rPr>
                <w:rFonts w:ascii="Cambria Math" w:eastAsia="Calibri" w:hAnsi="Cambria Math" w:cs="Times New Roman"/>
                <w:sz w:val="24"/>
                <w:szCs w:val="20"/>
              </w:rPr>
              <m:t>ϵ</m:t>
            </m:r>
          </m:sub>
        </m:sSub>
      </m:oMath>
      <w:r w:rsidRPr="00C76550">
        <w:rPr>
          <w:rFonts w:ascii="Times New Roman" w:eastAsia="Calibri" w:hAnsi="Times New Roman" w:cs="Times New Roman"/>
          <w:sz w:val="24"/>
          <w:szCs w:val="20"/>
        </w:rPr>
        <w:t xml:space="preserve"> toman los valores que se muestran en la Tabla 1. Al igual que en el Modelo 2, se supone que el factor de descuento subjetivo satisface </w:t>
      </w:r>
      <m:oMath>
        <m:r>
          <w:rPr>
            <w:rFonts w:ascii="Cambria Math" w:eastAsia="Calibri" w:hAnsi="Cambria Math" w:cs="Times New Roman"/>
            <w:sz w:val="24"/>
            <w:szCs w:val="20"/>
          </w:rPr>
          <m:t>β</m:t>
        </m:r>
      </m:oMath>
      <w:r w:rsidRPr="00C76550">
        <w:rPr>
          <w:rFonts w:ascii="Times New Roman" w:eastAsia="Calibri" w:hAnsi="Times New Roman" w:cs="Times New Roman"/>
          <w:i/>
          <w:sz w:val="24"/>
          <w:szCs w:val="20"/>
        </w:rPr>
        <w:t xml:space="preserve"> (1 + r)</w:t>
      </w:r>
      <w:r w:rsidR="00EA0801">
        <w:rPr>
          <w:rFonts w:ascii="Times New Roman" w:eastAsia="Calibri" w:hAnsi="Times New Roman" w:cs="Times New Roman"/>
          <w:i/>
          <w:sz w:val="24"/>
          <w:szCs w:val="20"/>
        </w:rPr>
        <w:t>= 1</w:t>
      </w:r>
      <w:r w:rsidRPr="00C76550">
        <w:rPr>
          <w:rFonts w:ascii="Times New Roman" w:eastAsia="Calibri" w:hAnsi="Times New Roman" w:cs="Times New Roman"/>
          <w:sz w:val="24"/>
          <w:szCs w:val="20"/>
        </w:rPr>
        <w:t xml:space="preserve">. Esta suposición y la ecuación (30) implica que el parámetro </w:t>
      </w:r>
      <m:oMath>
        <m:acc>
          <m:accPr>
            <m:chr m:val="̅"/>
            <m:ctrlPr>
              <w:rPr>
                <w:rFonts w:ascii="Cambria Math" w:eastAsia="Calibri" w:hAnsi="Cambria Math" w:cs="Times New Roman"/>
                <w:i/>
                <w:iCs/>
                <w:sz w:val="24"/>
                <w:szCs w:val="20"/>
              </w:rPr>
            </m:ctrlPr>
          </m:accPr>
          <m:e>
            <m:r>
              <w:rPr>
                <w:rFonts w:ascii="Cambria Math" w:eastAsia="Calibri" w:hAnsi="Cambria Math" w:cs="Times New Roman"/>
                <w:sz w:val="24"/>
                <w:szCs w:val="20"/>
              </w:rPr>
              <m:t>d</m:t>
            </m:r>
          </m:e>
        </m:acc>
      </m:oMath>
      <w:r w:rsidRPr="00C76550">
        <w:rPr>
          <w:rFonts w:ascii="Times New Roman" w:eastAsia="Calibri" w:hAnsi="Times New Roman" w:cs="Times New Roman"/>
          <w:sz w:val="24"/>
          <w:szCs w:val="20"/>
        </w:rPr>
        <w:t xml:space="preserve"> determina el nivel de deuda externa en estado estacionario (</w:t>
      </w:r>
      <w:r w:rsidR="00D77102" w:rsidRPr="00C76550">
        <w:rPr>
          <w:rFonts w:ascii="Times New Roman" w:eastAsia="Calibri" w:hAnsi="Times New Roman" w:cs="Times New Roman"/>
          <w:i/>
          <w:iCs/>
          <w:sz w:val="24"/>
          <w:szCs w:val="20"/>
        </w:rPr>
        <w:t xml:space="preserve">d= </w:t>
      </w:r>
      <m:oMath>
        <m:acc>
          <m:accPr>
            <m:chr m:val="̅"/>
            <m:ctrlPr>
              <w:rPr>
                <w:rFonts w:ascii="Cambria Math" w:eastAsia="Calibri" w:hAnsi="Cambria Math" w:cs="Times New Roman"/>
                <w:i/>
                <w:iCs/>
                <w:sz w:val="24"/>
                <w:szCs w:val="20"/>
              </w:rPr>
            </m:ctrlPr>
          </m:accPr>
          <m:e>
            <m:r>
              <w:rPr>
                <w:rFonts w:ascii="Cambria Math" w:eastAsia="Calibri" w:hAnsi="Cambria Math" w:cs="Times New Roman"/>
                <w:sz w:val="24"/>
                <w:szCs w:val="20"/>
              </w:rPr>
              <m:t>d</m:t>
            </m:r>
          </m:e>
        </m:acc>
      </m:oMath>
      <w:r w:rsidRPr="00C76550">
        <w:rPr>
          <w:rFonts w:ascii="Times New Roman" w:eastAsia="Calibri" w:hAnsi="Times New Roman" w:cs="Times New Roman"/>
          <w:sz w:val="24"/>
          <w:szCs w:val="20"/>
        </w:rPr>
        <w:t xml:space="preserve">). </w:t>
      </w:r>
      <w:r w:rsidR="002A0615" w:rsidRPr="00C76550">
        <w:rPr>
          <w:rFonts w:ascii="Times New Roman" w:eastAsia="Calibri" w:hAnsi="Times New Roman" w:cs="Times New Roman"/>
          <w:sz w:val="24"/>
          <w:szCs w:val="20"/>
        </w:rPr>
        <w:t xml:space="preserve">Se calibra </w:t>
      </w:r>
      <m:oMath>
        <m:acc>
          <m:accPr>
            <m:chr m:val="̅"/>
            <m:ctrlPr>
              <w:rPr>
                <w:rFonts w:ascii="Cambria Math" w:eastAsia="Calibri" w:hAnsi="Cambria Math" w:cs="Times New Roman"/>
                <w:i/>
                <w:iCs/>
                <w:sz w:val="24"/>
                <w:szCs w:val="20"/>
              </w:rPr>
            </m:ctrlPr>
          </m:accPr>
          <m:e>
            <m:r>
              <w:rPr>
                <w:rFonts w:ascii="Cambria Math" w:eastAsia="Calibri" w:hAnsi="Cambria Math" w:cs="Times New Roman"/>
                <w:sz w:val="24"/>
                <w:szCs w:val="20"/>
              </w:rPr>
              <m:t>d</m:t>
            </m:r>
          </m:e>
        </m:acc>
      </m:oMath>
      <w:r w:rsidRPr="00C76550">
        <w:rPr>
          <w:rFonts w:ascii="Times New Roman" w:eastAsia="Calibri" w:hAnsi="Times New Roman" w:cs="Times New Roman"/>
          <w:sz w:val="24"/>
          <w:szCs w:val="20"/>
        </w:rPr>
        <w:t xml:space="preserve"> para que el nivel de deuda externa en estado estacionario sea igual al que implican los Modelos 1, 1a y 2 (ver </w:t>
      </w:r>
      <w:r w:rsidR="00771FB7">
        <w:rPr>
          <w:rFonts w:ascii="Times New Roman" w:eastAsia="Calibri" w:hAnsi="Times New Roman" w:cs="Times New Roman"/>
          <w:sz w:val="24"/>
          <w:szCs w:val="20"/>
        </w:rPr>
        <w:t>T</w:t>
      </w:r>
      <w:r w:rsidRPr="00C76550">
        <w:rPr>
          <w:rFonts w:ascii="Times New Roman" w:eastAsia="Calibri" w:hAnsi="Times New Roman" w:cs="Times New Roman"/>
          <w:sz w:val="24"/>
          <w:szCs w:val="20"/>
        </w:rPr>
        <w:t xml:space="preserve">abla 2). Finalmente, </w:t>
      </w:r>
      <w:r w:rsidR="002A0615" w:rsidRPr="00C76550">
        <w:rPr>
          <w:rFonts w:ascii="Times New Roman" w:eastAsia="Calibri" w:hAnsi="Times New Roman" w:cs="Times New Roman"/>
          <w:sz w:val="24"/>
          <w:szCs w:val="20"/>
        </w:rPr>
        <w:t>se asigna</w:t>
      </w:r>
      <w:r w:rsidRPr="00C76550">
        <w:rPr>
          <w:rFonts w:ascii="Times New Roman" w:eastAsia="Calibri" w:hAnsi="Times New Roman" w:cs="Times New Roman"/>
          <w:sz w:val="24"/>
          <w:szCs w:val="20"/>
        </w:rPr>
        <w:t xml:space="preserve"> el valor 0</w:t>
      </w:r>
      <w:r w:rsidR="002A0615"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00074 a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3</m:t>
            </m:r>
          </m:sub>
        </m:sSub>
      </m:oMath>
      <w:r w:rsidRPr="00C76550">
        <w:rPr>
          <w:rFonts w:ascii="Times New Roman" w:eastAsia="Calibri" w:hAnsi="Times New Roman" w:cs="Times New Roman"/>
          <w:sz w:val="24"/>
          <w:szCs w:val="20"/>
        </w:rPr>
        <w:t xml:space="preserve">, lo que garantiza que este modelo y el Modelo 1 generen la misma volatilidad en la relación cuenta corriente </w:t>
      </w:r>
      <w:r w:rsidR="00923E99" w:rsidRPr="00C76550">
        <w:rPr>
          <w:rFonts w:ascii="Times New Roman" w:eastAsia="Calibri" w:hAnsi="Times New Roman" w:cs="Times New Roman"/>
          <w:sz w:val="24"/>
          <w:szCs w:val="20"/>
        </w:rPr>
        <w:t>sobre</w:t>
      </w:r>
      <w:r w:rsidRPr="00C76550">
        <w:rPr>
          <w:rFonts w:ascii="Times New Roman" w:eastAsia="Calibri" w:hAnsi="Times New Roman" w:cs="Times New Roman"/>
          <w:sz w:val="24"/>
          <w:szCs w:val="20"/>
        </w:rPr>
        <w:t xml:space="preserve"> PB</w:t>
      </w:r>
      <w:r w:rsidR="00923E99" w:rsidRPr="00C76550">
        <w:rPr>
          <w:rFonts w:ascii="Times New Roman" w:eastAsia="Calibri" w:hAnsi="Times New Roman" w:cs="Times New Roman"/>
          <w:sz w:val="24"/>
          <w:szCs w:val="20"/>
        </w:rPr>
        <w:t>I</w:t>
      </w:r>
      <w:r w:rsidRPr="00C76550">
        <w:rPr>
          <w:rFonts w:ascii="Times New Roman" w:eastAsia="Calibri" w:hAnsi="Times New Roman" w:cs="Times New Roman"/>
          <w:sz w:val="24"/>
          <w:szCs w:val="20"/>
        </w:rPr>
        <w:t xml:space="preserve">. El valor de este parámetro es casi idéntico al asignado a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2</m:t>
            </m:r>
          </m:sub>
        </m:sSub>
      </m:oMath>
      <w:r w:rsidRPr="00C76550">
        <w:rPr>
          <w:rFonts w:ascii="Times New Roman" w:eastAsia="Calibri" w:hAnsi="Times New Roman" w:cs="Times New Roman"/>
          <w:sz w:val="24"/>
          <w:szCs w:val="20"/>
        </w:rPr>
        <w:t xml:space="preserve"> en el Modelo 2. Esto se debe a que las versiones linealizadas logarítmicamente de los Modelos 2 y 3 son casi idénticas. De hecho, los modelos comparten todas las condiciones de equilibrio, la restricción de recursos (ecuaciones (4) y (29)), las ecuaciones de Euler asociadas con la elección óptima de los bonos extranjeros (ecuaciones (24) y (30)) y</w:t>
      </w:r>
      <w:r w:rsidR="00BE4ABA" w:rsidRPr="00C76550">
        <w:rPr>
          <w:rFonts w:ascii="Times New Roman" w:eastAsia="Calibri" w:hAnsi="Times New Roman" w:cs="Times New Roman"/>
          <w:sz w:val="24"/>
          <w:szCs w:val="20"/>
        </w:rPr>
        <w:t xml:space="preserve"> la tasa de interés</w:t>
      </w:r>
      <w:r w:rsidRPr="00C76550">
        <w:rPr>
          <w:rFonts w:ascii="Times New Roman" w:eastAsia="Calibri" w:hAnsi="Times New Roman" w:cs="Times New Roman"/>
          <w:sz w:val="24"/>
          <w:szCs w:val="20"/>
        </w:rPr>
        <w:t xml:space="preserve"> que enfrentan los hogares domésticos (ecuaciones (13) y (23)). Las versiones linealizadas de las restricciones de recursos son las mismas en ambos modelos. La aproximación logarítmica lineal a la tasa de interés interna viene dada por </w:t>
      </w:r>
      <m:oMath>
        <m:acc>
          <m:accPr>
            <m:ctrlPr>
              <w:rPr>
                <w:rFonts w:ascii="Cambria Math" w:eastAsia="Calibri" w:hAnsi="Cambria Math" w:cs="Times New Roman"/>
                <w:i/>
                <w:sz w:val="24"/>
                <w:szCs w:val="20"/>
              </w:rPr>
            </m:ctrlPr>
          </m:accPr>
          <m:e>
            <m:r>
              <w:rPr>
                <w:rFonts w:ascii="Cambria Math" w:eastAsia="Calibri" w:hAnsi="Cambria Math" w:cs="Times New Roman"/>
                <w:sz w:val="24"/>
                <w:szCs w:val="20"/>
              </w:rPr>
              <m:t>1+</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r</m:t>
                </m:r>
              </m:e>
              <m:sub>
                <m:r>
                  <w:rPr>
                    <w:rFonts w:ascii="Cambria Math" w:eastAsia="Calibri" w:hAnsi="Cambria Math" w:cs="Times New Roman"/>
                    <w:sz w:val="24"/>
                    <w:szCs w:val="20"/>
                  </w:rPr>
                  <m:t>t</m:t>
                </m:r>
              </m:sub>
            </m:sSub>
          </m:e>
        </m:acc>
      </m:oMath>
      <w:r w:rsidRPr="00C76550">
        <w:rPr>
          <w:rFonts w:ascii="Times New Roman" w:eastAsia="Calibri" w:hAnsi="Times New Roman" w:cs="Times New Roman"/>
          <w:sz w:val="24"/>
          <w:szCs w:val="20"/>
        </w:rPr>
        <w:t xml:space="preserve"> en el Modelo 2 y por</w:t>
      </w:r>
      <w:r w:rsidR="00BE4ABA"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3</m:t>
            </m:r>
          </m:sub>
        </m:sSub>
      </m:oMath>
      <w:r w:rsidR="00BE4ABA" w:rsidRPr="00C76550">
        <w:rPr>
          <w:rFonts w:ascii="Times New Roman" w:eastAsia="Calibri" w:hAnsi="Times New Roman" w:cs="Times New Roman"/>
          <w:i/>
          <w:sz w:val="24"/>
          <w:szCs w:val="20"/>
        </w:rPr>
        <w:t>d</w:t>
      </w:r>
      <m:oMath>
        <m:sSup>
          <m:sSupPr>
            <m:ctrlPr>
              <w:rPr>
                <w:rFonts w:ascii="Cambria Math" w:eastAsia="Calibri" w:hAnsi="Cambria Math" w:cs="Times New Roman"/>
                <w:i/>
                <w:sz w:val="24"/>
                <w:szCs w:val="20"/>
              </w:rPr>
            </m:ctrlPr>
          </m:sSupPr>
          <m:e>
            <m:r>
              <w:rPr>
                <w:rFonts w:ascii="Cambria Math" w:eastAsia="Calibri" w:hAnsi="Cambria Math" w:cs="Times New Roman"/>
                <w:sz w:val="24"/>
                <w:szCs w:val="20"/>
              </w:rPr>
              <m:t>(1+r)</m:t>
            </m:r>
          </m:e>
          <m:sup>
            <m:r>
              <w:rPr>
                <w:rFonts w:ascii="Cambria Math" w:eastAsia="Calibri" w:hAnsi="Cambria Math" w:cs="Times New Roman"/>
                <w:sz w:val="24"/>
                <w:szCs w:val="20"/>
              </w:rPr>
              <m:t>-1</m:t>
            </m:r>
          </m:sup>
        </m:sSup>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en el Modelo 3. A su vez, las versiones log</w:t>
      </w:r>
      <w:r w:rsidR="00EA32F8"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linea</w:t>
      </w:r>
      <w:r w:rsidR="00EA32F8" w:rsidRPr="00C76550">
        <w:rPr>
          <w:rFonts w:ascii="Times New Roman" w:eastAsia="Calibri" w:hAnsi="Times New Roman" w:cs="Times New Roman"/>
          <w:sz w:val="24"/>
          <w:szCs w:val="20"/>
        </w:rPr>
        <w:t>l</w:t>
      </w:r>
      <w:r w:rsidRPr="00C76550">
        <w:rPr>
          <w:rFonts w:ascii="Times New Roman" w:eastAsia="Calibri" w:hAnsi="Times New Roman" w:cs="Times New Roman"/>
          <w:sz w:val="24"/>
          <w:szCs w:val="20"/>
        </w:rPr>
        <w:t>izadas de la ecuación de Euler para</w:t>
      </w:r>
      <w:r w:rsidR="00EA32F8" w:rsidRPr="00C76550">
        <w:rPr>
          <w:rFonts w:ascii="Times New Roman" w:eastAsia="Calibri" w:hAnsi="Times New Roman" w:cs="Times New Roman"/>
          <w:sz w:val="24"/>
          <w:szCs w:val="20"/>
        </w:rPr>
        <w:t xml:space="preserve"> la</w:t>
      </w:r>
      <w:r w:rsidRPr="00C76550">
        <w:rPr>
          <w:rFonts w:ascii="Times New Roman" w:eastAsia="Calibri" w:hAnsi="Times New Roman" w:cs="Times New Roman"/>
          <w:sz w:val="24"/>
          <w:szCs w:val="20"/>
        </w:rPr>
        <w:t xml:space="preserve"> deuda son </w:t>
      </w:r>
      <m:oMath>
        <m:sSub>
          <m:sSubPr>
            <m:ctrlPr>
              <w:rPr>
                <w:rFonts w:ascii="Cambria Math" w:eastAsia="Calibri" w:hAnsi="Cambria Math" w:cs="Times New Roman"/>
                <w:i/>
                <w:sz w:val="24"/>
                <w:szCs w:val="20"/>
              </w:rPr>
            </m:ctrlPr>
          </m:sSubPr>
          <m:e>
            <m:acc>
              <m:accPr>
                <m:ctrlPr>
                  <w:rPr>
                    <w:rFonts w:ascii="Cambria Math" w:eastAsia="Calibri" w:hAnsi="Cambria Math" w:cs="Times New Roman"/>
                    <w:i/>
                    <w:sz w:val="24"/>
                    <w:szCs w:val="20"/>
                  </w:rPr>
                </m:ctrlPr>
              </m:accPr>
              <m:e>
                <m:r>
                  <w:rPr>
                    <w:rFonts w:ascii="Cambria Math" w:eastAsia="Calibri" w:hAnsi="Cambria Math" w:cs="Times New Roman"/>
                    <w:sz w:val="24"/>
                    <w:szCs w:val="20"/>
                  </w:rPr>
                  <m:t>λ</m:t>
                </m:r>
              </m:e>
            </m:acc>
          </m:e>
          <m:sub>
            <m:r>
              <w:rPr>
                <w:rFonts w:ascii="Cambria Math" w:eastAsia="Calibri" w:hAnsi="Cambria Math" w:cs="Times New Roman"/>
                <w:sz w:val="24"/>
                <w:szCs w:val="20"/>
              </w:rPr>
              <m:t>t</m:t>
            </m:r>
          </m:sub>
        </m:sSub>
      </m:oMath>
      <w:r w:rsidR="00EA32F8"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2</m:t>
            </m:r>
          </m:sub>
        </m:sSub>
      </m:oMath>
      <w:r w:rsidR="00EA32F8" w:rsidRPr="00C76550">
        <w:rPr>
          <w:rFonts w:ascii="Times New Roman" w:eastAsia="Calibri" w:hAnsi="Times New Roman" w:cs="Times New Roman"/>
          <w:i/>
          <w:sz w:val="24"/>
          <w:szCs w:val="20"/>
        </w:rPr>
        <w:t>d</w:t>
      </w:r>
      <m:oMath>
        <m:sSup>
          <m:sSupPr>
            <m:ctrlPr>
              <w:rPr>
                <w:rFonts w:ascii="Cambria Math" w:eastAsia="Calibri" w:hAnsi="Cambria Math" w:cs="Times New Roman"/>
                <w:i/>
                <w:sz w:val="24"/>
                <w:szCs w:val="20"/>
              </w:rPr>
            </m:ctrlPr>
          </m:sSupPr>
          <m:e>
            <m:r>
              <w:rPr>
                <w:rFonts w:ascii="Cambria Math" w:eastAsia="Calibri" w:hAnsi="Cambria Math" w:cs="Times New Roman"/>
                <w:sz w:val="24"/>
                <w:szCs w:val="20"/>
              </w:rPr>
              <m:t>(1+r)</m:t>
            </m:r>
          </m:e>
          <m:sup>
            <m:r>
              <w:rPr>
                <w:rFonts w:ascii="Cambria Math" w:eastAsia="Calibri" w:hAnsi="Cambria Math" w:cs="Times New Roman"/>
                <w:sz w:val="24"/>
                <w:szCs w:val="20"/>
              </w:rPr>
              <m:t>-1</m:t>
            </m:r>
          </m:sup>
        </m:sSup>
        <m:sSub>
          <m:sSubPr>
            <m:ctrlPr>
              <w:rPr>
                <w:rFonts w:ascii="Cambria Math" w:eastAsia="Calibri" w:hAnsi="Cambria Math" w:cs="Times New Roman"/>
                <w:i/>
                <w:sz w:val="24"/>
                <w:szCs w:val="20"/>
              </w:rPr>
            </m:ctrlPr>
          </m:sSubPr>
          <m:e>
            <m:acc>
              <m:accPr>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e>
          <m:sub>
            <m:r>
              <w:rPr>
                <w:rFonts w:ascii="Cambria Math" w:eastAsia="Calibri" w:hAnsi="Cambria Math" w:cs="Times New Roman"/>
                <w:sz w:val="24"/>
                <w:szCs w:val="20"/>
              </w:rPr>
              <m:t>t</m:t>
            </m:r>
          </m:sub>
        </m:sSub>
      </m:oMath>
      <w:r w:rsidR="00EA32F8" w:rsidRPr="00C76550">
        <w:rPr>
          <w:rFonts w:ascii="Times New Roman" w:eastAsia="Calibri" w:hAnsi="Times New Roman" w:cs="Times New Roman"/>
          <w:i/>
          <w:sz w:val="24"/>
          <w:szCs w:val="20"/>
        </w:rPr>
        <w:t xml:space="preserve"> +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E</m:t>
            </m:r>
          </m:e>
          <m:sub>
            <m:r>
              <w:rPr>
                <w:rFonts w:ascii="Cambria Math" w:eastAsia="Calibri" w:hAnsi="Cambria Math" w:cs="Times New Roman"/>
                <w:sz w:val="24"/>
                <w:szCs w:val="20"/>
              </w:rPr>
              <m:t>t</m:t>
            </m:r>
          </m:sub>
        </m:sSub>
      </m:oMath>
      <w:r w:rsidR="00EA32F8"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acc>
              <m:accPr>
                <m:ctrlPr>
                  <w:rPr>
                    <w:rFonts w:ascii="Cambria Math" w:eastAsia="Calibri" w:hAnsi="Cambria Math" w:cs="Times New Roman"/>
                    <w:i/>
                    <w:sz w:val="24"/>
                    <w:szCs w:val="20"/>
                  </w:rPr>
                </m:ctrlPr>
              </m:accPr>
              <m:e>
                <m:r>
                  <w:rPr>
                    <w:rFonts w:ascii="Cambria Math" w:eastAsia="Calibri" w:hAnsi="Cambria Math" w:cs="Times New Roman"/>
                    <w:sz w:val="24"/>
                    <w:szCs w:val="20"/>
                  </w:rPr>
                  <m:t>λ</m:t>
                </m:r>
              </m:e>
            </m:acc>
          </m:e>
          <m:sub>
            <m:r>
              <w:rPr>
                <w:rFonts w:ascii="Cambria Math" w:eastAsia="Calibri" w:hAnsi="Cambria Math" w:cs="Times New Roman"/>
                <w:sz w:val="24"/>
                <w:szCs w:val="20"/>
              </w:rPr>
              <m:t>t+1</m:t>
            </m:r>
          </m:sub>
        </m:sSub>
      </m:oMath>
      <w:r w:rsidR="00EA32F8" w:rsidRPr="00C76550">
        <w:rPr>
          <w:rFonts w:ascii="Times New Roman" w:eastAsia="Calibri" w:hAnsi="Times New Roman" w:cs="Times New Roman"/>
          <w:i/>
          <w:sz w:val="24"/>
          <w:szCs w:val="20"/>
        </w:rPr>
        <w:t>)</w:t>
      </w:r>
      <w:r w:rsidR="00EA32F8" w:rsidRPr="00C76550">
        <w:rPr>
          <w:rFonts w:ascii="Times New Roman" w:eastAsia="Calibri" w:hAnsi="Times New Roman" w:cs="Times New Roman"/>
          <w:sz w:val="24"/>
          <w:szCs w:val="20"/>
        </w:rPr>
        <w:t xml:space="preserve"> e</w:t>
      </w:r>
      <w:r w:rsidRPr="00C76550">
        <w:rPr>
          <w:rFonts w:ascii="Times New Roman" w:eastAsia="Calibri" w:hAnsi="Times New Roman" w:cs="Times New Roman"/>
          <w:sz w:val="24"/>
          <w:szCs w:val="20"/>
        </w:rPr>
        <w:t xml:space="preserve">n el Modelo </w:t>
      </w:r>
      <w:r w:rsidR="00EA32F8" w:rsidRPr="00C76550">
        <w:rPr>
          <w:rFonts w:ascii="Times New Roman" w:eastAsia="Calibri" w:hAnsi="Times New Roman" w:cs="Times New Roman"/>
          <w:sz w:val="24"/>
          <w:szCs w:val="20"/>
        </w:rPr>
        <w:t xml:space="preserve">2 y </w:t>
      </w:r>
      <m:oMath>
        <m:sSub>
          <m:sSubPr>
            <m:ctrlPr>
              <w:rPr>
                <w:rFonts w:ascii="Cambria Math" w:eastAsia="Calibri" w:hAnsi="Cambria Math" w:cs="Times New Roman"/>
                <w:i/>
                <w:sz w:val="24"/>
                <w:szCs w:val="20"/>
              </w:rPr>
            </m:ctrlPr>
          </m:sSubPr>
          <m:e>
            <m:acc>
              <m:accPr>
                <m:ctrlPr>
                  <w:rPr>
                    <w:rFonts w:ascii="Cambria Math" w:eastAsia="Calibri" w:hAnsi="Cambria Math" w:cs="Times New Roman"/>
                    <w:i/>
                    <w:sz w:val="24"/>
                    <w:szCs w:val="20"/>
                  </w:rPr>
                </m:ctrlPr>
              </m:accPr>
              <m:e>
                <m:r>
                  <w:rPr>
                    <w:rFonts w:ascii="Cambria Math" w:eastAsia="Calibri" w:hAnsi="Cambria Math" w:cs="Times New Roman"/>
                    <w:sz w:val="24"/>
                    <w:szCs w:val="20"/>
                  </w:rPr>
                  <m:t>λ</m:t>
                </m:r>
              </m:e>
            </m:acc>
          </m:e>
          <m:sub>
            <m:r>
              <w:rPr>
                <w:rFonts w:ascii="Cambria Math" w:eastAsia="Calibri" w:hAnsi="Cambria Math" w:cs="Times New Roman"/>
                <w:sz w:val="24"/>
                <w:szCs w:val="20"/>
              </w:rPr>
              <m:t>t</m:t>
            </m:r>
          </m:sub>
        </m:sSub>
      </m:oMath>
      <w:r w:rsidR="00EA32F8"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3</m:t>
            </m:r>
          </m:sub>
        </m:sSub>
      </m:oMath>
      <w:r w:rsidR="00EA32F8" w:rsidRPr="00C76550">
        <w:rPr>
          <w:rFonts w:ascii="Times New Roman" w:eastAsia="Calibri" w:hAnsi="Times New Roman" w:cs="Times New Roman"/>
          <w:i/>
          <w:sz w:val="24"/>
          <w:szCs w:val="20"/>
        </w:rPr>
        <w:t>d</w:t>
      </w:r>
      <m:oMath>
        <m:sSub>
          <m:sSubPr>
            <m:ctrlPr>
              <w:rPr>
                <w:rFonts w:ascii="Cambria Math" w:eastAsia="Calibri" w:hAnsi="Cambria Math" w:cs="Times New Roman"/>
                <w:i/>
                <w:sz w:val="24"/>
                <w:szCs w:val="20"/>
              </w:rPr>
            </m:ctrlPr>
          </m:sSubPr>
          <m:e>
            <m:acc>
              <m:accPr>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e>
          <m:sub>
            <m:r>
              <w:rPr>
                <w:rFonts w:ascii="Cambria Math" w:eastAsia="Calibri" w:hAnsi="Cambria Math" w:cs="Times New Roman"/>
                <w:sz w:val="24"/>
                <w:szCs w:val="20"/>
              </w:rPr>
              <m:t>t</m:t>
            </m:r>
          </m:sub>
        </m:sSub>
      </m:oMath>
      <w:r w:rsidR="00EA32F8" w:rsidRPr="00C76550">
        <w:rPr>
          <w:rFonts w:ascii="Times New Roman" w:eastAsia="Calibri" w:hAnsi="Times New Roman" w:cs="Times New Roman"/>
          <w:i/>
          <w:sz w:val="24"/>
          <w:szCs w:val="20"/>
        </w:rPr>
        <w:t xml:space="preserve"> +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E</m:t>
            </m:r>
          </m:e>
          <m:sub>
            <m:r>
              <w:rPr>
                <w:rFonts w:ascii="Cambria Math" w:eastAsia="Calibri" w:hAnsi="Cambria Math" w:cs="Times New Roman"/>
                <w:sz w:val="24"/>
                <w:szCs w:val="20"/>
              </w:rPr>
              <m:t>t</m:t>
            </m:r>
          </m:sub>
        </m:sSub>
      </m:oMath>
      <w:r w:rsidR="00EA32F8"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acc>
              <m:accPr>
                <m:ctrlPr>
                  <w:rPr>
                    <w:rFonts w:ascii="Cambria Math" w:eastAsia="Calibri" w:hAnsi="Cambria Math" w:cs="Times New Roman"/>
                    <w:i/>
                    <w:sz w:val="24"/>
                    <w:szCs w:val="20"/>
                  </w:rPr>
                </m:ctrlPr>
              </m:accPr>
              <m:e>
                <m:r>
                  <w:rPr>
                    <w:rFonts w:ascii="Cambria Math" w:eastAsia="Calibri" w:hAnsi="Cambria Math" w:cs="Times New Roman"/>
                    <w:sz w:val="24"/>
                    <w:szCs w:val="20"/>
                  </w:rPr>
                  <m:t>λ</m:t>
                </m:r>
              </m:e>
            </m:acc>
          </m:e>
          <m:sub>
            <m:r>
              <w:rPr>
                <w:rFonts w:ascii="Cambria Math" w:eastAsia="Calibri" w:hAnsi="Cambria Math" w:cs="Times New Roman"/>
                <w:sz w:val="24"/>
                <w:szCs w:val="20"/>
              </w:rPr>
              <m:t>t+1</m:t>
            </m:r>
          </m:sub>
        </m:sSub>
      </m:oMath>
      <w:r w:rsidR="00EA32F8" w:rsidRPr="00C76550">
        <w:rPr>
          <w:rFonts w:ascii="Times New Roman" w:eastAsia="Calibri" w:hAnsi="Times New Roman" w:cs="Times New Roman"/>
          <w:i/>
          <w:sz w:val="24"/>
          <w:szCs w:val="20"/>
        </w:rPr>
        <w:t>)</w:t>
      </w:r>
      <w:r w:rsidRPr="00C76550">
        <w:rPr>
          <w:rFonts w:ascii="Times New Roman" w:eastAsia="Calibri" w:hAnsi="Times New Roman" w:cs="Times New Roman"/>
          <w:sz w:val="24"/>
          <w:szCs w:val="20"/>
        </w:rPr>
        <w:t xml:space="preserve"> en el Modelo 3. Se </w:t>
      </w:r>
      <w:r w:rsidR="000A3BDE" w:rsidRPr="00C76550">
        <w:rPr>
          <w:rFonts w:ascii="Times New Roman" w:eastAsia="Calibri" w:hAnsi="Times New Roman" w:cs="Times New Roman"/>
          <w:sz w:val="24"/>
          <w:szCs w:val="20"/>
        </w:rPr>
        <w:t xml:space="preserve">deduce </w:t>
      </w:r>
      <w:r w:rsidRPr="00C76550">
        <w:rPr>
          <w:rFonts w:ascii="Times New Roman" w:eastAsia="Calibri" w:hAnsi="Times New Roman" w:cs="Times New Roman"/>
          <w:sz w:val="24"/>
          <w:szCs w:val="20"/>
        </w:rPr>
        <w:t>que</w:t>
      </w:r>
      <w:r w:rsidR="00EA32F8"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para valores pequeños 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2</m:t>
            </m:r>
          </m:sub>
        </m:sSub>
      </m:oMath>
      <w:r w:rsidRPr="00C76550">
        <w:rPr>
          <w:rFonts w:ascii="Times New Roman" w:eastAsia="Calibri" w:hAnsi="Times New Roman" w:cs="Times New Roman"/>
          <w:sz w:val="24"/>
          <w:szCs w:val="20"/>
        </w:rPr>
        <w:t xml:space="preserve"> y</w:t>
      </w:r>
      <w:r w:rsidR="00955BFE"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3</m:t>
            </m:r>
          </m:sub>
        </m:sSub>
      </m:oMath>
      <w:r w:rsidRPr="00C76550">
        <w:rPr>
          <w:rFonts w:ascii="Times New Roman" w:eastAsia="Calibri" w:hAnsi="Times New Roman" w:cs="Times New Roman"/>
          <w:sz w:val="24"/>
          <w:szCs w:val="20"/>
        </w:rPr>
        <w:t xml:space="preserve"> satisfac</w:t>
      </w:r>
      <w:r w:rsidR="00A25CFF" w:rsidRPr="00C76550">
        <w:rPr>
          <w:rFonts w:ascii="Times New Roman" w:eastAsia="Calibri" w:hAnsi="Times New Roman" w:cs="Times New Roman"/>
          <w:sz w:val="24"/>
          <w:szCs w:val="20"/>
        </w:rPr>
        <w:t>iendo</w:t>
      </w:r>
      <w:r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2</m:t>
            </m:r>
          </m:sub>
        </m:sSub>
      </m:oMath>
      <w:r w:rsidR="00955BFE" w:rsidRPr="0033194E">
        <w:rPr>
          <w:rFonts w:ascii="Times New Roman" w:eastAsia="Calibri" w:hAnsi="Times New Roman" w:cs="Times New Roman"/>
          <w:i/>
          <w:sz w:val="24"/>
          <w:szCs w:val="20"/>
        </w:rPr>
        <w:t xml:space="preserve">= (1 + r)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3</m:t>
            </m:r>
          </m:sub>
        </m:sSub>
      </m:oMath>
      <w:r w:rsidR="00955BFE" w:rsidRPr="00C76550">
        <w:rPr>
          <w:rFonts w:ascii="Times New Roman" w:eastAsia="Calibri" w:hAnsi="Times New Roman" w:cs="Times New Roman"/>
          <w:sz w:val="24"/>
          <w:szCs w:val="20"/>
        </w:rPr>
        <w:t>, los</w:t>
      </w:r>
      <w:r w:rsidRPr="00C76550">
        <w:rPr>
          <w:rFonts w:ascii="Times New Roman" w:eastAsia="Calibri" w:hAnsi="Times New Roman" w:cs="Times New Roman"/>
          <w:sz w:val="24"/>
          <w:szCs w:val="20"/>
        </w:rPr>
        <w:t xml:space="preserve"> Modelos 2 y 3 implicará</w:t>
      </w:r>
      <w:r w:rsidR="00955BFE" w:rsidRPr="00C76550">
        <w:rPr>
          <w:rFonts w:ascii="Times New Roman" w:eastAsia="Calibri" w:hAnsi="Times New Roman" w:cs="Times New Roman"/>
          <w:sz w:val="24"/>
          <w:szCs w:val="20"/>
        </w:rPr>
        <w:t>n</w:t>
      </w:r>
      <w:r w:rsidRPr="00C76550">
        <w:rPr>
          <w:rFonts w:ascii="Times New Roman" w:eastAsia="Calibri" w:hAnsi="Times New Roman" w:cs="Times New Roman"/>
          <w:sz w:val="24"/>
          <w:szCs w:val="20"/>
        </w:rPr>
        <w:t xml:space="preserve"> dinámicas similares.</w:t>
      </w:r>
      <w:r w:rsidR="00DD602E">
        <w:rPr>
          <w:rFonts w:ascii="Times New Roman" w:eastAsia="Calibri" w:hAnsi="Times New Roman" w:cs="Times New Roman"/>
          <w:sz w:val="24"/>
          <w:szCs w:val="20"/>
        </w:rPr>
        <w:br w:type="page"/>
      </w:r>
    </w:p>
    <w:p w14:paraId="5FE46FD5" w14:textId="03F44196" w:rsidR="005A5AD4" w:rsidRPr="00C76550" w:rsidRDefault="005A5AD4" w:rsidP="005A5AD4">
      <w:pPr>
        <w:pStyle w:val="Prrafodelista"/>
        <w:numPr>
          <w:ilvl w:val="0"/>
          <w:numId w:val="9"/>
        </w:numPr>
        <w:rPr>
          <w:rFonts w:ascii="Times New Roman" w:eastAsia="Calibri" w:hAnsi="Times New Roman" w:cs="Times New Roman"/>
          <w:b/>
          <w:bCs/>
          <w:sz w:val="28"/>
        </w:rPr>
      </w:pPr>
      <w:r w:rsidRPr="00C76550">
        <w:rPr>
          <w:rFonts w:ascii="Times New Roman" w:eastAsia="Calibri" w:hAnsi="Times New Roman" w:cs="Times New Roman"/>
          <w:b/>
          <w:bCs/>
          <w:sz w:val="28"/>
        </w:rPr>
        <w:lastRenderedPageBreak/>
        <w:t xml:space="preserve">Modelo </w:t>
      </w:r>
      <w:r w:rsidR="003151B1" w:rsidRPr="00C76550">
        <w:rPr>
          <w:rFonts w:ascii="Times New Roman" w:eastAsia="Calibri" w:hAnsi="Times New Roman" w:cs="Times New Roman"/>
          <w:b/>
          <w:bCs/>
          <w:sz w:val="28"/>
        </w:rPr>
        <w:t>4: Mercados de activos completos</w:t>
      </w:r>
    </w:p>
    <w:p w14:paraId="59A3173E" w14:textId="2F498D99" w:rsidR="005A5AD4" w:rsidRPr="0007424E" w:rsidRDefault="005A5AD4" w:rsidP="005A5AD4">
      <w:pPr>
        <w:rPr>
          <w:rFonts w:ascii="Times New Roman" w:eastAsia="Calibri" w:hAnsi="Times New Roman" w:cs="Times New Roman"/>
          <w:sz w:val="24"/>
          <w:szCs w:val="20"/>
        </w:rPr>
      </w:pPr>
    </w:p>
    <w:p w14:paraId="509AE59A" w14:textId="0D87B12F" w:rsidR="00693290" w:rsidRDefault="00D5094D" w:rsidP="00693290">
      <w:pPr>
        <w:rPr>
          <w:rFonts w:ascii="Times New Roman" w:eastAsia="Calibri" w:hAnsi="Times New Roman" w:cs="Times New Roman"/>
          <w:sz w:val="24"/>
          <w:szCs w:val="20"/>
        </w:rPr>
      </w:pPr>
      <w:r w:rsidRPr="00C76550">
        <w:rPr>
          <w:rFonts w:ascii="Times New Roman" w:eastAsia="Calibri" w:hAnsi="Times New Roman" w:cs="Times New Roman"/>
          <w:sz w:val="24"/>
          <w:szCs w:val="20"/>
        </w:rPr>
        <w:t>Todas las economías modelo consideradas hasta ahora presentan mercados de activos incompletos. En esos modelos, los agentes tienen acceso a un único activo financiero que paga una tasa de rendimiento real libre de riesgo. En el modelo estudiado en esta sección, los agentes tienen acceso a una gama completa de reclamos contingentes estatales. Este supuesto</w:t>
      </w:r>
      <w:r w:rsidR="00FC064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i/>
          <w:iCs/>
          <w:sz w:val="24"/>
          <w:szCs w:val="20"/>
        </w:rPr>
        <w:t>per se</w:t>
      </w:r>
      <w:r w:rsidR="00FC064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induce estacionariedad en la dinámica de equilibrio</w:t>
      </w:r>
      <w:r w:rsidR="00693290">
        <w:rPr>
          <w:rFonts w:ascii="Times New Roman" w:eastAsia="Calibri" w:hAnsi="Times New Roman" w:cs="Times New Roman"/>
          <w:sz w:val="24"/>
          <w:szCs w:val="20"/>
        </w:rPr>
        <w:t>.</w:t>
      </w:r>
    </w:p>
    <w:p w14:paraId="4ECC7765" w14:textId="77777777" w:rsidR="00693290" w:rsidRDefault="00693290" w:rsidP="00693290">
      <w:pPr>
        <w:rPr>
          <w:rFonts w:ascii="Times New Roman" w:eastAsia="Calibri" w:hAnsi="Times New Roman" w:cs="Times New Roman"/>
          <w:sz w:val="24"/>
          <w:szCs w:val="20"/>
        </w:rPr>
      </w:pPr>
    </w:p>
    <w:p w14:paraId="132394DA" w14:textId="616730EA" w:rsidR="00D5094D" w:rsidRPr="00C76550" w:rsidRDefault="00D5094D" w:rsidP="00693290">
      <w:pPr>
        <w:rPr>
          <w:rFonts w:ascii="Times New Roman" w:eastAsia="Calibri" w:hAnsi="Times New Roman" w:cs="Times New Roman"/>
          <w:sz w:val="24"/>
          <w:szCs w:val="20"/>
        </w:rPr>
      </w:pPr>
      <w:r w:rsidRPr="00C76550">
        <w:rPr>
          <w:rFonts w:ascii="Times New Roman" w:eastAsia="Calibri" w:hAnsi="Times New Roman" w:cs="Times New Roman"/>
          <w:sz w:val="24"/>
          <w:szCs w:val="20"/>
        </w:rPr>
        <w:t>Las preferencias y la tecnología son como en el Modelo 2. La restricción presupuestaria del hogar por períodos viene dada por:</w:t>
      </w:r>
    </w:p>
    <w:p w14:paraId="6178B8B4" w14:textId="6F52B2B8" w:rsidR="00D5094D" w:rsidRPr="00C76550" w:rsidRDefault="00D5094D" w:rsidP="00D5094D">
      <w:pPr>
        <w:rPr>
          <w:rFonts w:ascii="Times New Roman" w:eastAsia="Calibri" w:hAnsi="Times New Roman" w:cs="Times New Roman"/>
          <w:sz w:val="24"/>
          <w:szCs w:val="20"/>
        </w:rPr>
      </w:pPr>
    </w:p>
    <w:p w14:paraId="529F3B2C" w14:textId="79696D25" w:rsidR="00D5094D" w:rsidRPr="00C76550" w:rsidRDefault="00D5094D" w:rsidP="00693290">
      <w:pPr>
        <w:rPr>
          <w:rFonts w:ascii="Times New Roman" w:eastAsia="Calibri" w:hAnsi="Times New Roman" w:cs="Times New Roman"/>
          <w:sz w:val="24"/>
          <w:szCs w:val="20"/>
        </w:rPr>
      </w:pPr>
      <w:r w:rsidRPr="00693290">
        <w:rPr>
          <w:rFonts w:ascii="Times New Roman" w:hAnsi="Times New Roman" w:cs="Times New Roman"/>
          <w:noProof/>
          <w:sz w:val="24"/>
          <w:szCs w:val="24"/>
        </w:rPr>
        <w:drawing>
          <wp:inline distT="0" distB="0" distL="0" distR="0" wp14:anchorId="4E4891AD" wp14:editId="7C92E717">
            <wp:extent cx="5400000" cy="290683"/>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00" cy="290683"/>
                    </a:xfrm>
                    <a:prstGeom prst="rect">
                      <a:avLst/>
                    </a:prstGeom>
                    <a:noFill/>
                    <a:ln>
                      <a:noFill/>
                    </a:ln>
                  </pic:spPr>
                </pic:pic>
              </a:graphicData>
            </a:graphic>
          </wp:inline>
        </w:drawing>
      </w:r>
    </w:p>
    <w:p w14:paraId="5C8D253E" w14:textId="10C0A790" w:rsidR="00D5094D" w:rsidRPr="00C76550" w:rsidRDefault="00D5094D" w:rsidP="00D5094D">
      <w:pPr>
        <w:rPr>
          <w:rFonts w:ascii="Times New Roman" w:eastAsia="Calibri" w:hAnsi="Times New Roman" w:cs="Times New Roman"/>
          <w:sz w:val="24"/>
          <w:szCs w:val="20"/>
        </w:rPr>
      </w:pPr>
    </w:p>
    <w:p w14:paraId="6079BA44" w14:textId="04F48124" w:rsidR="00FF0496" w:rsidRPr="00C76550" w:rsidRDefault="00D5094D" w:rsidP="00D5094D">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b</m:t>
            </m:r>
          </m:e>
          <m:sub>
            <m:r>
              <w:rPr>
                <w:rFonts w:ascii="Cambria Math" w:eastAsia="Calibri" w:hAnsi="Cambria Math" w:cs="Times New Roman"/>
                <w:sz w:val="24"/>
                <w:szCs w:val="20"/>
              </w:rPr>
              <m:t>t+1</m:t>
            </m:r>
          </m:sub>
        </m:sSub>
      </m:oMath>
      <w:r w:rsidRPr="00C76550">
        <w:rPr>
          <w:rFonts w:ascii="Times New Roman" w:eastAsia="Calibri" w:hAnsi="Times New Roman" w:cs="Times New Roman"/>
          <w:sz w:val="24"/>
          <w:szCs w:val="20"/>
        </w:rPr>
        <w:t xml:space="preserve"> denota una variable aleatoria que indica el número de activos comprados en el período </w:t>
      </w:r>
      <w:r w:rsidRPr="00C76550">
        <w:rPr>
          <w:rFonts w:ascii="Times New Roman" w:eastAsia="Calibri" w:hAnsi="Times New Roman" w:cs="Times New Roman"/>
          <w:i/>
          <w:iCs/>
          <w:sz w:val="24"/>
          <w:szCs w:val="20"/>
        </w:rPr>
        <w:t>t</w:t>
      </w:r>
      <w:r w:rsidRPr="00C76550">
        <w:rPr>
          <w:rFonts w:ascii="Times New Roman" w:eastAsia="Calibri" w:hAnsi="Times New Roman" w:cs="Times New Roman"/>
          <w:sz w:val="24"/>
          <w:szCs w:val="20"/>
        </w:rPr>
        <w:t xml:space="preserve"> que se entregarán en cada estado del período </w:t>
      </w:r>
      <w:r w:rsidRPr="00C76550">
        <w:rPr>
          <w:rFonts w:ascii="Times New Roman" w:eastAsia="Calibri" w:hAnsi="Times New Roman" w:cs="Times New Roman"/>
          <w:i/>
          <w:iCs/>
          <w:sz w:val="24"/>
          <w:szCs w:val="20"/>
        </w:rPr>
        <w:t>t+1</w:t>
      </w:r>
      <w:r w:rsidRPr="00C76550">
        <w:rPr>
          <w:rFonts w:ascii="Times New Roman" w:eastAsia="Calibri" w:hAnsi="Times New Roman" w:cs="Times New Roman"/>
          <w:sz w:val="24"/>
          <w:szCs w:val="20"/>
        </w:rPr>
        <w:t xml:space="preserve">. La variable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r</m:t>
            </m:r>
          </m:e>
          <m:sub>
            <m:r>
              <w:rPr>
                <w:rFonts w:ascii="Cambria Math" w:eastAsia="Calibri" w:hAnsi="Cambria Math" w:cs="Times New Roman"/>
                <w:sz w:val="24"/>
                <w:szCs w:val="20"/>
              </w:rPr>
              <m:t>t+1</m:t>
            </m:r>
          </m:sub>
        </m:sSub>
      </m:oMath>
      <w:r w:rsidRPr="00C76550">
        <w:rPr>
          <w:rFonts w:ascii="Times New Roman" w:eastAsia="Calibri" w:hAnsi="Times New Roman" w:cs="Times New Roman"/>
          <w:sz w:val="24"/>
          <w:szCs w:val="20"/>
        </w:rPr>
        <w:t xml:space="preserve"> denota el precio en el período </w:t>
      </w:r>
      <w:r w:rsidRPr="00C76550">
        <w:rPr>
          <w:rFonts w:ascii="Times New Roman" w:eastAsia="Calibri" w:hAnsi="Times New Roman" w:cs="Times New Roman"/>
          <w:i/>
          <w:iCs/>
          <w:sz w:val="24"/>
          <w:szCs w:val="20"/>
        </w:rPr>
        <w:t>t</w:t>
      </w:r>
      <w:r w:rsidRPr="00C76550">
        <w:rPr>
          <w:rFonts w:ascii="Times New Roman" w:eastAsia="Calibri" w:hAnsi="Times New Roman" w:cs="Times New Roman"/>
          <w:sz w:val="24"/>
          <w:szCs w:val="20"/>
        </w:rPr>
        <w:t xml:space="preserve"> de un activo que paga una unidad de bien en un estado particular del período </w:t>
      </w:r>
      <w:r w:rsidRPr="00C76550">
        <w:rPr>
          <w:rFonts w:ascii="Times New Roman" w:eastAsia="Calibri" w:hAnsi="Times New Roman" w:cs="Times New Roman"/>
          <w:i/>
          <w:iCs/>
          <w:sz w:val="24"/>
          <w:szCs w:val="20"/>
        </w:rPr>
        <w:t>t+1</w:t>
      </w:r>
      <w:r w:rsidRPr="00C76550">
        <w:rPr>
          <w:rFonts w:ascii="Times New Roman" w:eastAsia="Calibri" w:hAnsi="Times New Roman" w:cs="Times New Roman"/>
          <w:sz w:val="24"/>
          <w:szCs w:val="20"/>
        </w:rPr>
        <w:t xml:space="preserve"> dividido por la probabilidad de ocurrencia de ese estado dada la información disponible en el período </w:t>
      </w:r>
      <w:r w:rsidRPr="00C76550">
        <w:rPr>
          <w:rFonts w:ascii="Times New Roman" w:eastAsia="Calibri" w:hAnsi="Times New Roman" w:cs="Times New Roman"/>
          <w:i/>
          <w:iCs/>
          <w:sz w:val="24"/>
          <w:szCs w:val="20"/>
        </w:rPr>
        <w:t>t</w:t>
      </w:r>
      <w:r w:rsidRPr="00C76550">
        <w:rPr>
          <w:rFonts w:ascii="Times New Roman" w:eastAsia="Calibri" w:hAnsi="Times New Roman" w:cs="Times New Roman"/>
          <w:sz w:val="24"/>
          <w:szCs w:val="20"/>
        </w:rPr>
        <w:t xml:space="preserve">. Los hogares también están sujetos a una restricción de juego </w:t>
      </w:r>
      <w:r w:rsidR="00FF0496" w:rsidRPr="00C76550">
        <w:rPr>
          <w:rFonts w:ascii="Times New Roman" w:eastAsia="Calibri" w:hAnsi="Times New Roman" w:cs="Times New Roman"/>
          <w:sz w:val="24"/>
          <w:szCs w:val="20"/>
        </w:rPr>
        <w:t>no-Ponzi:</w:t>
      </w:r>
    </w:p>
    <w:p w14:paraId="330AE944" w14:textId="44A3AF78" w:rsidR="00FF0496" w:rsidRPr="00C76550" w:rsidRDefault="00FF0496" w:rsidP="00D5094D">
      <w:pPr>
        <w:rPr>
          <w:rFonts w:ascii="Times New Roman" w:eastAsia="Calibri" w:hAnsi="Times New Roman" w:cs="Times New Roman"/>
          <w:sz w:val="24"/>
          <w:szCs w:val="20"/>
        </w:rPr>
      </w:pPr>
    </w:p>
    <w:p w14:paraId="568F594C" w14:textId="48C8F4E9" w:rsidR="00FF0496" w:rsidRPr="00C76550" w:rsidRDefault="00DB4F9A" w:rsidP="00693290">
      <w:pPr>
        <w:rPr>
          <w:rFonts w:ascii="Times New Roman" w:eastAsia="Calibri" w:hAnsi="Times New Roman" w:cs="Times New Roman"/>
          <w:sz w:val="24"/>
          <w:szCs w:val="20"/>
        </w:rPr>
      </w:pPr>
      <w:r w:rsidRPr="00693290">
        <w:rPr>
          <w:rFonts w:ascii="Times New Roman" w:hAnsi="Times New Roman" w:cs="Times New Roman"/>
          <w:noProof/>
          <w:sz w:val="24"/>
          <w:szCs w:val="24"/>
        </w:rPr>
        <w:drawing>
          <wp:inline distT="0" distB="0" distL="0" distR="0" wp14:anchorId="11E2823C" wp14:editId="34373249">
            <wp:extent cx="5400000" cy="405274"/>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00" cy="405274"/>
                    </a:xfrm>
                    <a:prstGeom prst="rect">
                      <a:avLst/>
                    </a:prstGeom>
                    <a:noFill/>
                    <a:ln>
                      <a:noFill/>
                    </a:ln>
                  </pic:spPr>
                </pic:pic>
              </a:graphicData>
            </a:graphic>
          </wp:inline>
        </w:drawing>
      </w:r>
    </w:p>
    <w:p w14:paraId="60686449" w14:textId="1FDC35F7" w:rsidR="00DB4F9A" w:rsidRPr="00C76550" w:rsidRDefault="00DB4F9A" w:rsidP="00DB4F9A">
      <w:pPr>
        <w:rPr>
          <w:rFonts w:ascii="Times New Roman" w:eastAsia="Calibri" w:hAnsi="Times New Roman" w:cs="Times New Roman"/>
          <w:sz w:val="24"/>
          <w:szCs w:val="20"/>
        </w:rPr>
      </w:pPr>
    </w:p>
    <w:p w14:paraId="5E0EF85B" w14:textId="6B1A7AA9" w:rsidR="00DB4F9A" w:rsidRPr="00C76550" w:rsidRDefault="0001266C" w:rsidP="00DB4F9A">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en todas las fechas y bajo todas las contingencias. La variable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q</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representa el precio del período cero de una unidad de bien que se entregará en un estado particular del período </w:t>
      </w:r>
      <w:r w:rsidRPr="00C76550">
        <w:rPr>
          <w:rFonts w:ascii="Times New Roman" w:eastAsia="Calibri" w:hAnsi="Times New Roman" w:cs="Times New Roman"/>
          <w:i/>
          <w:iCs/>
          <w:sz w:val="24"/>
          <w:szCs w:val="20"/>
        </w:rPr>
        <w:t>t</w:t>
      </w:r>
      <w:r w:rsidRPr="00C76550">
        <w:rPr>
          <w:rFonts w:ascii="Times New Roman" w:eastAsia="Calibri" w:hAnsi="Times New Roman" w:cs="Times New Roman"/>
          <w:sz w:val="24"/>
          <w:szCs w:val="20"/>
        </w:rPr>
        <w:t xml:space="preserve"> dividido por la probabilidad de ocurrencia de ese estado dada la información disponible en el momento 0 y está dada por</w:t>
      </w:r>
      <w:r w:rsidR="000F26D5" w:rsidRPr="00C76550">
        <w:rPr>
          <w:rFonts w:ascii="Times New Roman" w:eastAsia="Calibri" w:hAnsi="Times New Roman" w:cs="Times New Roman"/>
          <w:sz w:val="24"/>
          <w:szCs w:val="20"/>
        </w:rPr>
        <w:t>:</w:t>
      </w:r>
    </w:p>
    <w:p w14:paraId="71E0A5BE" w14:textId="52437012" w:rsidR="000F26D5" w:rsidRPr="00C76550" w:rsidRDefault="000F26D5" w:rsidP="00DB4F9A">
      <w:pPr>
        <w:rPr>
          <w:rFonts w:ascii="Times New Roman" w:eastAsia="Calibri" w:hAnsi="Times New Roman" w:cs="Times New Roman"/>
          <w:sz w:val="24"/>
          <w:szCs w:val="20"/>
        </w:rPr>
      </w:pPr>
    </w:p>
    <w:p w14:paraId="002F3ABC" w14:textId="7B2043B4" w:rsidR="000F26D5" w:rsidRPr="00C76550" w:rsidRDefault="00576173" w:rsidP="00693290">
      <w:pPr>
        <w:rPr>
          <w:rFonts w:ascii="Times New Roman" w:eastAsia="Calibri" w:hAnsi="Times New Roman" w:cs="Times New Roman"/>
          <w:sz w:val="24"/>
          <w:szCs w:val="20"/>
        </w:rPr>
      </w:pPr>
      <w:r w:rsidRPr="00693290">
        <w:rPr>
          <w:rFonts w:ascii="Times New Roman" w:hAnsi="Times New Roman" w:cs="Times New Roman"/>
          <w:noProof/>
          <w:sz w:val="24"/>
          <w:szCs w:val="24"/>
        </w:rPr>
        <w:drawing>
          <wp:inline distT="0" distB="0" distL="0" distR="0" wp14:anchorId="327D8DF5" wp14:editId="6E7FAFC7">
            <wp:extent cx="1800000" cy="382302"/>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0" cy="382302"/>
                    </a:xfrm>
                    <a:prstGeom prst="rect">
                      <a:avLst/>
                    </a:prstGeom>
                    <a:noFill/>
                    <a:ln>
                      <a:noFill/>
                    </a:ln>
                  </pic:spPr>
                </pic:pic>
              </a:graphicData>
            </a:graphic>
          </wp:inline>
        </w:drawing>
      </w:r>
    </w:p>
    <w:p w14:paraId="1FD2388B" w14:textId="5ECFF28D" w:rsidR="00151C5B" w:rsidRPr="00C76550" w:rsidRDefault="00151C5B" w:rsidP="00151C5B">
      <w:pPr>
        <w:rPr>
          <w:rFonts w:ascii="Times New Roman" w:eastAsia="Calibri" w:hAnsi="Times New Roman" w:cs="Times New Roman"/>
          <w:sz w:val="24"/>
          <w:szCs w:val="20"/>
        </w:rPr>
      </w:pPr>
    </w:p>
    <w:p w14:paraId="6A99050E" w14:textId="47F1314D" w:rsidR="00151C5B" w:rsidRPr="00C76550" w:rsidRDefault="00151C5B" w:rsidP="00151C5B">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con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q</m:t>
            </m:r>
          </m:e>
          <m:sub>
            <m:r>
              <w:rPr>
                <w:rFonts w:ascii="Cambria Math" w:eastAsia="Calibri" w:hAnsi="Cambria Math" w:cs="Times New Roman"/>
                <w:sz w:val="24"/>
                <w:szCs w:val="20"/>
              </w:rPr>
              <m:t>0</m:t>
            </m:r>
          </m:sub>
        </m:sSub>
      </m:oMath>
      <w:r w:rsidRPr="00C76550">
        <w:rPr>
          <w:rFonts w:ascii="Times New Roman" w:eastAsia="Calibri" w:hAnsi="Times New Roman" w:cs="Times New Roman"/>
          <w:i/>
          <w:sz w:val="24"/>
          <w:szCs w:val="20"/>
        </w:rPr>
        <w:t xml:space="preserve"> </w:t>
      </w:r>
      <m:oMath>
        <m:r>
          <w:rPr>
            <w:rFonts w:ascii="Cambria Math" w:eastAsia="Calibri" w:hAnsi="Cambria Math" w:cs="Times New Roman"/>
            <w:sz w:val="24"/>
            <w:szCs w:val="20"/>
          </w:rPr>
          <m:t>≡</m:t>
        </m:r>
      </m:oMath>
      <w:r w:rsidRPr="00C76550">
        <w:rPr>
          <w:rFonts w:ascii="Times New Roman" w:eastAsia="Calibri" w:hAnsi="Times New Roman" w:cs="Times New Roman"/>
          <w:i/>
          <w:sz w:val="24"/>
          <w:szCs w:val="20"/>
        </w:rPr>
        <w:t xml:space="preserve"> 1</w:t>
      </w:r>
      <w:r w:rsidRPr="00C76550">
        <w:rPr>
          <w:rFonts w:ascii="Times New Roman" w:eastAsia="Calibri" w:hAnsi="Times New Roman" w:cs="Times New Roman"/>
          <w:sz w:val="24"/>
          <w:szCs w:val="20"/>
        </w:rPr>
        <w:t xml:space="preserve">. Las condiciones de primer orden asociadas con el problema de maximización del hogar son las </w:t>
      </w:r>
      <w:r w:rsidR="00F22984" w:rsidRPr="00C76550">
        <w:rPr>
          <w:rFonts w:ascii="Times New Roman" w:eastAsia="Calibri" w:hAnsi="Times New Roman" w:cs="Times New Roman"/>
          <w:sz w:val="24"/>
          <w:szCs w:val="20"/>
        </w:rPr>
        <w:t>ecuaciones</w:t>
      </w:r>
      <w:r w:rsidRPr="00C76550">
        <w:rPr>
          <w:rFonts w:ascii="Times New Roman" w:eastAsia="Calibri" w:hAnsi="Times New Roman" w:cs="Times New Roman"/>
          <w:sz w:val="24"/>
          <w:szCs w:val="20"/>
        </w:rPr>
        <w:t xml:space="preserve"> (5), (6), (25</w:t>
      </w:r>
      <w:r w:rsidR="00C8022F" w:rsidRPr="00C8022F">
        <w:rPr>
          <w:rFonts w:ascii="Times New Roman" w:eastAsia="Calibri" w:hAnsi="Times New Roman" w:cs="Times New Roman"/>
          <w:sz w:val="24"/>
          <w:szCs w:val="20"/>
        </w:rPr>
        <w:t>)-(</w:t>
      </w:r>
      <w:r w:rsidRPr="00C76550">
        <w:rPr>
          <w:rFonts w:ascii="Times New Roman" w:eastAsia="Calibri" w:hAnsi="Times New Roman" w:cs="Times New Roman"/>
          <w:sz w:val="24"/>
          <w:szCs w:val="20"/>
        </w:rPr>
        <w:t>27), (31)</w:t>
      </w:r>
      <w:r w:rsidR="005C5B46"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(32)</w:t>
      </w:r>
      <w:r w:rsidR="00F22984"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sosteni</w:t>
      </w:r>
      <w:r w:rsidR="00F22984" w:rsidRPr="00C76550">
        <w:rPr>
          <w:rFonts w:ascii="Times New Roman" w:eastAsia="Calibri" w:hAnsi="Times New Roman" w:cs="Times New Roman"/>
          <w:sz w:val="24"/>
          <w:szCs w:val="20"/>
        </w:rPr>
        <w:t>das</w:t>
      </w:r>
      <w:r w:rsidRPr="00C76550">
        <w:rPr>
          <w:rFonts w:ascii="Times New Roman" w:eastAsia="Calibri" w:hAnsi="Times New Roman" w:cs="Times New Roman"/>
          <w:sz w:val="24"/>
          <w:szCs w:val="20"/>
        </w:rPr>
        <w:t xml:space="preserve"> con igualdad</w:t>
      </w:r>
      <w:r w:rsidR="00F22984"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y:</w:t>
      </w:r>
    </w:p>
    <w:p w14:paraId="5BCAE8C3" w14:textId="33C84366" w:rsidR="00151C5B" w:rsidRPr="00C76550" w:rsidRDefault="00151C5B" w:rsidP="00151C5B">
      <w:pPr>
        <w:rPr>
          <w:rFonts w:ascii="Times New Roman" w:eastAsia="Calibri" w:hAnsi="Times New Roman" w:cs="Times New Roman"/>
          <w:sz w:val="24"/>
          <w:szCs w:val="20"/>
        </w:rPr>
      </w:pPr>
    </w:p>
    <w:p w14:paraId="51E0546B" w14:textId="77777777" w:rsidR="00693290" w:rsidRDefault="0061627C" w:rsidP="00693290">
      <w:pPr>
        <w:rPr>
          <w:rFonts w:ascii="Times New Roman" w:eastAsia="Calibri" w:hAnsi="Times New Roman" w:cs="Times New Roman"/>
          <w:sz w:val="24"/>
          <w:szCs w:val="20"/>
        </w:rPr>
      </w:pPr>
      <w:r w:rsidRPr="00693290">
        <w:rPr>
          <w:rFonts w:ascii="Times New Roman" w:hAnsi="Times New Roman" w:cs="Times New Roman"/>
          <w:noProof/>
          <w:sz w:val="24"/>
          <w:szCs w:val="24"/>
        </w:rPr>
        <w:drawing>
          <wp:inline distT="0" distB="0" distL="0" distR="0" wp14:anchorId="1342E03B" wp14:editId="1BF0B28E">
            <wp:extent cx="5400000" cy="322222"/>
            <wp:effectExtent l="0" t="0" r="0" b="190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000" cy="322222"/>
                    </a:xfrm>
                    <a:prstGeom prst="rect">
                      <a:avLst/>
                    </a:prstGeom>
                    <a:noFill/>
                    <a:ln>
                      <a:noFill/>
                    </a:ln>
                  </pic:spPr>
                </pic:pic>
              </a:graphicData>
            </a:graphic>
          </wp:inline>
        </w:drawing>
      </w:r>
    </w:p>
    <w:p w14:paraId="4FF3B5D3" w14:textId="77777777" w:rsidR="00693290" w:rsidRDefault="00693290" w:rsidP="00693290">
      <w:pPr>
        <w:rPr>
          <w:rFonts w:ascii="Times New Roman" w:eastAsia="Calibri" w:hAnsi="Times New Roman" w:cs="Times New Roman"/>
          <w:sz w:val="24"/>
          <w:szCs w:val="20"/>
        </w:rPr>
      </w:pPr>
    </w:p>
    <w:p w14:paraId="10561188" w14:textId="77777777" w:rsidR="00693290" w:rsidRDefault="00EF1893" w:rsidP="00693290">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Una diferencia entre esta expresión y las ecuaciones de Euler que surgen en los modelos con mercados de activos incompletos estudiados en secciones anteriores es que, en mercados completos, en cada período </w:t>
      </w:r>
      <w:r w:rsidRPr="00C76550">
        <w:rPr>
          <w:rFonts w:ascii="Times New Roman" w:eastAsia="Calibri" w:hAnsi="Times New Roman" w:cs="Times New Roman"/>
          <w:i/>
          <w:iCs/>
          <w:sz w:val="24"/>
          <w:szCs w:val="20"/>
        </w:rPr>
        <w:t>t</w:t>
      </w:r>
      <w:r w:rsidRPr="00C76550">
        <w:rPr>
          <w:rFonts w:ascii="Times New Roman" w:eastAsia="Calibri" w:hAnsi="Times New Roman" w:cs="Times New Roman"/>
          <w:sz w:val="24"/>
          <w:szCs w:val="20"/>
        </w:rPr>
        <w:t xml:space="preserve">, hay una condición de primer orden para cada estado posible en el período </w:t>
      </w:r>
      <w:r w:rsidRPr="00C76550">
        <w:rPr>
          <w:rFonts w:ascii="Times New Roman" w:eastAsia="Calibri" w:hAnsi="Times New Roman" w:cs="Times New Roman"/>
          <w:i/>
          <w:iCs/>
          <w:sz w:val="24"/>
          <w:szCs w:val="20"/>
        </w:rPr>
        <w:t>t</w:t>
      </w:r>
      <w:r w:rsidR="00E60931" w:rsidRPr="00C76550">
        <w:rPr>
          <w:rFonts w:ascii="Times New Roman" w:eastAsia="Calibri" w:hAnsi="Times New Roman" w:cs="Times New Roman"/>
          <w:i/>
          <w:iCs/>
          <w:sz w:val="24"/>
          <w:szCs w:val="20"/>
        </w:rPr>
        <w:t>+1</w:t>
      </w:r>
      <w:r w:rsidRPr="00C76550">
        <w:rPr>
          <w:rFonts w:ascii="Times New Roman" w:eastAsia="Calibri" w:hAnsi="Times New Roman" w:cs="Times New Roman"/>
          <w:sz w:val="24"/>
          <w:szCs w:val="20"/>
        </w:rPr>
        <w:t>, mientras que</w:t>
      </w:r>
      <w:r w:rsidR="00D20CA9"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en mercados incompletos</w:t>
      </w:r>
      <w:r w:rsidR="00D20CA9"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la ecuación de Euler anterior s</w:t>
      </w:r>
      <w:r w:rsidR="00D20CA9" w:rsidRPr="00C76550">
        <w:rPr>
          <w:rFonts w:ascii="Times New Roman" w:eastAsia="Calibri" w:hAnsi="Times New Roman" w:cs="Times New Roman"/>
          <w:sz w:val="24"/>
          <w:szCs w:val="20"/>
        </w:rPr>
        <w:t>ó</w:t>
      </w:r>
      <w:r w:rsidRPr="00C76550">
        <w:rPr>
          <w:rFonts w:ascii="Times New Roman" w:eastAsia="Calibri" w:hAnsi="Times New Roman" w:cs="Times New Roman"/>
          <w:sz w:val="24"/>
          <w:szCs w:val="20"/>
        </w:rPr>
        <w:t>lo se cumple en las expectativas.</w:t>
      </w:r>
    </w:p>
    <w:p w14:paraId="6DACDCDD" w14:textId="77777777" w:rsidR="00693290" w:rsidRDefault="00693290" w:rsidP="00693290">
      <w:pPr>
        <w:rPr>
          <w:rFonts w:ascii="Times New Roman" w:eastAsia="Calibri" w:hAnsi="Times New Roman" w:cs="Times New Roman"/>
          <w:sz w:val="24"/>
          <w:szCs w:val="20"/>
        </w:rPr>
      </w:pPr>
    </w:p>
    <w:p w14:paraId="10084EE8" w14:textId="50EB4B19" w:rsidR="000F4675" w:rsidRPr="00C76550" w:rsidRDefault="000F4675" w:rsidP="00693290">
      <w:pPr>
        <w:rPr>
          <w:rFonts w:ascii="Times New Roman" w:eastAsia="Calibri" w:hAnsi="Times New Roman" w:cs="Times New Roman"/>
          <w:sz w:val="24"/>
          <w:szCs w:val="20"/>
        </w:rPr>
      </w:pPr>
      <w:r w:rsidRPr="00C76550">
        <w:rPr>
          <w:rFonts w:ascii="Times New Roman" w:eastAsia="Calibri" w:hAnsi="Times New Roman" w:cs="Times New Roman"/>
          <w:sz w:val="24"/>
          <w:szCs w:val="20"/>
        </w:rPr>
        <w:t>En el resto del mundo, los agentes tienen acceso a la misma variedad de activos financieros que en la economía nacional. En consecuencia, una condición de primer orden del hogar extranjero es una ecuación similar a la ecuación (33)</w:t>
      </w:r>
      <w:r w:rsidR="000128B2"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Al dejar que las </w:t>
      </w:r>
      <w:r w:rsidR="0035124B" w:rsidRPr="00C76550">
        <w:rPr>
          <w:rFonts w:ascii="Times New Roman" w:eastAsia="Calibri" w:hAnsi="Times New Roman" w:cs="Times New Roman"/>
          <w:sz w:val="24"/>
          <w:szCs w:val="20"/>
        </w:rPr>
        <w:t xml:space="preserve">variables con * </w:t>
      </w:r>
      <w:r w:rsidRPr="00C76550">
        <w:rPr>
          <w:rFonts w:ascii="Times New Roman" w:eastAsia="Calibri" w:hAnsi="Times New Roman" w:cs="Times New Roman"/>
          <w:sz w:val="24"/>
          <w:szCs w:val="20"/>
        </w:rPr>
        <w:t xml:space="preserve">denoten variables o funciones </w:t>
      </w:r>
      <w:r w:rsidR="0035124B" w:rsidRPr="00C76550">
        <w:rPr>
          <w:rFonts w:ascii="Times New Roman" w:eastAsia="Calibri" w:hAnsi="Times New Roman" w:cs="Times New Roman"/>
          <w:sz w:val="24"/>
          <w:szCs w:val="20"/>
        </w:rPr>
        <w:t>externas</w:t>
      </w:r>
      <w:r w:rsidRPr="00C76550">
        <w:rPr>
          <w:rFonts w:ascii="Times New Roman" w:eastAsia="Calibri" w:hAnsi="Times New Roman" w:cs="Times New Roman"/>
          <w:sz w:val="24"/>
          <w:szCs w:val="20"/>
        </w:rPr>
        <w:t xml:space="preserve">, </w:t>
      </w:r>
      <w:r w:rsidR="0035124B" w:rsidRPr="00C76550">
        <w:rPr>
          <w:rFonts w:ascii="Times New Roman" w:eastAsia="Calibri" w:hAnsi="Times New Roman" w:cs="Times New Roman"/>
          <w:sz w:val="24"/>
          <w:szCs w:val="20"/>
        </w:rPr>
        <w:t>se tiene:</w:t>
      </w:r>
    </w:p>
    <w:p w14:paraId="17F0B2FA" w14:textId="080EE89B" w:rsidR="0035124B" w:rsidRPr="00C76550" w:rsidRDefault="0035124B" w:rsidP="0035124B">
      <w:pPr>
        <w:rPr>
          <w:rFonts w:ascii="Times New Roman" w:eastAsia="Calibri" w:hAnsi="Times New Roman" w:cs="Times New Roman"/>
          <w:sz w:val="24"/>
          <w:szCs w:val="20"/>
        </w:rPr>
      </w:pPr>
    </w:p>
    <w:p w14:paraId="45678715" w14:textId="77777777" w:rsidR="00856CD8" w:rsidRDefault="00922AFE" w:rsidP="00693290">
      <w:pPr>
        <w:rPr>
          <w:rFonts w:ascii="Times New Roman" w:eastAsia="Calibri" w:hAnsi="Times New Roman" w:cs="Times New Roman"/>
          <w:sz w:val="24"/>
          <w:szCs w:val="20"/>
        </w:rPr>
      </w:pPr>
      <w:r w:rsidRPr="00693290">
        <w:rPr>
          <w:rFonts w:ascii="Times New Roman" w:hAnsi="Times New Roman" w:cs="Times New Roman"/>
          <w:noProof/>
          <w:sz w:val="24"/>
          <w:szCs w:val="24"/>
        </w:rPr>
        <w:lastRenderedPageBreak/>
        <w:drawing>
          <wp:inline distT="0" distB="0" distL="0" distR="0" wp14:anchorId="10249CE4" wp14:editId="646E8097">
            <wp:extent cx="5400000" cy="324224"/>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00" cy="324224"/>
                    </a:xfrm>
                    <a:prstGeom prst="rect">
                      <a:avLst/>
                    </a:prstGeom>
                    <a:noFill/>
                    <a:ln>
                      <a:noFill/>
                    </a:ln>
                  </pic:spPr>
                </pic:pic>
              </a:graphicData>
            </a:graphic>
          </wp:inline>
        </w:drawing>
      </w:r>
    </w:p>
    <w:p w14:paraId="7457FF4D" w14:textId="77777777" w:rsidR="00856CD8" w:rsidRDefault="00856CD8" w:rsidP="00693290">
      <w:pPr>
        <w:rPr>
          <w:rFonts w:ascii="Times New Roman" w:eastAsia="Calibri" w:hAnsi="Times New Roman" w:cs="Times New Roman"/>
          <w:sz w:val="24"/>
          <w:szCs w:val="20"/>
        </w:rPr>
      </w:pPr>
    </w:p>
    <w:p w14:paraId="6808ED63" w14:textId="2FB6012E" w:rsidR="003178D2" w:rsidRPr="00C76550" w:rsidRDefault="003178D2" w:rsidP="00693290">
      <w:pPr>
        <w:rPr>
          <w:rFonts w:ascii="Times New Roman" w:eastAsia="Calibri" w:hAnsi="Times New Roman" w:cs="Times New Roman"/>
          <w:sz w:val="24"/>
          <w:szCs w:val="20"/>
        </w:rPr>
      </w:pPr>
      <w:r w:rsidRPr="00C76550">
        <w:rPr>
          <w:rFonts w:ascii="Times New Roman" w:eastAsia="Calibri" w:hAnsi="Times New Roman" w:cs="Times New Roman"/>
          <w:sz w:val="24"/>
          <w:szCs w:val="20"/>
        </w:rPr>
        <w:t>Tener en cuenta que se está asumiendo que los hogares nacionales y extranjeros comparten el mismo factor de descuento subjetivo. Combinando las ecuaciones de Euler nacionales y extranjeras y las ecuaciones (33) y (34):</w:t>
      </w:r>
    </w:p>
    <w:p w14:paraId="7E53779B" w14:textId="632079B4" w:rsidR="003178D2" w:rsidRPr="00C76550" w:rsidRDefault="003178D2" w:rsidP="005A5AD4">
      <w:pPr>
        <w:rPr>
          <w:rFonts w:ascii="Times New Roman" w:eastAsia="Calibri" w:hAnsi="Times New Roman" w:cs="Times New Roman"/>
          <w:sz w:val="24"/>
          <w:szCs w:val="20"/>
        </w:rPr>
      </w:pPr>
    </w:p>
    <w:p w14:paraId="72E70379" w14:textId="77777777" w:rsidR="00856CD8" w:rsidRDefault="00A14887" w:rsidP="00A14887">
      <w:pPr>
        <w:rPr>
          <w:rFonts w:ascii="Times New Roman" w:eastAsia="Calibri" w:hAnsi="Times New Roman" w:cs="Times New Roman"/>
          <w:sz w:val="24"/>
          <w:szCs w:val="20"/>
        </w:rPr>
      </w:pPr>
      <w:r w:rsidRPr="00856CD8">
        <w:rPr>
          <w:rFonts w:ascii="Times New Roman" w:hAnsi="Times New Roman" w:cs="Times New Roman"/>
          <w:noProof/>
          <w:sz w:val="24"/>
          <w:szCs w:val="24"/>
        </w:rPr>
        <w:drawing>
          <wp:inline distT="0" distB="0" distL="0" distR="0" wp14:anchorId="461C43A6" wp14:editId="136F765C">
            <wp:extent cx="900000" cy="454286"/>
            <wp:effectExtent l="0" t="0" r="0" b="317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0000" cy="454286"/>
                    </a:xfrm>
                    <a:prstGeom prst="rect">
                      <a:avLst/>
                    </a:prstGeom>
                    <a:noFill/>
                    <a:ln>
                      <a:noFill/>
                    </a:ln>
                  </pic:spPr>
                </pic:pic>
              </a:graphicData>
            </a:graphic>
          </wp:inline>
        </w:drawing>
      </w:r>
    </w:p>
    <w:p w14:paraId="13EA4F7F" w14:textId="77777777" w:rsidR="00856CD8" w:rsidRDefault="00856CD8" w:rsidP="00A14887">
      <w:pPr>
        <w:rPr>
          <w:rFonts w:ascii="Times New Roman" w:eastAsia="Calibri" w:hAnsi="Times New Roman" w:cs="Times New Roman"/>
          <w:sz w:val="24"/>
          <w:szCs w:val="20"/>
        </w:rPr>
      </w:pPr>
    </w:p>
    <w:p w14:paraId="19D35CE2" w14:textId="237D2B13" w:rsidR="00A14887" w:rsidRPr="00C76550" w:rsidRDefault="00D2331F" w:rsidP="00A14887">
      <w:pPr>
        <w:rPr>
          <w:rFonts w:ascii="Times New Roman" w:eastAsia="Calibri" w:hAnsi="Times New Roman" w:cs="Times New Roman"/>
          <w:sz w:val="24"/>
          <w:szCs w:val="20"/>
        </w:rPr>
      </w:pPr>
      <w:r w:rsidRPr="00C76550">
        <w:rPr>
          <w:rFonts w:ascii="Times New Roman" w:eastAsia="Calibri" w:hAnsi="Times New Roman" w:cs="Times New Roman"/>
          <w:sz w:val="24"/>
          <w:szCs w:val="20"/>
        </w:rPr>
        <w:t>Esta expresión se mantiene en todos los períodos y bajo todas las contingencias. Esto significa que la utilidad marginal doméstica del consumo es proporcional a su contraparte extranjera. Formalmente:</w:t>
      </w:r>
    </w:p>
    <w:p w14:paraId="0AD7625D" w14:textId="77777777" w:rsidR="00D2331F" w:rsidRPr="00C76550" w:rsidRDefault="00D2331F" w:rsidP="00A14887">
      <w:pPr>
        <w:rPr>
          <w:rFonts w:ascii="Times New Roman" w:eastAsia="Calibri" w:hAnsi="Times New Roman" w:cs="Times New Roman"/>
          <w:sz w:val="24"/>
          <w:szCs w:val="20"/>
        </w:rPr>
      </w:pPr>
    </w:p>
    <w:p w14:paraId="5CA36F38" w14:textId="10646AB5" w:rsidR="00A14887" w:rsidRPr="00C76550" w:rsidRDefault="00A14887" w:rsidP="00856CD8">
      <w:pPr>
        <w:rPr>
          <w:rFonts w:ascii="Times New Roman" w:eastAsia="Calibri" w:hAnsi="Times New Roman" w:cs="Times New Roman"/>
          <w:sz w:val="24"/>
          <w:szCs w:val="20"/>
        </w:rPr>
      </w:pPr>
      <w:r w:rsidRPr="00856CD8">
        <w:rPr>
          <w:rFonts w:ascii="Times New Roman" w:hAnsi="Times New Roman" w:cs="Times New Roman"/>
          <w:noProof/>
          <w:sz w:val="24"/>
          <w:szCs w:val="24"/>
        </w:rPr>
        <w:drawing>
          <wp:inline distT="0" distB="0" distL="0" distR="0" wp14:anchorId="73425DC6" wp14:editId="28840744">
            <wp:extent cx="900000" cy="304412"/>
            <wp:effectExtent l="0" t="0" r="0" b="63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00000" cy="304412"/>
                    </a:xfrm>
                    <a:prstGeom prst="rect">
                      <a:avLst/>
                    </a:prstGeom>
                    <a:noFill/>
                    <a:ln>
                      <a:noFill/>
                    </a:ln>
                  </pic:spPr>
                </pic:pic>
              </a:graphicData>
            </a:graphic>
          </wp:inline>
        </w:drawing>
      </w:r>
    </w:p>
    <w:p w14:paraId="775E5D65" w14:textId="34889B30" w:rsidR="00A14887" w:rsidRPr="00C76550" w:rsidRDefault="00A14887" w:rsidP="00A14887">
      <w:pPr>
        <w:rPr>
          <w:rFonts w:ascii="Times New Roman" w:eastAsia="Calibri" w:hAnsi="Times New Roman" w:cs="Times New Roman"/>
          <w:sz w:val="24"/>
          <w:szCs w:val="20"/>
        </w:rPr>
      </w:pPr>
    </w:p>
    <w:p w14:paraId="77B64598" w14:textId="1A326594" w:rsidR="00FA700B" w:rsidRPr="00C76550" w:rsidRDefault="009B5E18" w:rsidP="00A14887">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r>
          <w:rPr>
            <w:rFonts w:ascii="Cambria Math" w:eastAsia="Calibri" w:hAnsi="Cambria Math" w:cs="Times New Roman"/>
            <w:sz w:val="24"/>
            <w:szCs w:val="20"/>
          </w:rPr>
          <m:t>ξ</m:t>
        </m:r>
      </m:oMath>
      <w:r w:rsidRPr="00C76550">
        <w:rPr>
          <w:rFonts w:ascii="Times New Roman" w:eastAsia="Calibri" w:hAnsi="Times New Roman" w:cs="Times New Roman"/>
          <w:sz w:val="24"/>
          <w:szCs w:val="20"/>
        </w:rPr>
        <w:t xml:space="preserve"> es un parámetro constante que determina las diferencias de riqueza entre países. Se asume que la economía doméstica es pequeña. Esto significa que </w:t>
      </w:r>
      <m:oMath>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λ</m:t>
            </m:r>
          </m:e>
          <m:sub>
            <m:r>
              <w:rPr>
                <w:rFonts w:ascii="Cambria Math" w:eastAsia="Calibri" w:hAnsi="Cambria Math" w:cs="Times New Roman"/>
                <w:sz w:val="24"/>
                <w:szCs w:val="20"/>
              </w:rPr>
              <m:t>t</m:t>
            </m:r>
          </m:sub>
          <m:sup>
            <m:r>
              <w:rPr>
                <w:rFonts w:ascii="Cambria Math" w:eastAsia="Calibri" w:hAnsi="Cambria Math" w:cs="Times New Roman"/>
                <w:sz w:val="24"/>
                <w:szCs w:val="20"/>
              </w:rPr>
              <m:t>*</m:t>
            </m:r>
          </m:sup>
        </m:sSubSup>
      </m:oMath>
      <w:r w:rsidRPr="00C76550">
        <w:rPr>
          <w:rFonts w:ascii="Times New Roman" w:eastAsia="Calibri" w:hAnsi="Times New Roman" w:cs="Times New Roman"/>
          <w:sz w:val="24"/>
          <w:szCs w:val="20"/>
        </w:rPr>
        <w:t xml:space="preserve"> debe tomarse como una variable exógena. Debido a que sólo se está interesado en los efectos de los </w:t>
      </w:r>
      <w:r w:rsidR="00510155" w:rsidRPr="00510155">
        <w:rPr>
          <w:rFonts w:ascii="Times New Roman" w:eastAsia="Calibri" w:hAnsi="Times New Roman" w:cs="Times New Roman"/>
          <w:i/>
          <w:iCs/>
          <w:sz w:val="24"/>
          <w:szCs w:val="20"/>
        </w:rPr>
        <w:t>shocks</w:t>
      </w:r>
      <w:r w:rsidRPr="00C76550">
        <w:rPr>
          <w:rFonts w:ascii="Times New Roman" w:eastAsia="Calibri" w:hAnsi="Times New Roman" w:cs="Times New Roman"/>
          <w:sz w:val="24"/>
          <w:szCs w:val="20"/>
        </w:rPr>
        <w:t xml:space="preserve"> de productividad interna, se asume que </w:t>
      </w:r>
      <m:oMath>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λ</m:t>
            </m:r>
          </m:e>
          <m:sub>
            <m:r>
              <w:rPr>
                <w:rFonts w:ascii="Cambria Math" w:eastAsia="Calibri" w:hAnsi="Cambria Math" w:cs="Times New Roman"/>
                <w:sz w:val="24"/>
                <w:szCs w:val="20"/>
              </w:rPr>
              <m:t>t</m:t>
            </m:r>
          </m:sub>
          <m:sup>
            <m:r>
              <w:rPr>
                <w:rFonts w:ascii="Cambria Math" w:eastAsia="Calibri" w:hAnsi="Cambria Math" w:cs="Times New Roman"/>
                <w:sz w:val="24"/>
                <w:szCs w:val="20"/>
              </w:rPr>
              <m:t>*</m:t>
            </m:r>
          </m:sup>
        </m:sSubSup>
      </m:oMath>
      <w:r w:rsidRPr="00C76550">
        <w:rPr>
          <w:rFonts w:ascii="Times New Roman" w:eastAsia="Calibri" w:hAnsi="Times New Roman" w:cs="Times New Roman"/>
          <w:sz w:val="24"/>
          <w:szCs w:val="20"/>
        </w:rPr>
        <w:t xml:space="preserve"> es constante e igual a </w:t>
      </w:r>
      <m:oMath>
        <m:sSup>
          <m:sSupPr>
            <m:ctrlPr>
              <w:rPr>
                <w:rFonts w:ascii="Cambria Math" w:eastAsia="Calibri" w:hAnsi="Cambria Math" w:cs="Times New Roman"/>
                <w:i/>
                <w:sz w:val="24"/>
                <w:szCs w:val="20"/>
              </w:rPr>
            </m:ctrlPr>
          </m:sSupPr>
          <m:e>
            <m:r>
              <w:rPr>
                <w:rFonts w:ascii="Cambria Math" w:eastAsia="Calibri" w:hAnsi="Cambria Math" w:cs="Times New Roman"/>
                <w:sz w:val="24"/>
                <w:szCs w:val="20"/>
              </w:rPr>
              <m:t>λ</m:t>
            </m:r>
          </m:e>
          <m:sup>
            <m:r>
              <w:rPr>
                <w:rFonts w:ascii="Cambria Math" w:eastAsia="Calibri" w:hAnsi="Cambria Math" w:cs="Times New Roman"/>
                <w:sz w:val="24"/>
                <w:szCs w:val="20"/>
              </w:rPr>
              <m:t>*</m:t>
            </m:r>
          </m:sup>
        </m:sSup>
      </m:oMath>
      <w:r w:rsidRPr="00C76550">
        <w:rPr>
          <w:rFonts w:ascii="Times New Roman" w:eastAsia="Calibri" w:hAnsi="Times New Roman" w:cs="Times New Roman"/>
          <w:sz w:val="24"/>
          <w:szCs w:val="20"/>
        </w:rPr>
        <w:t xml:space="preserve">, donde </w:t>
      </w:r>
      <m:oMath>
        <m:sSup>
          <m:sSupPr>
            <m:ctrlPr>
              <w:rPr>
                <w:rFonts w:ascii="Cambria Math" w:eastAsia="Calibri" w:hAnsi="Cambria Math" w:cs="Times New Roman"/>
                <w:i/>
                <w:sz w:val="24"/>
                <w:szCs w:val="20"/>
              </w:rPr>
            </m:ctrlPr>
          </m:sSupPr>
          <m:e>
            <m:r>
              <w:rPr>
                <w:rFonts w:ascii="Cambria Math" w:eastAsia="Calibri" w:hAnsi="Cambria Math" w:cs="Times New Roman"/>
                <w:sz w:val="24"/>
                <w:szCs w:val="20"/>
              </w:rPr>
              <m:t>λ</m:t>
            </m:r>
          </m:e>
          <m:sup>
            <m:r>
              <w:rPr>
                <w:rFonts w:ascii="Cambria Math" w:eastAsia="Calibri" w:hAnsi="Cambria Math" w:cs="Times New Roman"/>
                <w:sz w:val="24"/>
                <w:szCs w:val="20"/>
              </w:rPr>
              <m:t>*</m:t>
            </m:r>
          </m:sup>
        </m:sSup>
      </m:oMath>
      <w:r w:rsidRPr="00C76550">
        <w:rPr>
          <w:rFonts w:ascii="Times New Roman" w:eastAsia="Calibri" w:hAnsi="Times New Roman" w:cs="Times New Roman"/>
          <w:sz w:val="24"/>
          <w:szCs w:val="20"/>
        </w:rPr>
        <w:t xml:space="preserve"> es un parámetro. La condición de equilibrio anterior se convierte en:</w:t>
      </w:r>
    </w:p>
    <w:p w14:paraId="4EB6AFF2" w14:textId="77777777" w:rsidR="00FA700B" w:rsidRPr="00C76550" w:rsidRDefault="00FA700B" w:rsidP="00A14887">
      <w:pPr>
        <w:rPr>
          <w:rFonts w:ascii="Times New Roman" w:eastAsia="Calibri" w:hAnsi="Times New Roman" w:cs="Times New Roman"/>
          <w:sz w:val="24"/>
          <w:szCs w:val="20"/>
        </w:rPr>
      </w:pPr>
    </w:p>
    <w:p w14:paraId="547F6785" w14:textId="4803737D" w:rsidR="00A14887" w:rsidRPr="00C76550" w:rsidRDefault="00A14887" w:rsidP="00856CD8">
      <w:pPr>
        <w:rPr>
          <w:rFonts w:ascii="Times New Roman" w:eastAsia="Calibri" w:hAnsi="Times New Roman" w:cs="Times New Roman"/>
          <w:sz w:val="24"/>
          <w:szCs w:val="20"/>
        </w:rPr>
      </w:pPr>
      <w:r w:rsidRPr="00856CD8">
        <w:rPr>
          <w:rFonts w:ascii="Times New Roman" w:hAnsi="Times New Roman" w:cs="Times New Roman"/>
          <w:noProof/>
          <w:sz w:val="24"/>
          <w:szCs w:val="24"/>
        </w:rPr>
        <w:drawing>
          <wp:inline distT="0" distB="0" distL="0" distR="0" wp14:anchorId="3D4C7762" wp14:editId="25AC3610">
            <wp:extent cx="5400000" cy="27551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00" cy="275510"/>
                    </a:xfrm>
                    <a:prstGeom prst="rect">
                      <a:avLst/>
                    </a:prstGeom>
                    <a:noFill/>
                    <a:ln>
                      <a:noFill/>
                    </a:ln>
                  </pic:spPr>
                </pic:pic>
              </a:graphicData>
            </a:graphic>
          </wp:inline>
        </w:drawing>
      </w:r>
    </w:p>
    <w:p w14:paraId="47725F3F" w14:textId="09BCCFC1" w:rsidR="00DA2B36" w:rsidRPr="00C76550" w:rsidRDefault="00DA2B36" w:rsidP="00DA2B36">
      <w:pPr>
        <w:rPr>
          <w:rFonts w:ascii="Times New Roman" w:eastAsia="Calibri" w:hAnsi="Times New Roman" w:cs="Times New Roman"/>
          <w:sz w:val="24"/>
          <w:szCs w:val="20"/>
        </w:rPr>
      </w:pPr>
    </w:p>
    <w:p w14:paraId="2E45DE3B" w14:textId="77777777" w:rsidR="00856CD8" w:rsidRDefault="00A61063" w:rsidP="00856CD8">
      <w:pPr>
        <w:rPr>
          <w:rFonts w:ascii="Times New Roman" w:eastAsia="Calibri" w:hAnsi="Times New Roman" w:cs="Times New Roman"/>
          <w:iCs/>
          <w:sz w:val="24"/>
          <w:szCs w:val="20"/>
        </w:rPr>
      </w:pPr>
      <w:r w:rsidRPr="00C76550">
        <w:rPr>
          <w:rFonts w:ascii="Times New Roman" w:eastAsia="Calibri" w:hAnsi="Times New Roman" w:cs="Times New Roman"/>
          <w:sz w:val="24"/>
          <w:szCs w:val="20"/>
        </w:rPr>
        <w:t xml:space="preserve">donde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4</m:t>
            </m:r>
          </m:sub>
        </m:sSub>
      </m:oMath>
      <w:r w:rsidRPr="00C76550">
        <w:rPr>
          <w:rFonts w:ascii="Times New Roman" w:eastAsia="Calibri" w:hAnsi="Times New Roman" w:cs="Times New Roman"/>
          <w:i/>
          <w:sz w:val="24"/>
          <w:szCs w:val="20"/>
        </w:rPr>
        <w:t xml:space="preserve">= </w:t>
      </w:r>
      <m:oMath>
        <m:r>
          <w:rPr>
            <w:rFonts w:ascii="Cambria Math" w:eastAsia="Calibri" w:hAnsi="Cambria Math" w:cs="Times New Roman"/>
            <w:sz w:val="24"/>
            <w:szCs w:val="20"/>
          </w:rPr>
          <m:t>ξ</m:t>
        </m:r>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λ</m:t>
            </m:r>
          </m:e>
          <m:sub>
            <m:r>
              <w:rPr>
                <w:rFonts w:ascii="Cambria Math" w:eastAsia="Calibri" w:hAnsi="Cambria Math" w:cs="Times New Roman"/>
                <w:sz w:val="24"/>
                <w:szCs w:val="20"/>
              </w:rPr>
              <m:t>t</m:t>
            </m:r>
          </m:sub>
          <m:sup>
            <m:r>
              <w:rPr>
                <w:rFonts w:ascii="Cambria Math" w:eastAsia="Calibri" w:hAnsi="Cambria Math" w:cs="Times New Roman"/>
                <w:sz w:val="24"/>
                <w:szCs w:val="20"/>
              </w:rPr>
              <m:t>*</m:t>
            </m:r>
          </m:sup>
        </m:sSubSup>
      </m:oMath>
      <w:r w:rsidRPr="00C76550">
        <w:rPr>
          <w:rFonts w:ascii="Times New Roman" w:eastAsia="Calibri" w:hAnsi="Times New Roman" w:cs="Times New Roman"/>
          <w:iCs/>
          <w:sz w:val="24"/>
          <w:szCs w:val="20"/>
        </w:rPr>
        <w:t xml:space="preserve"> es un parámetro constante.</w:t>
      </w:r>
    </w:p>
    <w:p w14:paraId="327952B6" w14:textId="77777777" w:rsidR="00856CD8" w:rsidRDefault="00856CD8" w:rsidP="00856CD8">
      <w:pPr>
        <w:rPr>
          <w:rFonts w:ascii="Times New Roman" w:eastAsia="Calibri" w:hAnsi="Times New Roman" w:cs="Times New Roman"/>
          <w:iCs/>
          <w:sz w:val="24"/>
          <w:szCs w:val="20"/>
        </w:rPr>
      </w:pPr>
    </w:p>
    <w:p w14:paraId="12AE915E" w14:textId="16346AB2" w:rsidR="00856CD8" w:rsidRDefault="00AB77AA" w:rsidP="00856CD8">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Un equilibrio competitivo es un conjunto de procesos </w:t>
      </w:r>
      <m:oMath>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y</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i</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λ</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e>
          <m:sub>
            <m:r>
              <w:rPr>
                <w:rFonts w:ascii="Cambria Math" w:eastAsia="Calibri" w:hAnsi="Cambria Math" w:cs="Times New Roman"/>
                <w:sz w:val="24"/>
                <w:szCs w:val="20"/>
              </w:rPr>
              <m:t>t=0</m:t>
            </m:r>
          </m:sub>
          <m:sup>
            <m:r>
              <w:rPr>
                <w:rFonts w:ascii="Cambria Math" w:eastAsia="Calibri" w:hAnsi="Cambria Math" w:cs="Times New Roman"/>
                <w:sz w:val="24"/>
                <w:szCs w:val="20"/>
              </w:rPr>
              <m:t>∞</m:t>
            </m:r>
          </m:sup>
        </m:sSubSup>
      </m:oMath>
      <w:r w:rsidRPr="00C76550">
        <w:rPr>
          <w:rFonts w:ascii="Times New Roman" w:eastAsia="Calibri" w:hAnsi="Times New Roman" w:cs="Times New Roman"/>
          <w:sz w:val="24"/>
          <w:szCs w:val="20"/>
        </w:rPr>
        <w:t xml:space="preserve"> que satisface las ecuaciones (5), (6), (25</w:t>
      </w:r>
      <w:r w:rsidR="00C8022F" w:rsidRPr="00C8022F">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27) y (35), dada la ecuación (14),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A</m:t>
            </m:r>
          </m:e>
          <m:sub>
            <m:r>
              <w:rPr>
                <w:rFonts w:ascii="Cambria Math" w:eastAsia="Calibri" w:hAnsi="Cambria Math" w:cs="Times New Roman"/>
                <w:sz w:val="24"/>
                <w:szCs w:val="20"/>
              </w:rPr>
              <m:t>0</m:t>
            </m:r>
          </m:sub>
        </m:sSub>
      </m:oMath>
      <w:r w:rsidR="00FE579F"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 xml:space="preserve">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0</m:t>
            </m:r>
          </m:sub>
        </m:sSub>
      </m:oMath>
      <w:r w:rsidR="00856CD8">
        <w:rPr>
          <w:rFonts w:ascii="Times New Roman" w:eastAsia="Calibri" w:hAnsi="Times New Roman" w:cs="Times New Roman"/>
          <w:sz w:val="24"/>
          <w:szCs w:val="20"/>
        </w:rPr>
        <w:t>.</w:t>
      </w:r>
    </w:p>
    <w:p w14:paraId="28D8698A" w14:textId="77777777" w:rsidR="00856CD8" w:rsidRDefault="00856CD8" w:rsidP="00856CD8">
      <w:pPr>
        <w:rPr>
          <w:rFonts w:ascii="Times New Roman" w:eastAsia="Calibri" w:hAnsi="Times New Roman" w:cs="Times New Roman"/>
          <w:sz w:val="24"/>
          <w:szCs w:val="20"/>
        </w:rPr>
      </w:pPr>
    </w:p>
    <w:p w14:paraId="44D58226" w14:textId="4E0B76C6" w:rsidR="00AB77AA" w:rsidRPr="00856CD8" w:rsidRDefault="00A371ED" w:rsidP="00856CD8">
      <w:pPr>
        <w:rPr>
          <w:rFonts w:ascii="Times New Roman" w:eastAsia="Calibri" w:hAnsi="Times New Roman" w:cs="Times New Roman"/>
          <w:iCs/>
          <w:sz w:val="24"/>
          <w:szCs w:val="20"/>
        </w:rPr>
      </w:pPr>
      <w:r w:rsidRPr="00C76550">
        <w:rPr>
          <w:rFonts w:ascii="Times New Roman" w:eastAsia="Calibri" w:hAnsi="Times New Roman" w:cs="Times New Roman"/>
          <w:sz w:val="24"/>
          <w:szCs w:val="20"/>
        </w:rPr>
        <w:t xml:space="preserve">Las funciones </w:t>
      </w:r>
      <w:r w:rsidRPr="00C76550">
        <w:rPr>
          <w:rFonts w:ascii="Times New Roman" w:eastAsia="Calibri" w:hAnsi="Times New Roman" w:cs="Times New Roman"/>
          <w:i/>
          <w:iCs/>
          <w:sz w:val="24"/>
          <w:szCs w:val="20"/>
        </w:rPr>
        <w:t>U</w:t>
      </w:r>
      <w:r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i/>
          <w:iCs/>
          <w:sz w:val="24"/>
          <w:szCs w:val="20"/>
        </w:rPr>
        <w:t>F</w:t>
      </w:r>
      <w:r w:rsidRPr="00C76550">
        <w:rPr>
          <w:rFonts w:ascii="Times New Roman" w:eastAsia="Calibri" w:hAnsi="Times New Roman" w:cs="Times New Roman"/>
          <w:sz w:val="24"/>
          <w:szCs w:val="20"/>
        </w:rPr>
        <w:t xml:space="preserve"> y </w:t>
      </w:r>
      <m:oMath>
        <m:r>
          <m:rPr>
            <m:sty m:val="p"/>
          </m:rPr>
          <w:rPr>
            <w:rFonts w:ascii="Cambria Math" w:eastAsia="Calibri" w:hAnsi="Cambria Math" w:cs="Times New Roman"/>
            <w:sz w:val="24"/>
            <w:szCs w:val="20"/>
          </w:rPr>
          <m:t>Φ</m:t>
        </m:r>
      </m:oMath>
      <w:r w:rsidRPr="00C76550">
        <w:rPr>
          <w:rFonts w:ascii="Times New Roman" w:eastAsia="Calibri" w:hAnsi="Times New Roman" w:cs="Times New Roman"/>
          <w:sz w:val="24"/>
          <w:szCs w:val="20"/>
        </w:rPr>
        <w:t xml:space="preserve"> están parametrizadas como en los modelos anteriores. Los parámetros </w:t>
      </w:r>
      <m:oMath>
        <m:r>
          <w:rPr>
            <w:rFonts w:ascii="Cambria Math" w:eastAsia="Calibri" w:hAnsi="Cambria Math" w:cs="Times New Roman"/>
            <w:sz w:val="24"/>
            <w:szCs w:val="20"/>
          </w:rPr>
          <m:t>γ</m:t>
        </m:r>
      </m:oMath>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β</m:t>
        </m:r>
      </m:oMath>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ω</m:t>
        </m:r>
      </m:oMath>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α</m:t>
        </m:r>
      </m:oMath>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ϕ</m:t>
        </m:r>
      </m:oMath>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δ</m:t>
        </m:r>
      </m:oMath>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ρ</m:t>
        </m:r>
      </m:oMath>
      <w:r w:rsidRPr="00C76550">
        <w:rPr>
          <w:rFonts w:ascii="Times New Roman" w:eastAsia="Calibri" w:hAnsi="Times New Roman" w:cs="Times New Roman"/>
          <w:sz w:val="24"/>
          <w:szCs w:val="20"/>
        </w:rPr>
        <w:t xml:space="preserve"> 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σ</m:t>
            </m:r>
          </m:e>
          <m:sub>
            <m:r>
              <w:rPr>
                <w:rFonts w:ascii="Cambria Math" w:eastAsia="Calibri" w:hAnsi="Cambria Math" w:cs="Times New Roman"/>
                <w:sz w:val="24"/>
                <w:szCs w:val="20"/>
              </w:rPr>
              <m:t>ϵ</m:t>
            </m:r>
          </m:sub>
        </m:sSub>
      </m:oMath>
      <w:r w:rsidRPr="00C76550">
        <w:rPr>
          <w:rFonts w:ascii="Times New Roman" w:eastAsia="Calibri" w:hAnsi="Times New Roman" w:cs="Times New Roman"/>
          <w:sz w:val="24"/>
          <w:szCs w:val="20"/>
        </w:rPr>
        <w:t xml:space="preserve"> toman los valores que se muestran en las Tablas 1 y 2. El parámetro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4</m:t>
            </m:r>
          </m:sub>
        </m:sSub>
      </m:oMath>
      <w:r w:rsidRPr="00C76550">
        <w:rPr>
          <w:rFonts w:ascii="Times New Roman" w:eastAsia="Calibri" w:hAnsi="Times New Roman" w:cs="Times New Roman"/>
          <w:sz w:val="24"/>
          <w:szCs w:val="20"/>
        </w:rPr>
        <w:t xml:space="preserve"> se establece para garantizar que el nivel de consumo de estado </w:t>
      </w:r>
      <w:r w:rsidR="00511A9A" w:rsidRPr="00C76550">
        <w:rPr>
          <w:rFonts w:ascii="Times New Roman" w:eastAsia="Calibri" w:hAnsi="Times New Roman" w:cs="Times New Roman"/>
          <w:sz w:val="24"/>
          <w:szCs w:val="20"/>
        </w:rPr>
        <w:t>estacionario</w:t>
      </w:r>
      <w:r w:rsidRPr="00C76550">
        <w:rPr>
          <w:rFonts w:ascii="Times New Roman" w:eastAsia="Calibri" w:hAnsi="Times New Roman" w:cs="Times New Roman"/>
          <w:sz w:val="24"/>
          <w:szCs w:val="20"/>
        </w:rPr>
        <w:t xml:space="preserve"> sea el mismo </w:t>
      </w:r>
      <w:r w:rsidR="00464B10" w:rsidRPr="00C76550">
        <w:rPr>
          <w:rFonts w:ascii="Times New Roman" w:eastAsia="Calibri" w:hAnsi="Times New Roman" w:cs="Times New Roman"/>
          <w:sz w:val="24"/>
          <w:szCs w:val="20"/>
        </w:rPr>
        <w:t xml:space="preserve">que el de </w:t>
      </w:r>
      <w:r w:rsidRPr="00C76550">
        <w:rPr>
          <w:rFonts w:ascii="Times New Roman" w:eastAsia="Calibri" w:hAnsi="Times New Roman" w:cs="Times New Roman"/>
          <w:sz w:val="24"/>
          <w:szCs w:val="20"/>
        </w:rPr>
        <w:t xml:space="preserve">los </w:t>
      </w:r>
      <w:r w:rsidR="00335483" w:rsidRPr="00C76550">
        <w:rPr>
          <w:rFonts w:ascii="Times New Roman" w:eastAsia="Calibri" w:hAnsi="Times New Roman" w:cs="Times New Roman"/>
          <w:sz w:val="24"/>
          <w:szCs w:val="20"/>
        </w:rPr>
        <w:t>M</w:t>
      </w:r>
      <w:r w:rsidRPr="00C76550">
        <w:rPr>
          <w:rFonts w:ascii="Times New Roman" w:eastAsia="Calibri" w:hAnsi="Times New Roman" w:cs="Times New Roman"/>
          <w:sz w:val="24"/>
          <w:szCs w:val="20"/>
        </w:rPr>
        <w:t>odelos 1 a 3.</w:t>
      </w:r>
    </w:p>
    <w:p w14:paraId="525C8596" w14:textId="77777777" w:rsidR="003178D2" w:rsidRPr="0007424E" w:rsidRDefault="003178D2" w:rsidP="005A5AD4">
      <w:pPr>
        <w:rPr>
          <w:rFonts w:ascii="Times New Roman" w:eastAsia="Calibri" w:hAnsi="Times New Roman" w:cs="Times New Roman"/>
          <w:sz w:val="24"/>
          <w:szCs w:val="20"/>
        </w:rPr>
      </w:pPr>
    </w:p>
    <w:p w14:paraId="2FF88844" w14:textId="1BB004F5" w:rsidR="005A5AD4" w:rsidRPr="00C76550" w:rsidRDefault="005A5AD4" w:rsidP="005A5AD4">
      <w:pPr>
        <w:pStyle w:val="Prrafodelista"/>
        <w:numPr>
          <w:ilvl w:val="0"/>
          <w:numId w:val="9"/>
        </w:numPr>
        <w:rPr>
          <w:rFonts w:ascii="Times New Roman" w:eastAsia="Calibri" w:hAnsi="Times New Roman" w:cs="Times New Roman"/>
          <w:b/>
          <w:bCs/>
          <w:sz w:val="28"/>
        </w:rPr>
      </w:pPr>
      <w:r w:rsidRPr="00C76550">
        <w:rPr>
          <w:rFonts w:ascii="Times New Roman" w:eastAsia="Calibri" w:hAnsi="Times New Roman" w:cs="Times New Roman"/>
          <w:b/>
          <w:bCs/>
          <w:sz w:val="28"/>
        </w:rPr>
        <w:t xml:space="preserve">Modelo </w:t>
      </w:r>
      <w:r w:rsidR="003151B1" w:rsidRPr="00C76550">
        <w:rPr>
          <w:rFonts w:ascii="Times New Roman" w:eastAsia="Calibri" w:hAnsi="Times New Roman" w:cs="Times New Roman"/>
          <w:b/>
          <w:bCs/>
          <w:sz w:val="28"/>
        </w:rPr>
        <w:t>5</w:t>
      </w:r>
      <w:r w:rsidRPr="00C76550">
        <w:rPr>
          <w:rFonts w:ascii="Times New Roman" w:eastAsia="Calibri" w:hAnsi="Times New Roman" w:cs="Times New Roman"/>
          <w:b/>
          <w:bCs/>
          <w:sz w:val="28"/>
        </w:rPr>
        <w:t xml:space="preserve">: </w:t>
      </w:r>
      <w:r w:rsidR="003151B1" w:rsidRPr="00C76550">
        <w:rPr>
          <w:rFonts w:ascii="Times New Roman" w:eastAsia="Calibri" w:hAnsi="Times New Roman" w:cs="Times New Roman"/>
          <w:b/>
          <w:bCs/>
          <w:sz w:val="28"/>
        </w:rPr>
        <w:t>El caso no estacionario</w:t>
      </w:r>
    </w:p>
    <w:p w14:paraId="7DB12AA4" w14:textId="77777777" w:rsidR="00856CD8" w:rsidRDefault="00856CD8" w:rsidP="00856CD8">
      <w:pPr>
        <w:rPr>
          <w:rFonts w:ascii="Times New Roman" w:eastAsia="Calibri" w:hAnsi="Times New Roman" w:cs="Times New Roman"/>
          <w:sz w:val="24"/>
          <w:szCs w:val="20"/>
        </w:rPr>
      </w:pPr>
    </w:p>
    <w:p w14:paraId="37928A91" w14:textId="77777777" w:rsidR="00856CD8" w:rsidRDefault="00481BF9" w:rsidP="00856CD8">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Para comparar con los modelos considerados hasta ahora, en esta sección, se describe una versión del modelo de pequeña economía abierta que no muestra estacionariedad. En este modelo: (a) el factor de descuento es constante; (b) la tasa de interés a la cual los agentes domésticos toman prestado del resto del mundo es constante (e igual al factor de descuento subjetivo); (c) los agentes no enfrentan fricciones al ajustar el tamaño de sus carteras; y (d) los mercados están incompletos, en el sentido de que los hogares domésticos sólo tienen acceso a un único bono internacional libre de riesgo. Esta especificación del modelo induce un componente de </w:t>
      </w:r>
      <w:r w:rsidRPr="00C76550">
        <w:rPr>
          <w:rFonts w:ascii="Times New Roman" w:eastAsia="Calibri" w:hAnsi="Times New Roman" w:cs="Times New Roman"/>
          <w:i/>
          <w:iCs/>
          <w:sz w:val="24"/>
          <w:szCs w:val="20"/>
        </w:rPr>
        <w:t>random walk</w:t>
      </w:r>
      <w:r w:rsidRPr="00C76550">
        <w:rPr>
          <w:rFonts w:ascii="Times New Roman" w:eastAsia="Calibri" w:hAnsi="Times New Roman" w:cs="Times New Roman"/>
          <w:sz w:val="24"/>
          <w:szCs w:val="20"/>
        </w:rPr>
        <w:t xml:space="preserve"> en la utilidad marginal de equilibrio del consumo y en la posición neta del activo externo</w:t>
      </w:r>
      <w:r w:rsidR="00856CD8">
        <w:rPr>
          <w:rFonts w:ascii="Times New Roman" w:eastAsia="Calibri" w:hAnsi="Times New Roman" w:cs="Times New Roman"/>
          <w:sz w:val="24"/>
          <w:szCs w:val="20"/>
        </w:rPr>
        <w:t>.</w:t>
      </w:r>
    </w:p>
    <w:p w14:paraId="5F14A915" w14:textId="77777777" w:rsidR="00856CD8" w:rsidRDefault="00856CD8" w:rsidP="00856CD8">
      <w:pPr>
        <w:rPr>
          <w:rFonts w:ascii="Times New Roman" w:eastAsia="Calibri" w:hAnsi="Times New Roman" w:cs="Times New Roman"/>
          <w:sz w:val="24"/>
          <w:szCs w:val="20"/>
        </w:rPr>
      </w:pPr>
    </w:p>
    <w:p w14:paraId="79104F3C" w14:textId="5A59CA2C" w:rsidR="00CA7BAE" w:rsidRPr="00C76550" w:rsidRDefault="00CA7BAE" w:rsidP="00856CD8">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Un equilibrio competitivo es un conjunto de procesos </w:t>
      </w:r>
      <m:oMath>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y</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i</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t+1</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r</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λ</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e>
          <m:sub>
            <m:r>
              <w:rPr>
                <w:rFonts w:ascii="Cambria Math" w:eastAsia="Calibri" w:hAnsi="Cambria Math" w:cs="Times New Roman"/>
                <w:sz w:val="24"/>
                <w:szCs w:val="20"/>
              </w:rPr>
              <m:t>t=0</m:t>
            </m:r>
          </m:sub>
          <m:sup>
            <m:r>
              <w:rPr>
                <w:rFonts w:ascii="Cambria Math" w:eastAsia="Calibri" w:hAnsi="Cambria Math" w:cs="Times New Roman"/>
                <w:sz w:val="24"/>
                <w:szCs w:val="20"/>
              </w:rPr>
              <m:t>∞</m:t>
            </m:r>
          </m:sup>
        </m:sSubSup>
      </m:oMath>
      <w:r w:rsidRPr="00C76550">
        <w:rPr>
          <w:rFonts w:ascii="Times New Roman" w:eastAsia="Calibri" w:hAnsi="Times New Roman" w:cs="Times New Roman"/>
          <w:sz w:val="24"/>
          <w:szCs w:val="20"/>
        </w:rPr>
        <w:t xml:space="preserve"> que satisface las ecuaciones (4</w:t>
      </w:r>
      <w:r w:rsidR="00C8022F" w:rsidRPr="00C8022F">
        <w:rPr>
          <w:rFonts w:ascii="Times New Roman" w:eastAsia="Calibri" w:hAnsi="Times New Roman" w:cs="Times New Roman"/>
          <w:sz w:val="24"/>
          <w:szCs w:val="20"/>
        </w:rPr>
        <w:t>)-(</w:t>
      </w:r>
      <w:r w:rsidRPr="00C76550">
        <w:rPr>
          <w:rFonts w:ascii="Times New Roman" w:eastAsia="Calibri" w:hAnsi="Times New Roman" w:cs="Times New Roman"/>
          <w:sz w:val="24"/>
          <w:szCs w:val="20"/>
        </w:rPr>
        <w:t>7), (13)</w:t>
      </w:r>
      <w:r w:rsidR="0012432B" w:rsidRPr="00C76550">
        <w:rPr>
          <w:rFonts w:ascii="Times New Roman" w:eastAsia="Calibri" w:hAnsi="Times New Roman" w:cs="Times New Roman"/>
          <w:sz w:val="24"/>
          <w:szCs w:val="20"/>
        </w:rPr>
        <w:t xml:space="preserve"> y</w:t>
      </w:r>
      <w:r w:rsidRPr="00C76550">
        <w:rPr>
          <w:rFonts w:ascii="Times New Roman" w:eastAsia="Calibri" w:hAnsi="Times New Roman" w:cs="Times New Roman"/>
          <w:sz w:val="24"/>
          <w:szCs w:val="20"/>
        </w:rPr>
        <w:t xml:space="preserve"> (24</w:t>
      </w:r>
      <w:r w:rsidR="00C8022F" w:rsidRPr="00C8022F">
        <w:rPr>
          <w:rFonts w:ascii="Times New Roman" w:eastAsia="Calibri" w:hAnsi="Times New Roman" w:cs="Times New Roman"/>
          <w:sz w:val="24"/>
          <w:szCs w:val="20"/>
        </w:rPr>
        <w:t>)-(</w:t>
      </w:r>
      <w:r w:rsidRPr="00C76550">
        <w:rPr>
          <w:rFonts w:ascii="Times New Roman" w:eastAsia="Calibri" w:hAnsi="Times New Roman" w:cs="Times New Roman"/>
          <w:sz w:val="24"/>
          <w:szCs w:val="20"/>
        </w:rPr>
        <w:t>27)</w:t>
      </w:r>
      <w:r w:rsidR="006D2FB5"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todas con igualdad, dada la ecuaci</w:t>
      </w:r>
      <w:r w:rsidR="00FE57BE" w:rsidRPr="00C76550">
        <w:rPr>
          <w:rFonts w:ascii="Times New Roman" w:eastAsia="Calibri" w:hAnsi="Times New Roman" w:cs="Times New Roman"/>
          <w:sz w:val="24"/>
          <w:szCs w:val="20"/>
        </w:rPr>
        <w:t>ón</w:t>
      </w:r>
      <w:r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lastRenderedPageBreak/>
        <w:t xml:space="preserve">(14),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A</m:t>
            </m:r>
          </m:e>
          <m:sub>
            <m:r>
              <w:rPr>
                <w:rFonts w:ascii="Cambria Math" w:eastAsia="Calibri" w:hAnsi="Cambria Math" w:cs="Times New Roman"/>
                <w:sz w:val="24"/>
                <w:szCs w:val="20"/>
              </w:rPr>
              <m:t>0</m:t>
            </m:r>
          </m:sub>
        </m:sSub>
      </m:oMath>
      <w:r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k</m:t>
            </m:r>
          </m:e>
          <m:sub>
            <m:r>
              <w:rPr>
                <w:rFonts w:ascii="Cambria Math" w:eastAsia="Calibri" w:hAnsi="Cambria Math" w:cs="Times New Roman"/>
                <w:sz w:val="24"/>
                <w:szCs w:val="20"/>
              </w:rPr>
              <m:t>0</m:t>
            </m:r>
          </m:sub>
        </m:sSub>
      </m:oMath>
      <w:r w:rsidRPr="00C76550">
        <w:rPr>
          <w:rFonts w:ascii="Times New Roman" w:eastAsia="Calibri" w:hAnsi="Times New Roman" w:cs="Times New Roman"/>
          <w:sz w:val="24"/>
          <w:szCs w:val="20"/>
        </w:rPr>
        <w:t>.</w:t>
      </w:r>
      <w:r w:rsidR="00C93AD8" w:rsidRPr="00C76550">
        <w:rPr>
          <w:rFonts w:ascii="Times New Roman" w:eastAsia="Calibri" w:hAnsi="Times New Roman" w:cs="Times New Roman"/>
          <w:sz w:val="24"/>
          <w:szCs w:val="20"/>
        </w:rPr>
        <w:t xml:space="preserve"> Se calibra el modelo utilizando los valores de los parámetros que se muestran en las Tablas 1 y 2.</w:t>
      </w:r>
    </w:p>
    <w:p w14:paraId="0B955D8A" w14:textId="77777777" w:rsidR="005A5AD4" w:rsidRPr="0007424E" w:rsidRDefault="005A5AD4" w:rsidP="005A5AD4">
      <w:pPr>
        <w:rPr>
          <w:rFonts w:ascii="Times New Roman" w:eastAsia="Calibri" w:hAnsi="Times New Roman" w:cs="Times New Roman"/>
          <w:sz w:val="24"/>
          <w:szCs w:val="20"/>
        </w:rPr>
      </w:pPr>
    </w:p>
    <w:p w14:paraId="20011B37" w14:textId="17AF22A3" w:rsidR="005A5AD4" w:rsidRPr="00C76550" w:rsidRDefault="003151B1" w:rsidP="005A5AD4">
      <w:pPr>
        <w:pStyle w:val="Prrafodelista"/>
        <w:numPr>
          <w:ilvl w:val="0"/>
          <w:numId w:val="9"/>
        </w:numPr>
        <w:rPr>
          <w:rFonts w:ascii="Times New Roman" w:eastAsia="Calibri" w:hAnsi="Times New Roman" w:cs="Times New Roman"/>
          <w:b/>
          <w:bCs/>
          <w:sz w:val="28"/>
        </w:rPr>
      </w:pPr>
      <w:r w:rsidRPr="00C76550">
        <w:rPr>
          <w:rFonts w:ascii="Times New Roman" w:eastAsia="Calibri" w:hAnsi="Times New Roman" w:cs="Times New Roman"/>
          <w:b/>
          <w:bCs/>
          <w:sz w:val="28"/>
        </w:rPr>
        <w:t>Resultados cuantitativos</w:t>
      </w:r>
    </w:p>
    <w:p w14:paraId="657DE385" w14:textId="7C322C1B" w:rsidR="005A5AD4" w:rsidRPr="0007424E" w:rsidRDefault="005A5AD4" w:rsidP="005A5AD4">
      <w:pPr>
        <w:rPr>
          <w:rFonts w:ascii="Times New Roman" w:eastAsia="Calibri" w:hAnsi="Times New Roman" w:cs="Times New Roman"/>
          <w:sz w:val="24"/>
          <w:szCs w:val="20"/>
        </w:rPr>
      </w:pPr>
    </w:p>
    <w:p w14:paraId="2BD2F1C2" w14:textId="6325BC1E" w:rsidR="005A5AD4" w:rsidRDefault="00247415" w:rsidP="00856CD8">
      <w:pPr>
        <w:rPr>
          <w:rFonts w:ascii="Times New Roman" w:eastAsia="Calibri" w:hAnsi="Times New Roman" w:cs="Times New Roman"/>
          <w:sz w:val="24"/>
          <w:szCs w:val="20"/>
        </w:rPr>
      </w:pPr>
      <w:r w:rsidRPr="00C76550">
        <w:rPr>
          <w:rFonts w:ascii="Times New Roman" w:eastAsia="Calibri" w:hAnsi="Times New Roman" w:cs="Times New Roman"/>
          <w:sz w:val="24"/>
          <w:szCs w:val="20"/>
        </w:rPr>
        <w:t>La Tabla 3 muestra una serie de segundos momentos de interés incondicionales observados en los datos e implicados por los Modelos 1</w:t>
      </w:r>
      <w:r w:rsidR="008630D1"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4</w:t>
      </w:r>
      <w:r w:rsidR="008630D1" w:rsidRPr="00C76550">
        <w:rPr>
          <w:rStyle w:val="Refdenotaalpie"/>
          <w:rFonts w:ascii="Times New Roman" w:eastAsia="Calibri" w:hAnsi="Times New Roman" w:cs="Times New Roman"/>
          <w:sz w:val="24"/>
          <w:szCs w:val="20"/>
        </w:rPr>
        <w:footnoteReference w:id="2"/>
      </w:r>
      <w:r w:rsidRPr="00C76550">
        <w:rPr>
          <w:rFonts w:ascii="Times New Roman" w:eastAsia="Calibri" w:hAnsi="Times New Roman" w:cs="Times New Roman"/>
          <w:sz w:val="24"/>
          <w:szCs w:val="20"/>
        </w:rPr>
        <w:t>. En todos los momentos,</w:t>
      </w:r>
      <w:r w:rsidR="00CD723A" w:rsidRPr="00C76550">
        <w:rPr>
          <w:rFonts w:ascii="Times New Roman" w:eastAsia="Calibri" w:hAnsi="Times New Roman" w:cs="Times New Roman"/>
          <w:sz w:val="24"/>
          <w:szCs w:val="20"/>
        </w:rPr>
        <w:t xml:space="preserve"> se calcula</w:t>
      </w:r>
      <w:r w:rsidRPr="00C76550">
        <w:rPr>
          <w:rFonts w:ascii="Times New Roman" w:eastAsia="Calibri" w:hAnsi="Times New Roman" w:cs="Times New Roman"/>
          <w:sz w:val="24"/>
          <w:szCs w:val="20"/>
        </w:rPr>
        <w:t xml:space="preserve"> la dinámica de equilibrio resolviendo una aproximación logarítmica lineal al conjunto de condiciones de equilibrio</w:t>
      </w:r>
      <w:r w:rsidR="00164D98" w:rsidRPr="00C76550">
        <w:rPr>
          <w:rStyle w:val="Refdenotaalpie"/>
          <w:rFonts w:ascii="Times New Roman" w:eastAsia="Calibri" w:hAnsi="Times New Roman" w:cs="Times New Roman"/>
          <w:sz w:val="24"/>
          <w:szCs w:val="20"/>
        </w:rPr>
        <w:footnoteReference w:id="3"/>
      </w:r>
      <w:r w:rsidRPr="00C76550">
        <w:rPr>
          <w:rFonts w:ascii="Times New Roman" w:eastAsia="Calibri" w:hAnsi="Times New Roman" w:cs="Times New Roman"/>
          <w:sz w:val="24"/>
          <w:szCs w:val="20"/>
        </w:rPr>
        <w:t>. Aunque el objetivo del trabajo no es evaluar las habilidades de los modelos para hacer coincidir los datos, como referencia</w:t>
      </w:r>
      <w:r w:rsidR="00CD723A"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w:t>
      </w:r>
      <w:r w:rsidR="00CD723A" w:rsidRPr="00C76550">
        <w:rPr>
          <w:rFonts w:ascii="Times New Roman" w:eastAsia="Calibri" w:hAnsi="Times New Roman" w:cs="Times New Roman"/>
          <w:sz w:val="24"/>
          <w:szCs w:val="20"/>
        </w:rPr>
        <w:t>se incluye,</w:t>
      </w:r>
      <w:r w:rsidRPr="00C76550">
        <w:rPr>
          <w:rFonts w:ascii="Times New Roman" w:eastAsia="Calibri" w:hAnsi="Times New Roman" w:cs="Times New Roman"/>
          <w:sz w:val="24"/>
          <w:szCs w:val="20"/>
        </w:rPr>
        <w:t xml:space="preserve"> en la primera columna de la tabla</w:t>
      </w:r>
      <w:r w:rsidR="00CD723A"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los segundos momentos observados utilizando datos canadienses. Como lo señaló Mendoza (1991), el modelo de</w:t>
      </w:r>
      <w:r w:rsidR="00CD723A" w:rsidRPr="00C76550">
        <w:rPr>
          <w:rFonts w:ascii="Times New Roman" w:eastAsia="Calibri" w:hAnsi="Times New Roman" w:cs="Times New Roman"/>
          <w:sz w:val="24"/>
          <w:szCs w:val="20"/>
        </w:rPr>
        <w:t xml:space="preserve"> ciclo real de negocios </w:t>
      </w:r>
      <w:r w:rsidR="00830FE2" w:rsidRPr="00C76550">
        <w:rPr>
          <w:rFonts w:ascii="Times New Roman" w:eastAsia="Calibri" w:hAnsi="Times New Roman" w:cs="Times New Roman"/>
          <w:sz w:val="24"/>
          <w:szCs w:val="20"/>
        </w:rPr>
        <w:t>de</w:t>
      </w:r>
      <w:r w:rsidR="00CD723A" w:rsidRPr="00C76550">
        <w:rPr>
          <w:rFonts w:ascii="Times New Roman" w:eastAsia="Calibri" w:hAnsi="Times New Roman" w:cs="Times New Roman"/>
          <w:sz w:val="24"/>
          <w:szCs w:val="20"/>
        </w:rPr>
        <w:t xml:space="preserve"> una pequeña economía </w:t>
      </w:r>
      <w:r w:rsidRPr="00C76550">
        <w:rPr>
          <w:rFonts w:ascii="Times New Roman" w:eastAsia="Calibri" w:hAnsi="Times New Roman" w:cs="Times New Roman"/>
          <w:sz w:val="24"/>
          <w:szCs w:val="20"/>
        </w:rPr>
        <w:t>abiert</w:t>
      </w:r>
      <w:r w:rsidR="00CD723A" w:rsidRPr="00C76550">
        <w:rPr>
          <w:rFonts w:ascii="Times New Roman" w:eastAsia="Calibri" w:hAnsi="Times New Roman" w:cs="Times New Roman"/>
          <w:sz w:val="24"/>
          <w:szCs w:val="20"/>
        </w:rPr>
        <w:t>a</w:t>
      </w:r>
      <w:r w:rsidRPr="00C76550">
        <w:rPr>
          <w:rFonts w:ascii="Times New Roman" w:eastAsia="Calibri" w:hAnsi="Times New Roman" w:cs="Times New Roman"/>
          <w:sz w:val="24"/>
          <w:szCs w:val="20"/>
        </w:rPr>
        <w:t xml:space="preserve"> captura una serie de características de los ciclos económicos en Canadá. Específicamente, como en los datos, los cuatro modelos predicen la siguiente clasificación de volatilidades, en orden ascendente</w:t>
      </w:r>
      <w:r w:rsidR="00CF5628">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consumo, producción e inversión. Los modelos también predicen</w:t>
      </w:r>
      <w:r w:rsidR="00906380"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correctamente</w:t>
      </w:r>
      <w:r w:rsidR="00906380"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que los componentes de la demanda agregada y las horas son procíclicos</w:t>
      </w:r>
      <w:r w:rsidR="00E1468D"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y que la correlación de la balanza comercial con el PB</w:t>
      </w:r>
      <w:r w:rsidR="00CD723A" w:rsidRPr="00C76550">
        <w:rPr>
          <w:rFonts w:ascii="Times New Roman" w:eastAsia="Calibri" w:hAnsi="Times New Roman" w:cs="Times New Roman"/>
          <w:sz w:val="24"/>
          <w:szCs w:val="20"/>
        </w:rPr>
        <w:t>I</w:t>
      </w:r>
      <w:r w:rsidRPr="00C76550">
        <w:rPr>
          <w:rFonts w:ascii="Times New Roman" w:eastAsia="Calibri" w:hAnsi="Times New Roman" w:cs="Times New Roman"/>
          <w:sz w:val="24"/>
          <w:szCs w:val="20"/>
        </w:rPr>
        <w:t xml:space="preserve"> es cercana a cero</w:t>
      </w:r>
      <w:r w:rsidR="00F535F9" w:rsidRPr="00C76550">
        <w:rPr>
          <w:rStyle w:val="Refdenotaalpie"/>
          <w:rFonts w:ascii="Times New Roman" w:eastAsia="Calibri" w:hAnsi="Times New Roman" w:cs="Times New Roman"/>
          <w:sz w:val="24"/>
          <w:szCs w:val="20"/>
        </w:rPr>
        <w:footnoteReference w:id="4"/>
      </w:r>
      <w:r w:rsidRPr="00C76550">
        <w:rPr>
          <w:rFonts w:ascii="Times New Roman" w:eastAsia="Calibri" w:hAnsi="Times New Roman" w:cs="Times New Roman"/>
          <w:sz w:val="24"/>
          <w:szCs w:val="20"/>
        </w:rPr>
        <w:t>. Los modelos sobreestiman la prociclicidad del trabajo. En los datos, la correlación entre horas y salida es de 0,8, mientras que los modelos implican una correlación perfecta. Esta implicación de los modelos está impulsada por la preferencia asumida y la especificación tecnológica. En efecto, usando la forma</w:t>
      </w:r>
      <w:r w:rsidR="00E1468D" w:rsidRPr="00C76550">
        <w:rPr>
          <w:rFonts w:ascii="Times New Roman" w:eastAsia="Calibri" w:hAnsi="Times New Roman" w:cs="Times New Roman"/>
          <w:sz w:val="24"/>
          <w:szCs w:val="20"/>
        </w:rPr>
        <w:t xml:space="preserve"> supuesta</w:t>
      </w:r>
      <w:r w:rsidRPr="00C76550">
        <w:rPr>
          <w:rFonts w:ascii="Times New Roman" w:eastAsia="Calibri" w:hAnsi="Times New Roman" w:cs="Times New Roman"/>
          <w:sz w:val="24"/>
          <w:szCs w:val="20"/>
        </w:rPr>
        <w:t xml:space="preserve"> Cobb-Douglas de la función de producción</w:t>
      </w:r>
      <w:r w:rsidR="00E1468D" w:rsidRPr="00C76550">
        <w:rPr>
          <w:rFonts w:ascii="Times New Roman" w:eastAsia="Calibri" w:hAnsi="Times New Roman" w:cs="Times New Roman"/>
          <w:sz w:val="24"/>
          <w:szCs w:val="20"/>
        </w:rPr>
        <w:t>, se puede</w:t>
      </w:r>
      <w:r w:rsidRPr="00C76550">
        <w:rPr>
          <w:rFonts w:ascii="Times New Roman" w:eastAsia="Calibri" w:hAnsi="Times New Roman" w:cs="Times New Roman"/>
          <w:sz w:val="24"/>
          <w:szCs w:val="20"/>
        </w:rPr>
        <w:t xml:space="preserve"> escribir la ecuación (15), que </w:t>
      </w:r>
      <w:r w:rsidR="00C656D5" w:rsidRPr="00C76550">
        <w:rPr>
          <w:rFonts w:ascii="Times New Roman" w:eastAsia="Calibri" w:hAnsi="Times New Roman" w:cs="Times New Roman"/>
          <w:sz w:val="24"/>
          <w:szCs w:val="20"/>
        </w:rPr>
        <w:t>se sostiene</w:t>
      </w:r>
      <w:r w:rsidRPr="00C76550">
        <w:rPr>
          <w:rFonts w:ascii="Times New Roman" w:eastAsia="Calibri" w:hAnsi="Times New Roman" w:cs="Times New Roman"/>
          <w:sz w:val="24"/>
          <w:szCs w:val="20"/>
        </w:rPr>
        <w:t xml:space="preserve"> para todos los modelos, como </w:t>
      </w:r>
      <m:oMath>
        <m:sSubSup>
          <m:sSubSupPr>
            <m:ctrlPr>
              <w:rPr>
                <w:rFonts w:ascii="Cambria Math" w:eastAsia="Calibri" w:hAnsi="Cambria Math" w:cs="Times New Roman"/>
                <w:i/>
                <w:sz w:val="24"/>
                <w:szCs w:val="20"/>
              </w:rPr>
            </m:ctrlPr>
          </m:sSubSupPr>
          <m:e>
            <m:r>
              <w:rPr>
                <w:rFonts w:ascii="Cambria Math" w:eastAsia="Calibri" w:hAnsi="Cambria Math" w:cs="Times New Roman"/>
                <w:sz w:val="24"/>
                <w:szCs w:val="20"/>
              </w:rPr>
              <m:t>h</m:t>
            </m:r>
          </m:e>
          <m:sub>
            <m:r>
              <w:rPr>
                <w:rFonts w:ascii="Cambria Math" w:eastAsia="Calibri" w:hAnsi="Cambria Math" w:cs="Times New Roman"/>
                <w:sz w:val="24"/>
                <w:szCs w:val="20"/>
              </w:rPr>
              <m:t>t</m:t>
            </m:r>
          </m:sub>
          <m:sup>
            <m:r>
              <w:rPr>
                <w:rFonts w:ascii="Cambria Math" w:eastAsia="Calibri" w:hAnsi="Cambria Math" w:cs="Times New Roman"/>
                <w:sz w:val="24"/>
                <w:szCs w:val="20"/>
              </w:rPr>
              <m:t>ω</m:t>
            </m:r>
          </m:sup>
        </m:sSubSup>
      </m:oMath>
      <w:r w:rsidR="003928BC" w:rsidRPr="00C76550">
        <w:rPr>
          <w:rFonts w:ascii="Times New Roman" w:eastAsia="Calibri" w:hAnsi="Times New Roman" w:cs="Times New Roman"/>
          <w:i/>
          <w:sz w:val="24"/>
          <w:szCs w:val="20"/>
        </w:rPr>
        <w:t xml:space="preserve">= (1 - </w:t>
      </w:r>
      <m:oMath>
        <m:r>
          <w:rPr>
            <w:rFonts w:ascii="Cambria Math" w:eastAsia="Calibri" w:hAnsi="Cambria Math" w:cs="Times New Roman"/>
            <w:sz w:val="24"/>
            <w:szCs w:val="20"/>
          </w:rPr>
          <m:t>α</m:t>
        </m:r>
      </m:oMath>
      <w:r w:rsidR="003928BC"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y</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Log-linealizando esta expresión</w:t>
      </w:r>
      <w:r w:rsidR="00C656D5" w:rsidRPr="00C76550">
        <w:rPr>
          <w:rFonts w:ascii="Times New Roman" w:eastAsia="Calibri" w:hAnsi="Times New Roman" w:cs="Times New Roman"/>
          <w:sz w:val="24"/>
          <w:szCs w:val="20"/>
        </w:rPr>
        <w:t>, se obtiene</w:t>
      </w:r>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ω</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oMath>
      <w:r w:rsidR="003928BC"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y</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donde un circunflejo sobre una variable denota su desviación logarítmica del valor en estado estacionario. Se sigue que </w:t>
      </w:r>
      <w:r w:rsidRPr="00C76550">
        <w:rPr>
          <w:rFonts w:ascii="Times New Roman" w:eastAsia="Calibri" w:hAnsi="Times New Roman" w:cs="Times New Roman"/>
          <w:i/>
          <w:iCs/>
          <w:sz w:val="24"/>
          <w:szCs w:val="20"/>
        </w:rPr>
        <w:t>corr (</w:t>
      </w:r>
      <m:oMath>
        <m:sSub>
          <m:sSubPr>
            <m:ctrlPr>
              <w:rPr>
                <w:rFonts w:ascii="Cambria Math" w:eastAsia="Calibri" w:hAnsi="Cambria Math" w:cs="Times New Roman"/>
                <w:i/>
                <w:iCs/>
                <w:sz w:val="24"/>
                <w:szCs w:val="20"/>
              </w:rPr>
            </m:ctrlPr>
          </m:sSubPr>
          <m:e>
            <m:r>
              <w:rPr>
                <w:rFonts w:ascii="Cambria Math" w:eastAsia="Calibri" w:hAnsi="Cambria Math" w:cs="Times New Roman"/>
                <w:sz w:val="24"/>
                <w:szCs w:val="20"/>
              </w:rPr>
              <m:t>h</m:t>
            </m:r>
          </m:e>
          <m:sub>
            <m:r>
              <w:rPr>
                <w:rFonts w:ascii="Cambria Math" w:eastAsia="Calibri" w:hAnsi="Cambria Math" w:cs="Times New Roman"/>
                <w:sz w:val="24"/>
                <w:szCs w:val="20"/>
              </w:rPr>
              <m:t>t</m:t>
            </m:r>
          </m:sub>
        </m:sSub>
      </m:oMath>
      <w:r w:rsidR="003928BC" w:rsidRPr="00C76550">
        <w:rPr>
          <w:rFonts w:ascii="Times New Roman" w:eastAsia="Calibri" w:hAnsi="Times New Roman" w:cs="Times New Roman"/>
          <w:i/>
          <w:iCs/>
          <w:sz w:val="24"/>
          <w:szCs w:val="20"/>
        </w:rPr>
        <w:t xml:space="preserve">, </w:t>
      </w:r>
      <m:oMath>
        <m:sSub>
          <m:sSubPr>
            <m:ctrlPr>
              <w:rPr>
                <w:rFonts w:ascii="Cambria Math" w:eastAsia="Calibri" w:hAnsi="Cambria Math" w:cs="Times New Roman"/>
                <w:i/>
                <w:iCs/>
                <w:sz w:val="24"/>
                <w:szCs w:val="20"/>
              </w:rPr>
            </m:ctrlPr>
          </m:sSubPr>
          <m:e>
            <m:r>
              <w:rPr>
                <w:rFonts w:ascii="Cambria Math" w:eastAsia="Calibri" w:hAnsi="Cambria Math" w:cs="Times New Roman"/>
                <w:sz w:val="24"/>
                <w:szCs w:val="20"/>
              </w:rPr>
              <m:t>y</m:t>
            </m:r>
          </m:e>
          <m:sub>
            <m:r>
              <w:rPr>
                <w:rFonts w:ascii="Cambria Math" w:eastAsia="Calibri" w:hAnsi="Cambria Math" w:cs="Times New Roman"/>
                <w:sz w:val="24"/>
                <w:szCs w:val="20"/>
              </w:rPr>
              <m:t>t</m:t>
            </m:r>
          </m:sub>
        </m:sSub>
      </m:oMath>
      <w:r w:rsidRPr="00C76550">
        <w:rPr>
          <w:rFonts w:ascii="Times New Roman" w:eastAsia="Calibri" w:hAnsi="Times New Roman" w:cs="Times New Roman"/>
          <w:i/>
          <w:iCs/>
          <w:sz w:val="24"/>
          <w:szCs w:val="20"/>
        </w:rPr>
        <w:t>)</w:t>
      </w:r>
      <w:r w:rsidR="003928BC" w:rsidRPr="00C76550">
        <w:rPr>
          <w:rFonts w:ascii="Times New Roman" w:eastAsia="Calibri" w:hAnsi="Times New Roman" w:cs="Times New Roman"/>
          <w:i/>
          <w:iCs/>
          <w:sz w:val="24"/>
          <w:szCs w:val="20"/>
        </w:rPr>
        <w:t>= 1</w:t>
      </w:r>
      <w:r w:rsidRPr="00C76550">
        <w:rPr>
          <w:rFonts w:ascii="Times New Roman" w:eastAsia="Calibri" w:hAnsi="Times New Roman" w:cs="Times New Roman"/>
          <w:sz w:val="24"/>
          <w:szCs w:val="20"/>
        </w:rPr>
        <w:t>.</w:t>
      </w:r>
    </w:p>
    <w:p w14:paraId="21EFB19E" w14:textId="77777777" w:rsidR="00856CD8" w:rsidRPr="00C76550" w:rsidRDefault="00856CD8" w:rsidP="00856CD8">
      <w:pPr>
        <w:rPr>
          <w:rFonts w:ascii="Times New Roman" w:eastAsia="Calibri" w:hAnsi="Times New Roman" w:cs="Times New Roman"/>
          <w:sz w:val="24"/>
          <w:szCs w:val="20"/>
        </w:rPr>
      </w:pPr>
    </w:p>
    <w:p w14:paraId="56C720B0" w14:textId="7FF15192" w:rsidR="009B1DA7" w:rsidRPr="00C76550" w:rsidRDefault="009B1DA7" w:rsidP="00856CD8">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El principal resultado de este documento es que, independientemente de cómo se induzca la estacionariedad en el modelo de </w:t>
      </w:r>
      <w:r w:rsidR="00830FE2" w:rsidRPr="00C76550">
        <w:rPr>
          <w:rFonts w:ascii="Times New Roman" w:eastAsia="Calibri" w:hAnsi="Times New Roman" w:cs="Times New Roman"/>
          <w:sz w:val="24"/>
          <w:szCs w:val="20"/>
        </w:rPr>
        <w:t>ciclo real de negocios</w:t>
      </w:r>
      <w:r w:rsidRPr="00C76550">
        <w:rPr>
          <w:rFonts w:ascii="Times New Roman" w:eastAsia="Calibri" w:hAnsi="Times New Roman" w:cs="Times New Roman"/>
          <w:sz w:val="24"/>
          <w:szCs w:val="20"/>
        </w:rPr>
        <w:t xml:space="preserve"> de una pequeña economía abierta, las predicciones del modelo con respecto a los segundos momentos son</w:t>
      </w:r>
      <w:r w:rsidR="00830FE2"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prácticamente</w:t>
      </w:r>
      <w:r w:rsidR="00830FE2"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idénticas. Este resultado es evidente en la </w:t>
      </w:r>
      <w:r w:rsidR="00771FB7">
        <w:rPr>
          <w:rFonts w:ascii="Times New Roman" w:eastAsia="Calibri" w:hAnsi="Times New Roman" w:cs="Times New Roman"/>
          <w:sz w:val="24"/>
          <w:szCs w:val="20"/>
        </w:rPr>
        <w:t>T</w:t>
      </w:r>
      <w:r w:rsidRPr="00C76550">
        <w:rPr>
          <w:rFonts w:ascii="Times New Roman" w:eastAsia="Calibri" w:hAnsi="Times New Roman" w:cs="Times New Roman"/>
          <w:sz w:val="24"/>
          <w:szCs w:val="20"/>
        </w:rPr>
        <w:t>abla 3. La única diferencia notable surge en el Modelo 4, el caso de mercados</w:t>
      </w:r>
      <w:r w:rsidR="00830FE2" w:rsidRPr="00C76550">
        <w:rPr>
          <w:rFonts w:ascii="Times New Roman" w:eastAsia="Calibri" w:hAnsi="Times New Roman" w:cs="Times New Roman"/>
          <w:sz w:val="24"/>
          <w:szCs w:val="20"/>
        </w:rPr>
        <w:t xml:space="preserve"> completos</w:t>
      </w:r>
      <w:r w:rsidRPr="00C76550">
        <w:rPr>
          <w:rFonts w:ascii="Times New Roman" w:eastAsia="Calibri" w:hAnsi="Times New Roman" w:cs="Times New Roman"/>
          <w:sz w:val="24"/>
          <w:szCs w:val="20"/>
        </w:rPr>
        <w:t>, que, como se esperaba, predice un consumo menos volátil. La baja volatilidad del consumo en el modelo de mercado completo introduce una diferencia adicional entre las predicciones de este modelo y los Modelos 1-3. Debido a que el consumo es más suave en el Modelo 4, su papel en la determinación de la ciclicidad de la balanza comercial es menor. Como resultado, el Modelo 4 predice que la correlación entre el producto y la balanza comercial es positiva, mientras que los Modelos 1-3 implican que es negativa.</w:t>
      </w:r>
    </w:p>
    <w:p w14:paraId="7C8D2B32" w14:textId="77777777" w:rsidR="00856CD8" w:rsidRDefault="00856CD8" w:rsidP="00856CD8">
      <w:pPr>
        <w:rPr>
          <w:rFonts w:ascii="Times New Roman" w:eastAsia="Calibri" w:hAnsi="Times New Roman" w:cs="Times New Roman"/>
          <w:sz w:val="24"/>
          <w:szCs w:val="20"/>
        </w:rPr>
      </w:pPr>
    </w:p>
    <w:p w14:paraId="6CB2CF43" w14:textId="3C8C7EB6" w:rsidR="00907E00" w:rsidRPr="00C76550" w:rsidRDefault="009B1DA7" w:rsidP="00856CD8">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La </w:t>
      </w:r>
      <w:r w:rsidR="00771FB7">
        <w:rPr>
          <w:rFonts w:ascii="Times New Roman" w:eastAsia="Calibri" w:hAnsi="Times New Roman" w:cs="Times New Roman"/>
          <w:sz w:val="24"/>
          <w:szCs w:val="20"/>
        </w:rPr>
        <w:t>F</w:t>
      </w:r>
      <w:r w:rsidRPr="00C76550">
        <w:rPr>
          <w:rFonts w:ascii="Times New Roman" w:eastAsia="Calibri" w:hAnsi="Times New Roman" w:cs="Times New Roman"/>
          <w:sz w:val="24"/>
          <w:szCs w:val="20"/>
        </w:rPr>
        <w:t>igura 1 demuestra que los modelos 1</w:t>
      </w:r>
      <w:r w:rsidR="00BC67B3"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5 también implican funciones de impulso-respuesta, prácticamente, idénticas a un </w:t>
      </w:r>
      <w:r w:rsidR="00510155" w:rsidRPr="00510155">
        <w:rPr>
          <w:rFonts w:ascii="Times New Roman" w:eastAsia="Calibri" w:hAnsi="Times New Roman" w:cs="Times New Roman"/>
          <w:i/>
          <w:iCs/>
          <w:sz w:val="24"/>
          <w:szCs w:val="20"/>
        </w:rPr>
        <w:t>shock</w:t>
      </w:r>
      <w:r w:rsidRPr="00C76550">
        <w:rPr>
          <w:rFonts w:ascii="Times New Roman" w:eastAsia="Calibri" w:hAnsi="Times New Roman" w:cs="Times New Roman"/>
          <w:sz w:val="24"/>
          <w:szCs w:val="20"/>
        </w:rPr>
        <w:t xml:space="preserve"> tecnológico. Cada panel muestra el impulso-respuesta de una variable particular en los seis modelos. Para todas las variables, excepto el consumo y la relación balanza comercial </w:t>
      </w:r>
      <w:r w:rsidR="00BA1549" w:rsidRPr="00C76550">
        <w:rPr>
          <w:rFonts w:ascii="Times New Roman" w:eastAsia="Calibri" w:hAnsi="Times New Roman" w:cs="Times New Roman"/>
          <w:sz w:val="24"/>
          <w:szCs w:val="20"/>
        </w:rPr>
        <w:t>sobre P</w:t>
      </w:r>
      <w:r w:rsidRPr="00C76550">
        <w:rPr>
          <w:rFonts w:ascii="Times New Roman" w:eastAsia="Calibri" w:hAnsi="Times New Roman" w:cs="Times New Roman"/>
          <w:sz w:val="24"/>
          <w:szCs w:val="20"/>
        </w:rPr>
        <w:t>B</w:t>
      </w:r>
      <w:r w:rsidR="00BA1549" w:rsidRPr="00C76550">
        <w:rPr>
          <w:rFonts w:ascii="Times New Roman" w:eastAsia="Calibri" w:hAnsi="Times New Roman" w:cs="Times New Roman"/>
          <w:sz w:val="24"/>
          <w:szCs w:val="20"/>
        </w:rPr>
        <w:t>I</w:t>
      </w:r>
      <w:r w:rsidRPr="00C76550">
        <w:rPr>
          <w:rFonts w:ascii="Times New Roman" w:eastAsia="Calibri" w:hAnsi="Times New Roman" w:cs="Times New Roman"/>
          <w:sz w:val="24"/>
          <w:szCs w:val="20"/>
        </w:rPr>
        <w:t xml:space="preserve">, las funciones de </w:t>
      </w:r>
      <w:r w:rsidR="00BA1549" w:rsidRPr="00C76550">
        <w:rPr>
          <w:rFonts w:ascii="Times New Roman" w:eastAsia="Calibri" w:hAnsi="Times New Roman" w:cs="Times New Roman"/>
          <w:sz w:val="24"/>
          <w:szCs w:val="20"/>
        </w:rPr>
        <w:t>impulso-</w:t>
      </w:r>
      <w:r w:rsidR="00BA1549" w:rsidRPr="00C76550">
        <w:rPr>
          <w:rFonts w:ascii="Times New Roman" w:eastAsia="Calibri" w:hAnsi="Times New Roman" w:cs="Times New Roman"/>
          <w:sz w:val="24"/>
          <w:szCs w:val="20"/>
        </w:rPr>
        <w:lastRenderedPageBreak/>
        <w:t>respuesta</w:t>
      </w:r>
      <w:r w:rsidRPr="00C76550">
        <w:rPr>
          <w:rFonts w:ascii="Times New Roman" w:eastAsia="Calibri" w:hAnsi="Times New Roman" w:cs="Times New Roman"/>
          <w:sz w:val="24"/>
          <w:szCs w:val="20"/>
        </w:rPr>
        <w:t xml:space="preserve"> son tan similares que, a simple vista, el gráfico parece mostrar una sola línea. Nuevamente, la única diferencia pequeña</w:t>
      </w:r>
      <w:r w:rsidR="00B5727C"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pero notable</w:t>
      </w:r>
      <w:r w:rsidR="00B5727C"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viene dada por las respuestas del consumo y la relación balanza comercial </w:t>
      </w:r>
      <w:r w:rsidR="00BA1549" w:rsidRPr="00C76550">
        <w:rPr>
          <w:rFonts w:ascii="Times New Roman" w:eastAsia="Calibri" w:hAnsi="Times New Roman" w:cs="Times New Roman"/>
          <w:sz w:val="24"/>
          <w:szCs w:val="20"/>
        </w:rPr>
        <w:t>sobre</w:t>
      </w:r>
      <w:r w:rsidRPr="00C76550">
        <w:rPr>
          <w:rFonts w:ascii="Times New Roman" w:eastAsia="Calibri" w:hAnsi="Times New Roman" w:cs="Times New Roman"/>
          <w:sz w:val="24"/>
          <w:szCs w:val="20"/>
        </w:rPr>
        <w:t xml:space="preserve"> PB</w:t>
      </w:r>
      <w:r w:rsidR="00BA1549" w:rsidRPr="00C76550">
        <w:rPr>
          <w:rFonts w:ascii="Times New Roman" w:eastAsia="Calibri" w:hAnsi="Times New Roman" w:cs="Times New Roman"/>
          <w:sz w:val="24"/>
          <w:szCs w:val="20"/>
        </w:rPr>
        <w:t>I</w:t>
      </w:r>
      <w:r w:rsidRPr="00C76550">
        <w:rPr>
          <w:rFonts w:ascii="Times New Roman" w:eastAsia="Calibri" w:hAnsi="Times New Roman" w:cs="Times New Roman"/>
          <w:sz w:val="24"/>
          <w:szCs w:val="20"/>
        </w:rPr>
        <w:t xml:space="preserve"> en el modelo de mercado completo. En respuesta a un </w:t>
      </w:r>
      <w:r w:rsidR="00510155" w:rsidRPr="00510155">
        <w:rPr>
          <w:rFonts w:ascii="Times New Roman" w:eastAsia="Calibri" w:hAnsi="Times New Roman" w:cs="Times New Roman"/>
          <w:i/>
          <w:iCs/>
          <w:sz w:val="24"/>
          <w:szCs w:val="20"/>
        </w:rPr>
        <w:t>shock</w:t>
      </w:r>
      <w:r w:rsidRPr="00C76550">
        <w:rPr>
          <w:rFonts w:ascii="Times New Roman" w:eastAsia="Calibri" w:hAnsi="Times New Roman" w:cs="Times New Roman"/>
          <w:sz w:val="24"/>
          <w:szCs w:val="20"/>
        </w:rPr>
        <w:t xml:space="preserve"> tecnológico positivo, el consumo aumenta menos cuando los mercados están completos que cuando los mercados están incompletos. Esto, a su vez, conduce a una disminución menor en la balanza comercial en el período en que ocurre el </w:t>
      </w:r>
      <w:r w:rsidR="00510155" w:rsidRPr="00510155">
        <w:rPr>
          <w:rFonts w:ascii="Times New Roman" w:eastAsia="Calibri" w:hAnsi="Times New Roman" w:cs="Times New Roman"/>
          <w:i/>
          <w:iCs/>
          <w:sz w:val="24"/>
          <w:szCs w:val="20"/>
        </w:rPr>
        <w:t>shock</w:t>
      </w:r>
      <w:r w:rsidRPr="00C76550">
        <w:rPr>
          <w:rFonts w:ascii="Times New Roman" w:eastAsia="Calibri" w:hAnsi="Times New Roman" w:cs="Times New Roman"/>
          <w:sz w:val="24"/>
          <w:szCs w:val="20"/>
        </w:rPr>
        <w:t xml:space="preserve"> tecnológico.</w:t>
      </w:r>
    </w:p>
    <w:p w14:paraId="0D884680" w14:textId="77777777" w:rsidR="003F3140" w:rsidRPr="00C76550" w:rsidRDefault="003F3140" w:rsidP="005A5AD4">
      <w:pPr>
        <w:rPr>
          <w:rFonts w:ascii="Times New Roman" w:eastAsia="Calibri" w:hAnsi="Times New Roman" w:cs="Times New Roman"/>
          <w:sz w:val="24"/>
          <w:szCs w:val="20"/>
        </w:rPr>
      </w:pPr>
    </w:p>
    <w:p w14:paraId="4919809B" w14:textId="13AE5F3E" w:rsidR="003F3140" w:rsidRPr="00C76550" w:rsidRDefault="003F3140" w:rsidP="00856CD8">
      <w:pPr>
        <w:rPr>
          <w:rFonts w:ascii="Times New Roman" w:eastAsia="Calibri" w:hAnsi="Times New Roman" w:cs="Times New Roman"/>
          <w:sz w:val="24"/>
          <w:szCs w:val="20"/>
        </w:rPr>
      </w:pPr>
      <w:r w:rsidRPr="00856CD8">
        <w:rPr>
          <w:rFonts w:ascii="Times New Roman" w:hAnsi="Times New Roman" w:cs="Times New Roman"/>
          <w:noProof/>
          <w:sz w:val="24"/>
          <w:szCs w:val="24"/>
        </w:rPr>
        <w:drawing>
          <wp:inline distT="0" distB="0" distL="0" distR="0" wp14:anchorId="1A35C634" wp14:editId="15F1381C">
            <wp:extent cx="5400000" cy="61419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000" cy="6141985"/>
                    </a:xfrm>
                    <a:prstGeom prst="rect">
                      <a:avLst/>
                    </a:prstGeom>
                    <a:noFill/>
                    <a:ln>
                      <a:noFill/>
                    </a:ln>
                  </pic:spPr>
                </pic:pic>
              </a:graphicData>
            </a:graphic>
          </wp:inline>
        </w:drawing>
      </w:r>
    </w:p>
    <w:p w14:paraId="298E5DA7" w14:textId="77777777" w:rsidR="005A5AD4" w:rsidRPr="0007424E" w:rsidRDefault="005A5AD4" w:rsidP="005A5AD4">
      <w:pPr>
        <w:rPr>
          <w:rFonts w:ascii="Times New Roman" w:eastAsia="Calibri" w:hAnsi="Times New Roman" w:cs="Times New Roman"/>
          <w:sz w:val="24"/>
          <w:szCs w:val="20"/>
        </w:rPr>
      </w:pPr>
    </w:p>
    <w:p w14:paraId="55AB9E91" w14:textId="5523C093" w:rsidR="005A5AD4" w:rsidRPr="00C76550" w:rsidRDefault="003151B1" w:rsidP="005A5AD4">
      <w:pPr>
        <w:pStyle w:val="Prrafodelista"/>
        <w:numPr>
          <w:ilvl w:val="0"/>
          <w:numId w:val="9"/>
        </w:numPr>
        <w:rPr>
          <w:rFonts w:ascii="Times New Roman" w:eastAsia="Calibri" w:hAnsi="Times New Roman" w:cs="Times New Roman"/>
          <w:b/>
          <w:bCs/>
          <w:sz w:val="28"/>
        </w:rPr>
      </w:pPr>
      <w:r w:rsidRPr="00C76550">
        <w:rPr>
          <w:rFonts w:ascii="Times New Roman" w:eastAsia="Calibri" w:hAnsi="Times New Roman" w:cs="Times New Roman"/>
          <w:b/>
          <w:bCs/>
          <w:sz w:val="28"/>
        </w:rPr>
        <w:t>Análisis de sensibilidad</w:t>
      </w:r>
    </w:p>
    <w:p w14:paraId="7E392350" w14:textId="77777777" w:rsidR="00856CD8" w:rsidRPr="007A180A" w:rsidRDefault="00856CD8" w:rsidP="00856CD8">
      <w:pPr>
        <w:rPr>
          <w:rFonts w:ascii="Times New Roman" w:hAnsi="Times New Roman" w:cs="Times New Roman"/>
          <w:sz w:val="24"/>
          <w:szCs w:val="24"/>
        </w:rPr>
      </w:pPr>
    </w:p>
    <w:p w14:paraId="6074545D" w14:textId="77777777" w:rsidR="00856CD8" w:rsidRPr="00856CD8" w:rsidRDefault="00856CD8" w:rsidP="00856CD8">
      <w:pPr>
        <w:pStyle w:val="Prrafodelista"/>
        <w:numPr>
          <w:ilvl w:val="0"/>
          <w:numId w:val="11"/>
        </w:numPr>
        <w:rPr>
          <w:rFonts w:ascii="Times New Roman" w:hAnsi="Times New Roman" w:cs="Times New Roman"/>
          <w:i/>
          <w:iCs/>
          <w:vanish/>
          <w:sz w:val="24"/>
          <w:szCs w:val="24"/>
        </w:rPr>
      </w:pPr>
    </w:p>
    <w:p w14:paraId="39B34668" w14:textId="77777777" w:rsidR="00856CD8" w:rsidRPr="00856CD8" w:rsidRDefault="00856CD8" w:rsidP="00856CD8">
      <w:pPr>
        <w:pStyle w:val="Prrafodelista"/>
        <w:numPr>
          <w:ilvl w:val="0"/>
          <w:numId w:val="11"/>
        </w:numPr>
        <w:rPr>
          <w:rFonts w:ascii="Times New Roman" w:hAnsi="Times New Roman" w:cs="Times New Roman"/>
          <w:i/>
          <w:iCs/>
          <w:vanish/>
          <w:sz w:val="24"/>
          <w:szCs w:val="24"/>
        </w:rPr>
      </w:pPr>
    </w:p>
    <w:p w14:paraId="0DEA5F61" w14:textId="77777777" w:rsidR="00856CD8" w:rsidRPr="00856CD8" w:rsidRDefault="00856CD8" w:rsidP="00856CD8">
      <w:pPr>
        <w:pStyle w:val="Prrafodelista"/>
        <w:numPr>
          <w:ilvl w:val="0"/>
          <w:numId w:val="11"/>
        </w:numPr>
        <w:rPr>
          <w:rFonts w:ascii="Times New Roman" w:hAnsi="Times New Roman" w:cs="Times New Roman"/>
          <w:i/>
          <w:iCs/>
          <w:vanish/>
          <w:sz w:val="24"/>
          <w:szCs w:val="24"/>
        </w:rPr>
      </w:pPr>
    </w:p>
    <w:p w14:paraId="5575BD24" w14:textId="77777777" w:rsidR="00856CD8" w:rsidRPr="00856CD8" w:rsidRDefault="00856CD8" w:rsidP="00856CD8">
      <w:pPr>
        <w:pStyle w:val="Prrafodelista"/>
        <w:numPr>
          <w:ilvl w:val="0"/>
          <w:numId w:val="11"/>
        </w:numPr>
        <w:rPr>
          <w:rFonts w:ascii="Times New Roman" w:hAnsi="Times New Roman" w:cs="Times New Roman"/>
          <w:i/>
          <w:iCs/>
          <w:vanish/>
          <w:sz w:val="24"/>
          <w:szCs w:val="24"/>
        </w:rPr>
      </w:pPr>
    </w:p>
    <w:p w14:paraId="32CA8855" w14:textId="77777777" w:rsidR="00856CD8" w:rsidRPr="00856CD8" w:rsidRDefault="00856CD8" w:rsidP="00856CD8">
      <w:pPr>
        <w:pStyle w:val="Prrafodelista"/>
        <w:numPr>
          <w:ilvl w:val="0"/>
          <w:numId w:val="11"/>
        </w:numPr>
        <w:rPr>
          <w:rFonts w:ascii="Times New Roman" w:hAnsi="Times New Roman" w:cs="Times New Roman"/>
          <w:i/>
          <w:iCs/>
          <w:vanish/>
          <w:sz w:val="24"/>
          <w:szCs w:val="24"/>
        </w:rPr>
      </w:pPr>
    </w:p>
    <w:p w14:paraId="1D4D3FBA" w14:textId="77777777" w:rsidR="00856CD8" w:rsidRPr="00856CD8" w:rsidRDefault="00856CD8" w:rsidP="00856CD8">
      <w:pPr>
        <w:pStyle w:val="Prrafodelista"/>
        <w:numPr>
          <w:ilvl w:val="0"/>
          <w:numId w:val="11"/>
        </w:numPr>
        <w:rPr>
          <w:rFonts w:ascii="Times New Roman" w:hAnsi="Times New Roman" w:cs="Times New Roman"/>
          <w:i/>
          <w:iCs/>
          <w:vanish/>
          <w:sz w:val="24"/>
          <w:szCs w:val="24"/>
        </w:rPr>
      </w:pPr>
    </w:p>
    <w:p w14:paraId="7C5E7407" w14:textId="1EDCF26F" w:rsidR="009C146A" w:rsidRPr="00856CD8" w:rsidRDefault="00856CD8" w:rsidP="00856CD8">
      <w:pPr>
        <w:pStyle w:val="Prrafodelista"/>
        <w:numPr>
          <w:ilvl w:val="1"/>
          <w:numId w:val="11"/>
        </w:numPr>
        <w:rPr>
          <w:rFonts w:ascii="Times New Roman" w:hAnsi="Times New Roman" w:cs="Times New Roman"/>
          <w:i/>
          <w:iCs/>
          <w:sz w:val="24"/>
          <w:szCs w:val="24"/>
        </w:rPr>
      </w:pPr>
      <w:r w:rsidRPr="007A180A">
        <w:rPr>
          <w:rFonts w:ascii="Times New Roman" w:hAnsi="Times New Roman" w:cs="Times New Roman"/>
          <w:i/>
          <w:iCs/>
          <w:sz w:val="24"/>
          <w:szCs w:val="24"/>
        </w:rPr>
        <w:t>Construcción de datos y muestras</w:t>
      </w:r>
    </w:p>
    <w:p w14:paraId="70D94F14" w14:textId="2B103FB8" w:rsidR="009C146A" w:rsidRPr="00C76550" w:rsidRDefault="009C146A" w:rsidP="005A5AD4">
      <w:pPr>
        <w:rPr>
          <w:rFonts w:ascii="Times New Roman" w:eastAsia="Calibri" w:hAnsi="Times New Roman" w:cs="Times New Roman"/>
          <w:sz w:val="24"/>
          <w:szCs w:val="20"/>
        </w:rPr>
      </w:pPr>
    </w:p>
    <w:p w14:paraId="29695228" w14:textId="1410CE75" w:rsidR="003F67BC" w:rsidRDefault="003F67BC" w:rsidP="005A5AD4">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Hasta ahora, el análisis se ha centrado en una especificación de preferencias que implica que la oferta de trabajo no se ve afectada por las variaciones en la riqueza de los hogares. </w:t>
      </w:r>
      <w:r w:rsidRPr="00C76550">
        <w:rPr>
          <w:rFonts w:ascii="Times New Roman" w:eastAsia="Calibri" w:hAnsi="Times New Roman" w:cs="Times New Roman"/>
          <w:sz w:val="24"/>
          <w:szCs w:val="20"/>
        </w:rPr>
        <w:lastRenderedPageBreak/>
        <w:t>Este tipo de preferencias es común en los modelos de pequeña economía abierta. Sin embargo, es interesante investigar hasta qué punto los resultados informados anteriormente son sólidos para la introducción de preferencias que implican un efecto de riqueza en la oferta de trabajo. Para este fin, se considera</w:t>
      </w:r>
      <w:r w:rsidR="0080135A"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una función de utilidad instantánea de la forma:</w:t>
      </w:r>
    </w:p>
    <w:p w14:paraId="63CD2276" w14:textId="77777777" w:rsidR="00856CD8" w:rsidRPr="00C76550" w:rsidRDefault="00856CD8" w:rsidP="005A5AD4">
      <w:pPr>
        <w:rPr>
          <w:rFonts w:ascii="Times New Roman" w:eastAsia="Calibri" w:hAnsi="Times New Roman" w:cs="Times New Roman"/>
          <w:sz w:val="24"/>
          <w:szCs w:val="20"/>
        </w:rPr>
      </w:pPr>
    </w:p>
    <w:p w14:paraId="06E56DCC" w14:textId="77777777" w:rsidR="00856CD8" w:rsidRDefault="003F67BC" w:rsidP="00856CD8">
      <w:pPr>
        <w:rPr>
          <w:rFonts w:ascii="Times New Roman" w:eastAsia="Calibri" w:hAnsi="Times New Roman" w:cs="Times New Roman"/>
          <w:sz w:val="24"/>
          <w:szCs w:val="20"/>
        </w:rPr>
      </w:pPr>
      <w:r w:rsidRPr="00856CD8">
        <w:rPr>
          <w:rFonts w:ascii="Times New Roman" w:hAnsi="Times New Roman" w:cs="Times New Roman"/>
          <w:noProof/>
          <w:sz w:val="24"/>
          <w:szCs w:val="24"/>
        </w:rPr>
        <w:drawing>
          <wp:inline distT="0" distB="0" distL="0" distR="0" wp14:anchorId="3485049D" wp14:editId="114D453C">
            <wp:extent cx="1800000" cy="464253"/>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0000" cy="464253"/>
                    </a:xfrm>
                    <a:prstGeom prst="rect">
                      <a:avLst/>
                    </a:prstGeom>
                    <a:noFill/>
                    <a:ln>
                      <a:noFill/>
                    </a:ln>
                  </pic:spPr>
                </pic:pic>
              </a:graphicData>
            </a:graphic>
          </wp:inline>
        </w:drawing>
      </w:r>
    </w:p>
    <w:p w14:paraId="0447B715" w14:textId="77777777" w:rsidR="00856CD8" w:rsidRDefault="00856CD8" w:rsidP="00856CD8">
      <w:pPr>
        <w:rPr>
          <w:rFonts w:ascii="Times New Roman" w:eastAsia="Calibri" w:hAnsi="Times New Roman" w:cs="Times New Roman"/>
          <w:sz w:val="24"/>
          <w:szCs w:val="20"/>
        </w:rPr>
      </w:pPr>
    </w:p>
    <w:p w14:paraId="27C585B5" w14:textId="2AB1DBBD" w:rsidR="00CE3072" w:rsidRPr="00C76550" w:rsidRDefault="00CE3072" w:rsidP="00856CD8">
      <w:pPr>
        <w:rPr>
          <w:rFonts w:ascii="Times New Roman" w:eastAsia="Calibri" w:hAnsi="Times New Roman" w:cs="Times New Roman"/>
          <w:sz w:val="24"/>
          <w:szCs w:val="20"/>
        </w:rPr>
      </w:pPr>
      <w:r w:rsidRPr="00C76550">
        <w:rPr>
          <w:rFonts w:ascii="Times New Roman" w:eastAsia="Calibri" w:hAnsi="Times New Roman" w:cs="Times New Roman"/>
          <w:sz w:val="24"/>
          <w:szCs w:val="20"/>
        </w:rPr>
        <w:t>Bajo estas preferencias, la tasa marginal de sustitución entre consumo y ocio está dada por:</w:t>
      </w:r>
    </w:p>
    <w:p w14:paraId="64C2BC37" w14:textId="7A91758E" w:rsidR="00CE3072" w:rsidRPr="00C76550" w:rsidRDefault="00CE3072" w:rsidP="003F67BC">
      <w:pPr>
        <w:rPr>
          <w:rFonts w:ascii="Times New Roman" w:eastAsia="Calibri" w:hAnsi="Times New Roman" w:cs="Times New Roman"/>
          <w:sz w:val="24"/>
          <w:szCs w:val="20"/>
        </w:rPr>
      </w:pPr>
    </w:p>
    <w:p w14:paraId="6AE40EA1" w14:textId="77777777" w:rsidR="00856CD8" w:rsidRDefault="00D06A10" w:rsidP="00856CD8">
      <w:pPr>
        <w:rPr>
          <w:rFonts w:ascii="Times New Roman" w:eastAsia="Calibri" w:hAnsi="Times New Roman" w:cs="Times New Roman"/>
          <w:sz w:val="24"/>
          <w:szCs w:val="20"/>
        </w:rPr>
      </w:pPr>
      <w:r w:rsidRPr="00856CD8">
        <w:rPr>
          <w:rFonts w:ascii="Times New Roman" w:hAnsi="Times New Roman" w:cs="Times New Roman"/>
          <w:noProof/>
          <w:sz w:val="24"/>
          <w:szCs w:val="24"/>
        </w:rPr>
        <w:drawing>
          <wp:inline distT="0" distB="0" distL="0" distR="0" wp14:anchorId="46C3DF19" wp14:editId="3DF96923">
            <wp:extent cx="1800000" cy="54204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00000" cy="542045"/>
                    </a:xfrm>
                    <a:prstGeom prst="rect">
                      <a:avLst/>
                    </a:prstGeom>
                    <a:noFill/>
                    <a:ln>
                      <a:noFill/>
                    </a:ln>
                  </pic:spPr>
                </pic:pic>
              </a:graphicData>
            </a:graphic>
          </wp:inline>
        </w:drawing>
      </w:r>
    </w:p>
    <w:p w14:paraId="3772B9EE" w14:textId="77777777" w:rsidR="00856CD8" w:rsidRDefault="00856CD8" w:rsidP="00856CD8">
      <w:pPr>
        <w:rPr>
          <w:rFonts w:ascii="Times New Roman" w:eastAsia="Calibri" w:hAnsi="Times New Roman" w:cs="Times New Roman"/>
          <w:sz w:val="24"/>
          <w:szCs w:val="20"/>
        </w:rPr>
      </w:pPr>
    </w:p>
    <w:p w14:paraId="70473F55" w14:textId="77777777" w:rsidR="00856CD8" w:rsidRDefault="00A44B90" w:rsidP="00856CD8">
      <w:pPr>
        <w:rPr>
          <w:rFonts w:ascii="Times New Roman" w:eastAsia="Calibri" w:hAnsi="Times New Roman" w:cs="Times New Roman"/>
          <w:sz w:val="24"/>
          <w:szCs w:val="20"/>
        </w:rPr>
      </w:pPr>
      <w:r w:rsidRPr="00C76550">
        <w:rPr>
          <w:rFonts w:ascii="Times New Roman" w:eastAsia="Calibri" w:hAnsi="Times New Roman" w:cs="Times New Roman"/>
          <w:sz w:val="24"/>
          <w:szCs w:val="20"/>
        </w:rPr>
        <w:t>Esta tasa marginal de sustitución depende del nivel de consumo, mientras que la implicada por las preferencias previamente consideradas no lo hace.</w:t>
      </w:r>
    </w:p>
    <w:p w14:paraId="05FCADA0" w14:textId="77777777" w:rsidR="00856CD8" w:rsidRDefault="00856CD8" w:rsidP="00856CD8">
      <w:pPr>
        <w:rPr>
          <w:rFonts w:ascii="Times New Roman" w:eastAsia="Calibri" w:hAnsi="Times New Roman" w:cs="Times New Roman"/>
          <w:sz w:val="24"/>
          <w:szCs w:val="20"/>
        </w:rPr>
      </w:pPr>
    </w:p>
    <w:p w14:paraId="1BFCBF93" w14:textId="78559331" w:rsidR="00EF1E33" w:rsidRPr="00C76550" w:rsidRDefault="00EF1E33" w:rsidP="00856CD8">
      <w:pPr>
        <w:rPr>
          <w:rFonts w:ascii="Times New Roman" w:eastAsia="Calibri" w:hAnsi="Times New Roman" w:cs="Times New Roman"/>
          <w:sz w:val="24"/>
          <w:szCs w:val="20"/>
        </w:rPr>
      </w:pPr>
      <w:r w:rsidRPr="00C76550">
        <w:rPr>
          <w:rFonts w:ascii="Times New Roman" w:eastAsia="Calibri" w:hAnsi="Times New Roman" w:cs="Times New Roman"/>
          <w:sz w:val="24"/>
          <w:szCs w:val="20"/>
        </w:rPr>
        <w:t>Para los modelos con un factor de descuento endógeno (Modelos 1 y 1a), ahora, se asume que:</w:t>
      </w:r>
    </w:p>
    <w:p w14:paraId="61DF77CD" w14:textId="5503E9B5" w:rsidR="00EF1E33" w:rsidRPr="00C76550" w:rsidRDefault="00EF1E33" w:rsidP="00EF1E33">
      <w:pPr>
        <w:rPr>
          <w:rFonts w:ascii="Times New Roman" w:eastAsia="Calibri" w:hAnsi="Times New Roman" w:cs="Times New Roman"/>
          <w:sz w:val="24"/>
          <w:szCs w:val="20"/>
        </w:rPr>
      </w:pPr>
    </w:p>
    <w:p w14:paraId="61CF9E6A" w14:textId="77777777" w:rsidR="00856CD8" w:rsidRDefault="00ED02D4" w:rsidP="00856CD8">
      <w:pPr>
        <w:rPr>
          <w:rFonts w:ascii="Times New Roman" w:eastAsia="Calibri" w:hAnsi="Times New Roman" w:cs="Times New Roman"/>
          <w:sz w:val="24"/>
          <w:szCs w:val="20"/>
        </w:rPr>
      </w:pPr>
      <w:r w:rsidRPr="00856CD8">
        <w:rPr>
          <w:rFonts w:ascii="Times New Roman" w:hAnsi="Times New Roman" w:cs="Times New Roman"/>
          <w:noProof/>
          <w:sz w:val="24"/>
          <w:szCs w:val="24"/>
        </w:rPr>
        <w:drawing>
          <wp:inline distT="0" distB="0" distL="0" distR="0" wp14:anchorId="200F54F4" wp14:editId="73AFD1C6">
            <wp:extent cx="1800000" cy="291429"/>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0000" cy="291429"/>
                    </a:xfrm>
                    <a:prstGeom prst="rect">
                      <a:avLst/>
                    </a:prstGeom>
                    <a:noFill/>
                    <a:ln>
                      <a:noFill/>
                    </a:ln>
                  </pic:spPr>
                </pic:pic>
              </a:graphicData>
            </a:graphic>
          </wp:inline>
        </w:drawing>
      </w:r>
    </w:p>
    <w:p w14:paraId="30603EE2" w14:textId="77777777" w:rsidR="00856CD8" w:rsidRDefault="00856CD8" w:rsidP="00856CD8">
      <w:pPr>
        <w:rPr>
          <w:rFonts w:ascii="Times New Roman" w:eastAsia="Calibri" w:hAnsi="Times New Roman" w:cs="Times New Roman"/>
          <w:sz w:val="24"/>
          <w:szCs w:val="20"/>
        </w:rPr>
      </w:pPr>
    </w:p>
    <w:p w14:paraId="6923B12F" w14:textId="03768C7D" w:rsidR="00856CD8" w:rsidRDefault="00ED2F95" w:rsidP="00856CD8">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Se establece el parámetro </w:t>
      </w:r>
      <m:oMath>
        <m:r>
          <w:rPr>
            <w:rFonts w:ascii="Cambria Math" w:eastAsia="Calibri" w:hAnsi="Cambria Math" w:cs="Times New Roman"/>
            <w:sz w:val="24"/>
            <w:szCs w:val="20"/>
          </w:rPr>
          <m:t>ω</m:t>
        </m:r>
      </m:oMath>
      <w:r w:rsidRPr="00C76550">
        <w:rPr>
          <w:rFonts w:ascii="Times New Roman" w:eastAsia="Calibri" w:hAnsi="Times New Roman" w:cs="Times New Roman"/>
          <w:sz w:val="24"/>
          <w:szCs w:val="20"/>
        </w:rPr>
        <w:t xml:space="preserve"> en un valor consistente con un valor de estado </w:t>
      </w:r>
      <w:r w:rsidR="00221368" w:rsidRPr="00C76550">
        <w:rPr>
          <w:rFonts w:ascii="Times New Roman" w:eastAsia="Calibri" w:hAnsi="Times New Roman" w:cs="Times New Roman"/>
          <w:sz w:val="24"/>
          <w:szCs w:val="20"/>
        </w:rPr>
        <w:t>estacionario</w:t>
      </w:r>
      <w:r w:rsidRPr="00C76550">
        <w:rPr>
          <w:rFonts w:ascii="Times New Roman" w:eastAsia="Calibri" w:hAnsi="Times New Roman" w:cs="Times New Roman"/>
          <w:sz w:val="24"/>
          <w:szCs w:val="20"/>
        </w:rPr>
        <w:t xml:space="preserve"> de </w:t>
      </w:r>
      <w:r w:rsidR="00221368" w:rsidRPr="00C76550">
        <w:rPr>
          <w:rFonts w:ascii="Times New Roman" w:eastAsia="Calibri" w:hAnsi="Times New Roman" w:cs="Times New Roman"/>
          <w:i/>
          <w:iCs/>
          <w:sz w:val="24"/>
          <w:szCs w:val="20"/>
        </w:rPr>
        <w:t>h</w:t>
      </w:r>
      <w:r w:rsidRPr="00C76550">
        <w:rPr>
          <w:rFonts w:ascii="Times New Roman" w:eastAsia="Calibri" w:hAnsi="Times New Roman" w:cs="Times New Roman"/>
          <w:sz w:val="24"/>
          <w:szCs w:val="20"/>
        </w:rPr>
        <w:t xml:space="preserve"> de 0</w:t>
      </w:r>
      <w:r w:rsidR="00D11FCF"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2. Este valor para las horas en estado estacionario se usa</w:t>
      </w:r>
      <w:r w:rsidR="00221368"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comúnmente</w:t>
      </w:r>
      <w:r w:rsidR="00221368"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en la literatura del ciclo económico real e implica que los hogares asignan</w:t>
      </w:r>
      <w:r w:rsidR="009476B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en promedio</w:t>
      </w:r>
      <w:r w:rsidR="009476B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el 20 por ciento de su tiempo al mercado laboral. Al igual que en Mendoza (1991), s</w:t>
      </w:r>
      <w:r w:rsidR="00221368" w:rsidRPr="00C76550">
        <w:rPr>
          <w:rFonts w:ascii="Times New Roman" w:eastAsia="Calibri" w:hAnsi="Times New Roman" w:cs="Times New Roman"/>
          <w:sz w:val="24"/>
          <w:szCs w:val="20"/>
        </w:rPr>
        <w:t>e supone</w:t>
      </w:r>
      <w:r w:rsidRPr="00C76550">
        <w:rPr>
          <w:rFonts w:ascii="Times New Roman" w:eastAsia="Calibri" w:hAnsi="Times New Roman" w:cs="Times New Roman"/>
          <w:sz w:val="24"/>
          <w:szCs w:val="20"/>
        </w:rPr>
        <w:t xml:space="preserve"> que la relación balanza comercial </w:t>
      </w:r>
      <w:r w:rsidR="00FE46A2" w:rsidRPr="00C76550">
        <w:rPr>
          <w:rFonts w:ascii="Times New Roman" w:eastAsia="Calibri" w:hAnsi="Times New Roman" w:cs="Times New Roman"/>
          <w:sz w:val="24"/>
          <w:szCs w:val="20"/>
        </w:rPr>
        <w:t xml:space="preserve">sobre </w:t>
      </w:r>
      <w:r w:rsidRPr="00C76550">
        <w:rPr>
          <w:rFonts w:ascii="Times New Roman" w:eastAsia="Calibri" w:hAnsi="Times New Roman" w:cs="Times New Roman"/>
          <w:sz w:val="24"/>
          <w:szCs w:val="20"/>
        </w:rPr>
        <w:t>PB</w:t>
      </w:r>
      <w:r w:rsidR="00FE46A2" w:rsidRPr="00C76550">
        <w:rPr>
          <w:rFonts w:ascii="Times New Roman" w:eastAsia="Calibri" w:hAnsi="Times New Roman" w:cs="Times New Roman"/>
          <w:sz w:val="24"/>
          <w:szCs w:val="20"/>
        </w:rPr>
        <w:t>I</w:t>
      </w:r>
      <w:r w:rsidRPr="00C76550">
        <w:rPr>
          <w:rFonts w:ascii="Times New Roman" w:eastAsia="Calibri" w:hAnsi="Times New Roman" w:cs="Times New Roman"/>
          <w:sz w:val="24"/>
          <w:szCs w:val="20"/>
        </w:rPr>
        <w:t xml:space="preserve"> en estado estacionario es del 2 por ciento. Esta restricción</w:t>
      </w:r>
      <w:r w:rsidR="00074F45">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a largo plazo</w:t>
      </w:r>
      <w:r w:rsidR="00074F45">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determina el parámetro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en los Modelos 1 y 1a, el parámetro </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oMath>
      <w:r w:rsidRPr="00C76550">
        <w:rPr>
          <w:rFonts w:ascii="Times New Roman" w:eastAsia="Calibri" w:hAnsi="Times New Roman" w:cs="Times New Roman"/>
          <w:sz w:val="24"/>
          <w:szCs w:val="20"/>
        </w:rPr>
        <w:t xml:space="preserve"> en los Modelos 2 y 3, el nivel de consumo de estado es</w:t>
      </w:r>
      <w:r w:rsidR="00FE46A2" w:rsidRPr="00C76550">
        <w:rPr>
          <w:rFonts w:ascii="Times New Roman" w:eastAsia="Calibri" w:hAnsi="Times New Roman" w:cs="Times New Roman"/>
          <w:sz w:val="24"/>
          <w:szCs w:val="20"/>
        </w:rPr>
        <w:t>tacionario</w:t>
      </w:r>
      <w:r w:rsidRPr="00C76550">
        <w:rPr>
          <w:rFonts w:ascii="Times New Roman" w:eastAsia="Calibri" w:hAnsi="Times New Roman" w:cs="Times New Roman"/>
          <w:sz w:val="24"/>
          <w:szCs w:val="20"/>
        </w:rPr>
        <w:t xml:space="preserve"> en el Modelo 4 y la posición de riqueza inicial en el Modelo 5. </w:t>
      </w:r>
      <w:r w:rsidR="00FE46A2" w:rsidRPr="00C76550">
        <w:rPr>
          <w:rFonts w:ascii="Times New Roman" w:eastAsia="Calibri" w:hAnsi="Times New Roman" w:cs="Times New Roman"/>
          <w:sz w:val="24"/>
          <w:szCs w:val="20"/>
        </w:rPr>
        <w:t xml:space="preserve">Se establecen </w:t>
      </w:r>
      <w:r w:rsidRPr="00C76550">
        <w:rPr>
          <w:rFonts w:ascii="Times New Roman" w:eastAsia="Calibri" w:hAnsi="Times New Roman" w:cs="Times New Roman"/>
          <w:sz w:val="24"/>
          <w:szCs w:val="20"/>
        </w:rPr>
        <w:t>l</w:t>
      </w:r>
      <w:r w:rsidR="00FE46A2" w:rsidRPr="00C76550">
        <w:rPr>
          <w:rFonts w:ascii="Times New Roman" w:eastAsia="Calibri" w:hAnsi="Times New Roman" w:cs="Times New Roman"/>
          <w:sz w:val="24"/>
          <w:szCs w:val="20"/>
        </w:rPr>
        <w:t>os</w:t>
      </w:r>
      <w:r w:rsidRPr="00C76550">
        <w:rPr>
          <w:rFonts w:ascii="Times New Roman" w:eastAsia="Calibri" w:hAnsi="Times New Roman" w:cs="Times New Roman"/>
          <w:sz w:val="24"/>
          <w:szCs w:val="20"/>
        </w:rPr>
        <w:t xml:space="preserve"> parámetros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2</m:t>
            </m:r>
          </m:sub>
        </m:sSub>
      </m:oMath>
      <w:r w:rsidR="00FE46A2" w:rsidRPr="00C76550">
        <w:rPr>
          <w:rFonts w:ascii="Times New Roman" w:eastAsia="Calibri" w:hAnsi="Times New Roman" w:cs="Times New Roman"/>
          <w:sz w:val="24"/>
          <w:szCs w:val="20"/>
        </w:rPr>
        <w:t xml:space="preserve"> 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3</m:t>
            </m:r>
          </m:sub>
        </m:sSub>
      </m:oMath>
      <w:r w:rsidRPr="00C76550">
        <w:rPr>
          <w:rFonts w:ascii="Times New Roman" w:eastAsia="Calibri" w:hAnsi="Times New Roman" w:cs="Times New Roman"/>
          <w:sz w:val="24"/>
          <w:szCs w:val="20"/>
        </w:rPr>
        <w:t xml:space="preserve"> en los Modelos 2 y 3 para capturar la volatilidad observada </w:t>
      </w:r>
      <w:r w:rsidR="00DA447B" w:rsidRPr="00C76550">
        <w:rPr>
          <w:rFonts w:ascii="Times New Roman" w:eastAsia="Calibri" w:hAnsi="Times New Roman" w:cs="Times New Roman"/>
          <w:sz w:val="24"/>
          <w:szCs w:val="20"/>
        </w:rPr>
        <w:t>en</w:t>
      </w:r>
      <w:r w:rsidRPr="00C76550">
        <w:rPr>
          <w:rFonts w:ascii="Times New Roman" w:eastAsia="Calibri" w:hAnsi="Times New Roman" w:cs="Times New Roman"/>
          <w:sz w:val="24"/>
          <w:szCs w:val="20"/>
        </w:rPr>
        <w:t xml:space="preserve"> la relación cuenta corriente </w:t>
      </w:r>
      <w:r w:rsidR="00DA447B" w:rsidRPr="00C76550">
        <w:rPr>
          <w:rFonts w:ascii="Times New Roman" w:eastAsia="Calibri" w:hAnsi="Times New Roman" w:cs="Times New Roman"/>
          <w:sz w:val="24"/>
          <w:szCs w:val="20"/>
        </w:rPr>
        <w:t>sobre</w:t>
      </w:r>
      <w:r w:rsidRPr="00C76550">
        <w:rPr>
          <w:rFonts w:ascii="Times New Roman" w:eastAsia="Calibri" w:hAnsi="Times New Roman" w:cs="Times New Roman"/>
          <w:sz w:val="24"/>
          <w:szCs w:val="20"/>
        </w:rPr>
        <w:t xml:space="preserve"> PB</w:t>
      </w:r>
      <w:r w:rsidR="00DA447B" w:rsidRPr="00C76550">
        <w:rPr>
          <w:rFonts w:ascii="Times New Roman" w:eastAsia="Calibri" w:hAnsi="Times New Roman" w:cs="Times New Roman"/>
          <w:sz w:val="24"/>
          <w:szCs w:val="20"/>
        </w:rPr>
        <w:t>I</w:t>
      </w:r>
      <w:r w:rsidRPr="00C76550">
        <w:rPr>
          <w:rFonts w:ascii="Times New Roman" w:eastAsia="Calibri" w:hAnsi="Times New Roman" w:cs="Times New Roman"/>
          <w:sz w:val="24"/>
          <w:szCs w:val="20"/>
        </w:rPr>
        <w:t xml:space="preserve"> de Canadá. Finalmente, como antes, la desviación estándar del </w:t>
      </w:r>
      <w:r w:rsidR="00510155" w:rsidRPr="00510155">
        <w:rPr>
          <w:rFonts w:ascii="Times New Roman" w:eastAsia="Calibri" w:hAnsi="Times New Roman" w:cs="Times New Roman"/>
          <w:i/>
          <w:iCs/>
          <w:sz w:val="24"/>
          <w:szCs w:val="20"/>
        </w:rPr>
        <w:t>shock</w:t>
      </w:r>
      <w:r w:rsidRPr="00C76550">
        <w:rPr>
          <w:rFonts w:ascii="Times New Roman" w:eastAsia="Calibri" w:hAnsi="Times New Roman" w:cs="Times New Roman"/>
          <w:sz w:val="24"/>
          <w:szCs w:val="20"/>
        </w:rPr>
        <w:t xml:space="preserve"> de productividad se establece para que coincida con la volatilidad observada del PB</w:t>
      </w:r>
      <w:r w:rsidR="00EA4814" w:rsidRPr="00C76550">
        <w:rPr>
          <w:rFonts w:ascii="Times New Roman" w:eastAsia="Calibri" w:hAnsi="Times New Roman" w:cs="Times New Roman"/>
          <w:sz w:val="24"/>
          <w:szCs w:val="20"/>
        </w:rPr>
        <w:t>I</w:t>
      </w:r>
      <w:r w:rsidRPr="00C76550">
        <w:rPr>
          <w:rFonts w:ascii="Times New Roman" w:eastAsia="Calibri" w:hAnsi="Times New Roman" w:cs="Times New Roman"/>
          <w:sz w:val="24"/>
          <w:szCs w:val="20"/>
        </w:rPr>
        <w:t xml:space="preserve"> canadiense y el parámetro de costo de ajuste (</w:t>
      </w:r>
      <m:oMath>
        <m:r>
          <w:rPr>
            <w:rFonts w:ascii="Cambria Math" w:eastAsia="Calibri" w:hAnsi="Cambria Math" w:cs="Times New Roman"/>
            <w:sz w:val="24"/>
            <w:szCs w:val="20"/>
          </w:rPr>
          <m:t>ϕ</m:t>
        </m:r>
      </m:oMath>
      <w:r w:rsidRPr="00C76550">
        <w:rPr>
          <w:rFonts w:ascii="Times New Roman" w:eastAsia="Calibri" w:hAnsi="Times New Roman" w:cs="Times New Roman"/>
          <w:sz w:val="24"/>
          <w:szCs w:val="20"/>
        </w:rPr>
        <w:t>) se establece para que coincida con la desviación estándar de la inversión canadiense. Todos los demás valores</w:t>
      </w:r>
      <w:r w:rsidR="00EA4814"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 xml:space="preserve">de </w:t>
      </w:r>
      <w:r w:rsidR="00EA4814" w:rsidRPr="00C76550">
        <w:rPr>
          <w:rFonts w:ascii="Times New Roman" w:eastAsia="Calibri" w:hAnsi="Times New Roman" w:cs="Times New Roman"/>
          <w:sz w:val="24"/>
          <w:szCs w:val="20"/>
        </w:rPr>
        <w:t xml:space="preserve">los </w:t>
      </w:r>
      <w:r w:rsidRPr="00C76550">
        <w:rPr>
          <w:rFonts w:ascii="Times New Roman" w:eastAsia="Calibri" w:hAnsi="Times New Roman" w:cs="Times New Roman"/>
          <w:sz w:val="24"/>
          <w:szCs w:val="20"/>
        </w:rPr>
        <w:t>parámetros son los utilizados anteriormente. La Tabla 4 resume la calibración del modelo.</w:t>
      </w:r>
    </w:p>
    <w:p w14:paraId="5CE03990" w14:textId="77777777" w:rsidR="00856CD8" w:rsidRDefault="00856CD8" w:rsidP="00856CD8">
      <w:pPr>
        <w:rPr>
          <w:rFonts w:ascii="Times New Roman" w:eastAsia="Calibri" w:hAnsi="Times New Roman" w:cs="Times New Roman"/>
          <w:sz w:val="24"/>
          <w:szCs w:val="20"/>
        </w:rPr>
      </w:pPr>
    </w:p>
    <w:p w14:paraId="4EDB5D91" w14:textId="6BF24BEF" w:rsidR="00EA4814" w:rsidRPr="00C76550" w:rsidRDefault="00EA4814" w:rsidP="00856CD8">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La </w:t>
      </w:r>
      <w:r w:rsidR="00771FB7">
        <w:rPr>
          <w:rFonts w:ascii="Times New Roman" w:eastAsia="Calibri" w:hAnsi="Times New Roman" w:cs="Times New Roman"/>
          <w:sz w:val="24"/>
          <w:szCs w:val="20"/>
        </w:rPr>
        <w:t>T</w:t>
      </w:r>
      <w:r w:rsidRPr="00C76550">
        <w:rPr>
          <w:rFonts w:ascii="Times New Roman" w:eastAsia="Calibri" w:hAnsi="Times New Roman" w:cs="Times New Roman"/>
          <w:sz w:val="24"/>
          <w:szCs w:val="20"/>
        </w:rPr>
        <w:t xml:space="preserve">abla 5 y la </w:t>
      </w:r>
      <w:r w:rsidR="00771FB7">
        <w:rPr>
          <w:rFonts w:ascii="Times New Roman" w:eastAsia="Calibri" w:hAnsi="Times New Roman" w:cs="Times New Roman"/>
          <w:sz w:val="24"/>
          <w:szCs w:val="20"/>
        </w:rPr>
        <w:t>F</w:t>
      </w:r>
      <w:r w:rsidRPr="00C76550">
        <w:rPr>
          <w:rFonts w:ascii="Times New Roman" w:eastAsia="Calibri" w:hAnsi="Times New Roman" w:cs="Times New Roman"/>
          <w:sz w:val="24"/>
          <w:szCs w:val="20"/>
        </w:rPr>
        <w:t>igura 2 presentan una comparación de los segundos momentos incondicionales y respuestas de impulso implicadas por los cinco modelos bajo la nueva especificación de preferencia. En general, la coincidencia entre el modelo y los datos es peor que bajo la especificación de preferencia</w:t>
      </w:r>
      <w:r w:rsidR="005579A2" w:rsidRPr="00C76550">
        <w:rPr>
          <w:rFonts w:ascii="Times New Roman" w:eastAsia="Calibri" w:hAnsi="Times New Roman" w:cs="Times New Roman"/>
          <w:sz w:val="24"/>
          <w:szCs w:val="20"/>
        </w:rPr>
        <w:t xml:space="preserve"> base</w:t>
      </w:r>
      <w:r w:rsidRPr="00C76550">
        <w:rPr>
          <w:rFonts w:ascii="Times New Roman" w:eastAsia="Calibri" w:hAnsi="Times New Roman" w:cs="Times New Roman"/>
          <w:sz w:val="24"/>
          <w:szCs w:val="20"/>
        </w:rPr>
        <w:t xml:space="preserve">. Más relevante para el propósito de este documento es el hecho de que, como en el caso en que la oferta de trabajo es independiente de la riqueza, los Modelos 1 a 4 se comportan de manera bastante similar. </w:t>
      </w:r>
      <w:r w:rsidRPr="00C76550">
        <w:rPr>
          <w:rFonts w:ascii="Times New Roman" w:eastAsia="Calibri" w:hAnsi="Times New Roman" w:cs="Times New Roman"/>
          <w:sz w:val="24"/>
          <w:szCs w:val="20"/>
        </w:rPr>
        <w:lastRenderedPageBreak/>
        <w:t>La única diferencia notable es</w:t>
      </w:r>
      <w:r w:rsidR="00E9234A"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nuevamente</w:t>
      </w:r>
      <w:r w:rsidR="00E9234A"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introducida por el comportamiento del consumo en el modelo de mercado de activos</w:t>
      </w:r>
      <w:r w:rsidR="000440DF" w:rsidRPr="00C76550">
        <w:rPr>
          <w:rFonts w:ascii="Times New Roman" w:eastAsia="Calibri" w:hAnsi="Times New Roman" w:cs="Times New Roman"/>
          <w:sz w:val="24"/>
          <w:szCs w:val="20"/>
        </w:rPr>
        <w:t xml:space="preserve"> completo</w:t>
      </w:r>
      <w:r w:rsidR="001C4B35" w:rsidRPr="00C76550">
        <w:rPr>
          <w:rStyle w:val="Refdenotaalpie"/>
          <w:rFonts w:ascii="Times New Roman" w:eastAsia="Calibri" w:hAnsi="Times New Roman" w:cs="Times New Roman"/>
          <w:sz w:val="24"/>
          <w:szCs w:val="20"/>
        </w:rPr>
        <w:footnoteReference w:id="5"/>
      </w:r>
      <w:r w:rsidR="000440DF" w:rsidRPr="00C76550">
        <w:rPr>
          <w:rFonts w:ascii="Times New Roman" w:eastAsia="Calibri" w:hAnsi="Times New Roman" w:cs="Times New Roman"/>
          <w:sz w:val="24"/>
          <w:szCs w:val="20"/>
        </w:rPr>
        <w:t>.</w:t>
      </w:r>
    </w:p>
    <w:p w14:paraId="61D6570F" w14:textId="77777777" w:rsidR="002D54B0" w:rsidRPr="00C76550" w:rsidRDefault="002D54B0" w:rsidP="002D54B0">
      <w:pPr>
        <w:rPr>
          <w:rFonts w:ascii="Times New Roman" w:eastAsia="Calibri" w:hAnsi="Times New Roman" w:cs="Times New Roman"/>
          <w:sz w:val="24"/>
          <w:szCs w:val="20"/>
        </w:rPr>
      </w:pPr>
    </w:p>
    <w:p w14:paraId="3C5F7F47" w14:textId="6D6A3427" w:rsidR="00E41C92" w:rsidRDefault="009C146A" w:rsidP="00E41C92">
      <w:pPr>
        <w:rPr>
          <w:rFonts w:ascii="Times New Roman" w:eastAsia="Calibri" w:hAnsi="Times New Roman" w:cs="Times New Roman"/>
          <w:sz w:val="24"/>
          <w:szCs w:val="20"/>
        </w:rPr>
      </w:pPr>
      <w:r w:rsidRPr="00856CD8">
        <w:rPr>
          <w:rFonts w:ascii="Times New Roman" w:hAnsi="Times New Roman" w:cs="Times New Roman"/>
          <w:noProof/>
          <w:sz w:val="24"/>
          <w:szCs w:val="24"/>
        </w:rPr>
        <w:drawing>
          <wp:inline distT="0" distB="0" distL="0" distR="0" wp14:anchorId="726DBCA5" wp14:editId="139997D9">
            <wp:extent cx="5400000" cy="48827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000" cy="4882759"/>
                    </a:xfrm>
                    <a:prstGeom prst="rect">
                      <a:avLst/>
                    </a:prstGeom>
                    <a:noFill/>
                    <a:ln>
                      <a:noFill/>
                    </a:ln>
                  </pic:spPr>
                </pic:pic>
              </a:graphicData>
            </a:graphic>
          </wp:inline>
        </w:drawing>
      </w:r>
    </w:p>
    <w:p w14:paraId="16A13F42" w14:textId="77777777" w:rsidR="00E541AB" w:rsidRPr="00C76550" w:rsidRDefault="00E541AB" w:rsidP="00E41C92">
      <w:pPr>
        <w:rPr>
          <w:rFonts w:ascii="Times New Roman" w:eastAsia="Calibri" w:hAnsi="Times New Roman" w:cs="Times New Roman"/>
          <w:sz w:val="24"/>
          <w:szCs w:val="20"/>
        </w:rPr>
      </w:pPr>
    </w:p>
    <w:p w14:paraId="529B48A0" w14:textId="05FE1F83" w:rsidR="003F44CE" w:rsidRPr="00C76550" w:rsidRDefault="00E41C92" w:rsidP="00856CD8">
      <w:pPr>
        <w:rPr>
          <w:rFonts w:ascii="Times New Roman" w:eastAsia="Calibri" w:hAnsi="Times New Roman" w:cs="Times New Roman"/>
          <w:sz w:val="24"/>
          <w:szCs w:val="20"/>
        </w:rPr>
      </w:pPr>
      <w:r w:rsidRPr="00856CD8">
        <w:rPr>
          <w:rFonts w:ascii="Times New Roman" w:hAnsi="Times New Roman" w:cs="Times New Roman"/>
          <w:noProof/>
          <w:sz w:val="24"/>
          <w:szCs w:val="24"/>
        </w:rPr>
        <w:lastRenderedPageBreak/>
        <w:drawing>
          <wp:inline distT="0" distB="0" distL="0" distR="0" wp14:anchorId="02D05424" wp14:editId="3ABD6283">
            <wp:extent cx="5400000" cy="5081143"/>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00000" cy="5081143"/>
                    </a:xfrm>
                    <a:prstGeom prst="rect">
                      <a:avLst/>
                    </a:prstGeom>
                    <a:noFill/>
                    <a:ln>
                      <a:noFill/>
                    </a:ln>
                  </pic:spPr>
                </pic:pic>
              </a:graphicData>
            </a:graphic>
          </wp:inline>
        </w:drawing>
      </w:r>
    </w:p>
    <w:p w14:paraId="010B8796" w14:textId="77777777" w:rsidR="00E41C92" w:rsidRPr="00C76550" w:rsidRDefault="00E41C92" w:rsidP="005A5AD4">
      <w:pPr>
        <w:rPr>
          <w:rFonts w:ascii="Times New Roman" w:eastAsia="Calibri" w:hAnsi="Times New Roman" w:cs="Times New Roman"/>
          <w:sz w:val="24"/>
          <w:szCs w:val="20"/>
        </w:rPr>
      </w:pPr>
    </w:p>
    <w:p w14:paraId="55750D4B" w14:textId="758E4140" w:rsidR="002D54B0" w:rsidRDefault="009126B8" w:rsidP="002D54B0">
      <w:pPr>
        <w:rPr>
          <w:rFonts w:ascii="Times New Roman" w:eastAsia="Calibri" w:hAnsi="Times New Roman" w:cs="Times New Roman"/>
          <w:sz w:val="24"/>
          <w:szCs w:val="20"/>
        </w:rPr>
      </w:pPr>
      <w:r w:rsidRPr="00856CD8">
        <w:rPr>
          <w:rFonts w:ascii="Times New Roman" w:hAnsi="Times New Roman" w:cs="Times New Roman"/>
          <w:noProof/>
          <w:sz w:val="24"/>
          <w:szCs w:val="24"/>
        </w:rPr>
        <w:drawing>
          <wp:inline distT="0" distB="0" distL="0" distR="0" wp14:anchorId="6C026DE7" wp14:editId="0BEC3728">
            <wp:extent cx="5000625" cy="10096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00625" cy="1009650"/>
                    </a:xfrm>
                    <a:prstGeom prst="rect">
                      <a:avLst/>
                    </a:prstGeom>
                    <a:noFill/>
                    <a:ln>
                      <a:noFill/>
                    </a:ln>
                  </pic:spPr>
                </pic:pic>
              </a:graphicData>
            </a:graphic>
          </wp:inline>
        </w:drawing>
      </w:r>
    </w:p>
    <w:p w14:paraId="1DE0458E" w14:textId="77777777" w:rsidR="00E541AB" w:rsidRPr="00C76550" w:rsidRDefault="00E541AB" w:rsidP="002D54B0">
      <w:pPr>
        <w:rPr>
          <w:rFonts w:ascii="Times New Roman" w:eastAsia="Calibri" w:hAnsi="Times New Roman" w:cs="Times New Roman"/>
          <w:sz w:val="24"/>
          <w:szCs w:val="20"/>
        </w:rPr>
      </w:pPr>
    </w:p>
    <w:p w14:paraId="3B2B21DA" w14:textId="725B7C6B" w:rsidR="009126B8" w:rsidRPr="00C76550" w:rsidRDefault="009126B8" w:rsidP="00856CD8">
      <w:pPr>
        <w:rPr>
          <w:rFonts w:ascii="Times New Roman" w:eastAsia="Calibri" w:hAnsi="Times New Roman" w:cs="Times New Roman"/>
          <w:sz w:val="24"/>
          <w:szCs w:val="20"/>
        </w:rPr>
      </w:pPr>
      <w:r w:rsidRPr="00856CD8">
        <w:rPr>
          <w:rFonts w:ascii="Times New Roman" w:hAnsi="Times New Roman" w:cs="Times New Roman"/>
          <w:noProof/>
          <w:sz w:val="24"/>
          <w:szCs w:val="24"/>
        </w:rPr>
        <w:lastRenderedPageBreak/>
        <w:drawing>
          <wp:inline distT="0" distB="0" distL="0" distR="0" wp14:anchorId="732675C6" wp14:editId="62C6393A">
            <wp:extent cx="5400000" cy="6146257"/>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00" cy="6146257"/>
                    </a:xfrm>
                    <a:prstGeom prst="rect">
                      <a:avLst/>
                    </a:prstGeom>
                    <a:noFill/>
                    <a:ln>
                      <a:noFill/>
                    </a:ln>
                  </pic:spPr>
                </pic:pic>
              </a:graphicData>
            </a:graphic>
          </wp:inline>
        </w:drawing>
      </w:r>
    </w:p>
    <w:p w14:paraId="6EFA986F" w14:textId="77777777" w:rsidR="00856CD8" w:rsidRPr="007A180A" w:rsidRDefault="00856CD8" w:rsidP="00856CD8">
      <w:pPr>
        <w:rPr>
          <w:rFonts w:ascii="Times New Roman" w:hAnsi="Times New Roman" w:cs="Times New Roman"/>
          <w:sz w:val="24"/>
          <w:szCs w:val="24"/>
        </w:rPr>
      </w:pPr>
    </w:p>
    <w:p w14:paraId="2D9D8819" w14:textId="6C3ECE41" w:rsidR="002D54B0" w:rsidRDefault="00856CD8" w:rsidP="00856CD8">
      <w:pPr>
        <w:pStyle w:val="Prrafodelista"/>
        <w:numPr>
          <w:ilvl w:val="1"/>
          <w:numId w:val="11"/>
        </w:numPr>
        <w:rPr>
          <w:rFonts w:ascii="Times New Roman" w:hAnsi="Times New Roman" w:cs="Times New Roman"/>
          <w:i/>
          <w:iCs/>
          <w:sz w:val="24"/>
          <w:szCs w:val="24"/>
        </w:rPr>
      </w:pPr>
      <w:r>
        <w:rPr>
          <w:rFonts w:ascii="Times New Roman" w:hAnsi="Times New Roman" w:cs="Times New Roman"/>
          <w:i/>
          <w:iCs/>
          <w:sz w:val="24"/>
          <w:szCs w:val="24"/>
        </w:rPr>
        <w:t>Estacionariedad y velocidad de convergencia</w:t>
      </w:r>
    </w:p>
    <w:p w14:paraId="407B8C53" w14:textId="77777777" w:rsidR="00856CD8" w:rsidRPr="00856CD8" w:rsidRDefault="00856CD8" w:rsidP="00856CD8">
      <w:pPr>
        <w:rPr>
          <w:rFonts w:ascii="Times New Roman" w:hAnsi="Times New Roman" w:cs="Times New Roman"/>
          <w:sz w:val="24"/>
          <w:szCs w:val="24"/>
        </w:rPr>
      </w:pPr>
    </w:p>
    <w:p w14:paraId="78904333" w14:textId="4BE6A409" w:rsidR="00C30164" w:rsidRDefault="002D54B0" w:rsidP="00C30164">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Las modificaciones al modelo estándar de pequeña economía abierta estudiadas en este artículo inducen estacionariedad. Es decir, eliminan la raíz unitaria en los activos externos netos y el consumo. Pero estos mecanismos inductores de estacionariedad también afectan la velocidad con la que se espera que la economía regrese al estado estacionario en respuesta a los </w:t>
      </w:r>
      <w:r w:rsidR="00510155" w:rsidRPr="00510155">
        <w:rPr>
          <w:rFonts w:ascii="Times New Roman" w:eastAsia="Calibri" w:hAnsi="Times New Roman" w:cs="Times New Roman"/>
          <w:i/>
          <w:iCs/>
          <w:sz w:val="24"/>
          <w:szCs w:val="20"/>
        </w:rPr>
        <w:t>shocks</w:t>
      </w:r>
      <w:r w:rsidRPr="00C76550">
        <w:rPr>
          <w:rFonts w:ascii="Times New Roman" w:eastAsia="Calibri" w:hAnsi="Times New Roman" w:cs="Times New Roman"/>
          <w:sz w:val="24"/>
          <w:szCs w:val="20"/>
        </w:rPr>
        <w:t xml:space="preserve"> estacionarios. En el resto de esta sección, se explora la conexión entre la estacionariedad y la reversión a la media. Se comienza estudiando una economía simple cuyas condiciones de equilibrio linealizadas pueden resolverse analíticamente. Luego, se realiza un análisis cuantitativo utilizando el marco de referencia RBC presentado anteriormente.</w:t>
      </w:r>
    </w:p>
    <w:p w14:paraId="27DEDC26" w14:textId="77777777" w:rsidR="00C30164" w:rsidRDefault="00C30164" w:rsidP="00C30164">
      <w:pPr>
        <w:rPr>
          <w:rFonts w:ascii="Times New Roman" w:eastAsia="Calibri" w:hAnsi="Times New Roman" w:cs="Times New Roman"/>
          <w:sz w:val="24"/>
          <w:szCs w:val="20"/>
        </w:rPr>
      </w:pPr>
    </w:p>
    <w:p w14:paraId="6235F8E2" w14:textId="516EEF4A" w:rsidR="002D54B0" w:rsidRPr="00C76550" w:rsidRDefault="002D54B0" w:rsidP="00C30164">
      <w:pPr>
        <w:rPr>
          <w:rFonts w:ascii="Times New Roman" w:eastAsia="Calibri" w:hAnsi="Times New Roman" w:cs="Times New Roman"/>
          <w:sz w:val="24"/>
          <w:szCs w:val="20"/>
        </w:rPr>
      </w:pPr>
      <w:r w:rsidRPr="00C76550">
        <w:rPr>
          <w:rFonts w:ascii="Times New Roman" w:eastAsia="Calibri" w:hAnsi="Times New Roman" w:cs="Times New Roman"/>
          <w:sz w:val="24"/>
          <w:szCs w:val="20"/>
        </w:rPr>
        <w:t>Considerar una economía de dotación pequeña, abierta y poblada por un gran número de hogares idénticos con preferencias dadas por:</w:t>
      </w:r>
    </w:p>
    <w:p w14:paraId="4B99EC6A" w14:textId="77777777" w:rsidR="002D54B0" w:rsidRPr="00C76550" w:rsidRDefault="002D54B0" w:rsidP="002D54B0">
      <w:pPr>
        <w:rPr>
          <w:rFonts w:ascii="Times New Roman" w:eastAsia="Calibri" w:hAnsi="Times New Roman" w:cs="Times New Roman"/>
          <w:sz w:val="24"/>
          <w:szCs w:val="20"/>
        </w:rPr>
      </w:pPr>
    </w:p>
    <w:p w14:paraId="6B0F7114" w14:textId="77777777" w:rsidR="002D54B0" w:rsidRPr="00C76550" w:rsidRDefault="002D54B0" w:rsidP="00C30164">
      <w:pPr>
        <w:rPr>
          <w:rFonts w:ascii="Times New Roman" w:eastAsia="Calibri" w:hAnsi="Times New Roman" w:cs="Times New Roman"/>
          <w:sz w:val="24"/>
          <w:szCs w:val="20"/>
        </w:rPr>
      </w:pPr>
      <w:r w:rsidRPr="00C30164">
        <w:rPr>
          <w:rFonts w:ascii="Times New Roman" w:hAnsi="Times New Roman" w:cs="Times New Roman"/>
          <w:noProof/>
          <w:sz w:val="24"/>
          <w:szCs w:val="24"/>
        </w:rPr>
        <w:drawing>
          <wp:inline distT="0" distB="0" distL="0" distR="0" wp14:anchorId="081F2154" wp14:editId="3016FA02">
            <wp:extent cx="5400000" cy="563190"/>
            <wp:effectExtent l="0" t="0" r="0"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000" cy="563190"/>
                    </a:xfrm>
                    <a:prstGeom prst="rect">
                      <a:avLst/>
                    </a:prstGeom>
                    <a:noFill/>
                    <a:ln>
                      <a:noFill/>
                    </a:ln>
                  </pic:spPr>
                </pic:pic>
              </a:graphicData>
            </a:graphic>
          </wp:inline>
        </w:drawing>
      </w:r>
    </w:p>
    <w:p w14:paraId="4A71EC8C" w14:textId="77777777" w:rsidR="002D54B0" w:rsidRPr="00C76550" w:rsidRDefault="002D54B0" w:rsidP="00C30164">
      <w:pPr>
        <w:rPr>
          <w:rFonts w:ascii="Times New Roman" w:eastAsia="Calibri" w:hAnsi="Times New Roman" w:cs="Times New Roman"/>
          <w:sz w:val="24"/>
          <w:szCs w:val="20"/>
        </w:rPr>
      </w:pPr>
      <w:r w:rsidRPr="00C30164">
        <w:rPr>
          <w:rFonts w:ascii="Times New Roman" w:hAnsi="Times New Roman" w:cs="Times New Roman"/>
          <w:noProof/>
          <w:sz w:val="24"/>
          <w:szCs w:val="24"/>
        </w:rPr>
        <w:drawing>
          <wp:inline distT="0" distB="0" distL="0" distR="0" wp14:anchorId="2E233A2A" wp14:editId="28FA7A95">
            <wp:extent cx="5400000" cy="755556"/>
            <wp:effectExtent l="0" t="0" r="0" b="698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0000" cy="755556"/>
                    </a:xfrm>
                    <a:prstGeom prst="rect">
                      <a:avLst/>
                    </a:prstGeom>
                    <a:noFill/>
                    <a:ln>
                      <a:noFill/>
                    </a:ln>
                  </pic:spPr>
                </pic:pic>
              </a:graphicData>
            </a:graphic>
          </wp:inline>
        </w:drawing>
      </w:r>
    </w:p>
    <w:p w14:paraId="1AA03F1B" w14:textId="46F84E8B" w:rsidR="009126B8" w:rsidRPr="00C76550" w:rsidRDefault="009126B8" w:rsidP="005A5AD4">
      <w:pPr>
        <w:rPr>
          <w:rFonts w:ascii="Times New Roman" w:eastAsia="Calibri" w:hAnsi="Times New Roman" w:cs="Times New Roman"/>
          <w:sz w:val="24"/>
          <w:szCs w:val="20"/>
        </w:rPr>
      </w:pPr>
    </w:p>
    <w:p w14:paraId="250F2E5B" w14:textId="58D76800" w:rsidR="009126B8" w:rsidRPr="00C76550" w:rsidRDefault="004B1AE7" w:rsidP="005A5AD4">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θ</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denota el factor de descuento,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denota el consumo en el período </w:t>
      </w:r>
      <w:r w:rsidRPr="00C76550">
        <w:rPr>
          <w:rFonts w:ascii="Times New Roman" w:eastAsia="Calibri" w:hAnsi="Times New Roman" w:cs="Times New Roman"/>
          <w:i/>
          <w:iCs/>
          <w:sz w:val="24"/>
          <w:szCs w:val="20"/>
        </w:rPr>
        <w:t>t</w:t>
      </w:r>
      <w:r w:rsidRPr="00C76550">
        <w:rPr>
          <w:rFonts w:ascii="Times New Roman" w:eastAsia="Calibri" w:hAnsi="Times New Roman" w:cs="Times New Roman"/>
          <w:sz w:val="24"/>
          <w:szCs w:val="20"/>
        </w:rPr>
        <w:t xml:space="preserve"> 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E</m:t>
            </m:r>
          </m:e>
          <m:sub>
            <m:r>
              <w:rPr>
                <w:rFonts w:ascii="Cambria Math" w:eastAsia="Calibri" w:hAnsi="Cambria Math" w:cs="Times New Roman"/>
                <w:sz w:val="24"/>
                <w:szCs w:val="20"/>
              </w:rPr>
              <m:t>0</m:t>
            </m:r>
          </m:sub>
        </m:sSub>
      </m:oMath>
      <w:r w:rsidRPr="00C76550">
        <w:rPr>
          <w:rFonts w:ascii="Times New Roman" w:eastAsia="Calibri" w:hAnsi="Times New Roman" w:cs="Times New Roman"/>
          <w:sz w:val="24"/>
          <w:szCs w:val="20"/>
        </w:rPr>
        <w:t xml:space="preserve"> el operador de esperanza matemática que proporciona información en el momento 0. Se supone que el factor de descuento depende del nivel promedio de consumo </w:t>
      </w:r>
      <w:r w:rsidR="009A58E0" w:rsidRPr="009A58E0">
        <w:rPr>
          <w:rFonts w:ascii="Times New Roman" w:eastAsia="Calibri" w:hAnsi="Times New Roman" w:cs="Times New Roman"/>
          <w:i/>
          <w:iCs/>
          <w:sz w:val="24"/>
          <w:szCs w:val="20"/>
        </w:rPr>
        <w:t>per cápita</w:t>
      </w:r>
      <w:r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c</m:t>
                </m:r>
              </m:e>
            </m:acc>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que el hogar representativo toma según lo dado. El hogar enfrenta una restricción presupuestaria período por período de la forma:</w:t>
      </w:r>
    </w:p>
    <w:p w14:paraId="2C280D60" w14:textId="0D87673A" w:rsidR="004B1AE7" w:rsidRPr="00C76550" w:rsidRDefault="004B1AE7" w:rsidP="005A5AD4">
      <w:pPr>
        <w:rPr>
          <w:rFonts w:ascii="Times New Roman" w:eastAsia="Calibri" w:hAnsi="Times New Roman" w:cs="Times New Roman"/>
          <w:sz w:val="24"/>
          <w:szCs w:val="20"/>
        </w:rPr>
      </w:pPr>
    </w:p>
    <w:p w14:paraId="5668375E" w14:textId="5FCBB0CF" w:rsidR="00D724DF" w:rsidRPr="00C76550" w:rsidRDefault="00D724DF" w:rsidP="00C30164">
      <w:pPr>
        <w:rPr>
          <w:rFonts w:ascii="Times New Roman" w:eastAsia="Calibri" w:hAnsi="Times New Roman" w:cs="Times New Roman"/>
          <w:sz w:val="24"/>
          <w:szCs w:val="20"/>
        </w:rPr>
      </w:pPr>
      <w:r w:rsidRPr="00C30164">
        <w:rPr>
          <w:rFonts w:ascii="Times New Roman" w:hAnsi="Times New Roman" w:cs="Times New Roman"/>
          <w:noProof/>
          <w:sz w:val="24"/>
          <w:szCs w:val="24"/>
        </w:rPr>
        <w:drawing>
          <wp:inline distT="0" distB="0" distL="0" distR="0" wp14:anchorId="251998EC" wp14:editId="5E146357">
            <wp:extent cx="5400000" cy="329939"/>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00" cy="329939"/>
                    </a:xfrm>
                    <a:prstGeom prst="rect">
                      <a:avLst/>
                    </a:prstGeom>
                    <a:noFill/>
                    <a:ln>
                      <a:noFill/>
                    </a:ln>
                  </pic:spPr>
                </pic:pic>
              </a:graphicData>
            </a:graphic>
          </wp:inline>
        </w:drawing>
      </w:r>
    </w:p>
    <w:p w14:paraId="244AD9D4" w14:textId="6B6D80FF" w:rsidR="00D724DF" w:rsidRPr="00C76550" w:rsidRDefault="00D724DF" w:rsidP="00D724DF">
      <w:pPr>
        <w:rPr>
          <w:rFonts w:ascii="Times New Roman" w:eastAsia="Calibri" w:hAnsi="Times New Roman" w:cs="Times New Roman"/>
          <w:sz w:val="24"/>
          <w:szCs w:val="20"/>
        </w:rPr>
      </w:pPr>
    </w:p>
    <w:p w14:paraId="62FA9BDD" w14:textId="4BD27EB0" w:rsidR="00D724DF" w:rsidRPr="00C76550" w:rsidRDefault="00D724DF" w:rsidP="00D724DF">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denota la deuda externa, </w:t>
      </w:r>
      <w:r w:rsidRPr="00C76550">
        <w:rPr>
          <w:rFonts w:ascii="Times New Roman" w:eastAsia="Calibri" w:hAnsi="Times New Roman" w:cs="Times New Roman"/>
          <w:i/>
          <w:iCs/>
          <w:sz w:val="24"/>
          <w:szCs w:val="20"/>
        </w:rPr>
        <w:t>r</w:t>
      </w:r>
      <w:r w:rsidRPr="00C76550">
        <w:rPr>
          <w:rFonts w:ascii="Times New Roman" w:eastAsia="Calibri" w:hAnsi="Times New Roman" w:cs="Times New Roman"/>
          <w:sz w:val="24"/>
          <w:szCs w:val="20"/>
        </w:rPr>
        <w:t xml:space="preserve"> denota la tasa de interés mundial 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y</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denota el ingreso. Se supone que los ingresos siguen un proceso autorregresivo de primer orden:</w:t>
      </w:r>
    </w:p>
    <w:p w14:paraId="4E36A710" w14:textId="21B3ED80" w:rsidR="00D724DF" w:rsidRPr="00C76550" w:rsidRDefault="00D724DF" w:rsidP="00D724DF">
      <w:pPr>
        <w:rPr>
          <w:rFonts w:ascii="Times New Roman" w:eastAsia="Calibri" w:hAnsi="Times New Roman" w:cs="Times New Roman"/>
          <w:sz w:val="24"/>
          <w:szCs w:val="20"/>
        </w:rPr>
      </w:pPr>
    </w:p>
    <w:p w14:paraId="0EAB156E" w14:textId="0CAAF900" w:rsidR="00D724DF" w:rsidRPr="00C76550" w:rsidRDefault="00CD20C8" w:rsidP="00C30164">
      <w:pPr>
        <w:rPr>
          <w:rFonts w:ascii="Times New Roman" w:eastAsia="Calibri" w:hAnsi="Times New Roman" w:cs="Times New Roman"/>
          <w:sz w:val="24"/>
          <w:szCs w:val="20"/>
        </w:rPr>
      </w:pPr>
      <w:r w:rsidRPr="00C30164">
        <w:rPr>
          <w:rFonts w:ascii="Times New Roman" w:hAnsi="Times New Roman" w:cs="Times New Roman"/>
          <w:noProof/>
          <w:sz w:val="24"/>
          <w:szCs w:val="24"/>
        </w:rPr>
        <w:drawing>
          <wp:inline distT="0" distB="0" distL="0" distR="0" wp14:anchorId="4F17B4AA" wp14:editId="5AA55D2E">
            <wp:extent cx="5400000" cy="354098"/>
            <wp:effectExtent l="0" t="0" r="0" b="825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000" cy="354098"/>
                    </a:xfrm>
                    <a:prstGeom prst="rect">
                      <a:avLst/>
                    </a:prstGeom>
                    <a:noFill/>
                    <a:ln>
                      <a:noFill/>
                    </a:ln>
                  </pic:spPr>
                </pic:pic>
              </a:graphicData>
            </a:graphic>
          </wp:inline>
        </w:drawing>
      </w:r>
    </w:p>
    <w:p w14:paraId="161F3152" w14:textId="4A80E477" w:rsidR="00CD20C8" w:rsidRPr="00C76550" w:rsidRDefault="00CD20C8" w:rsidP="00CD20C8">
      <w:pPr>
        <w:rPr>
          <w:rFonts w:ascii="Times New Roman" w:eastAsia="Calibri" w:hAnsi="Times New Roman" w:cs="Times New Roman"/>
          <w:sz w:val="24"/>
          <w:szCs w:val="20"/>
        </w:rPr>
      </w:pPr>
    </w:p>
    <w:p w14:paraId="40A77CD9" w14:textId="682D52B9" w:rsidR="00A80C6F" w:rsidRPr="00C76550" w:rsidRDefault="00ED7ADD" w:rsidP="00A80C6F">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ϵ</m:t>
            </m:r>
          </m:e>
          <m:sub>
            <m:r>
              <w:rPr>
                <w:rFonts w:ascii="Cambria Math" w:eastAsia="Calibri" w:hAnsi="Cambria Math" w:cs="Times New Roman"/>
                <w:sz w:val="24"/>
                <w:szCs w:val="20"/>
              </w:rPr>
              <m:t>t+1</m:t>
            </m:r>
          </m:sub>
        </m:sSub>
      </m:oMath>
      <w:r w:rsidRPr="00C76550">
        <w:rPr>
          <w:rFonts w:ascii="Times New Roman" w:eastAsia="Calibri" w:hAnsi="Times New Roman" w:cs="Times New Roman"/>
          <w:sz w:val="24"/>
          <w:szCs w:val="20"/>
        </w:rPr>
        <w:t xml:space="preserve"> se distribuye NIID (0, </w:t>
      </w:r>
      <m:oMath>
        <m:sSup>
          <m:sSupPr>
            <m:ctrlPr>
              <w:rPr>
                <w:rFonts w:ascii="Cambria Math" w:eastAsia="Calibri" w:hAnsi="Cambria Math" w:cs="Times New Roman"/>
                <w:i/>
                <w:sz w:val="24"/>
                <w:szCs w:val="20"/>
              </w:rPr>
            </m:ctrlPr>
          </m:sSupPr>
          <m:e>
            <m:r>
              <w:rPr>
                <w:rFonts w:ascii="Cambria Math" w:eastAsia="Calibri" w:hAnsi="Cambria Math" w:cs="Times New Roman"/>
                <w:sz w:val="24"/>
                <w:szCs w:val="20"/>
              </w:rPr>
              <m:t>σ</m:t>
            </m:r>
          </m:e>
          <m:sup>
            <m:r>
              <w:rPr>
                <w:rFonts w:ascii="Cambria Math" w:eastAsia="Calibri" w:hAnsi="Cambria Math" w:cs="Times New Roman"/>
                <w:sz w:val="24"/>
                <w:szCs w:val="20"/>
              </w:rPr>
              <m:t>2</m:t>
            </m:r>
          </m:sup>
        </m:sSup>
      </m:oMath>
      <w:r w:rsidRPr="00C76550">
        <w:rPr>
          <w:rFonts w:ascii="Times New Roman" w:eastAsia="Calibri" w:hAnsi="Times New Roman" w:cs="Times New Roman"/>
          <w:sz w:val="24"/>
          <w:szCs w:val="20"/>
        </w:rPr>
        <w:t xml:space="preserve">). </w:t>
      </w:r>
      <w:r w:rsidR="00A80C6F" w:rsidRPr="00C76550">
        <w:rPr>
          <w:rFonts w:ascii="Times New Roman" w:eastAsia="Calibri" w:hAnsi="Times New Roman" w:cs="Times New Roman"/>
          <w:sz w:val="24"/>
          <w:szCs w:val="20"/>
        </w:rPr>
        <w:t xml:space="preserve">En cada período </w:t>
      </w:r>
      <w:r w:rsidR="00A80C6F" w:rsidRPr="00C76550">
        <w:rPr>
          <w:rFonts w:ascii="Times New Roman" w:eastAsia="Calibri" w:hAnsi="Times New Roman" w:cs="Times New Roman"/>
          <w:i/>
          <w:iCs/>
          <w:sz w:val="24"/>
          <w:szCs w:val="20"/>
        </w:rPr>
        <w:t xml:space="preserve">t </w:t>
      </w:r>
      <m:oMath>
        <m:r>
          <w:rPr>
            <w:rFonts w:ascii="Cambria Math" w:eastAsia="Calibri" w:hAnsi="Cambria Math" w:cs="Times New Roman"/>
            <w:sz w:val="24"/>
            <w:szCs w:val="20"/>
          </w:rPr>
          <m:t>≥</m:t>
        </m:r>
      </m:oMath>
      <w:r w:rsidR="00A80C6F" w:rsidRPr="00C76550">
        <w:rPr>
          <w:rFonts w:ascii="Times New Roman" w:eastAsia="Calibri" w:hAnsi="Times New Roman" w:cs="Times New Roman"/>
          <w:i/>
          <w:iCs/>
          <w:sz w:val="24"/>
          <w:szCs w:val="20"/>
        </w:rPr>
        <w:t xml:space="preserve"> 0</w:t>
      </w:r>
      <w:r w:rsidR="00A80C6F" w:rsidRPr="00C76550">
        <w:rPr>
          <w:rFonts w:ascii="Times New Roman" w:eastAsia="Calibri" w:hAnsi="Times New Roman" w:cs="Times New Roman"/>
          <w:sz w:val="24"/>
          <w:szCs w:val="20"/>
        </w:rPr>
        <w:t xml:space="preserve">, los hogares están sujetos a la siguiente restricción </w:t>
      </w:r>
      <w:r w:rsidR="00523393" w:rsidRPr="00C76550">
        <w:rPr>
          <w:rFonts w:ascii="Times New Roman" w:eastAsia="Calibri" w:hAnsi="Times New Roman" w:cs="Times New Roman"/>
          <w:sz w:val="24"/>
          <w:szCs w:val="20"/>
        </w:rPr>
        <w:t xml:space="preserve">de </w:t>
      </w:r>
      <w:r w:rsidR="00A80C6F" w:rsidRPr="00C76550">
        <w:rPr>
          <w:rFonts w:ascii="Times New Roman" w:eastAsia="Calibri" w:hAnsi="Times New Roman" w:cs="Times New Roman"/>
          <w:sz w:val="24"/>
          <w:szCs w:val="20"/>
        </w:rPr>
        <w:t>juego de no-Ponzi:</w:t>
      </w:r>
    </w:p>
    <w:p w14:paraId="2B5F3F53" w14:textId="000D0EB9" w:rsidR="00A80C6F" w:rsidRPr="00C76550" w:rsidRDefault="00A80C6F" w:rsidP="00A80C6F">
      <w:pPr>
        <w:rPr>
          <w:rFonts w:ascii="Times New Roman" w:eastAsia="Calibri" w:hAnsi="Times New Roman" w:cs="Times New Roman"/>
          <w:sz w:val="24"/>
          <w:szCs w:val="20"/>
        </w:rPr>
      </w:pPr>
    </w:p>
    <w:p w14:paraId="10E82704" w14:textId="77777777" w:rsidR="00C30164" w:rsidRDefault="00A80C6F" w:rsidP="00C30164">
      <w:pPr>
        <w:rPr>
          <w:rFonts w:ascii="Times New Roman" w:eastAsia="Calibri" w:hAnsi="Times New Roman" w:cs="Times New Roman"/>
          <w:sz w:val="24"/>
          <w:szCs w:val="20"/>
        </w:rPr>
      </w:pPr>
      <w:r w:rsidRPr="00C30164">
        <w:rPr>
          <w:rFonts w:ascii="Times New Roman" w:hAnsi="Times New Roman" w:cs="Times New Roman"/>
          <w:noProof/>
          <w:sz w:val="24"/>
          <w:szCs w:val="24"/>
        </w:rPr>
        <w:drawing>
          <wp:inline distT="0" distB="0" distL="0" distR="0" wp14:anchorId="697BB88E" wp14:editId="74068470">
            <wp:extent cx="5400000" cy="409426"/>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00000" cy="409426"/>
                    </a:xfrm>
                    <a:prstGeom prst="rect">
                      <a:avLst/>
                    </a:prstGeom>
                    <a:noFill/>
                    <a:ln>
                      <a:noFill/>
                    </a:ln>
                  </pic:spPr>
                </pic:pic>
              </a:graphicData>
            </a:graphic>
          </wp:inline>
        </w:drawing>
      </w:r>
    </w:p>
    <w:p w14:paraId="2E80DE90" w14:textId="77777777" w:rsidR="00C30164" w:rsidRDefault="00C30164" w:rsidP="00C30164">
      <w:pPr>
        <w:rPr>
          <w:rFonts w:ascii="Times New Roman" w:eastAsia="Calibri" w:hAnsi="Times New Roman" w:cs="Times New Roman"/>
          <w:sz w:val="24"/>
          <w:szCs w:val="20"/>
        </w:rPr>
      </w:pPr>
    </w:p>
    <w:p w14:paraId="552511B2" w14:textId="352D862B" w:rsidR="00460E56" w:rsidRPr="00C76550" w:rsidRDefault="00460E56" w:rsidP="00C30164">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El hogar elige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00D376C5" w:rsidRPr="00C76550">
        <w:rPr>
          <w:rFonts w:ascii="Times New Roman" w:eastAsia="Calibri" w:hAnsi="Times New Roman" w:cs="Times New Roman"/>
          <w:sz w:val="24"/>
          <w:szCs w:val="20"/>
        </w:rPr>
        <w:t xml:space="preserve"> y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para maximizar la ecuación (36) sujeto a la restricción presupuestaria período por período (37) y la condición de juego de </w:t>
      </w:r>
      <w:r w:rsidR="008D0F59" w:rsidRPr="00C76550">
        <w:rPr>
          <w:rFonts w:ascii="Times New Roman" w:eastAsia="Calibri" w:hAnsi="Times New Roman" w:cs="Times New Roman"/>
          <w:sz w:val="24"/>
          <w:szCs w:val="20"/>
        </w:rPr>
        <w:t>no-</w:t>
      </w:r>
      <w:r w:rsidRPr="00C76550">
        <w:rPr>
          <w:rFonts w:ascii="Times New Roman" w:eastAsia="Calibri" w:hAnsi="Times New Roman" w:cs="Times New Roman"/>
          <w:sz w:val="24"/>
          <w:szCs w:val="20"/>
        </w:rPr>
        <w:t>Ponzi (39). Las condiciones de primer orden asociadas con el problema de maximización del hogar son las ecuaciones (37</w:t>
      </w:r>
      <w:r w:rsidR="005C5B46"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(39)</w:t>
      </w:r>
      <w:r w:rsidR="008D0F59"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w:t>
      </w:r>
      <w:r w:rsidR="005037F4" w:rsidRPr="00C76550">
        <w:rPr>
          <w:rFonts w:ascii="Times New Roman" w:eastAsia="Calibri" w:hAnsi="Times New Roman" w:cs="Times New Roman"/>
          <w:sz w:val="24"/>
          <w:szCs w:val="20"/>
        </w:rPr>
        <w:t>sostenidas</w:t>
      </w:r>
      <w:r w:rsidRPr="00C76550">
        <w:rPr>
          <w:rFonts w:ascii="Times New Roman" w:eastAsia="Calibri" w:hAnsi="Times New Roman" w:cs="Times New Roman"/>
          <w:sz w:val="24"/>
          <w:szCs w:val="20"/>
        </w:rPr>
        <w:t xml:space="preserve"> con igualdad</w:t>
      </w:r>
      <w:r w:rsidR="008D0F59"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y</w:t>
      </w:r>
      <w:r w:rsidR="008D0F59" w:rsidRPr="00C76550">
        <w:rPr>
          <w:rFonts w:ascii="Times New Roman" w:eastAsia="Calibri" w:hAnsi="Times New Roman" w:cs="Times New Roman"/>
          <w:sz w:val="24"/>
          <w:szCs w:val="20"/>
        </w:rPr>
        <w:t>:</w:t>
      </w:r>
    </w:p>
    <w:p w14:paraId="715BC58B" w14:textId="68B661E0" w:rsidR="008D0F59" w:rsidRPr="00C76550" w:rsidRDefault="008D0F59" w:rsidP="008D0F59">
      <w:pPr>
        <w:rPr>
          <w:rFonts w:ascii="Times New Roman" w:eastAsia="Calibri" w:hAnsi="Times New Roman" w:cs="Times New Roman"/>
          <w:sz w:val="24"/>
          <w:szCs w:val="20"/>
        </w:rPr>
      </w:pPr>
    </w:p>
    <w:p w14:paraId="05D3D21E" w14:textId="77777777" w:rsidR="00C30164" w:rsidRDefault="00032FAA" w:rsidP="00C30164">
      <w:pPr>
        <w:rPr>
          <w:rFonts w:ascii="Times New Roman" w:eastAsia="Calibri" w:hAnsi="Times New Roman" w:cs="Times New Roman"/>
          <w:sz w:val="24"/>
          <w:szCs w:val="20"/>
        </w:rPr>
      </w:pPr>
      <w:r w:rsidRPr="00C30164">
        <w:rPr>
          <w:rFonts w:ascii="Times New Roman" w:hAnsi="Times New Roman" w:cs="Times New Roman"/>
          <w:noProof/>
          <w:sz w:val="24"/>
          <w:szCs w:val="24"/>
        </w:rPr>
        <w:drawing>
          <wp:inline distT="0" distB="0" distL="0" distR="0" wp14:anchorId="44855162" wp14:editId="55848EB1">
            <wp:extent cx="1800000" cy="48139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00000" cy="481395"/>
                    </a:xfrm>
                    <a:prstGeom prst="rect">
                      <a:avLst/>
                    </a:prstGeom>
                    <a:noFill/>
                    <a:ln>
                      <a:noFill/>
                    </a:ln>
                  </pic:spPr>
                </pic:pic>
              </a:graphicData>
            </a:graphic>
          </wp:inline>
        </w:drawing>
      </w:r>
    </w:p>
    <w:p w14:paraId="1EC1BBD6" w14:textId="77777777" w:rsidR="00C30164" w:rsidRDefault="00C30164" w:rsidP="00C30164">
      <w:pPr>
        <w:rPr>
          <w:rFonts w:ascii="Times New Roman" w:eastAsia="Calibri" w:hAnsi="Times New Roman" w:cs="Times New Roman"/>
          <w:sz w:val="24"/>
          <w:szCs w:val="20"/>
        </w:rPr>
      </w:pPr>
    </w:p>
    <w:p w14:paraId="45F38C6A" w14:textId="2A306C91" w:rsidR="007A3559" w:rsidRPr="00C76550" w:rsidRDefault="00077DCF" w:rsidP="00C30164">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En equilibrio, se tiene que </w:t>
      </w:r>
      <m:oMath>
        <m:sSub>
          <m:sSubPr>
            <m:ctrlPr>
              <w:rPr>
                <w:rFonts w:ascii="Cambria Math" w:eastAsia="Calibri" w:hAnsi="Cambria Math" w:cs="Times New Roman"/>
                <w:i/>
                <w:sz w:val="24"/>
                <w:szCs w:val="20"/>
              </w:rPr>
            </m:ctrlPr>
          </m:sSubPr>
          <m:e>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c</m:t>
                </m:r>
              </m:e>
            </m:acc>
          </m:e>
          <m:sub>
            <m:r>
              <w:rPr>
                <w:rFonts w:ascii="Cambria Math" w:eastAsia="Calibri" w:hAnsi="Cambria Math" w:cs="Times New Roman"/>
                <w:sz w:val="24"/>
                <w:szCs w:val="20"/>
              </w:rPr>
              <m:t>t</m:t>
            </m:r>
          </m:sub>
        </m:sSub>
      </m:oMath>
      <w:r w:rsidRPr="00C76550">
        <w:rPr>
          <w:rFonts w:ascii="Times New Roman" w:eastAsia="Calibri" w:hAnsi="Times New Roman" w:cs="Times New Roman"/>
          <w:i/>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Asumir la siguiente forma funcional para el factor de descuento:</w:t>
      </w:r>
    </w:p>
    <w:p w14:paraId="769FA280" w14:textId="652A0388" w:rsidR="00077DCF" w:rsidRPr="00C76550" w:rsidRDefault="00077DCF" w:rsidP="007A3559">
      <w:pPr>
        <w:rPr>
          <w:rFonts w:ascii="Times New Roman" w:eastAsia="Calibri" w:hAnsi="Times New Roman" w:cs="Times New Roman"/>
          <w:sz w:val="24"/>
          <w:szCs w:val="20"/>
        </w:rPr>
      </w:pPr>
    </w:p>
    <w:p w14:paraId="17D65C23" w14:textId="365D33BA" w:rsidR="00077DCF" w:rsidRPr="00C76550" w:rsidRDefault="00B3670F" w:rsidP="00C30164">
      <w:pPr>
        <w:rPr>
          <w:rFonts w:ascii="Times New Roman" w:eastAsia="Calibri" w:hAnsi="Times New Roman" w:cs="Times New Roman"/>
          <w:sz w:val="24"/>
          <w:szCs w:val="20"/>
        </w:rPr>
      </w:pPr>
      <w:r w:rsidRPr="00C30164">
        <w:rPr>
          <w:rFonts w:ascii="Times New Roman" w:hAnsi="Times New Roman" w:cs="Times New Roman"/>
          <w:noProof/>
          <w:sz w:val="24"/>
          <w:szCs w:val="24"/>
        </w:rPr>
        <w:drawing>
          <wp:inline distT="0" distB="0" distL="0" distR="0" wp14:anchorId="46D73A9F" wp14:editId="5B62CD07">
            <wp:extent cx="1800000" cy="402857"/>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00000" cy="402857"/>
                    </a:xfrm>
                    <a:prstGeom prst="rect">
                      <a:avLst/>
                    </a:prstGeom>
                    <a:noFill/>
                    <a:ln>
                      <a:noFill/>
                    </a:ln>
                  </pic:spPr>
                </pic:pic>
              </a:graphicData>
            </a:graphic>
          </wp:inline>
        </w:drawing>
      </w:r>
    </w:p>
    <w:p w14:paraId="1B73149D" w14:textId="77777777" w:rsidR="00077DCF" w:rsidRPr="00C76550" w:rsidRDefault="00077DCF" w:rsidP="007A3559">
      <w:pPr>
        <w:rPr>
          <w:rFonts w:ascii="Times New Roman" w:eastAsia="Calibri" w:hAnsi="Times New Roman" w:cs="Times New Roman"/>
          <w:sz w:val="24"/>
          <w:szCs w:val="20"/>
        </w:rPr>
      </w:pPr>
    </w:p>
    <w:p w14:paraId="67663BBC" w14:textId="7459EEAA" w:rsidR="007A3559" w:rsidRPr="00C76550" w:rsidRDefault="005037F4" w:rsidP="007A3559">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c</m:t>
            </m:r>
          </m:e>
        </m:acc>
      </m:oMath>
      <w:r w:rsidRPr="00C76550">
        <w:rPr>
          <w:rFonts w:ascii="Times New Roman" w:eastAsia="Calibri" w:hAnsi="Times New Roman" w:cs="Times New Roman"/>
          <w:sz w:val="24"/>
          <w:szCs w:val="20"/>
        </w:rPr>
        <w:t xml:space="preserve"> es alguna constante positiva. Entonces, un equilibrio competitivo es un par de procesos estocásticos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c</m:t>
            </m:r>
          </m:e>
          <m:sub>
            <m:r>
              <w:rPr>
                <w:rFonts w:ascii="Cambria Math" w:eastAsia="Calibri" w:hAnsi="Cambria Math" w:cs="Times New Roman"/>
                <w:sz w:val="24"/>
                <w:szCs w:val="20"/>
              </w:rPr>
              <m:t>t</m:t>
            </m:r>
          </m:sub>
        </m:sSub>
      </m:oMath>
      <w:r w:rsidR="001424BD"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que satisfacen las ecuaciones (37)</w:t>
      </w:r>
      <w:r w:rsidR="005C5B46"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(39), sosteni</w:t>
      </w:r>
      <w:r w:rsidR="00B87423" w:rsidRPr="00C76550">
        <w:rPr>
          <w:rFonts w:ascii="Times New Roman" w:eastAsia="Calibri" w:hAnsi="Times New Roman" w:cs="Times New Roman"/>
          <w:sz w:val="24"/>
          <w:szCs w:val="20"/>
        </w:rPr>
        <w:t>das</w:t>
      </w:r>
      <w:r w:rsidRPr="00C76550">
        <w:rPr>
          <w:rFonts w:ascii="Times New Roman" w:eastAsia="Calibri" w:hAnsi="Times New Roman" w:cs="Times New Roman"/>
          <w:sz w:val="24"/>
          <w:szCs w:val="20"/>
        </w:rPr>
        <w:t xml:space="preserve"> con igualdad, y:</w:t>
      </w:r>
    </w:p>
    <w:p w14:paraId="350FBEBD" w14:textId="77777777" w:rsidR="000C7667" w:rsidRPr="00C76550" w:rsidRDefault="000C7667" w:rsidP="007A3559">
      <w:pPr>
        <w:rPr>
          <w:rFonts w:ascii="Times New Roman" w:eastAsia="Calibri" w:hAnsi="Times New Roman" w:cs="Times New Roman"/>
          <w:sz w:val="24"/>
          <w:szCs w:val="20"/>
        </w:rPr>
      </w:pPr>
    </w:p>
    <w:p w14:paraId="63281522" w14:textId="602F3B3E" w:rsidR="001424BD" w:rsidRPr="00C76550" w:rsidRDefault="000C7667" w:rsidP="00C30164">
      <w:pPr>
        <w:rPr>
          <w:rFonts w:ascii="Times New Roman" w:eastAsia="Calibri" w:hAnsi="Times New Roman" w:cs="Times New Roman"/>
          <w:sz w:val="24"/>
          <w:szCs w:val="20"/>
        </w:rPr>
      </w:pPr>
      <w:r w:rsidRPr="00C30164">
        <w:rPr>
          <w:rFonts w:ascii="Times New Roman" w:hAnsi="Times New Roman" w:cs="Times New Roman"/>
          <w:noProof/>
          <w:sz w:val="24"/>
          <w:szCs w:val="24"/>
        </w:rPr>
        <w:lastRenderedPageBreak/>
        <w:drawing>
          <wp:inline distT="0" distB="0" distL="0" distR="0" wp14:anchorId="68721C2C" wp14:editId="5A132748">
            <wp:extent cx="1800000" cy="518644"/>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00000" cy="518644"/>
                    </a:xfrm>
                    <a:prstGeom prst="rect">
                      <a:avLst/>
                    </a:prstGeom>
                    <a:noFill/>
                    <a:ln>
                      <a:noFill/>
                    </a:ln>
                  </pic:spPr>
                </pic:pic>
              </a:graphicData>
            </a:graphic>
          </wp:inline>
        </w:drawing>
      </w:r>
    </w:p>
    <w:p w14:paraId="0F00B250" w14:textId="77777777" w:rsidR="000C7667" w:rsidRPr="00C76550" w:rsidRDefault="000C7667" w:rsidP="007A3559">
      <w:pPr>
        <w:rPr>
          <w:rFonts w:ascii="Times New Roman" w:eastAsia="Calibri" w:hAnsi="Times New Roman" w:cs="Times New Roman"/>
          <w:sz w:val="24"/>
          <w:szCs w:val="20"/>
        </w:rPr>
      </w:pPr>
    </w:p>
    <w:p w14:paraId="376D5140" w14:textId="32CA4D51" w:rsidR="001424BD" w:rsidRPr="00C76550" w:rsidRDefault="001424BD" w:rsidP="007A3559">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dado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y el proceso estocástico exógeno para la dotación definida en la ecuación</w:t>
      </w:r>
      <w:r w:rsidR="000C7667"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 xml:space="preserve">(38). </w:t>
      </w:r>
      <w:r w:rsidR="000C7667" w:rsidRPr="00C76550">
        <w:rPr>
          <w:rFonts w:ascii="Times New Roman" w:eastAsia="Calibri" w:hAnsi="Times New Roman" w:cs="Times New Roman"/>
          <w:sz w:val="24"/>
          <w:szCs w:val="20"/>
        </w:rPr>
        <w:t xml:space="preserve">Dejando </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oMath>
      <w:r w:rsidR="000C7667" w:rsidRPr="00C76550">
        <w:rPr>
          <w:rFonts w:ascii="Times New Roman" w:eastAsia="Calibri" w:hAnsi="Times New Roman" w:cs="Times New Roman"/>
          <w:sz w:val="24"/>
          <w:szCs w:val="20"/>
        </w:rPr>
        <w:t xml:space="preserve">= </w:t>
      </w:r>
      <m:oMath>
        <m:f>
          <m:fPr>
            <m:ctrlPr>
              <w:rPr>
                <w:rFonts w:ascii="Cambria Math" w:eastAsia="Calibri" w:hAnsi="Cambria Math" w:cs="Times New Roman"/>
                <w:i/>
                <w:sz w:val="24"/>
                <w:szCs w:val="20"/>
              </w:rPr>
            </m:ctrlPr>
          </m:fPr>
          <m:num>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y</m:t>
                </m:r>
              </m:e>
            </m:acc>
            <m:r>
              <w:rPr>
                <w:rFonts w:ascii="Cambria Math" w:eastAsia="Calibri" w:hAnsi="Cambria Math" w:cs="Times New Roman"/>
                <w:sz w:val="24"/>
                <w:szCs w:val="20"/>
              </w:rPr>
              <m:t>-</m:t>
            </m:r>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c</m:t>
                </m:r>
              </m:e>
            </m:acc>
          </m:num>
          <m:den>
            <m:r>
              <w:rPr>
                <w:rFonts w:ascii="Cambria Math" w:eastAsia="Calibri" w:hAnsi="Cambria Math" w:cs="Times New Roman"/>
                <w:sz w:val="24"/>
                <w:szCs w:val="20"/>
              </w:rPr>
              <m:t>r</m:t>
            </m:r>
          </m:den>
        </m:f>
      </m:oMath>
      <w:r w:rsidR="000C7667" w:rsidRPr="00C76550">
        <w:rPr>
          <w:rFonts w:ascii="Times New Roman" w:eastAsia="Calibri" w:hAnsi="Times New Roman" w:cs="Times New Roman"/>
          <w:sz w:val="24"/>
          <w:szCs w:val="20"/>
        </w:rPr>
        <w:t xml:space="preserve">. Si </w:t>
      </w:r>
      <m:oMath>
        <m:r>
          <w:rPr>
            <w:rFonts w:ascii="Cambria Math" w:eastAsia="Calibri" w:hAnsi="Cambria Math" w:cs="Times New Roman"/>
            <w:sz w:val="24"/>
            <w:szCs w:val="20"/>
          </w:rPr>
          <m:t>ψ</m:t>
        </m:r>
      </m:oMath>
      <w:r w:rsidR="000C7667" w:rsidRPr="00C76550">
        <w:rPr>
          <w:rFonts w:ascii="Times New Roman" w:eastAsia="Calibri" w:hAnsi="Times New Roman" w:cs="Times New Roman"/>
          <w:i/>
          <w:sz w:val="24"/>
          <w:szCs w:val="20"/>
        </w:rPr>
        <w:t xml:space="preserve"> </w:t>
      </w:r>
      <m:oMath>
        <m:r>
          <w:rPr>
            <w:rFonts w:ascii="Cambria Math" w:eastAsia="Calibri" w:hAnsi="Cambria Math" w:cs="Times New Roman"/>
            <w:sz w:val="24"/>
            <w:szCs w:val="20"/>
          </w:rPr>
          <m:t>&gt;</m:t>
        </m:r>
      </m:oMath>
      <w:r w:rsidR="000C7667" w:rsidRPr="00C76550">
        <w:rPr>
          <w:rFonts w:ascii="Times New Roman" w:eastAsia="Calibri" w:hAnsi="Times New Roman" w:cs="Times New Roman"/>
          <w:i/>
          <w:sz w:val="24"/>
          <w:szCs w:val="20"/>
        </w:rPr>
        <w:t xml:space="preserve"> 0</w:t>
      </w:r>
      <w:r w:rsidR="000C7667" w:rsidRPr="00C76550">
        <w:rPr>
          <w:rFonts w:ascii="Times New Roman" w:eastAsia="Calibri" w:hAnsi="Times New Roman" w:cs="Times New Roman"/>
          <w:sz w:val="24"/>
          <w:szCs w:val="20"/>
        </w:rPr>
        <w:t>, el</w:t>
      </w:r>
      <w:r w:rsidR="002073E3">
        <w:rPr>
          <w:rFonts w:ascii="Times New Roman" w:eastAsia="Calibri" w:hAnsi="Times New Roman" w:cs="Times New Roman"/>
          <w:sz w:val="24"/>
          <w:szCs w:val="20"/>
        </w:rPr>
        <w:t xml:space="preserve"> par </w:t>
      </w:r>
      <w:r w:rsidR="002073E3" w:rsidRPr="002073E3">
        <w:rPr>
          <w:rFonts w:ascii="Times New Roman" w:eastAsia="Calibri" w:hAnsi="Times New Roman" w:cs="Times New Roman"/>
          <w:i/>
          <w:iCs/>
          <w:sz w:val="24"/>
          <w:szCs w:val="20"/>
        </w:rPr>
        <w:t>{</w:t>
      </w:r>
      <m:oMath>
        <m:acc>
          <m:accPr>
            <m:chr m:val="̅"/>
            <m:ctrlPr>
              <w:rPr>
                <w:rFonts w:ascii="Cambria Math" w:eastAsia="Calibri" w:hAnsi="Cambria Math" w:cs="Times New Roman"/>
                <w:i/>
                <w:iCs/>
                <w:sz w:val="24"/>
                <w:szCs w:val="20"/>
              </w:rPr>
            </m:ctrlPr>
          </m:accPr>
          <m:e>
            <m:r>
              <w:rPr>
                <w:rFonts w:ascii="Cambria Math" w:eastAsia="Calibri" w:hAnsi="Cambria Math" w:cs="Times New Roman"/>
                <w:sz w:val="24"/>
                <w:szCs w:val="20"/>
              </w:rPr>
              <m:t>c</m:t>
            </m:r>
          </m:e>
        </m:acc>
      </m:oMath>
      <w:r w:rsidR="002073E3" w:rsidRPr="002073E3">
        <w:rPr>
          <w:rFonts w:ascii="Times New Roman" w:eastAsia="Calibri" w:hAnsi="Times New Roman" w:cs="Times New Roman"/>
          <w:i/>
          <w:iCs/>
          <w:sz w:val="24"/>
          <w:szCs w:val="20"/>
        </w:rPr>
        <w:t xml:space="preserve">, </w:t>
      </w:r>
      <m:oMath>
        <m:acc>
          <m:accPr>
            <m:chr m:val="̅"/>
            <m:ctrlPr>
              <w:rPr>
                <w:rFonts w:ascii="Cambria Math" w:eastAsia="Calibri" w:hAnsi="Cambria Math" w:cs="Times New Roman"/>
                <w:i/>
                <w:iCs/>
                <w:sz w:val="24"/>
                <w:szCs w:val="20"/>
              </w:rPr>
            </m:ctrlPr>
          </m:accPr>
          <m:e>
            <m:r>
              <w:rPr>
                <w:rFonts w:ascii="Cambria Math" w:eastAsia="Calibri" w:hAnsi="Cambria Math" w:cs="Times New Roman"/>
                <w:sz w:val="24"/>
                <w:szCs w:val="20"/>
              </w:rPr>
              <m:t>d</m:t>
            </m:r>
          </m:e>
        </m:acc>
      </m:oMath>
      <w:r w:rsidR="002073E3" w:rsidRPr="002073E3">
        <w:rPr>
          <w:rFonts w:ascii="Times New Roman" w:eastAsia="Calibri" w:hAnsi="Times New Roman" w:cs="Times New Roman"/>
          <w:i/>
          <w:iCs/>
          <w:sz w:val="24"/>
          <w:szCs w:val="20"/>
        </w:rPr>
        <w:t>}</w:t>
      </w:r>
      <w:r w:rsidR="002073E3">
        <w:rPr>
          <w:rFonts w:ascii="Times New Roman" w:eastAsia="Calibri" w:hAnsi="Times New Roman" w:cs="Times New Roman"/>
          <w:sz w:val="24"/>
          <w:szCs w:val="20"/>
        </w:rPr>
        <w:t xml:space="preserve"> es el</w:t>
      </w:r>
      <w:r w:rsidR="000C7667"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estado estacionario no estocástico de la economía. Ten</w:t>
      </w:r>
      <w:r w:rsidR="002660CB" w:rsidRPr="00C76550">
        <w:rPr>
          <w:rFonts w:ascii="Times New Roman" w:eastAsia="Calibri" w:hAnsi="Times New Roman" w:cs="Times New Roman"/>
          <w:sz w:val="24"/>
          <w:szCs w:val="20"/>
        </w:rPr>
        <w:t>er</w:t>
      </w:r>
      <w:r w:rsidRPr="00C76550">
        <w:rPr>
          <w:rFonts w:ascii="Times New Roman" w:eastAsia="Calibri" w:hAnsi="Times New Roman" w:cs="Times New Roman"/>
          <w:sz w:val="24"/>
          <w:szCs w:val="20"/>
        </w:rPr>
        <w:t xml:space="preserve"> en cuenta que el estado estacionario es independiente de las condiciones iniciales, por lo que los niveles esperados a largo plazo de deuda externa y </w:t>
      </w:r>
      <w:r w:rsidR="001E19D0" w:rsidRPr="00C76550">
        <w:rPr>
          <w:rFonts w:ascii="Times New Roman" w:eastAsia="Calibri" w:hAnsi="Times New Roman" w:cs="Times New Roman"/>
          <w:sz w:val="24"/>
          <w:szCs w:val="20"/>
        </w:rPr>
        <w:t xml:space="preserve">de </w:t>
      </w:r>
      <w:r w:rsidRPr="00C76550">
        <w:rPr>
          <w:rFonts w:ascii="Times New Roman" w:eastAsia="Calibri" w:hAnsi="Times New Roman" w:cs="Times New Roman"/>
          <w:sz w:val="24"/>
          <w:szCs w:val="20"/>
        </w:rPr>
        <w:t xml:space="preserve">consumo también son independientes del stock inicial de deuda externa. En este sentido, el modelo es estacionario. </w:t>
      </w:r>
      <w:r w:rsidR="00041960" w:rsidRPr="00C76550">
        <w:rPr>
          <w:rFonts w:ascii="Times New Roman" w:eastAsia="Calibri" w:hAnsi="Times New Roman" w:cs="Times New Roman"/>
          <w:sz w:val="24"/>
          <w:szCs w:val="20"/>
        </w:rPr>
        <w:t>Linealizando</w:t>
      </w:r>
      <w:r w:rsidRPr="00C76550">
        <w:rPr>
          <w:rFonts w:ascii="Times New Roman" w:eastAsia="Calibri" w:hAnsi="Times New Roman" w:cs="Times New Roman"/>
          <w:sz w:val="24"/>
          <w:szCs w:val="20"/>
        </w:rPr>
        <w:t xml:space="preserve"> las condiciones de equilibrio y el proceso de dotación alrededor del punto </w:t>
      </w:r>
      <w:r w:rsidR="00041960" w:rsidRPr="00C76550">
        <w:rPr>
          <w:rFonts w:ascii="Times New Roman" w:eastAsia="Calibri" w:hAnsi="Times New Roman" w:cs="Times New Roman"/>
          <w:sz w:val="24"/>
          <w:szCs w:val="20"/>
        </w:rPr>
        <w:t>{</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c</m:t>
            </m:r>
          </m:e>
        </m:acc>
      </m:oMath>
      <w:r w:rsidR="008D5CC6" w:rsidRPr="00C76550">
        <w:rPr>
          <w:rFonts w:ascii="Times New Roman" w:eastAsia="Calibri" w:hAnsi="Times New Roman" w:cs="Times New Roman"/>
          <w:sz w:val="24"/>
          <w:szCs w:val="20"/>
        </w:rPr>
        <w:t xml:space="preserve">, </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y</m:t>
            </m:r>
          </m:e>
        </m:acc>
      </m:oMath>
      <w:r w:rsidR="008D5CC6" w:rsidRPr="00C76550">
        <w:rPr>
          <w:rFonts w:ascii="Times New Roman" w:eastAsia="Calibri" w:hAnsi="Times New Roman" w:cs="Times New Roman"/>
          <w:sz w:val="24"/>
          <w:szCs w:val="20"/>
        </w:rPr>
        <w:t xml:space="preserve">, </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oMath>
      <w:r w:rsidR="00041960" w:rsidRPr="00C76550">
        <w:rPr>
          <w:rFonts w:ascii="Times New Roman" w:eastAsia="Calibri" w:hAnsi="Times New Roman" w:cs="Times New Roman"/>
          <w:sz w:val="24"/>
          <w:szCs w:val="20"/>
        </w:rPr>
        <w:t>}</w:t>
      </w:r>
      <w:r w:rsidR="000C7667" w:rsidRPr="00C76550">
        <w:rPr>
          <w:rFonts w:ascii="Times New Roman" w:eastAsia="Calibri" w:hAnsi="Times New Roman" w:cs="Times New Roman"/>
          <w:sz w:val="24"/>
          <w:szCs w:val="20"/>
        </w:rPr>
        <w:t>:</w:t>
      </w:r>
    </w:p>
    <w:p w14:paraId="6E3FF046" w14:textId="25F1A46B" w:rsidR="000C7667" w:rsidRPr="00C76550" w:rsidRDefault="000C7667" w:rsidP="007A3559">
      <w:pPr>
        <w:rPr>
          <w:rFonts w:ascii="Times New Roman" w:eastAsia="Calibri" w:hAnsi="Times New Roman" w:cs="Times New Roman"/>
          <w:sz w:val="24"/>
          <w:szCs w:val="20"/>
        </w:rPr>
      </w:pPr>
    </w:p>
    <w:p w14:paraId="423D616E" w14:textId="7CCA16ED" w:rsidR="000C7667" w:rsidRPr="00C76550" w:rsidRDefault="008D5CC6" w:rsidP="004A6723">
      <w:pPr>
        <w:rPr>
          <w:rFonts w:ascii="Times New Roman" w:eastAsia="Calibri" w:hAnsi="Times New Roman" w:cs="Times New Roman"/>
          <w:sz w:val="24"/>
          <w:szCs w:val="20"/>
        </w:rPr>
      </w:pPr>
      <w:r w:rsidRPr="004A6723">
        <w:rPr>
          <w:rFonts w:ascii="Times New Roman" w:hAnsi="Times New Roman" w:cs="Times New Roman"/>
          <w:noProof/>
          <w:sz w:val="24"/>
          <w:szCs w:val="24"/>
        </w:rPr>
        <w:drawing>
          <wp:inline distT="0" distB="0" distL="0" distR="0" wp14:anchorId="76FD8047" wp14:editId="5C0A9F5A">
            <wp:extent cx="1800000" cy="1172571"/>
            <wp:effectExtent l="0" t="0" r="0" b="889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800000" cy="1172571"/>
                    </a:xfrm>
                    <a:prstGeom prst="rect">
                      <a:avLst/>
                    </a:prstGeom>
                    <a:noFill/>
                    <a:ln>
                      <a:noFill/>
                    </a:ln>
                  </pic:spPr>
                </pic:pic>
              </a:graphicData>
            </a:graphic>
          </wp:inline>
        </w:drawing>
      </w:r>
    </w:p>
    <w:p w14:paraId="6FDE848C" w14:textId="468FD1D7" w:rsidR="008D5CC6" w:rsidRPr="00C76550" w:rsidRDefault="008D5CC6" w:rsidP="008D5CC6">
      <w:pPr>
        <w:rPr>
          <w:rFonts w:ascii="Times New Roman" w:eastAsia="Calibri" w:hAnsi="Times New Roman" w:cs="Times New Roman"/>
          <w:sz w:val="24"/>
          <w:szCs w:val="20"/>
        </w:rPr>
      </w:pPr>
    </w:p>
    <w:p w14:paraId="1671FD00" w14:textId="06DCFBCC" w:rsidR="008D5CC6" w:rsidRPr="00C76550" w:rsidRDefault="001E715D" w:rsidP="008D5CC6">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donde </w:t>
      </w:r>
      <m:oMath>
        <m:sSub>
          <m:sSubPr>
            <m:ctrlPr>
              <w:rPr>
                <w:rFonts w:ascii="Cambria Math" w:eastAsia="Calibri" w:hAnsi="Cambria Math" w:cs="Times New Roman"/>
                <w:i/>
                <w:sz w:val="24"/>
                <w:szCs w:val="20"/>
              </w:rPr>
            </m:ctrlPr>
          </m:sSubPr>
          <m:e>
            <m:acc>
              <m:accPr>
                <m:ctrlPr>
                  <w:rPr>
                    <w:rFonts w:ascii="Cambria Math" w:eastAsia="Calibri" w:hAnsi="Cambria Math" w:cs="Times New Roman"/>
                    <w:i/>
                    <w:sz w:val="24"/>
                    <w:szCs w:val="20"/>
                  </w:rPr>
                </m:ctrlPr>
              </m:accPr>
              <m:e>
                <m:r>
                  <w:rPr>
                    <w:rFonts w:ascii="Cambria Math" w:eastAsia="Calibri" w:hAnsi="Cambria Math" w:cs="Times New Roman"/>
                    <w:sz w:val="24"/>
                    <w:szCs w:val="20"/>
                  </w:rPr>
                  <m:t>x</m:t>
                </m:r>
              </m:e>
            </m:acc>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w:t>
      </w:r>
      <m:oMath>
        <m:r>
          <w:rPr>
            <w:rFonts w:ascii="Cambria Math" w:eastAsia="Calibri" w:hAnsi="Cambria Math" w:cs="Times New Roman"/>
            <w:sz w:val="24"/>
            <w:szCs w:val="20"/>
          </w:rPr>
          <m:t>≡</m:t>
        </m:r>
      </m:oMath>
      <w:r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x</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 </w:t>
      </w:r>
      <m:oMath>
        <m:acc>
          <m:accPr>
            <m:chr m:val="̅"/>
            <m:ctrlPr>
              <w:rPr>
                <w:rFonts w:ascii="Cambria Math" w:eastAsia="Calibri" w:hAnsi="Cambria Math" w:cs="Times New Roman"/>
                <w:i/>
                <w:sz w:val="24"/>
                <w:szCs w:val="20"/>
              </w:rPr>
            </m:ctrlPr>
          </m:accPr>
          <m:e>
            <m:r>
              <w:rPr>
                <w:rFonts w:ascii="Cambria Math" w:eastAsia="Calibri" w:hAnsi="Cambria Math" w:cs="Times New Roman"/>
                <w:sz w:val="24"/>
                <w:szCs w:val="20"/>
              </w:rPr>
              <m:t>x</m:t>
            </m:r>
          </m:e>
        </m:acc>
      </m:oMath>
      <w:r w:rsidRPr="00C76550">
        <w:rPr>
          <w:rFonts w:ascii="Times New Roman" w:eastAsia="Calibri" w:hAnsi="Times New Roman" w:cs="Times New Roman"/>
          <w:sz w:val="24"/>
          <w:szCs w:val="20"/>
        </w:rPr>
        <w:t>. Éste es un sistema de tres ecuaciones lineales de diferencia expectativa con dos variables predeterminadas, la deuda externa y la dotación. La solución no explosiva a este sistema es:</w:t>
      </w:r>
    </w:p>
    <w:p w14:paraId="29EF9676" w14:textId="0B3F54D2" w:rsidR="001E715D" w:rsidRPr="00C76550" w:rsidRDefault="001E715D" w:rsidP="008D5CC6">
      <w:pPr>
        <w:rPr>
          <w:rFonts w:ascii="Times New Roman" w:eastAsia="Calibri" w:hAnsi="Times New Roman" w:cs="Times New Roman"/>
          <w:sz w:val="24"/>
          <w:szCs w:val="20"/>
        </w:rPr>
      </w:pPr>
    </w:p>
    <w:p w14:paraId="32F09F68" w14:textId="22807EB4" w:rsidR="004A2837" w:rsidRPr="00C76550" w:rsidRDefault="00E02380" w:rsidP="004A6723">
      <w:pPr>
        <w:rPr>
          <w:rFonts w:ascii="Times New Roman" w:eastAsia="Calibri" w:hAnsi="Times New Roman" w:cs="Times New Roman"/>
          <w:sz w:val="24"/>
          <w:szCs w:val="20"/>
        </w:rPr>
      </w:pPr>
      <w:r w:rsidRPr="004A6723">
        <w:rPr>
          <w:rFonts w:ascii="Times New Roman" w:hAnsi="Times New Roman" w:cs="Times New Roman"/>
          <w:noProof/>
          <w:sz w:val="24"/>
          <w:szCs w:val="24"/>
        </w:rPr>
        <w:drawing>
          <wp:inline distT="0" distB="0" distL="0" distR="0" wp14:anchorId="48CD6C26" wp14:editId="0D5AB9F2">
            <wp:extent cx="2700000" cy="468266"/>
            <wp:effectExtent l="0" t="0" r="5715" b="825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700000" cy="468266"/>
                    </a:xfrm>
                    <a:prstGeom prst="rect">
                      <a:avLst/>
                    </a:prstGeom>
                    <a:noFill/>
                    <a:ln>
                      <a:noFill/>
                    </a:ln>
                  </pic:spPr>
                </pic:pic>
              </a:graphicData>
            </a:graphic>
          </wp:inline>
        </w:drawing>
      </w:r>
    </w:p>
    <w:p w14:paraId="003E3BF7" w14:textId="77777777" w:rsidR="004A6723" w:rsidRDefault="00814989" w:rsidP="004A6723">
      <w:pPr>
        <w:rPr>
          <w:rFonts w:ascii="Times New Roman" w:eastAsia="Calibri" w:hAnsi="Times New Roman" w:cs="Times New Roman"/>
          <w:sz w:val="24"/>
          <w:szCs w:val="20"/>
        </w:rPr>
      </w:pPr>
      <w:r w:rsidRPr="004A6723">
        <w:rPr>
          <w:rFonts w:ascii="Times New Roman" w:hAnsi="Times New Roman" w:cs="Times New Roman"/>
          <w:noProof/>
          <w:sz w:val="24"/>
          <w:szCs w:val="24"/>
        </w:rPr>
        <w:drawing>
          <wp:inline distT="0" distB="0" distL="0" distR="0" wp14:anchorId="60F970B1" wp14:editId="216D860A">
            <wp:extent cx="2700000" cy="446691"/>
            <wp:effectExtent l="0" t="0" r="571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00000" cy="446691"/>
                    </a:xfrm>
                    <a:prstGeom prst="rect">
                      <a:avLst/>
                    </a:prstGeom>
                    <a:noFill/>
                    <a:ln>
                      <a:noFill/>
                    </a:ln>
                  </pic:spPr>
                </pic:pic>
              </a:graphicData>
            </a:graphic>
          </wp:inline>
        </w:drawing>
      </w:r>
    </w:p>
    <w:p w14:paraId="035DC094" w14:textId="77777777" w:rsidR="004A6723" w:rsidRDefault="004A6723" w:rsidP="004A6723">
      <w:pPr>
        <w:rPr>
          <w:rFonts w:ascii="Times New Roman" w:eastAsia="Calibri" w:hAnsi="Times New Roman" w:cs="Times New Roman"/>
          <w:sz w:val="24"/>
          <w:szCs w:val="20"/>
        </w:rPr>
      </w:pPr>
    </w:p>
    <w:p w14:paraId="55C1DC37" w14:textId="748C007C" w:rsidR="004A6723" w:rsidRDefault="001E0C91" w:rsidP="004A6723">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Si </w:t>
      </w:r>
      <m:oMath>
        <m:r>
          <w:rPr>
            <w:rFonts w:ascii="Cambria Math" w:eastAsia="Calibri" w:hAnsi="Cambria Math" w:cs="Times New Roman"/>
            <w:sz w:val="24"/>
            <w:szCs w:val="20"/>
          </w:rPr>
          <m:t>ψ</m:t>
        </m:r>
      </m:oMath>
      <w:r w:rsidRPr="00C76550">
        <w:rPr>
          <w:rFonts w:ascii="Times New Roman" w:eastAsia="Calibri" w:hAnsi="Times New Roman" w:cs="Times New Roman"/>
          <w:i/>
          <w:sz w:val="24"/>
          <w:szCs w:val="20"/>
        </w:rPr>
        <w:t>= 0</w:t>
      </w:r>
      <w:r w:rsidRPr="00C76550">
        <w:rPr>
          <w:rFonts w:ascii="Times New Roman" w:eastAsia="Calibri" w:hAnsi="Times New Roman" w:cs="Times New Roman"/>
          <w:sz w:val="24"/>
          <w:szCs w:val="20"/>
        </w:rPr>
        <w:t xml:space="preserve">, la ley de equilibrio del movimiento de la deuda externa neta muestra una raíz unitaria. En este caso, el factor de descuento es constante e igual a </w:t>
      </w:r>
      <m:oMath>
        <m:f>
          <m:fPr>
            <m:ctrlPr>
              <w:rPr>
                <w:rFonts w:ascii="Cambria Math" w:eastAsia="Calibri" w:hAnsi="Cambria Math" w:cs="Times New Roman"/>
                <w:i/>
                <w:sz w:val="24"/>
                <w:szCs w:val="20"/>
              </w:rPr>
            </m:ctrlPr>
          </m:fPr>
          <m:num>
            <m:r>
              <w:rPr>
                <w:rFonts w:ascii="Cambria Math" w:eastAsia="Calibri" w:hAnsi="Cambria Math" w:cs="Times New Roman"/>
                <w:sz w:val="24"/>
                <w:szCs w:val="20"/>
              </w:rPr>
              <m:t>1</m:t>
            </m:r>
          </m:num>
          <m:den>
            <m:r>
              <w:rPr>
                <w:rFonts w:ascii="Cambria Math" w:eastAsia="Calibri" w:hAnsi="Cambria Math" w:cs="Times New Roman"/>
                <w:sz w:val="24"/>
                <w:szCs w:val="20"/>
              </w:rPr>
              <m:t>1+r</m:t>
            </m:r>
          </m:den>
        </m:f>
      </m:oMath>
      <w:r w:rsidRPr="00C76550">
        <w:rPr>
          <w:rFonts w:ascii="Times New Roman" w:eastAsia="Calibri" w:hAnsi="Times New Roman" w:cs="Times New Roman"/>
          <w:sz w:val="24"/>
          <w:szCs w:val="20"/>
        </w:rPr>
        <w:t xml:space="preserve">. El nivel esperado de deuda externa a largo plazo dada la información en el tiempo 0 es </w:t>
      </w:r>
      <m:oMath>
        <m:func>
          <m:funcPr>
            <m:ctrlPr>
              <w:rPr>
                <w:rFonts w:ascii="Cambria Math" w:eastAsia="Calibri" w:hAnsi="Cambria Math" w:cs="Times New Roman"/>
                <w:i/>
                <w:sz w:val="24"/>
                <w:szCs w:val="20"/>
              </w:rPr>
            </m:ctrlPr>
          </m:funcPr>
          <m:fName>
            <m:limLow>
              <m:limLowPr>
                <m:ctrlPr>
                  <w:rPr>
                    <w:rFonts w:ascii="Cambria Math" w:eastAsia="Calibri" w:hAnsi="Cambria Math" w:cs="Times New Roman"/>
                    <w:i/>
                    <w:sz w:val="24"/>
                    <w:szCs w:val="20"/>
                  </w:rPr>
                </m:ctrlPr>
              </m:limLowPr>
              <m:e>
                <m:r>
                  <m:rPr>
                    <m:sty m:val="p"/>
                  </m:rPr>
                  <w:rPr>
                    <w:rFonts w:ascii="Cambria Math" w:eastAsia="Calibri" w:hAnsi="Cambria Math" w:cs="Times New Roman"/>
                    <w:sz w:val="24"/>
                    <w:szCs w:val="20"/>
                  </w:rPr>
                  <m:t>lim</m:t>
                </m:r>
              </m:e>
              <m:lim>
                <m:r>
                  <w:rPr>
                    <w:rFonts w:ascii="Cambria Math" w:eastAsia="Calibri" w:hAnsi="Cambria Math" w:cs="Times New Roman"/>
                    <w:sz w:val="24"/>
                    <w:szCs w:val="20"/>
                  </w:rPr>
                  <m:t>t→∞</m:t>
                </m:r>
              </m:lim>
            </m:limLow>
          </m:fName>
          <m:e>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E</m:t>
                </m:r>
              </m:e>
              <m:sub>
                <m:r>
                  <w:rPr>
                    <w:rFonts w:ascii="Cambria Math" w:eastAsia="Calibri" w:hAnsi="Cambria Math" w:cs="Times New Roman"/>
                    <w:sz w:val="24"/>
                    <w:szCs w:val="20"/>
                  </w:rPr>
                  <m:t>0</m:t>
                </m:r>
              </m:sub>
            </m:sSub>
            <m:r>
              <w:rPr>
                <w:rFonts w:ascii="Cambria Math" w:eastAsia="Calibri" w:hAnsi="Cambria Math" w:cs="Times New Roman"/>
                <w:sz w:val="24"/>
                <w:szCs w:val="20"/>
              </w:rPr>
              <m:t xml:space="preserve"> (</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r>
              <w:rPr>
                <w:rFonts w:ascii="Cambria Math" w:eastAsia="Calibri" w:hAnsi="Cambria Math" w:cs="Times New Roman"/>
                <w:sz w:val="24"/>
                <w:szCs w:val="20"/>
              </w:rPr>
              <m:t>)</m:t>
            </m:r>
          </m:e>
        </m:func>
      </m:oMath>
      <w:r w:rsidRPr="00C76550">
        <w:rPr>
          <w:rFonts w:ascii="Times New Roman" w:eastAsia="Calibri" w:hAnsi="Times New Roman" w:cs="Times New Roman"/>
          <w:sz w:val="24"/>
          <w:szCs w:val="20"/>
        </w:rPr>
        <w:t xml:space="preserv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 </w:t>
      </w:r>
      <m:oMath>
        <m:f>
          <m:fPr>
            <m:ctrlPr>
              <w:rPr>
                <w:rFonts w:ascii="Cambria Math" w:eastAsia="Calibri" w:hAnsi="Cambria Math" w:cs="Times New Roman"/>
                <w:i/>
                <w:sz w:val="24"/>
                <w:szCs w:val="20"/>
              </w:rPr>
            </m:ctrlPr>
          </m:fPr>
          <m:num>
            <m:r>
              <w:rPr>
                <w:rFonts w:ascii="Cambria Math" w:eastAsia="Calibri" w:hAnsi="Cambria Math" w:cs="Times New Roman"/>
                <w:sz w:val="24"/>
                <w:szCs w:val="20"/>
              </w:rPr>
              <m:t>1</m:t>
            </m:r>
          </m:num>
          <m:den>
            <m:r>
              <w:rPr>
                <w:rFonts w:ascii="Cambria Math" w:eastAsia="Calibri" w:hAnsi="Cambria Math" w:cs="Times New Roman"/>
                <w:sz w:val="24"/>
                <w:szCs w:val="20"/>
              </w:rPr>
              <m:t>(r+1-ρ)</m:t>
            </m:r>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y</m:t>
                </m:r>
              </m:e>
              <m:sub>
                <m:r>
                  <w:rPr>
                    <w:rFonts w:ascii="Cambria Math" w:eastAsia="Calibri" w:hAnsi="Cambria Math" w:cs="Times New Roman"/>
                    <w:sz w:val="24"/>
                    <w:szCs w:val="20"/>
                  </w:rPr>
                  <m:t>0</m:t>
                </m:r>
              </m:sub>
            </m:sSub>
          </m:den>
        </m:f>
      </m:oMath>
      <w:r w:rsidRPr="00C76550">
        <w:rPr>
          <w:rFonts w:ascii="Times New Roman" w:eastAsia="Calibri" w:hAnsi="Times New Roman" w:cs="Times New Roman"/>
          <w:sz w:val="24"/>
          <w:szCs w:val="20"/>
        </w:rPr>
        <w:t xml:space="preserve">. Esto implica que el nivel esperado de deuda externa a largo plazo (y </w:t>
      </w:r>
      <w:r w:rsidR="00A11AA5">
        <w:rPr>
          <w:rFonts w:ascii="Times New Roman" w:eastAsia="Calibri" w:hAnsi="Times New Roman" w:cs="Times New Roman"/>
          <w:sz w:val="24"/>
          <w:szCs w:val="20"/>
        </w:rPr>
        <w:t>d</w:t>
      </w:r>
      <w:r w:rsidRPr="00C76550">
        <w:rPr>
          <w:rFonts w:ascii="Times New Roman" w:eastAsia="Calibri" w:hAnsi="Times New Roman" w:cs="Times New Roman"/>
          <w:sz w:val="24"/>
          <w:szCs w:val="20"/>
        </w:rPr>
        <w:t xml:space="preserve">el consumo) depende del nivel inicial de deuda externa y de la realización inicial del </w:t>
      </w:r>
      <w:r w:rsidR="00510155" w:rsidRPr="00510155">
        <w:rPr>
          <w:rFonts w:ascii="Times New Roman" w:eastAsia="Calibri" w:hAnsi="Times New Roman" w:cs="Times New Roman"/>
          <w:i/>
          <w:iCs/>
          <w:sz w:val="24"/>
          <w:szCs w:val="20"/>
        </w:rPr>
        <w:t>shock</w:t>
      </w:r>
      <w:r w:rsidRPr="00C76550">
        <w:rPr>
          <w:rFonts w:ascii="Times New Roman" w:eastAsia="Calibri" w:hAnsi="Times New Roman" w:cs="Times New Roman"/>
          <w:sz w:val="24"/>
          <w:szCs w:val="20"/>
        </w:rPr>
        <w:t xml:space="preserve"> de dotación. Por lo tanto, los </w:t>
      </w:r>
      <w:r w:rsidR="00510155" w:rsidRPr="00510155">
        <w:rPr>
          <w:rFonts w:ascii="Times New Roman" w:eastAsia="Calibri" w:hAnsi="Times New Roman" w:cs="Times New Roman"/>
          <w:i/>
          <w:iCs/>
          <w:sz w:val="24"/>
          <w:szCs w:val="20"/>
        </w:rPr>
        <w:t>shocks</w:t>
      </w:r>
      <w:r w:rsidRPr="00C76550">
        <w:rPr>
          <w:rFonts w:ascii="Times New Roman" w:eastAsia="Calibri" w:hAnsi="Times New Roman" w:cs="Times New Roman"/>
          <w:sz w:val="24"/>
          <w:szCs w:val="20"/>
        </w:rPr>
        <w:t xml:space="preserve"> temporales tienen efectos permanentes sobre el nivel de consumo y la deuda externa. En este sentido, el modelo no es estacionario. Las técnicas de aproximación local son, por lo tanto, inválidas.</w:t>
      </w:r>
    </w:p>
    <w:p w14:paraId="2ED55EF3" w14:textId="77777777" w:rsidR="004A6723" w:rsidRDefault="004A6723" w:rsidP="004A6723">
      <w:pPr>
        <w:rPr>
          <w:rFonts w:ascii="Times New Roman" w:eastAsia="Calibri" w:hAnsi="Times New Roman" w:cs="Times New Roman"/>
          <w:sz w:val="24"/>
          <w:szCs w:val="20"/>
        </w:rPr>
      </w:pPr>
    </w:p>
    <w:p w14:paraId="2A5D84F4" w14:textId="68FE7EAA" w:rsidR="00037D50" w:rsidRDefault="00706D3D" w:rsidP="00037D50">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Para valores positivos de </w:t>
      </w:r>
      <m:oMath>
        <m:r>
          <w:rPr>
            <w:rFonts w:ascii="Cambria Math" w:eastAsia="Calibri" w:hAnsi="Cambria Math" w:cs="Times New Roman"/>
            <w:sz w:val="24"/>
            <w:szCs w:val="20"/>
          </w:rPr>
          <m:t>ψ</m:t>
        </m:r>
      </m:oMath>
      <w:r w:rsidRPr="00C76550">
        <w:rPr>
          <w:rFonts w:ascii="Times New Roman" w:eastAsia="Calibri" w:hAnsi="Times New Roman" w:cs="Times New Roman"/>
          <w:sz w:val="24"/>
          <w:szCs w:val="20"/>
        </w:rPr>
        <w:t xml:space="preserve"> cercanos a 0, el coeficiente de </w:t>
      </w:r>
      <m:oMath>
        <m:sSub>
          <m:sSubPr>
            <m:ctrlPr>
              <w:rPr>
                <w:rFonts w:ascii="Cambria Math" w:eastAsia="Calibri" w:hAnsi="Cambria Math" w:cs="Times New Roman"/>
                <w:i/>
                <w:sz w:val="24"/>
                <w:szCs w:val="20"/>
              </w:rPr>
            </m:ctrlPr>
          </m:sSubPr>
          <m:e>
            <m:acc>
              <m:accPr>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e>
          <m:sub>
            <m:r>
              <w:rPr>
                <w:rFonts w:ascii="Cambria Math" w:eastAsia="Calibri" w:hAnsi="Cambria Math" w:cs="Times New Roman"/>
                <w:sz w:val="24"/>
                <w:szCs w:val="20"/>
              </w:rPr>
              <m:t>t-1</m:t>
            </m:r>
          </m:sub>
        </m:sSub>
      </m:oMath>
      <w:r w:rsidRPr="00C76550">
        <w:rPr>
          <w:rFonts w:ascii="Times New Roman" w:eastAsia="Calibri" w:hAnsi="Times New Roman" w:cs="Times New Roman"/>
          <w:sz w:val="24"/>
          <w:szCs w:val="20"/>
        </w:rPr>
        <w:t xml:space="preserve"> en la ecuación que da la evolución de </w:t>
      </w:r>
      <m:oMath>
        <m:sSub>
          <m:sSubPr>
            <m:ctrlPr>
              <w:rPr>
                <w:rFonts w:ascii="Cambria Math" w:eastAsia="Calibri" w:hAnsi="Cambria Math" w:cs="Times New Roman"/>
                <w:i/>
                <w:sz w:val="24"/>
                <w:szCs w:val="20"/>
              </w:rPr>
            </m:ctrlPr>
          </m:sSubPr>
          <m:e>
            <m:acc>
              <m:accPr>
                <m:ctrlPr>
                  <w:rPr>
                    <w:rFonts w:ascii="Cambria Math" w:eastAsia="Calibri" w:hAnsi="Cambria Math" w:cs="Times New Roman"/>
                    <w:i/>
                    <w:sz w:val="24"/>
                    <w:szCs w:val="20"/>
                  </w:rPr>
                </m:ctrlPr>
              </m:accPr>
              <m:e>
                <m:r>
                  <w:rPr>
                    <w:rFonts w:ascii="Cambria Math" w:eastAsia="Calibri" w:hAnsi="Cambria Math" w:cs="Times New Roman"/>
                    <w:sz w:val="24"/>
                    <w:szCs w:val="20"/>
                  </w:rPr>
                  <m:t>d</m:t>
                </m:r>
              </m:e>
            </m:acc>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es menor que uno y, por lo tanto, el proceso de equilibrio para la deuda externa es la reversión a la media. Además, la velocidad de reversión</w:t>
      </w:r>
      <w:r w:rsidR="00761C55" w:rsidRPr="00C76550">
        <w:rPr>
          <w:rFonts w:ascii="Times New Roman" w:eastAsia="Calibri" w:hAnsi="Times New Roman" w:cs="Times New Roman"/>
          <w:sz w:val="24"/>
          <w:szCs w:val="20"/>
        </w:rPr>
        <w:t xml:space="preserve"> a la</w:t>
      </w:r>
      <w:r w:rsidRPr="00C76550">
        <w:rPr>
          <w:rFonts w:ascii="Times New Roman" w:eastAsia="Calibri" w:hAnsi="Times New Roman" w:cs="Times New Roman"/>
          <w:sz w:val="24"/>
          <w:szCs w:val="20"/>
        </w:rPr>
        <w:t xml:space="preserve"> media aumenta con el valor de </w:t>
      </w:r>
      <m:oMath>
        <m:r>
          <w:rPr>
            <w:rFonts w:ascii="Cambria Math" w:eastAsia="Calibri" w:hAnsi="Cambria Math" w:cs="Times New Roman"/>
            <w:sz w:val="24"/>
            <w:szCs w:val="20"/>
          </w:rPr>
          <m:t>ψ</m:t>
        </m:r>
      </m:oMath>
      <w:r w:rsidRPr="00C76550">
        <w:rPr>
          <w:rFonts w:ascii="Times New Roman" w:eastAsia="Calibri" w:hAnsi="Times New Roman" w:cs="Times New Roman"/>
          <w:sz w:val="24"/>
          <w:szCs w:val="20"/>
        </w:rPr>
        <w:t xml:space="preserve">. También en respuesta a las innovaciones en la producción, el cambio en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d</m:t>
            </m:r>
          </m:e>
          <m:sub>
            <m:r>
              <w:rPr>
                <w:rFonts w:ascii="Cambria Math" w:eastAsia="Calibri" w:hAnsi="Cambria Math" w:cs="Times New Roman"/>
                <w:sz w:val="24"/>
                <w:szCs w:val="20"/>
              </w:rPr>
              <m:t>t</m:t>
            </m:r>
          </m:sub>
        </m:sSub>
      </m:oMath>
      <w:r w:rsidRPr="00C76550">
        <w:rPr>
          <w:rFonts w:ascii="Times New Roman" w:eastAsia="Calibri" w:hAnsi="Times New Roman" w:cs="Times New Roman"/>
          <w:sz w:val="24"/>
          <w:szCs w:val="20"/>
        </w:rPr>
        <w:t xml:space="preserve"> es menor cuanto mayor es </w:t>
      </w:r>
      <m:oMath>
        <m:r>
          <w:rPr>
            <w:rFonts w:ascii="Cambria Math" w:eastAsia="Calibri" w:hAnsi="Cambria Math" w:cs="Times New Roman"/>
            <w:sz w:val="24"/>
            <w:szCs w:val="20"/>
          </w:rPr>
          <m:t>ψ</m:t>
        </m:r>
      </m:oMath>
      <w:r w:rsidRPr="00C76550">
        <w:rPr>
          <w:rFonts w:ascii="Times New Roman" w:eastAsia="Calibri" w:hAnsi="Times New Roman" w:cs="Times New Roman"/>
          <w:sz w:val="24"/>
          <w:szCs w:val="20"/>
        </w:rPr>
        <w:t xml:space="preserve">. Del mismo modo, la velocidad de reversión </w:t>
      </w:r>
      <w:r w:rsidR="00716E54" w:rsidRPr="00C76550">
        <w:rPr>
          <w:rFonts w:ascii="Times New Roman" w:eastAsia="Calibri" w:hAnsi="Times New Roman" w:cs="Times New Roman"/>
          <w:sz w:val="24"/>
          <w:szCs w:val="20"/>
        </w:rPr>
        <w:t xml:space="preserve">a la </w:t>
      </w:r>
      <w:r w:rsidRPr="00C76550">
        <w:rPr>
          <w:rFonts w:ascii="Times New Roman" w:eastAsia="Calibri" w:hAnsi="Times New Roman" w:cs="Times New Roman"/>
          <w:sz w:val="24"/>
          <w:szCs w:val="20"/>
        </w:rPr>
        <w:t xml:space="preserve">media en el consumo también se ve reforzada por los valores más altos de </w:t>
      </w:r>
      <m:oMath>
        <m:r>
          <w:rPr>
            <w:rFonts w:ascii="Cambria Math" w:eastAsia="Calibri" w:hAnsi="Cambria Math" w:cs="Times New Roman"/>
            <w:sz w:val="24"/>
            <w:szCs w:val="20"/>
          </w:rPr>
          <m:t>ψ</m:t>
        </m:r>
      </m:oMath>
      <w:r w:rsidRPr="00C76550">
        <w:rPr>
          <w:rFonts w:ascii="Times New Roman" w:eastAsia="Calibri" w:hAnsi="Times New Roman" w:cs="Times New Roman"/>
          <w:sz w:val="24"/>
          <w:szCs w:val="20"/>
        </w:rPr>
        <w:t xml:space="preserve">. Sin embargo, el impacto inicial de un </w:t>
      </w:r>
      <w:r w:rsidR="00510155" w:rsidRPr="00510155">
        <w:rPr>
          <w:rFonts w:ascii="Times New Roman" w:eastAsia="Calibri" w:hAnsi="Times New Roman" w:cs="Times New Roman"/>
          <w:i/>
          <w:iCs/>
          <w:sz w:val="24"/>
          <w:szCs w:val="20"/>
        </w:rPr>
        <w:t>shock</w:t>
      </w:r>
      <w:r w:rsidRPr="00C76550">
        <w:rPr>
          <w:rFonts w:ascii="Times New Roman" w:eastAsia="Calibri" w:hAnsi="Times New Roman" w:cs="Times New Roman"/>
          <w:sz w:val="24"/>
          <w:szCs w:val="20"/>
        </w:rPr>
        <w:t xml:space="preserve"> de producción en el consumo es mayor cuanto mayor es </w:t>
      </w:r>
      <m:oMath>
        <m:r>
          <w:rPr>
            <w:rFonts w:ascii="Cambria Math" w:eastAsia="Calibri" w:hAnsi="Cambria Math" w:cs="Times New Roman"/>
            <w:sz w:val="24"/>
            <w:szCs w:val="20"/>
          </w:rPr>
          <m:t>ψ</m:t>
        </m:r>
      </m:oMath>
      <w:r w:rsidRPr="00C76550">
        <w:rPr>
          <w:rFonts w:ascii="Times New Roman" w:eastAsia="Calibri" w:hAnsi="Times New Roman" w:cs="Times New Roman"/>
          <w:sz w:val="24"/>
          <w:szCs w:val="20"/>
        </w:rPr>
        <w:t xml:space="preserve">. La intuición detrás de estos resultados es simple. En esta economía, los agentes se vuelven más impacientes a medida que aumenta el consumo. Por lo tanto, a medida que aumenta </w:t>
      </w:r>
      <w:r w:rsidRPr="00C76550">
        <w:rPr>
          <w:rFonts w:ascii="Times New Roman" w:eastAsia="Calibri" w:hAnsi="Times New Roman" w:cs="Times New Roman"/>
          <w:sz w:val="24"/>
          <w:szCs w:val="20"/>
        </w:rPr>
        <w:lastRenderedPageBreak/>
        <w:t xml:space="preserve">la elasticidad del factor de descuento, están dispuestos a intercambiar un efecto de mayor impacto de un </w:t>
      </w:r>
      <w:r w:rsidR="00510155" w:rsidRPr="00510155">
        <w:rPr>
          <w:rFonts w:ascii="Times New Roman" w:eastAsia="Calibri" w:hAnsi="Times New Roman" w:cs="Times New Roman"/>
          <w:i/>
          <w:iCs/>
          <w:sz w:val="24"/>
          <w:szCs w:val="20"/>
        </w:rPr>
        <w:t>shock</w:t>
      </w:r>
      <w:r w:rsidRPr="00C76550">
        <w:rPr>
          <w:rFonts w:ascii="Times New Roman" w:eastAsia="Calibri" w:hAnsi="Times New Roman" w:cs="Times New Roman"/>
          <w:sz w:val="24"/>
          <w:szCs w:val="20"/>
        </w:rPr>
        <w:t xml:space="preserve"> de producción en el consumo para un retorno más rápido al estado estacionario. La </w:t>
      </w:r>
      <w:r w:rsidR="00771FB7">
        <w:rPr>
          <w:rFonts w:ascii="Times New Roman" w:eastAsia="Calibri" w:hAnsi="Times New Roman" w:cs="Times New Roman"/>
          <w:sz w:val="24"/>
          <w:szCs w:val="20"/>
        </w:rPr>
        <w:t>F</w:t>
      </w:r>
      <w:r w:rsidRPr="00C76550">
        <w:rPr>
          <w:rFonts w:ascii="Times New Roman" w:eastAsia="Calibri" w:hAnsi="Times New Roman" w:cs="Times New Roman"/>
          <w:sz w:val="24"/>
          <w:szCs w:val="20"/>
        </w:rPr>
        <w:t xml:space="preserve">igura 3 ilustra esta compensación. Representa </w:t>
      </w:r>
      <w:r w:rsidR="00761C55" w:rsidRPr="00C76550">
        <w:rPr>
          <w:rFonts w:ascii="Times New Roman" w:eastAsia="Calibri" w:hAnsi="Times New Roman" w:cs="Times New Roman"/>
          <w:sz w:val="24"/>
          <w:szCs w:val="20"/>
        </w:rPr>
        <w:t xml:space="preserve">el impulso-respuesta </w:t>
      </w:r>
      <w:r w:rsidRPr="00C76550">
        <w:rPr>
          <w:rFonts w:ascii="Times New Roman" w:eastAsia="Calibri" w:hAnsi="Times New Roman" w:cs="Times New Roman"/>
          <w:sz w:val="24"/>
          <w:szCs w:val="20"/>
        </w:rPr>
        <w:t xml:space="preserve">de la deuda y </w:t>
      </w:r>
      <w:r w:rsidR="00761C55" w:rsidRPr="00C76550">
        <w:rPr>
          <w:rFonts w:ascii="Times New Roman" w:eastAsia="Calibri" w:hAnsi="Times New Roman" w:cs="Times New Roman"/>
          <w:sz w:val="24"/>
          <w:szCs w:val="20"/>
        </w:rPr>
        <w:t>d</w:t>
      </w:r>
      <w:r w:rsidRPr="00C76550">
        <w:rPr>
          <w:rFonts w:ascii="Times New Roman" w:eastAsia="Calibri" w:hAnsi="Times New Roman" w:cs="Times New Roman"/>
          <w:sz w:val="24"/>
          <w:szCs w:val="20"/>
        </w:rPr>
        <w:t xml:space="preserve">el consumo a una unidad de innovación en la producción en el período 1 para dos valores alternativos del parámetro </w:t>
      </w:r>
      <m:oMath>
        <m:r>
          <w:rPr>
            <w:rFonts w:ascii="Cambria Math" w:eastAsia="Calibri" w:hAnsi="Cambria Math" w:cs="Times New Roman"/>
            <w:sz w:val="24"/>
            <w:szCs w:val="20"/>
          </w:rPr>
          <m:t>ψ</m:t>
        </m:r>
      </m:oMath>
      <w:r w:rsidRPr="00C76550">
        <w:rPr>
          <w:rFonts w:ascii="Times New Roman" w:eastAsia="Calibri" w:hAnsi="Times New Roman" w:cs="Times New Roman"/>
          <w:sz w:val="24"/>
          <w:szCs w:val="20"/>
        </w:rPr>
        <w:t xml:space="preserve"> que mide la sensibilidad del factor de descuento con respecto al consumo.</w:t>
      </w:r>
    </w:p>
    <w:p w14:paraId="17136B72" w14:textId="77777777" w:rsidR="00037D50" w:rsidRDefault="00037D50" w:rsidP="00037D50">
      <w:pPr>
        <w:rPr>
          <w:rFonts w:ascii="Times New Roman" w:eastAsia="Calibri" w:hAnsi="Times New Roman" w:cs="Times New Roman"/>
          <w:sz w:val="24"/>
          <w:szCs w:val="20"/>
        </w:rPr>
      </w:pPr>
    </w:p>
    <w:p w14:paraId="2CCDAFC4" w14:textId="69DCC239" w:rsidR="00A33A83" w:rsidRDefault="00A33A83" w:rsidP="00037D50">
      <w:pPr>
        <w:rPr>
          <w:rFonts w:ascii="Times New Roman" w:eastAsia="Calibri" w:hAnsi="Times New Roman" w:cs="Times New Roman"/>
          <w:sz w:val="24"/>
          <w:szCs w:val="20"/>
        </w:rPr>
      </w:pPr>
      <w:r w:rsidRPr="00037D50">
        <w:rPr>
          <w:rFonts w:ascii="Times New Roman" w:hAnsi="Times New Roman" w:cs="Times New Roman"/>
          <w:noProof/>
          <w:sz w:val="24"/>
          <w:szCs w:val="24"/>
        </w:rPr>
        <w:drawing>
          <wp:inline distT="0" distB="0" distL="0" distR="0" wp14:anchorId="5514049C" wp14:editId="7C01B0D5">
            <wp:extent cx="5400000" cy="4696552"/>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00" cy="4696552"/>
                    </a:xfrm>
                    <a:prstGeom prst="rect">
                      <a:avLst/>
                    </a:prstGeom>
                    <a:noFill/>
                    <a:ln>
                      <a:noFill/>
                    </a:ln>
                  </pic:spPr>
                </pic:pic>
              </a:graphicData>
            </a:graphic>
          </wp:inline>
        </w:drawing>
      </w:r>
    </w:p>
    <w:p w14:paraId="718C5BA0" w14:textId="77777777" w:rsidR="00A33A83" w:rsidRDefault="00A33A83" w:rsidP="00037D50">
      <w:pPr>
        <w:rPr>
          <w:rFonts w:ascii="Times New Roman" w:eastAsia="Calibri" w:hAnsi="Times New Roman" w:cs="Times New Roman"/>
          <w:sz w:val="24"/>
          <w:szCs w:val="20"/>
        </w:rPr>
      </w:pPr>
    </w:p>
    <w:p w14:paraId="1F5DBA66" w14:textId="5868F0D9" w:rsidR="009C146A" w:rsidRDefault="00FE4523" w:rsidP="00037D50">
      <w:pPr>
        <w:rPr>
          <w:rFonts w:ascii="Times New Roman" w:eastAsia="Calibri" w:hAnsi="Times New Roman" w:cs="Times New Roman"/>
          <w:sz w:val="24"/>
          <w:szCs w:val="20"/>
        </w:rPr>
      </w:pPr>
      <w:r w:rsidRPr="00C76550">
        <w:rPr>
          <w:rFonts w:ascii="Times New Roman" w:eastAsia="Calibri" w:hAnsi="Times New Roman" w:cs="Times New Roman"/>
          <w:sz w:val="24"/>
          <w:szCs w:val="20"/>
        </w:rPr>
        <w:t xml:space="preserve">Para ilustrar cómo los parámetros que determinan la estacionariedad afectan la velocidad de reversión </w:t>
      </w:r>
      <w:r w:rsidR="003D5E86" w:rsidRPr="00C76550">
        <w:rPr>
          <w:rFonts w:ascii="Times New Roman" w:eastAsia="Calibri" w:hAnsi="Times New Roman" w:cs="Times New Roman"/>
          <w:sz w:val="24"/>
          <w:szCs w:val="20"/>
        </w:rPr>
        <w:t>a</w:t>
      </w:r>
      <w:r w:rsidRPr="00C76550">
        <w:rPr>
          <w:rFonts w:ascii="Times New Roman" w:eastAsia="Calibri" w:hAnsi="Times New Roman" w:cs="Times New Roman"/>
          <w:sz w:val="24"/>
          <w:szCs w:val="20"/>
        </w:rPr>
        <w:t xml:space="preserve"> la media en el contexto de un modelo más realista con oferta de trabajo endógeno y acumulación de capital, </w:t>
      </w:r>
      <w:r w:rsidR="003D5E86" w:rsidRPr="00C76550">
        <w:rPr>
          <w:rFonts w:ascii="Times New Roman" w:eastAsia="Calibri" w:hAnsi="Times New Roman" w:cs="Times New Roman"/>
          <w:sz w:val="24"/>
          <w:szCs w:val="20"/>
        </w:rPr>
        <w:t xml:space="preserve">se traza, </w:t>
      </w:r>
      <w:r w:rsidRPr="00C76550">
        <w:rPr>
          <w:rFonts w:ascii="Times New Roman" w:eastAsia="Calibri" w:hAnsi="Times New Roman" w:cs="Times New Roman"/>
          <w:sz w:val="24"/>
          <w:szCs w:val="20"/>
        </w:rPr>
        <w:t xml:space="preserve">en la </w:t>
      </w:r>
      <w:r w:rsidR="00771FB7">
        <w:rPr>
          <w:rFonts w:ascii="Times New Roman" w:eastAsia="Calibri" w:hAnsi="Times New Roman" w:cs="Times New Roman"/>
          <w:sz w:val="24"/>
          <w:szCs w:val="20"/>
        </w:rPr>
        <w:t>F</w:t>
      </w:r>
      <w:r w:rsidRPr="00C76550">
        <w:rPr>
          <w:rFonts w:ascii="Times New Roman" w:eastAsia="Calibri" w:hAnsi="Times New Roman" w:cs="Times New Roman"/>
          <w:sz w:val="24"/>
          <w:szCs w:val="20"/>
        </w:rPr>
        <w:t>igura 4</w:t>
      </w:r>
      <w:r w:rsidR="003D5E86"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w:t>
      </w:r>
      <w:r w:rsidR="003D5E86" w:rsidRPr="00C76550">
        <w:rPr>
          <w:rFonts w:ascii="Times New Roman" w:eastAsia="Calibri" w:hAnsi="Times New Roman" w:cs="Times New Roman"/>
          <w:sz w:val="24"/>
          <w:szCs w:val="20"/>
        </w:rPr>
        <w:t>el impulso-respuesta</w:t>
      </w:r>
      <w:r w:rsidRPr="00C76550">
        <w:rPr>
          <w:rFonts w:ascii="Times New Roman" w:eastAsia="Calibri" w:hAnsi="Times New Roman" w:cs="Times New Roman"/>
          <w:sz w:val="24"/>
          <w:szCs w:val="20"/>
        </w:rPr>
        <w:t xml:space="preserve"> del Modelo 2 (tasa de interés elástica </w:t>
      </w:r>
      <w:r w:rsidR="003D5E86" w:rsidRPr="00C76550">
        <w:rPr>
          <w:rFonts w:ascii="Times New Roman" w:eastAsia="Calibri" w:hAnsi="Times New Roman" w:cs="Times New Roman"/>
          <w:sz w:val="24"/>
          <w:szCs w:val="20"/>
        </w:rPr>
        <w:t xml:space="preserve">a </w:t>
      </w:r>
      <w:r w:rsidRPr="00C76550">
        <w:rPr>
          <w:rFonts w:ascii="Times New Roman" w:eastAsia="Calibri" w:hAnsi="Times New Roman" w:cs="Times New Roman"/>
          <w:sz w:val="24"/>
          <w:szCs w:val="20"/>
        </w:rPr>
        <w:t>la deuda) a un</w:t>
      </w:r>
      <w:r w:rsidR="00D85925" w:rsidRPr="00C76550">
        <w:rPr>
          <w:rFonts w:ascii="Times New Roman" w:eastAsia="Calibri" w:hAnsi="Times New Roman" w:cs="Times New Roman"/>
          <w:sz w:val="24"/>
          <w:szCs w:val="20"/>
        </w:rPr>
        <w:t xml:space="preserve"> </w:t>
      </w:r>
      <w:r w:rsidR="00510155" w:rsidRPr="00510155">
        <w:rPr>
          <w:rFonts w:ascii="Times New Roman" w:eastAsia="Calibri" w:hAnsi="Times New Roman" w:cs="Times New Roman"/>
          <w:i/>
          <w:iCs/>
          <w:sz w:val="24"/>
          <w:szCs w:val="20"/>
        </w:rPr>
        <w:t>shock</w:t>
      </w:r>
      <w:r w:rsidRPr="00C76550">
        <w:rPr>
          <w:rFonts w:ascii="Times New Roman" w:eastAsia="Calibri" w:hAnsi="Times New Roman" w:cs="Times New Roman"/>
          <w:sz w:val="24"/>
          <w:szCs w:val="20"/>
        </w:rPr>
        <w:t xml:space="preserve"> </w:t>
      </w:r>
      <w:r w:rsidR="003D5E86" w:rsidRPr="00C76550">
        <w:rPr>
          <w:rFonts w:ascii="Times New Roman" w:eastAsia="Calibri" w:hAnsi="Times New Roman" w:cs="Times New Roman"/>
          <w:sz w:val="24"/>
          <w:szCs w:val="20"/>
        </w:rPr>
        <w:t xml:space="preserve">productividad </w:t>
      </w:r>
      <w:r w:rsidRPr="00C76550">
        <w:rPr>
          <w:rFonts w:ascii="Times New Roman" w:eastAsia="Calibri" w:hAnsi="Times New Roman" w:cs="Times New Roman"/>
          <w:sz w:val="24"/>
          <w:szCs w:val="20"/>
        </w:rPr>
        <w:t xml:space="preserve">para valores alternativos 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2</m:t>
            </m:r>
          </m:sub>
        </m:sSub>
      </m:oMath>
      <w:r w:rsidRPr="00C76550">
        <w:rPr>
          <w:rFonts w:ascii="Times New Roman" w:eastAsia="Calibri" w:hAnsi="Times New Roman" w:cs="Times New Roman"/>
          <w:sz w:val="24"/>
          <w:szCs w:val="20"/>
        </w:rPr>
        <w:t xml:space="preserve">, que miden la elasticidad de la prima del país con respecto a la deuda externa. </w:t>
      </w:r>
      <w:r w:rsidR="00A676E2" w:rsidRPr="00C76550">
        <w:rPr>
          <w:rFonts w:ascii="Times New Roman" w:eastAsia="Calibri" w:hAnsi="Times New Roman" w:cs="Times New Roman"/>
          <w:sz w:val="24"/>
          <w:szCs w:val="20"/>
        </w:rPr>
        <w:t>Se consideran</w:t>
      </w:r>
      <w:r w:rsidRPr="00C76550">
        <w:rPr>
          <w:rFonts w:ascii="Times New Roman" w:eastAsia="Calibri" w:hAnsi="Times New Roman" w:cs="Times New Roman"/>
          <w:sz w:val="24"/>
          <w:szCs w:val="20"/>
        </w:rPr>
        <w:t xml:space="preserve"> tres valores diferentes de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2</m:t>
            </m:r>
          </m:sub>
        </m:sSub>
      </m:oMath>
      <w:r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i/>
          <w:iCs/>
          <w:sz w:val="24"/>
          <w:szCs w:val="20"/>
        </w:rPr>
        <w:t>0</w:t>
      </w:r>
      <w:r w:rsidR="00A676E2" w:rsidRPr="00C76550">
        <w:rPr>
          <w:rFonts w:ascii="Times New Roman" w:eastAsia="Calibri" w:hAnsi="Times New Roman" w:cs="Times New Roman"/>
          <w:i/>
          <w:iCs/>
          <w:sz w:val="24"/>
          <w:szCs w:val="20"/>
        </w:rPr>
        <w:t>,</w:t>
      </w:r>
      <w:r w:rsidRPr="00C76550">
        <w:rPr>
          <w:rFonts w:ascii="Times New Roman" w:eastAsia="Calibri" w:hAnsi="Times New Roman" w:cs="Times New Roman"/>
          <w:i/>
          <w:iCs/>
          <w:sz w:val="24"/>
          <w:szCs w:val="20"/>
        </w:rPr>
        <w:t>000742</w:t>
      </w:r>
      <w:r w:rsidRPr="00C76550">
        <w:rPr>
          <w:rFonts w:ascii="Times New Roman" w:eastAsia="Calibri" w:hAnsi="Times New Roman" w:cs="Times New Roman"/>
          <w:sz w:val="24"/>
          <w:szCs w:val="20"/>
        </w:rPr>
        <w:t xml:space="preserve"> (el valor </w:t>
      </w:r>
      <w:r w:rsidR="00A676E2" w:rsidRPr="00C76550">
        <w:rPr>
          <w:rFonts w:ascii="Times New Roman" w:eastAsia="Calibri" w:hAnsi="Times New Roman" w:cs="Times New Roman"/>
          <w:sz w:val="24"/>
          <w:szCs w:val="20"/>
        </w:rPr>
        <w:t>base</w:t>
      </w:r>
      <w:r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i/>
          <w:iCs/>
          <w:sz w:val="24"/>
          <w:szCs w:val="20"/>
        </w:rPr>
        <w:t>0</w:t>
      </w:r>
      <w:r w:rsidR="00A676E2" w:rsidRPr="00C76550">
        <w:rPr>
          <w:rFonts w:ascii="Times New Roman" w:eastAsia="Calibri" w:hAnsi="Times New Roman" w:cs="Times New Roman"/>
          <w:i/>
          <w:iCs/>
          <w:sz w:val="24"/>
          <w:szCs w:val="20"/>
        </w:rPr>
        <w:t>,</w:t>
      </w:r>
      <w:r w:rsidRPr="00C76550">
        <w:rPr>
          <w:rFonts w:ascii="Times New Roman" w:eastAsia="Calibri" w:hAnsi="Times New Roman" w:cs="Times New Roman"/>
          <w:i/>
          <w:iCs/>
          <w:sz w:val="24"/>
          <w:szCs w:val="20"/>
        </w:rPr>
        <w:t>000742</w:t>
      </w:r>
      <w:r w:rsidR="00A676E2" w:rsidRPr="00C76550">
        <w:rPr>
          <w:rFonts w:ascii="Times New Roman" w:eastAsia="Calibri" w:hAnsi="Times New Roman" w:cs="Times New Roman"/>
          <w:i/>
          <w:iCs/>
          <w:sz w:val="24"/>
          <w:szCs w:val="20"/>
        </w:rPr>
        <w:t xml:space="preserve"> * </w:t>
      </w:r>
      <w:r w:rsidRPr="00C76550">
        <w:rPr>
          <w:rFonts w:ascii="Times New Roman" w:eastAsia="Calibri" w:hAnsi="Times New Roman" w:cs="Times New Roman"/>
          <w:i/>
          <w:iCs/>
          <w:sz w:val="24"/>
          <w:szCs w:val="20"/>
        </w:rPr>
        <w:t>10</w:t>
      </w:r>
      <w:r w:rsidRPr="00C76550">
        <w:rPr>
          <w:rFonts w:ascii="Times New Roman" w:eastAsia="Calibri" w:hAnsi="Times New Roman" w:cs="Times New Roman"/>
          <w:sz w:val="24"/>
          <w:szCs w:val="20"/>
        </w:rPr>
        <w:t xml:space="preserve"> y </w:t>
      </w:r>
      <w:r w:rsidRPr="00C76550">
        <w:rPr>
          <w:rFonts w:ascii="Times New Roman" w:eastAsia="Calibri" w:hAnsi="Times New Roman" w:cs="Times New Roman"/>
          <w:i/>
          <w:iCs/>
          <w:sz w:val="24"/>
          <w:szCs w:val="20"/>
        </w:rPr>
        <w:t>0</w:t>
      </w:r>
      <w:r w:rsidR="00A676E2" w:rsidRPr="00C76550">
        <w:rPr>
          <w:rFonts w:ascii="Times New Roman" w:eastAsia="Calibri" w:hAnsi="Times New Roman" w:cs="Times New Roman"/>
          <w:i/>
          <w:iCs/>
          <w:sz w:val="24"/>
          <w:szCs w:val="20"/>
        </w:rPr>
        <w:t>,</w:t>
      </w:r>
      <w:r w:rsidRPr="00C76550">
        <w:rPr>
          <w:rFonts w:ascii="Times New Roman" w:eastAsia="Calibri" w:hAnsi="Times New Roman" w:cs="Times New Roman"/>
          <w:i/>
          <w:iCs/>
          <w:sz w:val="24"/>
          <w:szCs w:val="20"/>
        </w:rPr>
        <w:t xml:space="preserve">000742 </w:t>
      </w:r>
      <w:r w:rsidR="00A676E2" w:rsidRPr="00C76550">
        <w:rPr>
          <w:rFonts w:ascii="Times New Roman" w:eastAsia="Calibri" w:hAnsi="Times New Roman" w:cs="Times New Roman"/>
          <w:i/>
          <w:iCs/>
          <w:sz w:val="24"/>
          <w:szCs w:val="20"/>
        </w:rPr>
        <w:t>/</w:t>
      </w:r>
      <w:r w:rsidRPr="00C76550">
        <w:rPr>
          <w:rFonts w:ascii="Times New Roman" w:eastAsia="Calibri" w:hAnsi="Times New Roman" w:cs="Times New Roman"/>
          <w:i/>
          <w:iCs/>
          <w:sz w:val="24"/>
          <w:szCs w:val="20"/>
        </w:rPr>
        <w:t xml:space="preserve"> 10</w:t>
      </w:r>
      <w:r w:rsidRPr="00C76550">
        <w:rPr>
          <w:rFonts w:ascii="Times New Roman" w:eastAsia="Calibri" w:hAnsi="Times New Roman" w:cs="Times New Roman"/>
          <w:sz w:val="24"/>
          <w:szCs w:val="20"/>
        </w:rPr>
        <w:t>. Es evidente</w:t>
      </w:r>
      <w:r w:rsidR="00A676E2"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en la figura</w:t>
      </w:r>
      <w:r w:rsidR="00A676E2"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que alterar este parámetro dentro de un amplio rango alrededor del valor </w:t>
      </w:r>
      <w:r w:rsidR="00A676E2" w:rsidRPr="00C76550">
        <w:rPr>
          <w:rFonts w:ascii="Times New Roman" w:eastAsia="Calibri" w:hAnsi="Times New Roman" w:cs="Times New Roman"/>
          <w:sz w:val="24"/>
          <w:szCs w:val="20"/>
        </w:rPr>
        <w:t>base</w:t>
      </w:r>
      <w:r w:rsidRPr="00C76550">
        <w:rPr>
          <w:rFonts w:ascii="Times New Roman" w:eastAsia="Calibri" w:hAnsi="Times New Roman" w:cs="Times New Roman"/>
          <w:sz w:val="24"/>
          <w:szCs w:val="20"/>
        </w:rPr>
        <w:t xml:space="preserve"> no afecta las predicciones cuantitativas del modelo en formas significativas No </w:t>
      </w:r>
      <w:r w:rsidR="00A676E2" w:rsidRPr="00C76550">
        <w:rPr>
          <w:rFonts w:ascii="Times New Roman" w:eastAsia="Calibri" w:hAnsi="Times New Roman" w:cs="Times New Roman"/>
          <w:sz w:val="24"/>
          <w:szCs w:val="20"/>
        </w:rPr>
        <w:t>se eligen</w:t>
      </w:r>
      <w:r w:rsidRPr="00C76550">
        <w:rPr>
          <w:rFonts w:ascii="Times New Roman" w:eastAsia="Calibri" w:hAnsi="Times New Roman" w:cs="Times New Roman"/>
          <w:sz w:val="24"/>
          <w:szCs w:val="20"/>
        </w:rPr>
        <w:t xml:space="preserve"> los Modelos 1 o 1a (factor de descuento endógeno) para este análisis de sensibilidad porque</w:t>
      </w:r>
      <w:r w:rsidR="00A676E2"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en estos modelos</w:t>
      </w:r>
      <w:r w:rsidR="00A676E2"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el parámetro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1</m:t>
            </m:r>
          </m:sub>
        </m:sSub>
      </m:oMath>
      <w:r w:rsidRPr="00C76550">
        <w:rPr>
          <w:rFonts w:ascii="Times New Roman" w:eastAsia="Calibri" w:hAnsi="Times New Roman" w:cs="Times New Roman"/>
          <w:sz w:val="24"/>
          <w:szCs w:val="20"/>
        </w:rPr>
        <w:t xml:space="preserve">, que rige la estacionariedad del modelo, también afecta el nivel de consumo de estado estacionario y la deuda externa. Este problema no surge en la versión simple del Modelo 1a considerada anteriormente en esta sección. En ese modelo, el consumo y la deuda externa neta parecen ser más sensibles a las grandes variaciones en el parámetro </w:t>
      </w:r>
      <m:oMath>
        <m:r>
          <w:rPr>
            <w:rFonts w:ascii="Cambria Math" w:eastAsia="Calibri" w:hAnsi="Cambria Math" w:cs="Times New Roman"/>
            <w:sz w:val="24"/>
            <w:szCs w:val="20"/>
          </w:rPr>
          <m:t>ψ</m:t>
        </m:r>
      </m:oMath>
      <w:r w:rsidRPr="00C76550">
        <w:rPr>
          <w:rFonts w:ascii="Times New Roman" w:eastAsia="Calibri" w:hAnsi="Times New Roman" w:cs="Times New Roman"/>
          <w:sz w:val="24"/>
          <w:szCs w:val="20"/>
        </w:rPr>
        <w:t xml:space="preserve"> que controla la estacionariedad del modelo (ver </w:t>
      </w:r>
      <w:r w:rsidR="00771FB7">
        <w:rPr>
          <w:rFonts w:ascii="Times New Roman" w:eastAsia="Calibri" w:hAnsi="Times New Roman" w:cs="Times New Roman"/>
          <w:sz w:val="24"/>
          <w:szCs w:val="20"/>
        </w:rPr>
        <w:t>F</w:t>
      </w:r>
      <w:r w:rsidRPr="00C76550">
        <w:rPr>
          <w:rFonts w:ascii="Times New Roman" w:eastAsia="Calibri" w:hAnsi="Times New Roman" w:cs="Times New Roman"/>
          <w:sz w:val="24"/>
          <w:szCs w:val="20"/>
        </w:rPr>
        <w:t>ig</w:t>
      </w:r>
      <w:r w:rsidR="00DB0DCE" w:rsidRPr="00C76550">
        <w:rPr>
          <w:rFonts w:ascii="Times New Roman" w:eastAsia="Calibri" w:hAnsi="Times New Roman" w:cs="Times New Roman"/>
          <w:sz w:val="24"/>
          <w:szCs w:val="20"/>
        </w:rPr>
        <w:t>ura</w:t>
      </w:r>
      <w:r w:rsidRPr="00C76550">
        <w:rPr>
          <w:rFonts w:ascii="Times New Roman" w:eastAsia="Calibri" w:hAnsi="Times New Roman" w:cs="Times New Roman"/>
          <w:sz w:val="24"/>
          <w:szCs w:val="20"/>
        </w:rPr>
        <w:t xml:space="preserve"> 3). Por supuesto, aunque tanto </w:t>
      </w:r>
      <m:oMath>
        <m:r>
          <w:rPr>
            <w:rFonts w:ascii="Cambria Math" w:eastAsia="Calibri" w:hAnsi="Cambria Math" w:cs="Times New Roman"/>
            <w:sz w:val="24"/>
            <w:szCs w:val="20"/>
          </w:rPr>
          <m:t>ψ</m:t>
        </m:r>
      </m:oMath>
      <w:r w:rsidRPr="00C76550">
        <w:rPr>
          <w:rFonts w:ascii="Times New Roman" w:eastAsia="Calibri" w:hAnsi="Times New Roman" w:cs="Times New Roman"/>
          <w:sz w:val="24"/>
          <w:szCs w:val="20"/>
        </w:rPr>
        <w:t xml:space="preserve"> como </w:t>
      </w:r>
      <m:oMath>
        <m:sSub>
          <m:sSubPr>
            <m:ctrlPr>
              <w:rPr>
                <w:rFonts w:ascii="Cambria Math" w:eastAsia="Calibri" w:hAnsi="Cambria Math" w:cs="Times New Roman"/>
                <w:i/>
                <w:sz w:val="24"/>
                <w:szCs w:val="20"/>
              </w:rPr>
            </m:ctrlPr>
          </m:sSubPr>
          <m:e>
            <m:r>
              <w:rPr>
                <w:rFonts w:ascii="Cambria Math" w:eastAsia="Calibri" w:hAnsi="Cambria Math" w:cs="Times New Roman"/>
                <w:sz w:val="24"/>
                <w:szCs w:val="20"/>
              </w:rPr>
              <m:t>ψ</m:t>
            </m:r>
          </m:e>
          <m:sub>
            <m:r>
              <w:rPr>
                <w:rFonts w:ascii="Cambria Math" w:eastAsia="Calibri" w:hAnsi="Cambria Math" w:cs="Times New Roman"/>
                <w:sz w:val="24"/>
                <w:szCs w:val="20"/>
              </w:rPr>
              <m:t>2</m:t>
            </m:r>
          </m:sub>
        </m:sSub>
      </m:oMath>
      <w:r w:rsidRPr="00C76550">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lastRenderedPageBreak/>
        <w:t>determinan la estacionariedad de sus respectivos modelos, cambios en sus valores calibrados no son</w:t>
      </w:r>
      <w:r w:rsidR="008916C9"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directamente</w:t>
      </w:r>
      <w:r w:rsidR="008916C9"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comparables. La realización del análisis de sensibilidad con el Modelo 3 (costos de ajuste de cartera) arroja resultados idénticos a los presentados en la </w:t>
      </w:r>
      <w:r w:rsidR="00771FB7">
        <w:rPr>
          <w:rFonts w:ascii="Times New Roman" w:eastAsia="Calibri" w:hAnsi="Times New Roman" w:cs="Times New Roman"/>
          <w:sz w:val="24"/>
          <w:szCs w:val="20"/>
        </w:rPr>
        <w:t>F</w:t>
      </w:r>
      <w:r w:rsidRPr="00C76550">
        <w:rPr>
          <w:rFonts w:ascii="Times New Roman" w:eastAsia="Calibri" w:hAnsi="Times New Roman" w:cs="Times New Roman"/>
          <w:sz w:val="24"/>
          <w:szCs w:val="20"/>
        </w:rPr>
        <w:t>i</w:t>
      </w:r>
      <w:r w:rsidR="008916C9" w:rsidRPr="00C76550">
        <w:rPr>
          <w:rFonts w:ascii="Times New Roman" w:eastAsia="Calibri" w:hAnsi="Times New Roman" w:cs="Times New Roman"/>
          <w:sz w:val="24"/>
          <w:szCs w:val="20"/>
        </w:rPr>
        <w:t>gura</w:t>
      </w:r>
      <w:r w:rsidRPr="00C76550">
        <w:rPr>
          <w:rFonts w:ascii="Times New Roman" w:eastAsia="Calibri" w:hAnsi="Times New Roman" w:cs="Times New Roman"/>
          <w:sz w:val="24"/>
          <w:szCs w:val="20"/>
        </w:rPr>
        <w:t xml:space="preserve"> 4. Finalmente, el Modelo 4 (mercados de activos completos) no presenta un parámetro que rija la estacionariedad y, por lo tanto, no se presta al tipo de</w:t>
      </w:r>
      <w:r w:rsidR="006F40BA">
        <w:rPr>
          <w:rFonts w:ascii="Times New Roman" w:eastAsia="Calibri" w:hAnsi="Times New Roman" w:cs="Times New Roman"/>
          <w:sz w:val="24"/>
          <w:szCs w:val="20"/>
        </w:rPr>
        <w:t xml:space="preserve"> </w:t>
      </w:r>
      <w:r w:rsidRPr="00C76550">
        <w:rPr>
          <w:rFonts w:ascii="Times New Roman" w:eastAsia="Calibri" w:hAnsi="Times New Roman" w:cs="Times New Roman"/>
          <w:sz w:val="24"/>
          <w:szCs w:val="20"/>
        </w:rPr>
        <w:t>análisis de sensibilidad realizado aquí.</w:t>
      </w:r>
    </w:p>
    <w:p w14:paraId="651BD4A1" w14:textId="77777777" w:rsidR="00667027" w:rsidRDefault="00667027" w:rsidP="00037D50">
      <w:pPr>
        <w:rPr>
          <w:rFonts w:ascii="Times New Roman" w:eastAsia="Calibri" w:hAnsi="Times New Roman" w:cs="Times New Roman"/>
          <w:sz w:val="24"/>
          <w:szCs w:val="20"/>
        </w:rPr>
      </w:pPr>
    </w:p>
    <w:p w14:paraId="3023C28E" w14:textId="66EB7F2D" w:rsidR="00A33A83" w:rsidRPr="00C76550" w:rsidRDefault="00A33A83" w:rsidP="00037D50">
      <w:pPr>
        <w:rPr>
          <w:rFonts w:ascii="Times New Roman" w:eastAsia="Calibri" w:hAnsi="Times New Roman" w:cs="Times New Roman"/>
          <w:sz w:val="24"/>
          <w:szCs w:val="20"/>
        </w:rPr>
      </w:pPr>
      <w:r w:rsidRPr="00E97DE3">
        <w:rPr>
          <w:rFonts w:ascii="Times New Roman" w:hAnsi="Times New Roman" w:cs="Times New Roman"/>
          <w:noProof/>
          <w:sz w:val="24"/>
          <w:szCs w:val="24"/>
        </w:rPr>
        <w:drawing>
          <wp:inline distT="0" distB="0" distL="0" distR="0" wp14:anchorId="737AC706" wp14:editId="48321DAD">
            <wp:extent cx="5400000" cy="4811472"/>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00" cy="4811472"/>
                    </a:xfrm>
                    <a:prstGeom prst="rect">
                      <a:avLst/>
                    </a:prstGeom>
                    <a:noFill/>
                    <a:ln>
                      <a:noFill/>
                    </a:ln>
                  </pic:spPr>
                </pic:pic>
              </a:graphicData>
            </a:graphic>
          </wp:inline>
        </w:drawing>
      </w:r>
    </w:p>
    <w:p w14:paraId="61F78A08" w14:textId="77777777" w:rsidR="00C31B8F" w:rsidRPr="0007424E" w:rsidRDefault="00C31B8F" w:rsidP="00C31B8F">
      <w:pPr>
        <w:rPr>
          <w:rFonts w:ascii="Times New Roman" w:eastAsia="Calibri" w:hAnsi="Times New Roman" w:cs="Times New Roman"/>
          <w:sz w:val="24"/>
          <w:szCs w:val="20"/>
        </w:rPr>
      </w:pPr>
    </w:p>
    <w:p w14:paraId="70774C6A" w14:textId="1FA070FE" w:rsidR="00C31B8F" w:rsidRPr="00C76550" w:rsidRDefault="00C31B8F" w:rsidP="00C31B8F">
      <w:pPr>
        <w:pStyle w:val="Prrafodelista"/>
        <w:numPr>
          <w:ilvl w:val="0"/>
          <w:numId w:val="9"/>
        </w:numPr>
        <w:rPr>
          <w:rFonts w:ascii="Times New Roman" w:eastAsia="Calibri" w:hAnsi="Times New Roman" w:cs="Times New Roman"/>
          <w:b/>
          <w:bCs/>
          <w:sz w:val="28"/>
        </w:rPr>
      </w:pPr>
      <w:r w:rsidRPr="00C76550">
        <w:rPr>
          <w:rFonts w:ascii="Times New Roman" w:eastAsia="Calibri" w:hAnsi="Times New Roman" w:cs="Times New Roman"/>
          <w:b/>
          <w:bCs/>
          <w:sz w:val="28"/>
        </w:rPr>
        <w:t>Conclusión</w:t>
      </w:r>
    </w:p>
    <w:p w14:paraId="2BBB73D9" w14:textId="515810B1" w:rsidR="00C31B8F" w:rsidRPr="0007424E" w:rsidRDefault="00C31B8F" w:rsidP="00C31B8F">
      <w:pPr>
        <w:rPr>
          <w:rFonts w:ascii="Times New Roman" w:eastAsia="Calibri" w:hAnsi="Times New Roman" w:cs="Times New Roman"/>
          <w:sz w:val="24"/>
          <w:szCs w:val="20"/>
        </w:rPr>
      </w:pPr>
    </w:p>
    <w:p w14:paraId="0FDA6033" w14:textId="77777777" w:rsidR="00037D50" w:rsidRDefault="007A1A4C" w:rsidP="00037D50">
      <w:pPr>
        <w:rPr>
          <w:rFonts w:ascii="Times New Roman" w:eastAsia="Calibri" w:hAnsi="Times New Roman" w:cs="Times New Roman"/>
          <w:sz w:val="24"/>
          <w:szCs w:val="20"/>
        </w:rPr>
      </w:pPr>
      <w:r w:rsidRPr="00C76550">
        <w:rPr>
          <w:rFonts w:ascii="Times New Roman" w:eastAsia="Calibri" w:hAnsi="Times New Roman" w:cs="Times New Roman"/>
          <w:sz w:val="24"/>
          <w:szCs w:val="20"/>
        </w:rPr>
        <w:t>En este trabajo, presentamos cinco formas alternativas de hacer estacionario el modelo de ciclo económico real de la pequeña economía abierta: dos versiones de un factor de descuento endógeno, una prima de tasa de interés dependiente de la deuda, costos de ajuste de cartera y mercados de activos completos. El principal hallazgo del documento es que</w:t>
      </w:r>
      <w:r w:rsidR="009F6144"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una vez que los cinco modelos están hechos para compartir la misma calibración, sus predicciones cuantitativas con respecto al comportamiento de las variables macroeconómicas clave</w:t>
      </w:r>
      <w:r w:rsidR="00271A8D" w:rsidRPr="00C76550">
        <w:rPr>
          <w:rFonts w:ascii="Times New Roman" w:eastAsia="Calibri" w:hAnsi="Times New Roman" w:cs="Times New Roman"/>
          <w:sz w:val="24"/>
          <w:szCs w:val="20"/>
        </w:rPr>
        <w:t>s</w:t>
      </w:r>
      <w:r w:rsidRPr="00C76550">
        <w:rPr>
          <w:rFonts w:ascii="Times New Roman" w:eastAsia="Calibri" w:hAnsi="Times New Roman" w:cs="Times New Roman"/>
          <w:sz w:val="24"/>
          <w:szCs w:val="20"/>
        </w:rPr>
        <w:t xml:space="preserve">, medidas por segundos momentos incondicionales y funciones de </w:t>
      </w:r>
      <w:r w:rsidR="009F6144" w:rsidRPr="00C76550">
        <w:rPr>
          <w:rFonts w:ascii="Times New Roman" w:eastAsia="Calibri" w:hAnsi="Times New Roman" w:cs="Times New Roman"/>
          <w:sz w:val="24"/>
          <w:szCs w:val="20"/>
        </w:rPr>
        <w:t>impulso-</w:t>
      </w:r>
      <w:r w:rsidRPr="00C76550">
        <w:rPr>
          <w:rFonts w:ascii="Times New Roman" w:eastAsia="Calibri" w:hAnsi="Times New Roman" w:cs="Times New Roman"/>
          <w:sz w:val="24"/>
          <w:szCs w:val="20"/>
        </w:rPr>
        <w:t>respuesta, son</w:t>
      </w:r>
      <w:r w:rsidR="009F6144"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virtualmente</w:t>
      </w:r>
      <w:r w:rsidR="009F6144"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idénticas. Concluimos que</w:t>
      </w:r>
      <w:r w:rsidR="009F6144"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si la razón para modificar el modelo canónico no estacionario de pequeña economía abierta en cualquiera de las formas presentadas en el presente estudio es</w:t>
      </w:r>
      <w:r w:rsidR="009F6144"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simplemente</w:t>
      </w:r>
      <w:r w:rsidR="009F6144"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técnica, es decir, que su único objetivo es introducir la estacionariedad de manera que se puedan aplicar los métodos de aproximación numérica más</w:t>
      </w:r>
      <w:r w:rsidR="009F6144"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comúnmente</w:t>
      </w:r>
      <w:r w:rsidR="009F6144"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utilizados y calcular los segundos momentos incondicionales, entonces, al elegir una modificación particular del modelo, el </w:t>
      </w:r>
      <w:r w:rsidRPr="00C76550">
        <w:rPr>
          <w:rFonts w:ascii="Times New Roman" w:eastAsia="Calibri" w:hAnsi="Times New Roman" w:cs="Times New Roman"/>
          <w:sz w:val="24"/>
          <w:szCs w:val="20"/>
        </w:rPr>
        <w:lastRenderedPageBreak/>
        <w:t>investigador debe guiarse por la conveniencia computacional. En otras palabras, el investigador debe elegir la variante del modelo que le resulte más fácil de aproximar numéricamente. En este sentido, el Modelo 1, con un factor de descuento endógeno a la Uzawa (1968), está en desventaja con respecto a los otros modelos. Para su equilibrio, las condiciones contienen una variable de estado adicional.</w:t>
      </w:r>
    </w:p>
    <w:p w14:paraId="4562A72B" w14:textId="77777777" w:rsidR="00037D50" w:rsidRDefault="00037D50" w:rsidP="00037D50">
      <w:pPr>
        <w:rPr>
          <w:rFonts w:ascii="Times New Roman" w:eastAsia="Calibri" w:hAnsi="Times New Roman" w:cs="Times New Roman"/>
          <w:sz w:val="24"/>
          <w:szCs w:val="20"/>
        </w:rPr>
      </w:pPr>
    </w:p>
    <w:p w14:paraId="7AFC814C" w14:textId="7FDCE493" w:rsidR="00037D50" w:rsidRDefault="00B537AC" w:rsidP="00037D50">
      <w:pPr>
        <w:rPr>
          <w:rFonts w:ascii="Times New Roman" w:eastAsia="Calibri" w:hAnsi="Times New Roman" w:cs="Times New Roman"/>
          <w:sz w:val="24"/>
          <w:szCs w:val="20"/>
        </w:rPr>
      </w:pPr>
      <w:r w:rsidRPr="00C76550">
        <w:rPr>
          <w:rFonts w:ascii="Times New Roman" w:eastAsia="Calibri" w:hAnsi="Times New Roman" w:cs="Times New Roman"/>
          <w:sz w:val="24"/>
          <w:szCs w:val="20"/>
        </w:rPr>
        <w:t>Un segundo resultado de nuestro trabajo es que, en línea con los resultados obtenidos</w:t>
      </w:r>
      <w:r w:rsidR="00A33A83">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previamente</w:t>
      </w:r>
      <w:r w:rsidR="00A33A83">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en el contexto de los modelos de ciclo de </w:t>
      </w:r>
      <w:r w:rsidR="001F2CD1" w:rsidRPr="00C76550">
        <w:rPr>
          <w:rFonts w:ascii="Times New Roman" w:eastAsia="Calibri" w:hAnsi="Times New Roman" w:cs="Times New Roman"/>
          <w:sz w:val="24"/>
          <w:szCs w:val="20"/>
        </w:rPr>
        <w:t xml:space="preserve">real de negocios </w:t>
      </w:r>
      <w:r w:rsidRPr="00C76550">
        <w:rPr>
          <w:rFonts w:ascii="Times New Roman" w:eastAsia="Calibri" w:hAnsi="Times New Roman" w:cs="Times New Roman"/>
          <w:sz w:val="24"/>
          <w:szCs w:val="20"/>
        </w:rPr>
        <w:t>de dos países por Kollmann (1996) y Baxter y Crucini (1995), el hecho de que los mercados de activos estén completos o incompletos no supone una diferencia cuantitativa significativa</w:t>
      </w:r>
      <w:r w:rsidR="00037D50">
        <w:rPr>
          <w:rFonts w:ascii="Times New Roman" w:eastAsia="Calibri" w:hAnsi="Times New Roman" w:cs="Times New Roman"/>
          <w:sz w:val="24"/>
          <w:szCs w:val="20"/>
        </w:rPr>
        <w:t>.</w:t>
      </w:r>
    </w:p>
    <w:p w14:paraId="4D495119" w14:textId="77777777" w:rsidR="00037D50" w:rsidRDefault="00037D50" w:rsidP="00037D50">
      <w:pPr>
        <w:rPr>
          <w:rFonts w:ascii="Times New Roman" w:eastAsia="Calibri" w:hAnsi="Times New Roman" w:cs="Times New Roman"/>
          <w:sz w:val="24"/>
          <w:szCs w:val="20"/>
        </w:rPr>
      </w:pPr>
    </w:p>
    <w:p w14:paraId="72130835" w14:textId="4CE04F38" w:rsidR="00E541AB" w:rsidRDefault="00B537AC">
      <w:pPr>
        <w:rPr>
          <w:rFonts w:ascii="Times New Roman" w:eastAsia="Calibri" w:hAnsi="Times New Roman" w:cs="Times New Roman"/>
          <w:sz w:val="24"/>
          <w:szCs w:val="20"/>
        </w:rPr>
      </w:pPr>
      <w:r w:rsidRPr="00C76550">
        <w:rPr>
          <w:rFonts w:ascii="Times New Roman" w:eastAsia="Calibri" w:hAnsi="Times New Roman" w:cs="Times New Roman"/>
          <w:sz w:val="24"/>
          <w:szCs w:val="20"/>
        </w:rPr>
        <w:t>Este documento podría ampliarse en varias dimensiones. Una</w:t>
      </w:r>
      <w:r w:rsidR="001F2CD1" w:rsidRPr="00C76550">
        <w:rPr>
          <w:rFonts w:ascii="Times New Roman" w:eastAsia="Calibri" w:hAnsi="Times New Roman" w:cs="Times New Roman"/>
          <w:sz w:val="24"/>
          <w:szCs w:val="20"/>
        </w:rPr>
        <w:t>,</w:t>
      </w:r>
      <w:r w:rsidRPr="00C76550">
        <w:rPr>
          <w:rFonts w:ascii="Times New Roman" w:eastAsia="Calibri" w:hAnsi="Times New Roman" w:cs="Times New Roman"/>
          <w:sz w:val="24"/>
          <w:szCs w:val="20"/>
        </w:rPr>
        <w:t xml:space="preserve"> sería permitir fuentes adicionales de incertidumbre, como las perturbaciones de la demanda interna (es decir, las compras de los gobiernos y las preferencias) y las perturbaciones externas (es decir, las perturbaciones de la relación de intercambio y de los tipos de interés mundiales). Una segunda posible extensión es considerar otras características del ciclo económico a lo largo de las cuales comparar los diversos modelos, tales como las descomposiciones de frecuencia. Finalmente, se podría estudiar la estacionariedad adicional que induce variaciones del </w:t>
      </w:r>
      <w:r w:rsidR="001F2CD1" w:rsidRPr="00C76550">
        <w:rPr>
          <w:rFonts w:ascii="Times New Roman" w:eastAsia="Calibri" w:hAnsi="Times New Roman" w:cs="Times New Roman"/>
          <w:sz w:val="24"/>
          <w:szCs w:val="20"/>
        </w:rPr>
        <w:t>modelo de pequeña</w:t>
      </w:r>
      <w:r w:rsidRPr="00C76550">
        <w:rPr>
          <w:rFonts w:ascii="Times New Roman" w:eastAsia="Calibri" w:hAnsi="Times New Roman" w:cs="Times New Roman"/>
          <w:sz w:val="24"/>
          <w:szCs w:val="20"/>
        </w:rPr>
        <w:t xml:space="preserve"> economía abierta. Por ejemplo, Cardia (1991) y Ghironi (2001), entre otros, producen estaciona</w:t>
      </w:r>
      <w:r w:rsidR="00690B3A">
        <w:rPr>
          <w:rFonts w:ascii="Times New Roman" w:eastAsia="Calibri" w:hAnsi="Times New Roman" w:cs="Times New Roman"/>
          <w:sz w:val="24"/>
          <w:szCs w:val="20"/>
        </w:rPr>
        <w:t>riedad</w:t>
      </w:r>
      <w:r w:rsidRPr="00C76550">
        <w:rPr>
          <w:rFonts w:ascii="Times New Roman" w:eastAsia="Calibri" w:hAnsi="Times New Roman" w:cs="Times New Roman"/>
          <w:sz w:val="24"/>
          <w:szCs w:val="20"/>
        </w:rPr>
        <w:t xml:space="preserve"> al introducir generaciones </w:t>
      </w:r>
      <w:r w:rsidR="002357EC">
        <w:rPr>
          <w:rFonts w:ascii="Times New Roman" w:eastAsia="Calibri" w:hAnsi="Times New Roman" w:cs="Times New Roman"/>
          <w:sz w:val="24"/>
          <w:szCs w:val="20"/>
        </w:rPr>
        <w:t>superpuestas</w:t>
      </w:r>
      <w:r w:rsidRPr="00C76550">
        <w:rPr>
          <w:rFonts w:ascii="Times New Roman" w:eastAsia="Calibri" w:hAnsi="Times New Roman" w:cs="Times New Roman"/>
          <w:sz w:val="24"/>
          <w:szCs w:val="20"/>
        </w:rPr>
        <w:t xml:space="preserve"> con agentes perpetuamente jóvenes </w:t>
      </w:r>
      <w:r w:rsidR="00FE4512">
        <w:rPr>
          <w:rFonts w:ascii="Times New Roman" w:eastAsia="Calibri" w:hAnsi="Times New Roman" w:cs="Times New Roman"/>
          <w:sz w:val="24"/>
          <w:szCs w:val="20"/>
        </w:rPr>
        <w:t>a</w:t>
      </w:r>
      <w:r w:rsidRPr="00C76550">
        <w:rPr>
          <w:rFonts w:ascii="Times New Roman" w:eastAsia="Calibri" w:hAnsi="Times New Roman" w:cs="Times New Roman"/>
          <w:sz w:val="24"/>
          <w:szCs w:val="20"/>
        </w:rPr>
        <w:t xml:space="preserve"> la Blanchard (1985).</w:t>
      </w:r>
      <w:r w:rsidR="00E541AB">
        <w:rPr>
          <w:rFonts w:ascii="Times New Roman" w:eastAsia="Calibri" w:hAnsi="Times New Roman" w:cs="Times New Roman"/>
          <w:sz w:val="24"/>
          <w:szCs w:val="20"/>
        </w:rPr>
        <w:br w:type="page"/>
      </w:r>
    </w:p>
    <w:p w14:paraId="210161D8" w14:textId="2DB30E7C" w:rsidR="005A5AD4" w:rsidRPr="00447CB4" w:rsidRDefault="00447CB4" w:rsidP="00447CB4">
      <w:pPr>
        <w:rPr>
          <w:rFonts w:ascii="Times New Roman" w:eastAsia="Calibri" w:hAnsi="Times New Roman" w:cs="Times New Roman"/>
          <w:sz w:val="24"/>
          <w:szCs w:val="20"/>
        </w:rPr>
      </w:pPr>
      <w:r w:rsidRPr="00447CB4">
        <w:rPr>
          <w:rFonts w:ascii="Times New Roman" w:hAnsi="Times New Roman" w:cs="Times New Roman"/>
          <w:noProof/>
          <w:sz w:val="24"/>
          <w:szCs w:val="24"/>
        </w:rPr>
        <w:lastRenderedPageBreak/>
        <w:drawing>
          <wp:inline distT="0" distB="0" distL="0" distR="0" wp14:anchorId="1FB55437" wp14:editId="2F73FC87">
            <wp:extent cx="5400000" cy="5611923"/>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00000" cy="5611923"/>
                    </a:xfrm>
                    <a:prstGeom prst="rect">
                      <a:avLst/>
                    </a:prstGeom>
                    <a:noFill/>
                    <a:ln>
                      <a:noFill/>
                    </a:ln>
                  </pic:spPr>
                </pic:pic>
              </a:graphicData>
            </a:graphic>
          </wp:inline>
        </w:drawing>
      </w:r>
    </w:p>
    <w:sectPr w:rsidR="005A5AD4" w:rsidRPr="00447CB4" w:rsidSect="001D7F76">
      <w:headerReference w:type="even" r:id="rId65"/>
      <w:headerReference w:type="default" r:id="rId66"/>
      <w:footerReference w:type="even" r:id="rId67"/>
      <w:footerReference w:type="default" r:id="rId68"/>
      <w:headerReference w:type="first" r:id="rId69"/>
      <w:footerReference w:type="first" r:id="rId70"/>
      <w:pgSz w:w="11906" w:h="16838"/>
      <w:pgMar w:top="1417" w:right="1701" w:bottom="1417" w:left="1701"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DA3C0" w14:textId="77777777" w:rsidR="00725E0E" w:rsidRDefault="00725E0E" w:rsidP="00585A6E">
      <w:r>
        <w:separator/>
      </w:r>
    </w:p>
  </w:endnote>
  <w:endnote w:type="continuationSeparator" w:id="0">
    <w:p w14:paraId="0076DC81" w14:textId="77777777" w:rsidR="00725E0E" w:rsidRDefault="00725E0E" w:rsidP="00585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33798" w14:textId="77777777" w:rsidR="00E772F6" w:rsidRDefault="00E772F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7B53F1" w14:textId="40971550" w:rsidR="00F14F9A" w:rsidRDefault="00F14F9A" w:rsidP="00E87402">
    <w:pPr>
      <w:pStyle w:val="Piedepgina"/>
    </w:pPr>
  </w:p>
  <w:p w14:paraId="5A07006A" w14:textId="77777777" w:rsidR="00F14F9A" w:rsidRDefault="00F1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D0C31" w14:textId="77777777" w:rsidR="00E772F6" w:rsidRDefault="00E772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2C52B" w14:textId="77777777" w:rsidR="00725E0E" w:rsidRDefault="00725E0E" w:rsidP="00585A6E">
      <w:r>
        <w:separator/>
      </w:r>
    </w:p>
  </w:footnote>
  <w:footnote w:type="continuationSeparator" w:id="0">
    <w:p w14:paraId="0E79FA82" w14:textId="77777777" w:rsidR="00725E0E" w:rsidRDefault="00725E0E" w:rsidP="00585A6E">
      <w:r>
        <w:continuationSeparator/>
      </w:r>
    </w:p>
  </w:footnote>
  <w:footnote w:id="1">
    <w:p w14:paraId="7DE99D77" w14:textId="5EDCDDC5" w:rsidR="00F14F9A" w:rsidRPr="00C656D5" w:rsidRDefault="00F14F9A">
      <w:pPr>
        <w:pStyle w:val="Textonotapie"/>
        <w:rPr>
          <w:rFonts w:ascii="Times New Roman" w:hAnsi="Times New Roman" w:cs="Times New Roman"/>
        </w:rPr>
      </w:pPr>
      <w:r w:rsidRPr="00C656D5">
        <w:rPr>
          <w:rStyle w:val="Refdenotaalpie"/>
          <w:rFonts w:ascii="Times New Roman" w:hAnsi="Times New Roman" w:cs="Times New Roman"/>
        </w:rPr>
        <w:footnoteRef/>
      </w:r>
      <w:r w:rsidRPr="00C656D5">
        <w:rPr>
          <w:rFonts w:ascii="Times New Roman" w:hAnsi="Times New Roman" w:cs="Times New Roman"/>
        </w:rPr>
        <w:t xml:space="preserve"> Si la tasa de rendimiento real del bono extranjero excede (es menor que) la tasa de descuento subjetiva, el modelo muestra un crecimiento positivo (negativo) perpetuo. Es estándar eliminar esta fuente de dinámica asumiendo que la tasa de descuento subjetiva es igual a la tasa de interés real (promedio).</w:t>
      </w:r>
    </w:p>
  </w:footnote>
  <w:footnote w:id="2">
    <w:p w14:paraId="75702A2F" w14:textId="305C7D4D" w:rsidR="00F14F9A" w:rsidRPr="00164D98" w:rsidRDefault="00F14F9A">
      <w:pPr>
        <w:pStyle w:val="Textonotapie"/>
        <w:rPr>
          <w:rFonts w:ascii="Times New Roman" w:hAnsi="Times New Roman" w:cs="Times New Roman"/>
        </w:rPr>
      </w:pPr>
      <w:r w:rsidRPr="00164D98">
        <w:rPr>
          <w:rStyle w:val="Refdenotaalpie"/>
          <w:rFonts w:ascii="Times New Roman" w:hAnsi="Times New Roman" w:cs="Times New Roman"/>
        </w:rPr>
        <w:footnoteRef/>
      </w:r>
      <w:r w:rsidRPr="00164D98">
        <w:rPr>
          <w:rFonts w:ascii="Times New Roman" w:hAnsi="Times New Roman" w:cs="Times New Roman"/>
        </w:rPr>
        <w:t xml:space="preserve"> El modelo 5 no es estacionario y, por lo tanto, no tiene segundos momentos incondicionales bien definidos.</w:t>
      </w:r>
    </w:p>
  </w:footnote>
  <w:footnote w:id="3">
    <w:p w14:paraId="0D27FD44" w14:textId="2D33D899" w:rsidR="00F14F9A" w:rsidRPr="00232EE7" w:rsidRDefault="00F14F9A">
      <w:pPr>
        <w:pStyle w:val="Textonotapie"/>
        <w:rPr>
          <w:rFonts w:ascii="Times New Roman" w:hAnsi="Times New Roman" w:cs="Times New Roman"/>
        </w:rPr>
      </w:pPr>
      <w:r w:rsidRPr="00164D98">
        <w:rPr>
          <w:rStyle w:val="Refdenotaalpie"/>
          <w:rFonts w:ascii="Times New Roman" w:hAnsi="Times New Roman" w:cs="Times New Roman"/>
        </w:rPr>
        <w:footnoteRef/>
      </w:r>
      <w:r w:rsidRPr="00164D98">
        <w:rPr>
          <w:rFonts w:ascii="Times New Roman" w:hAnsi="Times New Roman" w:cs="Times New Roman"/>
        </w:rPr>
        <w:t xml:space="preserve"> El código informático de Matlab utilizado para calcular los segundos momentos incondicionales y las funciones de </w:t>
      </w:r>
      <w:r>
        <w:rPr>
          <w:rFonts w:ascii="Times New Roman" w:hAnsi="Times New Roman" w:cs="Times New Roman"/>
        </w:rPr>
        <w:t>impulso-respuesta</w:t>
      </w:r>
      <w:r w:rsidRPr="00164D98">
        <w:rPr>
          <w:rFonts w:ascii="Times New Roman" w:hAnsi="Times New Roman" w:cs="Times New Roman"/>
        </w:rPr>
        <w:t xml:space="preserve"> presentadas en esta sección está disponible </w:t>
      </w:r>
      <w:r>
        <w:rPr>
          <w:rFonts w:ascii="Times New Roman" w:hAnsi="Times New Roman" w:cs="Times New Roman"/>
        </w:rPr>
        <w:t>en</w:t>
      </w:r>
      <w:r w:rsidR="00232EE7">
        <w:rPr>
          <w:rFonts w:ascii="Times New Roman" w:hAnsi="Times New Roman" w:cs="Times New Roman"/>
        </w:rPr>
        <w:t xml:space="preserve"> </w:t>
      </w:r>
      <w:hyperlink r:id="rId1" w:history="1">
        <w:r w:rsidR="00232EE7" w:rsidRPr="00F10AE8">
          <w:rPr>
            <w:rStyle w:val="Hipervnculo"/>
            <w:rFonts w:ascii="Times New Roman" w:hAnsi="Times New Roman" w:cs="Times New Roman"/>
          </w:rPr>
          <w:t>https://economics.sas.upenn.edu/</w:t>
        </w:r>
      </w:hyperlink>
      <w:r w:rsidRPr="00164D98">
        <w:t>.</w:t>
      </w:r>
    </w:p>
  </w:footnote>
  <w:footnote w:id="4">
    <w:p w14:paraId="47FEE8A2" w14:textId="17338E65" w:rsidR="00F14F9A" w:rsidRPr="00F535F9" w:rsidRDefault="00F14F9A">
      <w:pPr>
        <w:pStyle w:val="Textonotapie"/>
        <w:rPr>
          <w:rFonts w:ascii="Times New Roman" w:hAnsi="Times New Roman" w:cs="Times New Roman"/>
        </w:rPr>
      </w:pPr>
      <w:r w:rsidRPr="00F535F9">
        <w:rPr>
          <w:rStyle w:val="Refdenotaalpie"/>
          <w:rFonts w:ascii="Times New Roman" w:hAnsi="Times New Roman" w:cs="Times New Roman"/>
        </w:rPr>
        <w:footnoteRef/>
      </w:r>
      <w:r w:rsidRPr="00F535F9">
        <w:rPr>
          <w:rFonts w:ascii="Times New Roman" w:hAnsi="Times New Roman" w:cs="Times New Roman"/>
        </w:rPr>
        <w:t xml:space="preserve"> De hecho, los Modelos 1</w:t>
      </w:r>
      <w:r>
        <w:rPr>
          <w:rFonts w:ascii="Times New Roman" w:hAnsi="Times New Roman" w:cs="Times New Roman"/>
        </w:rPr>
        <w:t>-</w:t>
      </w:r>
      <w:r w:rsidRPr="00F535F9">
        <w:rPr>
          <w:rFonts w:ascii="Times New Roman" w:hAnsi="Times New Roman" w:cs="Times New Roman"/>
        </w:rPr>
        <w:t>3 predicen</w:t>
      </w:r>
      <w:r w:rsidR="003C64DE">
        <w:rPr>
          <w:rFonts w:ascii="Times New Roman" w:hAnsi="Times New Roman" w:cs="Times New Roman"/>
        </w:rPr>
        <w:t>,</w:t>
      </w:r>
      <w:r w:rsidRPr="00F535F9">
        <w:rPr>
          <w:rFonts w:ascii="Times New Roman" w:hAnsi="Times New Roman" w:cs="Times New Roman"/>
        </w:rPr>
        <w:t xml:space="preserve"> correctamente</w:t>
      </w:r>
      <w:r w:rsidR="003C64DE">
        <w:rPr>
          <w:rFonts w:ascii="Times New Roman" w:hAnsi="Times New Roman" w:cs="Times New Roman"/>
        </w:rPr>
        <w:t>,</w:t>
      </w:r>
      <w:r w:rsidRPr="00F535F9">
        <w:rPr>
          <w:rFonts w:ascii="Times New Roman" w:hAnsi="Times New Roman" w:cs="Times New Roman"/>
        </w:rPr>
        <w:t xml:space="preserve"> que la balanza comercial es anticíclica. Sin embargo, la correlación es tan cercana a cero que su signo depende del método de solución empleado. Mendoza, por ejemplo, aproxima la solución al Modelo 1 al discretizar el espacio de estado y encuentra una correlación pequeña pero positiva.</w:t>
      </w:r>
    </w:p>
  </w:footnote>
  <w:footnote w:id="5">
    <w:p w14:paraId="094B5792" w14:textId="2A1A17E9" w:rsidR="00F14F9A" w:rsidRPr="0008270F" w:rsidRDefault="00F14F9A">
      <w:pPr>
        <w:pStyle w:val="Textonotapie"/>
        <w:rPr>
          <w:rFonts w:ascii="Times New Roman" w:hAnsi="Times New Roman" w:cs="Times New Roman"/>
        </w:rPr>
      </w:pPr>
      <w:r w:rsidRPr="0008270F">
        <w:rPr>
          <w:rStyle w:val="Refdenotaalpie"/>
          <w:rFonts w:ascii="Times New Roman" w:hAnsi="Times New Roman" w:cs="Times New Roman"/>
        </w:rPr>
        <w:footnoteRef/>
      </w:r>
      <w:r w:rsidRPr="0008270F">
        <w:rPr>
          <w:rFonts w:ascii="Times New Roman" w:hAnsi="Times New Roman" w:cs="Times New Roman"/>
        </w:rPr>
        <w:t xml:space="preserve"> La correlación perfecta entre el consumo y la producción en el Modelo 4 desaparecería si hubiera perturbaciones en la utilidad marginal externa del consumo.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8B3AE" w14:textId="77777777" w:rsidR="00E772F6" w:rsidRDefault="00E772F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E0F882" w14:textId="3A4BDACD" w:rsidR="00E772F6" w:rsidRPr="00E772F6" w:rsidRDefault="00E772F6" w:rsidP="00E772F6">
        <w:pPr>
          <w:pStyle w:val="Encabezado"/>
          <w:pBdr>
            <w:bottom w:val="single" w:sz="4" w:space="1" w:color="D9D9D9" w:themeColor="background1" w:themeShade="D9"/>
          </w:pBdr>
          <w:jc w:val="right"/>
          <w:rPr>
            <w:rFonts w:ascii="Times New Roman" w:hAnsi="Times New Roman" w:cs="Times New Roman"/>
            <w:b/>
            <w:bCs/>
            <w:sz w:val="20"/>
            <w:szCs w:val="20"/>
          </w:rPr>
        </w:pPr>
        <w:r w:rsidRPr="00E772F6">
          <w:rPr>
            <w:rStyle w:val="SubttuloCar"/>
            <w:rFonts w:ascii="Times New Roman" w:hAnsi="Times New Roman" w:cs="Times New Roman"/>
            <w:b/>
            <w:bCs/>
          </w:rPr>
          <w:t>Maestría en Econom</w:t>
        </w:r>
        <w:r w:rsidR="009E366D">
          <w:rPr>
            <w:rStyle w:val="SubttuloCar"/>
            <w:rFonts w:ascii="Times New Roman" w:hAnsi="Times New Roman" w:cs="Times New Roman"/>
            <w:b/>
            <w:bCs/>
          </w:rPr>
          <w:t>etría</w:t>
        </w:r>
        <w:r w:rsidRPr="00E772F6">
          <w:rPr>
            <w:rStyle w:val="SubttuloCar"/>
            <w:rFonts w:ascii="Times New Roman" w:hAnsi="Times New Roman" w:cs="Times New Roman"/>
            <w:b/>
            <w:bCs/>
          </w:rPr>
          <w:t xml:space="preserve"> U</w:t>
        </w:r>
        <w:r w:rsidR="009E366D">
          <w:rPr>
            <w:rStyle w:val="SubttuloCar"/>
            <w:rFonts w:ascii="Times New Roman" w:hAnsi="Times New Roman" w:cs="Times New Roman"/>
            <w:b/>
            <w:bCs/>
          </w:rPr>
          <w:t xml:space="preserve">TDT </w:t>
        </w:r>
        <w:r w:rsidRPr="00E772F6">
          <w:rPr>
            <w:rStyle w:val="SubttuloCar"/>
            <w:rFonts w:ascii="Times New Roman" w:hAnsi="Times New Roman" w:cs="Times New Roman"/>
            <w:b/>
            <w:bCs/>
          </w:rPr>
          <w:t xml:space="preserve">- </w:t>
        </w:r>
        <w:r w:rsidR="009E366D">
          <w:rPr>
            <w:rStyle w:val="SubttuloCar"/>
            <w:rFonts w:ascii="Times New Roman" w:hAnsi="Times New Roman" w:cs="Times New Roman"/>
            <w:b/>
            <w:bCs/>
          </w:rPr>
          <w:t>Macroeconometría</w:t>
        </w:r>
        <w:r w:rsidRPr="00E772F6">
          <w:rPr>
            <w:rStyle w:val="SubttuloCar"/>
            <w:rFonts w:ascii="Times New Roman" w:hAnsi="Times New Roman" w:cs="Times New Roman"/>
            <w:b/>
            <w:bCs/>
          </w:rPr>
          <w:t xml:space="preserve"> | </w:t>
        </w:r>
        <w:r w:rsidRPr="00E772F6">
          <w:rPr>
            <w:rStyle w:val="SubttuloCar"/>
            <w:rFonts w:ascii="Times New Roman" w:hAnsi="Times New Roman" w:cs="Times New Roman"/>
            <w:b/>
            <w:bCs/>
          </w:rPr>
          <w:fldChar w:fldCharType="begin"/>
        </w:r>
        <w:r w:rsidRPr="00E772F6">
          <w:rPr>
            <w:rStyle w:val="SubttuloCar"/>
            <w:rFonts w:ascii="Times New Roman" w:hAnsi="Times New Roman" w:cs="Times New Roman"/>
            <w:b/>
            <w:bCs/>
          </w:rPr>
          <w:instrText>PAGE   \* MERGEFORMAT</w:instrText>
        </w:r>
        <w:r w:rsidRPr="00E772F6">
          <w:rPr>
            <w:rStyle w:val="SubttuloCar"/>
            <w:rFonts w:ascii="Times New Roman" w:hAnsi="Times New Roman" w:cs="Times New Roman"/>
            <w:b/>
            <w:bCs/>
          </w:rPr>
          <w:fldChar w:fldCharType="separate"/>
        </w:r>
        <w:r w:rsidRPr="00E772F6">
          <w:rPr>
            <w:rStyle w:val="SubttuloCar"/>
            <w:rFonts w:ascii="Times New Roman" w:hAnsi="Times New Roman" w:cs="Times New Roman"/>
            <w:b/>
            <w:bCs/>
          </w:rPr>
          <w:t>1</w:t>
        </w:r>
        <w:r w:rsidRPr="00E772F6">
          <w:rPr>
            <w:rStyle w:val="SubttuloCar"/>
            <w:rFonts w:ascii="Times New Roman" w:hAnsi="Times New Roman" w:cs="Times New Roman"/>
            <w:b/>
            <w:bCs/>
          </w:rPr>
          <w:fldChar w:fldCharType="end"/>
        </w:r>
      </w:p>
    </w:sdtContent>
  </w:sdt>
  <w:p w14:paraId="12730464" w14:textId="3656C3FB" w:rsidR="00F14F9A" w:rsidRPr="00E772F6" w:rsidRDefault="00E772F6" w:rsidP="00E772F6">
    <w:pPr>
      <w:pStyle w:val="Encabezado"/>
      <w:jc w:val="right"/>
      <w:rPr>
        <w:rFonts w:ascii="Times New Roman" w:hAnsi="Times New Roman" w:cs="Times New Roman"/>
        <w:b/>
        <w:bCs/>
      </w:rPr>
    </w:pPr>
    <w:r w:rsidRPr="00E772F6">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9CDD8" w14:textId="77777777" w:rsidR="00E772F6" w:rsidRDefault="00E772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F3CFF"/>
    <w:multiLevelType w:val="hybridMultilevel"/>
    <w:tmpl w:val="96EA3DE8"/>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7AD61F8"/>
    <w:multiLevelType w:val="multilevel"/>
    <w:tmpl w:val="80D610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5E30A2"/>
    <w:multiLevelType w:val="hybridMultilevel"/>
    <w:tmpl w:val="4D4CEF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88455C7"/>
    <w:multiLevelType w:val="hybridMultilevel"/>
    <w:tmpl w:val="DE482B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1B62E19"/>
    <w:multiLevelType w:val="hybridMultilevel"/>
    <w:tmpl w:val="7A360032"/>
    <w:lvl w:ilvl="0" w:tplc="A93CD246">
      <w:start w:val="1"/>
      <w:numFmt w:val="decimal"/>
      <w:lvlText w:val="(%1)"/>
      <w:lvlJc w:val="left"/>
      <w:pPr>
        <w:ind w:left="720" w:hanging="360"/>
      </w:pPr>
      <w:rPr>
        <w:rFonts w:hint="default"/>
      </w:rPr>
    </w:lvl>
    <w:lvl w:ilvl="1" w:tplc="D74ABEF6">
      <w:start w:val="1"/>
      <w:numFmt w:val="lowerRoman"/>
      <w:lvlText w:val="(%2)"/>
      <w:lvlJc w:val="left"/>
      <w:pPr>
        <w:ind w:left="1800" w:hanging="72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9477EAA"/>
    <w:multiLevelType w:val="hybridMultilevel"/>
    <w:tmpl w:val="39D03022"/>
    <w:lvl w:ilvl="0" w:tplc="24F0910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6704697"/>
    <w:multiLevelType w:val="hybridMultilevel"/>
    <w:tmpl w:val="6ABAD2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715122B"/>
    <w:multiLevelType w:val="hybridMultilevel"/>
    <w:tmpl w:val="4D5AC7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19F5D8F"/>
    <w:multiLevelType w:val="hybridMultilevel"/>
    <w:tmpl w:val="879CD140"/>
    <w:lvl w:ilvl="0" w:tplc="2C0A000F">
      <w:start w:val="1"/>
      <w:numFmt w:val="decimal"/>
      <w:lvlText w:val="%1."/>
      <w:lvlJc w:val="left"/>
      <w:pPr>
        <w:ind w:left="360" w:hanging="360"/>
      </w:pPr>
      <w:rPr>
        <w:b/>
        <w:bCs/>
        <w:i w:val="0"/>
        <w:iCs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15:restartNumberingAfterBreak="0">
    <w:nsid w:val="67DA5B75"/>
    <w:multiLevelType w:val="hybridMultilevel"/>
    <w:tmpl w:val="E1DA20D0"/>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0" w15:restartNumberingAfterBreak="0">
    <w:nsid w:val="7C227793"/>
    <w:multiLevelType w:val="hybridMultilevel"/>
    <w:tmpl w:val="04F218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8062652">
    <w:abstractNumId w:val="10"/>
  </w:num>
  <w:num w:numId="2" w16cid:durableId="153373310">
    <w:abstractNumId w:val="9"/>
  </w:num>
  <w:num w:numId="3" w16cid:durableId="547912482">
    <w:abstractNumId w:val="4"/>
  </w:num>
  <w:num w:numId="4" w16cid:durableId="1116675501">
    <w:abstractNumId w:val="2"/>
  </w:num>
  <w:num w:numId="5" w16cid:durableId="1049190084">
    <w:abstractNumId w:val="6"/>
  </w:num>
  <w:num w:numId="6" w16cid:durableId="658310048">
    <w:abstractNumId w:val="3"/>
  </w:num>
  <w:num w:numId="7" w16cid:durableId="1319571833">
    <w:abstractNumId w:val="7"/>
  </w:num>
  <w:num w:numId="8" w16cid:durableId="1374772938">
    <w:abstractNumId w:val="5"/>
  </w:num>
  <w:num w:numId="9" w16cid:durableId="1436751925">
    <w:abstractNumId w:val="8"/>
  </w:num>
  <w:num w:numId="10" w16cid:durableId="1293244891">
    <w:abstractNumId w:val="0"/>
  </w:num>
  <w:num w:numId="11" w16cid:durableId="162642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76F1"/>
    <w:rsid w:val="00007D28"/>
    <w:rsid w:val="00007E08"/>
    <w:rsid w:val="00010FB9"/>
    <w:rsid w:val="000114E6"/>
    <w:rsid w:val="00012035"/>
    <w:rsid w:val="000121EF"/>
    <w:rsid w:val="0001266C"/>
    <w:rsid w:val="000128B2"/>
    <w:rsid w:val="000136FE"/>
    <w:rsid w:val="0002091B"/>
    <w:rsid w:val="00021C4F"/>
    <w:rsid w:val="000255D1"/>
    <w:rsid w:val="000257D5"/>
    <w:rsid w:val="00032E95"/>
    <w:rsid w:val="00032FAA"/>
    <w:rsid w:val="000331C1"/>
    <w:rsid w:val="00037D50"/>
    <w:rsid w:val="00040F3A"/>
    <w:rsid w:val="00041960"/>
    <w:rsid w:val="00042E54"/>
    <w:rsid w:val="00043394"/>
    <w:rsid w:val="00043F36"/>
    <w:rsid w:val="000440DF"/>
    <w:rsid w:val="00044F38"/>
    <w:rsid w:val="0004596D"/>
    <w:rsid w:val="00046030"/>
    <w:rsid w:val="00047399"/>
    <w:rsid w:val="0005012B"/>
    <w:rsid w:val="0005100E"/>
    <w:rsid w:val="00054046"/>
    <w:rsid w:val="00055398"/>
    <w:rsid w:val="000631C5"/>
    <w:rsid w:val="000666E0"/>
    <w:rsid w:val="00073752"/>
    <w:rsid w:val="0007424E"/>
    <w:rsid w:val="00074F45"/>
    <w:rsid w:val="00076527"/>
    <w:rsid w:val="000770F3"/>
    <w:rsid w:val="00077DCF"/>
    <w:rsid w:val="000810DB"/>
    <w:rsid w:val="00081941"/>
    <w:rsid w:val="0008270F"/>
    <w:rsid w:val="00084BDD"/>
    <w:rsid w:val="00087F94"/>
    <w:rsid w:val="00091FF2"/>
    <w:rsid w:val="00093ACA"/>
    <w:rsid w:val="00095AE4"/>
    <w:rsid w:val="00097403"/>
    <w:rsid w:val="000A0DA3"/>
    <w:rsid w:val="000A1307"/>
    <w:rsid w:val="000A3BDE"/>
    <w:rsid w:val="000A6AFE"/>
    <w:rsid w:val="000B0C2E"/>
    <w:rsid w:val="000B0EDB"/>
    <w:rsid w:val="000B5A43"/>
    <w:rsid w:val="000C11D4"/>
    <w:rsid w:val="000C229A"/>
    <w:rsid w:val="000C25C6"/>
    <w:rsid w:val="000C2AA2"/>
    <w:rsid w:val="000C311A"/>
    <w:rsid w:val="000C3C53"/>
    <w:rsid w:val="000C6A49"/>
    <w:rsid w:val="000C7030"/>
    <w:rsid w:val="000C7667"/>
    <w:rsid w:val="000C7CFF"/>
    <w:rsid w:val="000D19E2"/>
    <w:rsid w:val="000D33C6"/>
    <w:rsid w:val="000D3B35"/>
    <w:rsid w:val="000D54A9"/>
    <w:rsid w:val="000D5888"/>
    <w:rsid w:val="000D615B"/>
    <w:rsid w:val="000E23B8"/>
    <w:rsid w:val="000E2D14"/>
    <w:rsid w:val="000E328B"/>
    <w:rsid w:val="000E34A7"/>
    <w:rsid w:val="000E472C"/>
    <w:rsid w:val="000E6AA3"/>
    <w:rsid w:val="000F1F59"/>
    <w:rsid w:val="000F220C"/>
    <w:rsid w:val="000F26D5"/>
    <w:rsid w:val="000F4675"/>
    <w:rsid w:val="000F7FDD"/>
    <w:rsid w:val="00106ABB"/>
    <w:rsid w:val="001106BC"/>
    <w:rsid w:val="00113838"/>
    <w:rsid w:val="00115DC4"/>
    <w:rsid w:val="00115EDF"/>
    <w:rsid w:val="00115F0B"/>
    <w:rsid w:val="0011648B"/>
    <w:rsid w:val="00122282"/>
    <w:rsid w:val="00122CFF"/>
    <w:rsid w:val="0012432B"/>
    <w:rsid w:val="00124913"/>
    <w:rsid w:val="00127F4B"/>
    <w:rsid w:val="00132942"/>
    <w:rsid w:val="00135E0E"/>
    <w:rsid w:val="0013742A"/>
    <w:rsid w:val="0014066D"/>
    <w:rsid w:val="001424BD"/>
    <w:rsid w:val="0014328B"/>
    <w:rsid w:val="00146676"/>
    <w:rsid w:val="00151C5B"/>
    <w:rsid w:val="00161069"/>
    <w:rsid w:val="0016106B"/>
    <w:rsid w:val="001642B7"/>
    <w:rsid w:val="00164D70"/>
    <w:rsid w:val="00164D98"/>
    <w:rsid w:val="00167683"/>
    <w:rsid w:val="001702BE"/>
    <w:rsid w:val="00176FF7"/>
    <w:rsid w:val="00182308"/>
    <w:rsid w:val="00186516"/>
    <w:rsid w:val="00194A9D"/>
    <w:rsid w:val="001A521A"/>
    <w:rsid w:val="001A6F91"/>
    <w:rsid w:val="001B5543"/>
    <w:rsid w:val="001B7398"/>
    <w:rsid w:val="001C19F3"/>
    <w:rsid w:val="001C2BD1"/>
    <w:rsid w:val="001C2EDA"/>
    <w:rsid w:val="001C4180"/>
    <w:rsid w:val="001C4B35"/>
    <w:rsid w:val="001C62E4"/>
    <w:rsid w:val="001D14DD"/>
    <w:rsid w:val="001D3A6D"/>
    <w:rsid w:val="001D50B2"/>
    <w:rsid w:val="001D7F76"/>
    <w:rsid w:val="001E0C91"/>
    <w:rsid w:val="001E142F"/>
    <w:rsid w:val="001E19D0"/>
    <w:rsid w:val="001E2998"/>
    <w:rsid w:val="001E334A"/>
    <w:rsid w:val="001E3793"/>
    <w:rsid w:val="001E4316"/>
    <w:rsid w:val="001E715D"/>
    <w:rsid w:val="001F184E"/>
    <w:rsid w:val="001F2CD1"/>
    <w:rsid w:val="001F2DDD"/>
    <w:rsid w:val="002004F8"/>
    <w:rsid w:val="00201260"/>
    <w:rsid w:val="00203AF8"/>
    <w:rsid w:val="002073E3"/>
    <w:rsid w:val="00212F1B"/>
    <w:rsid w:val="002130B7"/>
    <w:rsid w:val="00213C1E"/>
    <w:rsid w:val="00213FA8"/>
    <w:rsid w:val="00216326"/>
    <w:rsid w:val="00221368"/>
    <w:rsid w:val="00221C63"/>
    <w:rsid w:val="0022433F"/>
    <w:rsid w:val="0022636E"/>
    <w:rsid w:val="00227A5A"/>
    <w:rsid w:val="00232EE7"/>
    <w:rsid w:val="00233E9C"/>
    <w:rsid w:val="002357EC"/>
    <w:rsid w:val="00243C22"/>
    <w:rsid w:val="002462C3"/>
    <w:rsid w:val="00247415"/>
    <w:rsid w:val="00255877"/>
    <w:rsid w:val="00255935"/>
    <w:rsid w:val="00256B22"/>
    <w:rsid w:val="0026014F"/>
    <w:rsid w:val="00261EE5"/>
    <w:rsid w:val="00262ABC"/>
    <w:rsid w:val="00262C79"/>
    <w:rsid w:val="002660CB"/>
    <w:rsid w:val="00271A8D"/>
    <w:rsid w:val="00273BA1"/>
    <w:rsid w:val="002802E0"/>
    <w:rsid w:val="0028077D"/>
    <w:rsid w:val="002807C9"/>
    <w:rsid w:val="00281AE7"/>
    <w:rsid w:val="00282BDD"/>
    <w:rsid w:val="0028355D"/>
    <w:rsid w:val="00283778"/>
    <w:rsid w:val="0028628B"/>
    <w:rsid w:val="00290C17"/>
    <w:rsid w:val="00294CC0"/>
    <w:rsid w:val="002A0615"/>
    <w:rsid w:val="002A3C01"/>
    <w:rsid w:val="002A4890"/>
    <w:rsid w:val="002A5776"/>
    <w:rsid w:val="002A6163"/>
    <w:rsid w:val="002A7C65"/>
    <w:rsid w:val="002A7D78"/>
    <w:rsid w:val="002B0B04"/>
    <w:rsid w:val="002B1654"/>
    <w:rsid w:val="002B36E7"/>
    <w:rsid w:val="002C35C0"/>
    <w:rsid w:val="002C5159"/>
    <w:rsid w:val="002C7B2D"/>
    <w:rsid w:val="002D12CC"/>
    <w:rsid w:val="002D418F"/>
    <w:rsid w:val="002D54B0"/>
    <w:rsid w:val="002D73C8"/>
    <w:rsid w:val="002E03E1"/>
    <w:rsid w:val="002E139A"/>
    <w:rsid w:val="002E3868"/>
    <w:rsid w:val="002E4D88"/>
    <w:rsid w:val="002E59ED"/>
    <w:rsid w:val="002E5BFC"/>
    <w:rsid w:val="002F7D31"/>
    <w:rsid w:val="0030070D"/>
    <w:rsid w:val="00300E93"/>
    <w:rsid w:val="0030155D"/>
    <w:rsid w:val="00303FCE"/>
    <w:rsid w:val="003049A7"/>
    <w:rsid w:val="00305F11"/>
    <w:rsid w:val="003125BF"/>
    <w:rsid w:val="003151B1"/>
    <w:rsid w:val="003177C7"/>
    <w:rsid w:val="003178D2"/>
    <w:rsid w:val="00317A68"/>
    <w:rsid w:val="00323B78"/>
    <w:rsid w:val="00324912"/>
    <w:rsid w:val="00326354"/>
    <w:rsid w:val="00326357"/>
    <w:rsid w:val="00326F9F"/>
    <w:rsid w:val="0033194E"/>
    <w:rsid w:val="0033517D"/>
    <w:rsid w:val="00335483"/>
    <w:rsid w:val="0034063F"/>
    <w:rsid w:val="0034189B"/>
    <w:rsid w:val="00346EF5"/>
    <w:rsid w:val="00351173"/>
    <w:rsid w:val="0035124B"/>
    <w:rsid w:val="00351C09"/>
    <w:rsid w:val="00353E0D"/>
    <w:rsid w:val="003547A6"/>
    <w:rsid w:val="0036037F"/>
    <w:rsid w:val="0036067C"/>
    <w:rsid w:val="00361188"/>
    <w:rsid w:val="00362CE3"/>
    <w:rsid w:val="00363021"/>
    <w:rsid w:val="00372906"/>
    <w:rsid w:val="00376177"/>
    <w:rsid w:val="003816FF"/>
    <w:rsid w:val="003921F1"/>
    <w:rsid w:val="003928BC"/>
    <w:rsid w:val="00394730"/>
    <w:rsid w:val="00394BC6"/>
    <w:rsid w:val="0039538D"/>
    <w:rsid w:val="00395939"/>
    <w:rsid w:val="003A014F"/>
    <w:rsid w:val="003A06F1"/>
    <w:rsid w:val="003A0973"/>
    <w:rsid w:val="003A6264"/>
    <w:rsid w:val="003B294B"/>
    <w:rsid w:val="003B32E4"/>
    <w:rsid w:val="003B3D76"/>
    <w:rsid w:val="003B431C"/>
    <w:rsid w:val="003B6222"/>
    <w:rsid w:val="003C0C01"/>
    <w:rsid w:val="003C256D"/>
    <w:rsid w:val="003C37D8"/>
    <w:rsid w:val="003C5601"/>
    <w:rsid w:val="003C58EF"/>
    <w:rsid w:val="003C62EC"/>
    <w:rsid w:val="003C64DE"/>
    <w:rsid w:val="003D09E5"/>
    <w:rsid w:val="003D18A1"/>
    <w:rsid w:val="003D5E86"/>
    <w:rsid w:val="003D77B5"/>
    <w:rsid w:val="003E07C7"/>
    <w:rsid w:val="003E25CA"/>
    <w:rsid w:val="003E2EAB"/>
    <w:rsid w:val="003F3140"/>
    <w:rsid w:val="003F44CE"/>
    <w:rsid w:val="003F5324"/>
    <w:rsid w:val="003F67BC"/>
    <w:rsid w:val="003F774E"/>
    <w:rsid w:val="003F79E2"/>
    <w:rsid w:val="004014E7"/>
    <w:rsid w:val="004069D6"/>
    <w:rsid w:val="00406FF5"/>
    <w:rsid w:val="00415BF0"/>
    <w:rsid w:val="0041633C"/>
    <w:rsid w:val="0042066A"/>
    <w:rsid w:val="00422C99"/>
    <w:rsid w:val="00423CAB"/>
    <w:rsid w:val="00425892"/>
    <w:rsid w:val="00426B70"/>
    <w:rsid w:val="00430A4E"/>
    <w:rsid w:val="0043451C"/>
    <w:rsid w:val="00436FEC"/>
    <w:rsid w:val="004402F0"/>
    <w:rsid w:val="004409B3"/>
    <w:rsid w:val="004412A8"/>
    <w:rsid w:val="0044242A"/>
    <w:rsid w:val="004448E4"/>
    <w:rsid w:val="0044673C"/>
    <w:rsid w:val="00447CB4"/>
    <w:rsid w:val="00451A27"/>
    <w:rsid w:val="00456F1F"/>
    <w:rsid w:val="004576A4"/>
    <w:rsid w:val="00460E56"/>
    <w:rsid w:val="004639F7"/>
    <w:rsid w:val="00464262"/>
    <w:rsid w:val="00464B10"/>
    <w:rsid w:val="00475042"/>
    <w:rsid w:val="0047611F"/>
    <w:rsid w:val="00481A40"/>
    <w:rsid w:val="00481BF9"/>
    <w:rsid w:val="004822B1"/>
    <w:rsid w:val="00483BFE"/>
    <w:rsid w:val="00484B9E"/>
    <w:rsid w:val="00485FFF"/>
    <w:rsid w:val="004874F9"/>
    <w:rsid w:val="00487568"/>
    <w:rsid w:val="00490730"/>
    <w:rsid w:val="00493B47"/>
    <w:rsid w:val="00494853"/>
    <w:rsid w:val="004A2837"/>
    <w:rsid w:val="004A3B43"/>
    <w:rsid w:val="004A4811"/>
    <w:rsid w:val="004A6723"/>
    <w:rsid w:val="004B0F3E"/>
    <w:rsid w:val="004B1AE7"/>
    <w:rsid w:val="004B1B73"/>
    <w:rsid w:val="004B517E"/>
    <w:rsid w:val="004B6B28"/>
    <w:rsid w:val="004D0AB1"/>
    <w:rsid w:val="004D321C"/>
    <w:rsid w:val="004D5CBB"/>
    <w:rsid w:val="004E6F63"/>
    <w:rsid w:val="004F50EC"/>
    <w:rsid w:val="005037F4"/>
    <w:rsid w:val="00504373"/>
    <w:rsid w:val="00506321"/>
    <w:rsid w:val="005069BC"/>
    <w:rsid w:val="00510155"/>
    <w:rsid w:val="00510C25"/>
    <w:rsid w:val="00511A9A"/>
    <w:rsid w:val="00514312"/>
    <w:rsid w:val="00514F21"/>
    <w:rsid w:val="005220D9"/>
    <w:rsid w:val="00523393"/>
    <w:rsid w:val="005237F2"/>
    <w:rsid w:val="00523E59"/>
    <w:rsid w:val="00526116"/>
    <w:rsid w:val="00530847"/>
    <w:rsid w:val="005312BB"/>
    <w:rsid w:val="00533226"/>
    <w:rsid w:val="00536A95"/>
    <w:rsid w:val="0053753F"/>
    <w:rsid w:val="00542DEA"/>
    <w:rsid w:val="005438D4"/>
    <w:rsid w:val="0054767C"/>
    <w:rsid w:val="005513C3"/>
    <w:rsid w:val="00553863"/>
    <w:rsid w:val="005579A2"/>
    <w:rsid w:val="00562459"/>
    <w:rsid w:val="00565F9C"/>
    <w:rsid w:val="00566617"/>
    <w:rsid w:val="00570082"/>
    <w:rsid w:val="00572EFC"/>
    <w:rsid w:val="005740FF"/>
    <w:rsid w:val="00576173"/>
    <w:rsid w:val="00581384"/>
    <w:rsid w:val="00583A91"/>
    <w:rsid w:val="00584EF4"/>
    <w:rsid w:val="00585A6E"/>
    <w:rsid w:val="00590567"/>
    <w:rsid w:val="00591F59"/>
    <w:rsid w:val="0059370F"/>
    <w:rsid w:val="00594449"/>
    <w:rsid w:val="00596DD1"/>
    <w:rsid w:val="00596E67"/>
    <w:rsid w:val="005A1169"/>
    <w:rsid w:val="005A5AD4"/>
    <w:rsid w:val="005A68D6"/>
    <w:rsid w:val="005B39CF"/>
    <w:rsid w:val="005B4B1E"/>
    <w:rsid w:val="005C0A08"/>
    <w:rsid w:val="005C5B46"/>
    <w:rsid w:val="005D0EBB"/>
    <w:rsid w:val="005D2297"/>
    <w:rsid w:val="005D2E86"/>
    <w:rsid w:val="005E2C98"/>
    <w:rsid w:val="005E34F2"/>
    <w:rsid w:val="005E3E9C"/>
    <w:rsid w:val="005E7E97"/>
    <w:rsid w:val="005F245A"/>
    <w:rsid w:val="005F365F"/>
    <w:rsid w:val="005F4986"/>
    <w:rsid w:val="005F5AB9"/>
    <w:rsid w:val="00602456"/>
    <w:rsid w:val="00602466"/>
    <w:rsid w:val="0060295F"/>
    <w:rsid w:val="00602A7E"/>
    <w:rsid w:val="00603A90"/>
    <w:rsid w:val="00604032"/>
    <w:rsid w:val="00607DCC"/>
    <w:rsid w:val="00607E19"/>
    <w:rsid w:val="00610CA6"/>
    <w:rsid w:val="00613567"/>
    <w:rsid w:val="00614181"/>
    <w:rsid w:val="00615267"/>
    <w:rsid w:val="0061627C"/>
    <w:rsid w:val="00617BC4"/>
    <w:rsid w:val="00620D38"/>
    <w:rsid w:val="006327F2"/>
    <w:rsid w:val="0063508E"/>
    <w:rsid w:val="0063596F"/>
    <w:rsid w:val="006372C6"/>
    <w:rsid w:val="0064028A"/>
    <w:rsid w:val="0064094B"/>
    <w:rsid w:val="00640D51"/>
    <w:rsid w:val="006423A3"/>
    <w:rsid w:val="00642A55"/>
    <w:rsid w:val="006445DD"/>
    <w:rsid w:val="00654045"/>
    <w:rsid w:val="006551A8"/>
    <w:rsid w:val="00655CE0"/>
    <w:rsid w:val="0065740C"/>
    <w:rsid w:val="00665F07"/>
    <w:rsid w:val="00667027"/>
    <w:rsid w:val="006737D7"/>
    <w:rsid w:val="0068145F"/>
    <w:rsid w:val="00685AB3"/>
    <w:rsid w:val="00685E6A"/>
    <w:rsid w:val="00690B3A"/>
    <w:rsid w:val="00690C86"/>
    <w:rsid w:val="00693290"/>
    <w:rsid w:val="00693907"/>
    <w:rsid w:val="00697CAC"/>
    <w:rsid w:val="006A0FD5"/>
    <w:rsid w:val="006A1E72"/>
    <w:rsid w:val="006A38C1"/>
    <w:rsid w:val="006A4ACD"/>
    <w:rsid w:val="006A5F78"/>
    <w:rsid w:val="006B3B45"/>
    <w:rsid w:val="006B54FC"/>
    <w:rsid w:val="006B7987"/>
    <w:rsid w:val="006C36F1"/>
    <w:rsid w:val="006C4241"/>
    <w:rsid w:val="006D22B0"/>
    <w:rsid w:val="006D2FB5"/>
    <w:rsid w:val="006D3F82"/>
    <w:rsid w:val="006D77BC"/>
    <w:rsid w:val="006E43B9"/>
    <w:rsid w:val="006E4C2A"/>
    <w:rsid w:val="006F3D26"/>
    <w:rsid w:val="006F3F25"/>
    <w:rsid w:val="006F40BA"/>
    <w:rsid w:val="006F4DE1"/>
    <w:rsid w:val="006F65E0"/>
    <w:rsid w:val="007012CC"/>
    <w:rsid w:val="007028BC"/>
    <w:rsid w:val="007052AF"/>
    <w:rsid w:val="007062EA"/>
    <w:rsid w:val="00706D3D"/>
    <w:rsid w:val="007071CB"/>
    <w:rsid w:val="007106A0"/>
    <w:rsid w:val="007160F4"/>
    <w:rsid w:val="00716264"/>
    <w:rsid w:val="00716ADB"/>
    <w:rsid w:val="00716E54"/>
    <w:rsid w:val="00717E37"/>
    <w:rsid w:val="0072398B"/>
    <w:rsid w:val="00725E0E"/>
    <w:rsid w:val="00727E72"/>
    <w:rsid w:val="00731EA5"/>
    <w:rsid w:val="00733B3E"/>
    <w:rsid w:val="00733E3D"/>
    <w:rsid w:val="007425A8"/>
    <w:rsid w:val="007466C7"/>
    <w:rsid w:val="00750326"/>
    <w:rsid w:val="007558E1"/>
    <w:rsid w:val="007609E8"/>
    <w:rsid w:val="00760E35"/>
    <w:rsid w:val="00761C55"/>
    <w:rsid w:val="00763E03"/>
    <w:rsid w:val="00765BC1"/>
    <w:rsid w:val="007664DF"/>
    <w:rsid w:val="00771FB7"/>
    <w:rsid w:val="00773A43"/>
    <w:rsid w:val="00774B2C"/>
    <w:rsid w:val="00775EF4"/>
    <w:rsid w:val="00777A33"/>
    <w:rsid w:val="00780C72"/>
    <w:rsid w:val="00780D4B"/>
    <w:rsid w:val="0078292E"/>
    <w:rsid w:val="00783061"/>
    <w:rsid w:val="00783165"/>
    <w:rsid w:val="00783EFC"/>
    <w:rsid w:val="00794A14"/>
    <w:rsid w:val="007A1A4C"/>
    <w:rsid w:val="007A206D"/>
    <w:rsid w:val="007A3559"/>
    <w:rsid w:val="007A48C4"/>
    <w:rsid w:val="007A7761"/>
    <w:rsid w:val="007A7F7B"/>
    <w:rsid w:val="007B06B6"/>
    <w:rsid w:val="007B1206"/>
    <w:rsid w:val="007B157E"/>
    <w:rsid w:val="007C0CF7"/>
    <w:rsid w:val="007C3F63"/>
    <w:rsid w:val="007C4436"/>
    <w:rsid w:val="007D0E66"/>
    <w:rsid w:val="007D3DE1"/>
    <w:rsid w:val="007E257F"/>
    <w:rsid w:val="007E3167"/>
    <w:rsid w:val="007E4B6B"/>
    <w:rsid w:val="007E5B55"/>
    <w:rsid w:val="007E7AAB"/>
    <w:rsid w:val="007F357B"/>
    <w:rsid w:val="007F613A"/>
    <w:rsid w:val="0080135A"/>
    <w:rsid w:val="00802A50"/>
    <w:rsid w:val="00806640"/>
    <w:rsid w:val="00810759"/>
    <w:rsid w:val="00813632"/>
    <w:rsid w:val="00814989"/>
    <w:rsid w:val="00817AEC"/>
    <w:rsid w:val="00817C2E"/>
    <w:rsid w:val="00820EC2"/>
    <w:rsid w:val="00821660"/>
    <w:rsid w:val="008241AF"/>
    <w:rsid w:val="00827B7C"/>
    <w:rsid w:val="0083081E"/>
    <w:rsid w:val="00830BCF"/>
    <w:rsid w:val="00830FE2"/>
    <w:rsid w:val="00835191"/>
    <w:rsid w:val="00835589"/>
    <w:rsid w:val="0084099F"/>
    <w:rsid w:val="00841B2D"/>
    <w:rsid w:val="00845E78"/>
    <w:rsid w:val="00846942"/>
    <w:rsid w:val="00851879"/>
    <w:rsid w:val="008531C4"/>
    <w:rsid w:val="00855208"/>
    <w:rsid w:val="00856CD8"/>
    <w:rsid w:val="008630D1"/>
    <w:rsid w:val="008672B0"/>
    <w:rsid w:val="0086736D"/>
    <w:rsid w:val="0086745B"/>
    <w:rsid w:val="00867BCD"/>
    <w:rsid w:val="00870884"/>
    <w:rsid w:val="008708A7"/>
    <w:rsid w:val="00871C35"/>
    <w:rsid w:val="0087252B"/>
    <w:rsid w:val="0087312F"/>
    <w:rsid w:val="008769F0"/>
    <w:rsid w:val="00881761"/>
    <w:rsid w:val="008818E2"/>
    <w:rsid w:val="00881E2F"/>
    <w:rsid w:val="00884056"/>
    <w:rsid w:val="00890B10"/>
    <w:rsid w:val="00890ED9"/>
    <w:rsid w:val="008916C9"/>
    <w:rsid w:val="00892992"/>
    <w:rsid w:val="00892D0A"/>
    <w:rsid w:val="00892D92"/>
    <w:rsid w:val="0089351B"/>
    <w:rsid w:val="00896223"/>
    <w:rsid w:val="008A3DC8"/>
    <w:rsid w:val="008B650B"/>
    <w:rsid w:val="008C3C7E"/>
    <w:rsid w:val="008C526D"/>
    <w:rsid w:val="008D095F"/>
    <w:rsid w:val="008D0F59"/>
    <w:rsid w:val="008D5AF6"/>
    <w:rsid w:val="008D5CC6"/>
    <w:rsid w:val="008D7444"/>
    <w:rsid w:val="008D7704"/>
    <w:rsid w:val="008E0247"/>
    <w:rsid w:val="008E057F"/>
    <w:rsid w:val="008E0A32"/>
    <w:rsid w:val="008F6466"/>
    <w:rsid w:val="008F7245"/>
    <w:rsid w:val="00900D02"/>
    <w:rsid w:val="0090147E"/>
    <w:rsid w:val="009031DE"/>
    <w:rsid w:val="00905700"/>
    <w:rsid w:val="009057C9"/>
    <w:rsid w:val="00906380"/>
    <w:rsid w:val="00907E00"/>
    <w:rsid w:val="0091044B"/>
    <w:rsid w:val="00911FA1"/>
    <w:rsid w:val="00912687"/>
    <w:rsid w:val="009126B8"/>
    <w:rsid w:val="00913F45"/>
    <w:rsid w:val="00922AFE"/>
    <w:rsid w:val="00923E99"/>
    <w:rsid w:val="009266CB"/>
    <w:rsid w:val="00927DD2"/>
    <w:rsid w:val="009341A0"/>
    <w:rsid w:val="00935C66"/>
    <w:rsid w:val="00935EB2"/>
    <w:rsid w:val="00937704"/>
    <w:rsid w:val="0094180B"/>
    <w:rsid w:val="00941FA7"/>
    <w:rsid w:val="00942537"/>
    <w:rsid w:val="00944B57"/>
    <w:rsid w:val="009476B0"/>
    <w:rsid w:val="009515A6"/>
    <w:rsid w:val="0095581B"/>
    <w:rsid w:val="009559F7"/>
    <w:rsid w:val="00955BFE"/>
    <w:rsid w:val="0095694D"/>
    <w:rsid w:val="00962908"/>
    <w:rsid w:val="00963949"/>
    <w:rsid w:val="00965409"/>
    <w:rsid w:val="00972EA5"/>
    <w:rsid w:val="00976CEB"/>
    <w:rsid w:val="00981330"/>
    <w:rsid w:val="009841D0"/>
    <w:rsid w:val="00985B9A"/>
    <w:rsid w:val="0099282D"/>
    <w:rsid w:val="009939AC"/>
    <w:rsid w:val="00994286"/>
    <w:rsid w:val="0099525C"/>
    <w:rsid w:val="009A1815"/>
    <w:rsid w:val="009A58E0"/>
    <w:rsid w:val="009A7607"/>
    <w:rsid w:val="009B0441"/>
    <w:rsid w:val="009B1DA7"/>
    <w:rsid w:val="009B5E18"/>
    <w:rsid w:val="009C0E8D"/>
    <w:rsid w:val="009C146A"/>
    <w:rsid w:val="009C5469"/>
    <w:rsid w:val="009D1B3C"/>
    <w:rsid w:val="009E125D"/>
    <w:rsid w:val="009E18E0"/>
    <w:rsid w:val="009E366D"/>
    <w:rsid w:val="009E4B17"/>
    <w:rsid w:val="009E541E"/>
    <w:rsid w:val="009E5AE7"/>
    <w:rsid w:val="009F0211"/>
    <w:rsid w:val="009F2FC8"/>
    <w:rsid w:val="009F444F"/>
    <w:rsid w:val="009F4AC5"/>
    <w:rsid w:val="009F5682"/>
    <w:rsid w:val="009F6144"/>
    <w:rsid w:val="009F652E"/>
    <w:rsid w:val="009F6C5C"/>
    <w:rsid w:val="00A0191E"/>
    <w:rsid w:val="00A02142"/>
    <w:rsid w:val="00A04B3B"/>
    <w:rsid w:val="00A11A63"/>
    <w:rsid w:val="00A11AA5"/>
    <w:rsid w:val="00A14887"/>
    <w:rsid w:val="00A1620D"/>
    <w:rsid w:val="00A175FE"/>
    <w:rsid w:val="00A21A9F"/>
    <w:rsid w:val="00A22801"/>
    <w:rsid w:val="00A22E1D"/>
    <w:rsid w:val="00A25CFF"/>
    <w:rsid w:val="00A27D75"/>
    <w:rsid w:val="00A3134B"/>
    <w:rsid w:val="00A32725"/>
    <w:rsid w:val="00A33A83"/>
    <w:rsid w:val="00A357E6"/>
    <w:rsid w:val="00A35975"/>
    <w:rsid w:val="00A371ED"/>
    <w:rsid w:val="00A403AE"/>
    <w:rsid w:val="00A44B90"/>
    <w:rsid w:val="00A46739"/>
    <w:rsid w:val="00A47B01"/>
    <w:rsid w:val="00A57236"/>
    <w:rsid w:val="00A61063"/>
    <w:rsid w:val="00A611B6"/>
    <w:rsid w:val="00A676E2"/>
    <w:rsid w:val="00A6770B"/>
    <w:rsid w:val="00A70F53"/>
    <w:rsid w:val="00A710D6"/>
    <w:rsid w:val="00A80C6F"/>
    <w:rsid w:val="00A80F2E"/>
    <w:rsid w:val="00A860D8"/>
    <w:rsid w:val="00A90AEB"/>
    <w:rsid w:val="00A91CED"/>
    <w:rsid w:val="00A93887"/>
    <w:rsid w:val="00AA1891"/>
    <w:rsid w:val="00AA4F62"/>
    <w:rsid w:val="00AA5608"/>
    <w:rsid w:val="00AB0920"/>
    <w:rsid w:val="00AB1DE5"/>
    <w:rsid w:val="00AB2982"/>
    <w:rsid w:val="00AB2F2A"/>
    <w:rsid w:val="00AB2F73"/>
    <w:rsid w:val="00AB559D"/>
    <w:rsid w:val="00AB77AA"/>
    <w:rsid w:val="00AC5DC1"/>
    <w:rsid w:val="00AC692F"/>
    <w:rsid w:val="00AD048B"/>
    <w:rsid w:val="00AD1991"/>
    <w:rsid w:val="00AD4B08"/>
    <w:rsid w:val="00AD616D"/>
    <w:rsid w:val="00AD6269"/>
    <w:rsid w:val="00AD6C16"/>
    <w:rsid w:val="00AF4ED2"/>
    <w:rsid w:val="00AF574D"/>
    <w:rsid w:val="00B04E8A"/>
    <w:rsid w:val="00B156BC"/>
    <w:rsid w:val="00B157C5"/>
    <w:rsid w:val="00B1692C"/>
    <w:rsid w:val="00B22C45"/>
    <w:rsid w:val="00B23971"/>
    <w:rsid w:val="00B30306"/>
    <w:rsid w:val="00B30D85"/>
    <w:rsid w:val="00B31B49"/>
    <w:rsid w:val="00B33F47"/>
    <w:rsid w:val="00B3670F"/>
    <w:rsid w:val="00B37FEB"/>
    <w:rsid w:val="00B417BA"/>
    <w:rsid w:val="00B51D08"/>
    <w:rsid w:val="00B537AC"/>
    <w:rsid w:val="00B539BC"/>
    <w:rsid w:val="00B53CDA"/>
    <w:rsid w:val="00B5561D"/>
    <w:rsid w:val="00B55FC9"/>
    <w:rsid w:val="00B560F5"/>
    <w:rsid w:val="00B5727C"/>
    <w:rsid w:val="00B603D1"/>
    <w:rsid w:val="00B60E1F"/>
    <w:rsid w:val="00B619C5"/>
    <w:rsid w:val="00B61B70"/>
    <w:rsid w:val="00B61CCE"/>
    <w:rsid w:val="00B62F22"/>
    <w:rsid w:val="00B63BEC"/>
    <w:rsid w:val="00B67298"/>
    <w:rsid w:val="00B74889"/>
    <w:rsid w:val="00B823F5"/>
    <w:rsid w:val="00B8697A"/>
    <w:rsid w:val="00B872CC"/>
    <w:rsid w:val="00B87423"/>
    <w:rsid w:val="00B919D0"/>
    <w:rsid w:val="00B92ED2"/>
    <w:rsid w:val="00B938F3"/>
    <w:rsid w:val="00B93C95"/>
    <w:rsid w:val="00B94112"/>
    <w:rsid w:val="00BA0096"/>
    <w:rsid w:val="00BA09AA"/>
    <w:rsid w:val="00BA0E5D"/>
    <w:rsid w:val="00BA1549"/>
    <w:rsid w:val="00BA2BD9"/>
    <w:rsid w:val="00BA4C38"/>
    <w:rsid w:val="00BA510C"/>
    <w:rsid w:val="00BB1F6A"/>
    <w:rsid w:val="00BB2074"/>
    <w:rsid w:val="00BB3EB1"/>
    <w:rsid w:val="00BB6DB8"/>
    <w:rsid w:val="00BB7C39"/>
    <w:rsid w:val="00BC4793"/>
    <w:rsid w:val="00BC624A"/>
    <w:rsid w:val="00BC67B3"/>
    <w:rsid w:val="00BC7E19"/>
    <w:rsid w:val="00BD766F"/>
    <w:rsid w:val="00BD7C24"/>
    <w:rsid w:val="00BD7F3D"/>
    <w:rsid w:val="00BE26B6"/>
    <w:rsid w:val="00BE340E"/>
    <w:rsid w:val="00BE3A14"/>
    <w:rsid w:val="00BE458F"/>
    <w:rsid w:val="00BE4ABA"/>
    <w:rsid w:val="00BE4DE4"/>
    <w:rsid w:val="00BF2659"/>
    <w:rsid w:val="00BF2C9A"/>
    <w:rsid w:val="00BF3057"/>
    <w:rsid w:val="00BF7C86"/>
    <w:rsid w:val="00C00491"/>
    <w:rsid w:val="00C00E79"/>
    <w:rsid w:val="00C02771"/>
    <w:rsid w:val="00C037C7"/>
    <w:rsid w:val="00C0548C"/>
    <w:rsid w:val="00C170E8"/>
    <w:rsid w:val="00C17CEC"/>
    <w:rsid w:val="00C234C2"/>
    <w:rsid w:val="00C23E0D"/>
    <w:rsid w:val="00C30164"/>
    <w:rsid w:val="00C31B8F"/>
    <w:rsid w:val="00C3466B"/>
    <w:rsid w:val="00C34909"/>
    <w:rsid w:val="00C34F43"/>
    <w:rsid w:val="00C35355"/>
    <w:rsid w:val="00C44F04"/>
    <w:rsid w:val="00C46250"/>
    <w:rsid w:val="00C506A8"/>
    <w:rsid w:val="00C52DC3"/>
    <w:rsid w:val="00C53A88"/>
    <w:rsid w:val="00C54941"/>
    <w:rsid w:val="00C6122F"/>
    <w:rsid w:val="00C61320"/>
    <w:rsid w:val="00C64284"/>
    <w:rsid w:val="00C656D5"/>
    <w:rsid w:val="00C706DD"/>
    <w:rsid w:val="00C723E0"/>
    <w:rsid w:val="00C7329D"/>
    <w:rsid w:val="00C75C55"/>
    <w:rsid w:val="00C76550"/>
    <w:rsid w:val="00C768C8"/>
    <w:rsid w:val="00C8022F"/>
    <w:rsid w:val="00C80568"/>
    <w:rsid w:val="00C82298"/>
    <w:rsid w:val="00C841A0"/>
    <w:rsid w:val="00C84266"/>
    <w:rsid w:val="00C85C8E"/>
    <w:rsid w:val="00C86E8C"/>
    <w:rsid w:val="00C87D9D"/>
    <w:rsid w:val="00C93AD8"/>
    <w:rsid w:val="00CA2E4B"/>
    <w:rsid w:val="00CA4A6A"/>
    <w:rsid w:val="00CA7BAE"/>
    <w:rsid w:val="00CB0C1F"/>
    <w:rsid w:val="00CB160B"/>
    <w:rsid w:val="00CB4299"/>
    <w:rsid w:val="00CB445E"/>
    <w:rsid w:val="00CB5559"/>
    <w:rsid w:val="00CB5F9B"/>
    <w:rsid w:val="00CB7B10"/>
    <w:rsid w:val="00CC1A31"/>
    <w:rsid w:val="00CC2604"/>
    <w:rsid w:val="00CC4962"/>
    <w:rsid w:val="00CD20C8"/>
    <w:rsid w:val="00CD5B14"/>
    <w:rsid w:val="00CD5D64"/>
    <w:rsid w:val="00CD6415"/>
    <w:rsid w:val="00CD723A"/>
    <w:rsid w:val="00CE0A51"/>
    <w:rsid w:val="00CE3072"/>
    <w:rsid w:val="00CE335F"/>
    <w:rsid w:val="00CF444E"/>
    <w:rsid w:val="00CF5628"/>
    <w:rsid w:val="00CF5E50"/>
    <w:rsid w:val="00D01FEE"/>
    <w:rsid w:val="00D06A10"/>
    <w:rsid w:val="00D11FCF"/>
    <w:rsid w:val="00D15A69"/>
    <w:rsid w:val="00D20CA9"/>
    <w:rsid w:val="00D22F58"/>
    <w:rsid w:val="00D2331F"/>
    <w:rsid w:val="00D23740"/>
    <w:rsid w:val="00D25B6D"/>
    <w:rsid w:val="00D32105"/>
    <w:rsid w:val="00D35092"/>
    <w:rsid w:val="00D376C5"/>
    <w:rsid w:val="00D408AD"/>
    <w:rsid w:val="00D41487"/>
    <w:rsid w:val="00D503AC"/>
    <w:rsid w:val="00D5094D"/>
    <w:rsid w:val="00D51F45"/>
    <w:rsid w:val="00D53453"/>
    <w:rsid w:val="00D536B1"/>
    <w:rsid w:val="00D5372C"/>
    <w:rsid w:val="00D662A1"/>
    <w:rsid w:val="00D66A70"/>
    <w:rsid w:val="00D710E2"/>
    <w:rsid w:val="00D724DF"/>
    <w:rsid w:val="00D73E0C"/>
    <w:rsid w:val="00D77102"/>
    <w:rsid w:val="00D77329"/>
    <w:rsid w:val="00D77A76"/>
    <w:rsid w:val="00D826FE"/>
    <w:rsid w:val="00D84321"/>
    <w:rsid w:val="00D854C5"/>
    <w:rsid w:val="00D85925"/>
    <w:rsid w:val="00D90235"/>
    <w:rsid w:val="00DA148B"/>
    <w:rsid w:val="00DA1970"/>
    <w:rsid w:val="00DA2B36"/>
    <w:rsid w:val="00DA447B"/>
    <w:rsid w:val="00DB0DCE"/>
    <w:rsid w:val="00DB4F97"/>
    <w:rsid w:val="00DB4F9A"/>
    <w:rsid w:val="00DB5FFF"/>
    <w:rsid w:val="00DC08A4"/>
    <w:rsid w:val="00DC1D02"/>
    <w:rsid w:val="00DC35F1"/>
    <w:rsid w:val="00DC59C0"/>
    <w:rsid w:val="00DC699F"/>
    <w:rsid w:val="00DD456E"/>
    <w:rsid w:val="00DD602E"/>
    <w:rsid w:val="00DE31CE"/>
    <w:rsid w:val="00DE3E88"/>
    <w:rsid w:val="00DE4751"/>
    <w:rsid w:val="00DE5AD8"/>
    <w:rsid w:val="00DE723B"/>
    <w:rsid w:val="00DF16EA"/>
    <w:rsid w:val="00DF7D36"/>
    <w:rsid w:val="00E0162A"/>
    <w:rsid w:val="00E02380"/>
    <w:rsid w:val="00E027C8"/>
    <w:rsid w:val="00E03D21"/>
    <w:rsid w:val="00E05DF8"/>
    <w:rsid w:val="00E118CA"/>
    <w:rsid w:val="00E137C4"/>
    <w:rsid w:val="00E1468D"/>
    <w:rsid w:val="00E15553"/>
    <w:rsid w:val="00E16201"/>
    <w:rsid w:val="00E20278"/>
    <w:rsid w:val="00E275C0"/>
    <w:rsid w:val="00E30423"/>
    <w:rsid w:val="00E3371A"/>
    <w:rsid w:val="00E3380C"/>
    <w:rsid w:val="00E37FD6"/>
    <w:rsid w:val="00E419EF"/>
    <w:rsid w:val="00E41C92"/>
    <w:rsid w:val="00E456E9"/>
    <w:rsid w:val="00E5332A"/>
    <w:rsid w:val="00E54184"/>
    <w:rsid w:val="00E541AB"/>
    <w:rsid w:val="00E56B2F"/>
    <w:rsid w:val="00E56F61"/>
    <w:rsid w:val="00E6041D"/>
    <w:rsid w:val="00E60931"/>
    <w:rsid w:val="00E64328"/>
    <w:rsid w:val="00E64841"/>
    <w:rsid w:val="00E65AB4"/>
    <w:rsid w:val="00E66212"/>
    <w:rsid w:val="00E7597F"/>
    <w:rsid w:val="00E768FD"/>
    <w:rsid w:val="00E772F6"/>
    <w:rsid w:val="00E803B7"/>
    <w:rsid w:val="00E80CF7"/>
    <w:rsid w:val="00E81E2C"/>
    <w:rsid w:val="00E847F7"/>
    <w:rsid w:val="00E850E8"/>
    <w:rsid w:val="00E87402"/>
    <w:rsid w:val="00E8762F"/>
    <w:rsid w:val="00E878CF"/>
    <w:rsid w:val="00E90CD1"/>
    <w:rsid w:val="00E9234A"/>
    <w:rsid w:val="00E92381"/>
    <w:rsid w:val="00E924E7"/>
    <w:rsid w:val="00E95B93"/>
    <w:rsid w:val="00E97DE3"/>
    <w:rsid w:val="00EA0581"/>
    <w:rsid w:val="00EA0801"/>
    <w:rsid w:val="00EA32F8"/>
    <w:rsid w:val="00EA36F4"/>
    <w:rsid w:val="00EA4814"/>
    <w:rsid w:val="00EA4B73"/>
    <w:rsid w:val="00EA69D2"/>
    <w:rsid w:val="00EA718A"/>
    <w:rsid w:val="00EB1146"/>
    <w:rsid w:val="00EB3325"/>
    <w:rsid w:val="00EB65CF"/>
    <w:rsid w:val="00EB721A"/>
    <w:rsid w:val="00EC1198"/>
    <w:rsid w:val="00EC26FA"/>
    <w:rsid w:val="00EC2F0A"/>
    <w:rsid w:val="00EC5F79"/>
    <w:rsid w:val="00EC6EDB"/>
    <w:rsid w:val="00ED02D4"/>
    <w:rsid w:val="00ED17DE"/>
    <w:rsid w:val="00ED2F27"/>
    <w:rsid w:val="00ED2F95"/>
    <w:rsid w:val="00ED3153"/>
    <w:rsid w:val="00ED6B44"/>
    <w:rsid w:val="00ED7ADD"/>
    <w:rsid w:val="00EE15E3"/>
    <w:rsid w:val="00EE19EC"/>
    <w:rsid w:val="00EE3F47"/>
    <w:rsid w:val="00EE63A2"/>
    <w:rsid w:val="00EF17B4"/>
    <w:rsid w:val="00EF1893"/>
    <w:rsid w:val="00EF1E33"/>
    <w:rsid w:val="00EF677E"/>
    <w:rsid w:val="00F027AE"/>
    <w:rsid w:val="00F060D7"/>
    <w:rsid w:val="00F10DC1"/>
    <w:rsid w:val="00F14744"/>
    <w:rsid w:val="00F14F9A"/>
    <w:rsid w:val="00F16A6F"/>
    <w:rsid w:val="00F16CDA"/>
    <w:rsid w:val="00F22317"/>
    <w:rsid w:val="00F22984"/>
    <w:rsid w:val="00F246DD"/>
    <w:rsid w:val="00F2551B"/>
    <w:rsid w:val="00F260C2"/>
    <w:rsid w:val="00F31700"/>
    <w:rsid w:val="00F319B3"/>
    <w:rsid w:val="00F32492"/>
    <w:rsid w:val="00F32C89"/>
    <w:rsid w:val="00F352EC"/>
    <w:rsid w:val="00F379C3"/>
    <w:rsid w:val="00F432BF"/>
    <w:rsid w:val="00F44893"/>
    <w:rsid w:val="00F45DA1"/>
    <w:rsid w:val="00F50A26"/>
    <w:rsid w:val="00F535F9"/>
    <w:rsid w:val="00F5653A"/>
    <w:rsid w:val="00F61C26"/>
    <w:rsid w:val="00F652EA"/>
    <w:rsid w:val="00F71077"/>
    <w:rsid w:val="00F73CB9"/>
    <w:rsid w:val="00F742B7"/>
    <w:rsid w:val="00F80396"/>
    <w:rsid w:val="00F80AED"/>
    <w:rsid w:val="00F80BDB"/>
    <w:rsid w:val="00F83982"/>
    <w:rsid w:val="00F85214"/>
    <w:rsid w:val="00F87CCF"/>
    <w:rsid w:val="00F90432"/>
    <w:rsid w:val="00F921B3"/>
    <w:rsid w:val="00F935E5"/>
    <w:rsid w:val="00F9549D"/>
    <w:rsid w:val="00F96855"/>
    <w:rsid w:val="00F97A25"/>
    <w:rsid w:val="00FA0BC6"/>
    <w:rsid w:val="00FA1A5A"/>
    <w:rsid w:val="00FA24E9"/>
    <w:rsid w:val="00FA578C"/>
    <w:rsid w:val="00FA700B"/>
    <w:rsid w:val="00FB2C6D"/>
    <w:rsid w:val="00FB2FA2"/>
    <w:rsid w:val="00FB52B1"/>
    <w:rsid w:val="00FB57E2"/>
    <w:rsid w:val="00FB63AC"/>
    <w:rsid w:val="00FC0640"/>
    <w:rsid w:val="00FC1499"/>
    <w:rsid w:val="00FC5FEA"/>
    <w:rsid w:val="00FC7DDB"/>
    <w:rsid w:val="00FD15F0"/>
    <w:rsid w:val="00FD5AE5"/>
    <w:rsid w:val="00FD632F"/>
    <w:rsid w:val="00FE04BE"/>
    <w:rsid w:val="00FE1E2D"/>
    <w:rsid w:val="00FE200E"/>
    <w:rsid w:val="00FE2AB9"/>
    <w:rsid w:val="00FE351B"/>
    <w:rsid w:val="00FE4512"/>
    <w:rsid w:val="00FE4523"/>
    <w:rsid w:val="00FE46A2"/>
    <w:rsid w:val="00FE579F"/>
    <w:rsid w:val="00FE57BE"/>
    <w:rsid w:val="00FE7208"/>
    <w:rsid w:val="00FF0496"/>
    <w:rsid w:val="00FF2FAB"/>
    <w:rsid w:val="00FF307E"/>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6293E4"/>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A6E"/>
    <w:pPr>
      <w:tabs>
        <w:tab w:val="center" w:pos="4419"/>
        <w:tab w:val="right" w:pos="8838"/>
      </w:tabs>
    </w:pPr>
  </w:style>
  <w:style w:type="character" w:customStyle="1" w:styleId="EncabezadoCar">
    <w:name w:val="Encabezado Car"/>
    <w:basedOn w:val="Fuentedeprrafopredeter"/>
    <w:link w:val="Encabezado"/>
    <w:uiPriority w:val="99"/>
    <w:rsid w:val="00585A6E"/>
    <w:rPr>
      <w:lang w:val="es-AR"/>
    </w:rPr>
  </w:style>
  <w:style w:type="paragraph" w:styleId="Piedepgina">
    <w:name w:val="footer"/>
    <w:basedOn w:val="Normal"/>
    <w:link w:val="PiedepginaCar"/>
    <w:uiPriority w:val="99"/>
    <w:unhideWhenUsed/>
    <w:rsid w:val="00585A6E"/>
    <w:pPr>
      <w:tabs>
        <w:tab w:val="center" w:pos="4419"/>
        <w:tab w:val="right" w:pos="8838"/>
      </w:tabs>
    </w:pPr>
  </w:style>
  <w:style w:type="character" w:customStyle="1" w:styleId="PiedepginaCar">
    <w:name w:val="Pie de página Car"/>
    <w:basedOn w:val="Fuentedeprrafopredeter"/>
    <w:link w:val="Piedepgina"/>
    <w:uiPriority w:val="99"/>
    <w:rsid w:val="00585A6E"/>
    <w:rPr>
      <w:lang w:val="es-AR"/>
    </w:rPr>
  </w:style>
  <w:style w:type="character" w:styleId="Textodelmarcadordeposicin">
    <w:name w:val="Placeholder Text"/>
    <w:basedOn w:val="Fuentedeprrafopredeter"/>
    <w:uiPriority w:val="99"/>
    <w:semiHidden/>
    <w:rsid w:val="00E027C8"/>
    <w:rPr>
      <w:color w:val="808080"/>
    </w:rPr>
  </w:style>
  <w:style w:type="paragraph" w:styleId="Prrafodelista">
    <w:name w:val="List Paragraph"/>
    <w:basedOn w:val="Normal"/>
    <w:uiPriority w:val="34"/>
    <w:qFormat/>
    <w:rsid w:val="002A7C65"/>
    <w:pPr>
      <w:ind w:left="720"/>
      <w:contextualSpacing/>
    </w:pPr>
  </w:style>
  <w:style w:type="table" w:styleId="Tablaconcuadrcula">
    <w:name w:val="Table Grid"/>
    <w:basedOn w:val="Tablanormal"/>
    <w:uiPriority w:val="39"/>
    <w:rsid w:val="00E64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D2E86"/>
    <w:pPr>
      <w:autoSpaceDE w:val="0"/>
      <w:autoSpaceDN w:val="0"/>
      <w:adjustRightInd w:val="0"/>
      <w:jc w:val="left"/>
    </w:pPr>
    <w:rPr>
      <w:rFonts w:ascii="Calibri" w:hAnsi="Calibri" w:cs="Calibri"/>
      <w:color w:val="000000"/>
      <w:sz w:val="24"/>
      <w:szCs w:val="24"/>
      <w:lang w:val="es-AR"/>
    </w:rPr>
  </w:style>
  <w:style w:type="paragraph" w:styleId="Textonotapie">
    <w:name w:val="footnote text"/>
    <w:basedOn w:val="Normal"/>
    <w:link w:val="TextonotapieCar"/>
    <w:uiPriority w:val="99"/>
    <w:semiHidden/>
    <w:unhideWhenUsed/>
    <w:rsid w:val="0041633C"/>
    <w:rPr>
      <w:sz w:val="20"/>
      <w:szCs w:val="20"/>
    </w:rPr>
  </w:style>
  <w:style w:type="character" w:customStyle="1" w:styleId="TextonotapieCar">
    <w:name w:val="Texto nota pie Car"/>
    <w:basedOn w:val="Fuentedeprrafopredeter"/>
    <w:link w:val="Textonotapie"/>
    <w:uiPriority w:val="99"/>
    <w:semiHidden/>
    <w:rsid w:val="0041633C"/>
    <w:rPr>
      <w:sz w:val="20"/>
      <w:szCs w:val="20"/>
      <w:lang w:val="es-AR"/>
    </w:rPr>
  </w:style>
  <w:style w:type="character" w:styleId="Refdenotaalpie">
    <w:name w:val="footnote reference"/>
    <w:basedOn w:val="Fuentedeprrafopredeter"/>
    <w:uiPriority w:val="99"/>
    <w:semiHidden/>
    <w:unhideWhenUsed/>
    <w:rsid w:val="0041633C"/>
    <w:rPr>
      <w:vertAlign w:val="superscript"/>
    </w:rPr>
  </w:style>
  <w:style w:type="character" w:styleId="Hipervnculo">
    <w:name w:val="Hyperlink"/>
    <w:basedOn w:val="Fuentedeprrafopredeter"/>
    <w:uiPriority w:val="99"/>
    <w:unhideWhenUsed/>
    <w:rsid w:val="00610CA6"/>
    <w:rPr>
      <w:color w:val="0563C1" w:themeColor="hyperlink"/>
      <w:u w:val="single"/>
    </w:rPr>
  </w:style>
  <w:style w:type="character" w:styleId="Mencinsinresolver">
    <w:name w:val="Unresolved Mention"/>
    <w:basedOn w:val="Fuentedeprrafopredeter"/>
    <w:uiPriority w:val="99"/>
    <w:semiHidden/>
    <w:unhideWhenUsed/>
    <w:rsid w:val="00610CA6"/>
    <w:rPr>
      <w:color w:val="605E5C"/>
      <w:shd w:val="clear" w:color="auto" w:fill="E1DFDD"/>
    </w:rPr>
  </w:style>
  <w:style w:type="paragraph" w:styleId="Subttulo">
    <w:name w:val="Subtitle"/>
    <w:basedOn w:val="Normal"/>
    <w:next w:val="Normal"/>
    <w:link w:val="SubttuloCar"/>
    <w:uiPriority w:val="11"/>
    <w:qFormat/>
    <w:rsid w:val="00E772F6"/>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772F6"/>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15479">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_rels/footnotes.xml.rels><?xml version="1.0" encoding="UTF-8" standalone="yes"?>
<Relationships xmlns="http://schemas.openxmlformats.org/package/2006/relationships"><Relationship Id="rId1" Type="http://schemas.openxmlformats.org/officeDocument/2006/relationships/hyperlink" Target="https://economics.sas.upenn.ed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D7AEC-0F50-4E9B-9CEB-E28F1E50D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9791</TotalTime>
  <Pages>24</Pages>
  <Words>6725</Words>
  <Characters>36990</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968</cp:revision>
  <cp:lastPrinted>2025-02-17T17:09:00Z</cp:lastPrinted>
  <dcterms:created xsi:type="dcterms:W3CDTF">2013-09-22T22:09:00Z</dcterms:created>
  <dcterms:modified xsi:type="dcterms:W3CDTF">2025-02-17T17:32:00Z</dcterms:modified>
</cp:coreProperties>
</file>