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E6904" w14:textId="39092D27" w:rsidR="00480702" w:rsidRPr="002D25AF" w:rsidRDefault="00554C7B" w:rsidP="00243015">
      <w:pPr>
        <w:spacing w:line="360" w:lineRule="auto"/>
        <w:jc w:val="center"/>
        <w:rPr>
          <w:rFonts w:ascii="Times New Roman" w:hAnsi="Times New Roman" w:cs="Times New Roman"/>
          <w:b/>
          <w:sz w:val="28"/>
          <w:szCs w:val="20"/>
        </w:rPr>
      </w:pPr>
      <w:r>
        <w:rPr>
          <w:rFonts w:ascii="Times New Roman" w:hAnsi="Times New Roman" w:cs="Times New Roman"/>
          <w:b/>
          <w:sz w:val="28"/>
          <w:szCs w:val="20"/>
        </w:rPr>
        <w:t xml:space="preserve">Análisis de métodos para inducir estacionariedad en modelos DSGE de </w:t>
      </w:r>
      <w:r w:rsidR="00AB75DD">
        <w:rPr>
          <w:rFonts w:ascii="Times New Roman" w:hAnsi="Times New Roman" w:cs="Times New Roman"/>
          <w:b/>
          <w:sz w:val="28"/>
          <w:szCs w:val="20"/>
        </w:rPr>
        <w:t xml:space="preserve">pequeñas </w:t>
      </w:r>
      <w:r>
        <w:rPr>
          <w:rFonts w:ascii="Times New Roman" w:hAnsi="Times New Roman" w:cs="Times New Roman"/>
          <w:b/>
          <w:sz w:val="28"/>
          <w:szCs w:val="20"/>
        </w:rPr>
        <w:t xml:space="preserve">economías abiertas: Replicación y extensión del </w:t>
      </w:r>
      <w:r w:rsidRPr="00554C7B">
        <w:rPr>
          <w:rFonts w:ascii="Times New Roman" w:hAnsi="Times New Roman" w:cs="Times New Roman"/>
          <w:b/>
          <w:i/>
          <w:iCs/>
          <w:sz w:val="28"/>
          <w:szCs w:val="20"/>
        </w:rPr>
        <w:t>paper</w:t>
      </w:r>
      <w:r>
        <w:rPr>
          <w:rFonts w:ascii="Times New Roman" w:hAnsi="Times New Roman" w:cs="Times New Roman"/>
          <w:b/>
          <w:sz w:val="28"/>
          <w:szCs w:val="20"/>
        </w:rPr>
        <w:t xml:space="preserve"> de Schmitt-Grohé y Uribe (2003).</w:t>
      </w:r>
    </w:p>
    <w:p w14:paraId="55B5EDE2" w14:textId="77777777" w:rsidR="00480702" w:rsidRPr="002D25AF" w:rsidRDefault="00480702" w:rsidP="00243015">
      <w:pPr>
        <w:spacing w:line="360" w:lineRule="auto"/>
        <w:rPr>
          <w:rFonts w:ascii="Times New Roman" w:eastAsia="Calibri" w:hAnsi="Times New Roman" w:cs="Times New Roman"/>
          <w:sz w:val="24"/>
          <w:szCs w:val="18"/>
        </w:rPr>
      </w:pPr>
    </w:p>
    <w:p w14:paraId="5E40403F" w14:textId="2390A655" w:rsidR="00B812AD" w:rsidRPr="002D25AF" w:rsidRDefault="00B812AD" w:rsidP="00243015">
      <w:pPr>
        <w:spacing w:line="360" w:lineRule="auto"/>
        <w:jc w:val="center"/>
        <w:rPr>
          <w:rFonts w:ascii="Times New Roman" w:hAnsi="Times New Roman" w:cs="Times New Roman"/>
        </w:rPr>
      </w:pPr>
      <w:r w:rsidRPr="002D25AF">
        <w:rPr>
          <w:rFonts w:ascii="Times New Roman" w:hAnsi="Times New Roman" w:cs="Times New Roman"/>
          <w:i/>
          <w:iCs/>
          <w:sz w:val="24"/>
          <w:szCs w:val="24"/>
        </w:rPr>
        <w:t>Juan Menduiña</w:t>
      </w:r>
      <w:r w:rsidRPr="002D25AF">
        <w:rPr>
          <w:rStyle w:val="Refdenotaalpie"/>
          <w:rFonts w:ascii="Times New Roman" w:hAnsi="Times New Roman" w:cs="Times New Roman"/>
          <w:i/>
          <w:iCs/>
          <w:sz w:val="24"/>
          <w:szCs w:val="24"/>
        </w:rPr>
        <w:footnoteReference w:id="1"/>
      </w:r>
    </w:p>
    <w:p w14:paraId="61ED924B" w14:textId="77777777" w:rsidR="00B812AD" w:rsidRPr="002D25AF" w:rsidRDefault="00B812AD" w:rsidP="00243015">
      <w:pPr>
        <w:pBdr>
          <w:bottom w:val="single" w:sz="6" w:space="1" w:color="auto"/>
        </w:pBdr>
        <w:spacing w:line="360" w:lineRule="auto"/>
        <w:rPr>
          <w:rFonts w:ascii="Times New Roman" w:eastAsia="Calibri" w:hAnsi="Times New Roman" w:cs="Times New Roman"/>
          <w:sz w:val="24"/>
          <w:szCs w:val="18"/>
        </w:rPr>
      </w:pPr>
    </w:p>
    <w:p w14:paraId="7212262D" w14:textId="77777777" w:rsidR="00B812AD" w:rsidRPr="002D25AF" w:rsidRDefault="00B812AD" w:rsidP="00243015">
      <w:pPr>
        <w:spacing w:line="360" w:lineRule="auto"/>
        <w:rPr>
          <w:rFonts w:ascii="Times New Roman" w:eastAsia="Calibri" w:hAnsi="Times New Roman" w:cs="Times New Roman"/>
          <w:sz w:val="20"/>
          <w:szCs w:val="14"/>
        </w:rPr>
      </w:pPr>
    </w:p>
    <w:p w14:paraId="3D4F91DF" w14:textId="21A2138C" w:rsidR="00B812AD" w:rsidRPr="002D25AF" w:rsidRDefault="005F44CC" w:rsidP="00243015">
      <w:pPr>
        <w:spacing w:after="160" w:line="360" w:lineRule="auto"/>
        <w:jc w:val="center"/>
        <w:rPr>
          <w:rFonts w:ascii="Times New Roman" w:eastAsia="Calibri" w:hAnsi="Times New Roman" w:cs="Times New Roman"/>
          <w:b/>
          <w:bCs/>
          <w:sz w:val="20"/>
          <w:szCs w:val="14"/>
        </w:rPr>
      </w:pPr>
      <w:r w:rsidRPr="002D25AF">
        <w:rPr>
          <w:rFonts w:ascii="Times New Roman" w:eastAsia="Calibri" w:hAnsi="Times New Roman" w:cs="Times New Roman"/>
          <w:b/>
          <w:bCs/>
          <w:sz w:val="20"/>
          <w:szCs w:val="14"/>
        </w:rPr>
        <w:t>Resumen</w:t>
      </w:r>
    </w:p>
    <w:p w14:paraId="0426A4C0" w14:textId="745B4DF8" w:rsidR="00371476" w:rsidRPr="002D25AF" w:rsidRDefault="00371476" w:rsidP="00C55DB6">
      <w:pPr>
        <w:spacing w:after="160" w:line="360" w:lineRule="auto"/>
        <w:ind w:left="284" w:right="284"/>
        <w:rPr>
          <w:rFonts w:ascii="Times New Roman" w:eastAsia="Calibri" w:hAnsi="Times New Roman" w:cs="Times New Roman"/>
          <w:sz w:val="20"/>
          <w:szCs w:val="14"/>
        </w:rPr>
      </w:pPr>
      <w:r w:rsidRPr="00371476">
        <w:rPr>
          <w:rFonts w:ascii="Times New Roman" w:eastAsia="Calibri" w:hAnsi="Times New Roman" w:cs="Times New Roman"/>
          <w:sz w:val="20"/>
          <w:szCs w:val="14"/>
        </w:rPr>
        <w:t xml:space="preserve">El presente trabajo propone replicar y extender el análisis realizado en el </w:t>
      </w:r>
      <w:r w:rsidRPr="005F472E">
        <w:rPr>
          <w:rFonts w:ascii="Times New Roman" w:eastAsia="Calibri" w:hAnsi="Times New Roman" w:cs="Times New Roman"/>
          <w:i/>
          <w:iCs/>
          <w:sz w:val="20"/>
          <w:szCs w:val="14"/>
        </w:rPr>
        <w:t>paper</w:t>
      </w:r>
      <w:r w:rsidRPr="00371476">
        <w:rPr>
          <w:rFonts w:ascii="Times New Roman" w:eastAsia="Calibri" w:hAnsi="Times New Roman" w:cs="Times New Roman"/>
          <w:sz w:val="20"/>
          <w:szCs w:val="14"/>
        </w:rPr>
        <w:t xml:space="preserve"> </w:t>
      </w:r>
      <w:r w:rsidRPr="00371476">
        <w:rPr>
          <w:rFonts w:ascii="Times New Roman" w:eastAsia="Calibri" w:hAnsi="Times New Roman" w:cs="Times New Roman"/>
          <w:i/>
          <w:iCs/>
          <w:sz w:val="20"/>
          <w:szCs w:val="14"/>
        </w:rPr>
        <w:t>“Closing Small Open Economy Models”</w:t>
      </w:r>
      <w:r w:rsidRPr="00371476">
        <w:rPr>
          <w:rFonts w:ascii="Times New Roman" w:eastAsia="Calibri" w:hAnsi="Times New Roman" w:cs="Times New Roman"/>
          <w:sz w:val="20"/>
          <w:szCs w:val="14"/>
        </w:rPr>
        <w:t xml:space="preserve"> de Schmitt-Grohé y Uribe (2003). </w:t>
      </w:r>
      <w:bookmarkStart w:id="0" w:name="_Hlk190696131"/>
      <w:r w:rsidR="003E36FA" w:rsidRPr="003E36FA">
        <w:rPr>
          <w:rFonts w:ascii="Times New Roman" w:eastAsia="Calibri" w:hAnsi="Times New Roman" w:cs="Times New Roman"/>
          <w:sz w:val="20"/>
          <w:szCs w:val="14"/>
        </w:rPr>
        <w:t xml:space="preserve">Se </w:t>
      </w:r>
      <w:r w:rsidR="006954FA">
        <w:rPr>
          <w:rFonts w:ascii="Times New Roman" w:eastAsia="Calibri" w:hAnsi="Times New Roman" w:cs="Times New Roman"/>
          <w:sz w:val="20"/>
          <w:szCs w:val="14"/>
        </w:rPr>
        <w:t>implementan</w:t>
      </w:r>
      <w:r w:rsidR="003E36FA" w:rsidRPr="003E36FA">
        <w:rPr>
          <w:rFonts w:ascii="Times New Roman" w:eastAsia="Calibri" w:hAnsi="Times New Roman" w:cs="Times New Roman"/>
          <w:sz w:val="20"/>
          <w:szCs w:val="14"/>
        </w:rPr>
        <w:t xml:space="preserve"> </w:t>
      </w:r>
      <w:r w:rsidR="00314EAC">
        <w:rPr>
          <w:rFonts w:ascii="Times New Roman" w:eastAsia="Calibri" w:hAnsi="Times New Roman" w:cs="Times New Roman"/>
          <w:sz w:val="20"/>
          <w:szCs w:val="14"/>
        </w:rPr>
        <w:t>en Dyn</w:t>
      </w:r>
      <w:r w:rsidR="008675A2">
        <w:rPr>
          <w:rFonts w:ascii="Times New Roman" w:eastAsia="Calibri" w:hAnsi="Times New Roman" w:cs="Times New Roman"/>
          <w:sz w:val="20"/>
          <w:szCs w:val="14"/>
        </w:rPr>
        <w:t>a</w:t>
      </w:r>
      <w:r w:rsidR="00314EAC">
        <w:rPr>
          <w:rFonts w:ascii="Times New Roman" w:eastAsia="Calibri" w:hAnsi="Times New Roman" w:cs="Times New Roman"/>
          <w:sz w:val="20"/>
          <w:szCs w:val="14"/>
        </w:rPr>
        <w:t xml:space="preserve">re </w:t>
      </w:r>
      <w:r w:rsidR="003E36FA" w:rsidRPr="003E36FA">
        <w:rPr>
          <w:rFonts w:ascii="Times New Roman" w:eastAsia="Calibri" w:hAnsi="Times New Roman" w:cs="Times New Roman"/>
          <w:sz w:val="20"/>
          <w:szCs w:val="14"/>
        </w:rPr>
        <w:t>los cinco métodos propuestos para inducir estacionariedad en un modelo DSGE de una pequeña economía abierta, considerando el caso de Canadá (1946-1985) y</w:t>
      </w:r>
      <w:r w:rsidR="003E36FA">
        <w:rPr>
          <w:rFonts w:ascii="Times New Roman" w:eastAsia="Calibri" w:hAnsi="Times New Roman" w:cs="Times New Roman"/>
          <w:sz w:val="20"/>
          <w:szCs w:val="14"/>
        </w:rPr>
        <w:t>,</w:t>
      </w:r>
      <w:r w:rsidR="003E36FA" w:rsidRPr="003E36FA">
        <w:rPr>
          <w:rFonts w:ascii="Times New Roman" w:eastAsia="Calibri" w:hAnsi="Times New Roman" w:cs="Times New Roman"/>
          <w:sz w:val="20"/>
          <w:szCs w:val="14"/>
        </w:rPr>
        <w:t xml:space="preserve"> luego, para explorar </w:t>
      </w:r>
      <w:r w:rsidR="009A50CE">
        <w:rPr>
          <w:rFonts w:ascii="Times New Roman" w:eastAsia="Calibri" w:hAnsi="Times New Roman" w:cs="Times New Roman"/>
          <w:sz w:val="20"/>
          <w:szCs w:val="14"/>
        </w:rPr>
        <w:t>similitudes y diferencias</w:t>
      </w:r>
      <w:r w:rsidR="003E36FA" w:rsidRPr="003E36FA">
        <w:rPr>
          <w:rFonts w:ascii="Times New Roman" w:eastAsia="Calibri" w:hAnsi="Times New Roman" w:cs="Times New Roman"/>
          <w:sz w:val="20"/>
          <w:szCs w:val="14"/>
        </w:rPr>
        <w:t xml:space="preserve">, se </w:t>
      </w:r>
      <w:r w:rsidR="00827FD4">
        <w:rPr>
          <w:rFonts w:ascii="Times New Roman" w:eastAsia="Calibri" w:hAnsi="Times New Roman" w:cs="Times New Roman"/>
          <w:sz w:val="20"/>
          <w:szCs w:val="14"/>
        </w:rPr>
        <w:t>extiende el análisis al ca</w:t>
      </w:r>
      <w:r w:rsidR="003E36FA" w:rsidRPr="003E36FA">
        <w:rPr>
          <w:rFonts w:ascii="Times New Roman" w:eastAsia="Calibri" w:hAnsi="Times New Roman" w:cs="Times New Roman"/>
          <w:sz w:val="20"/>
          <w:szCs w:val="14"/>
        </w:rPr>
        <w:t>so de Colombia (2001-2011).</w:t>
      </w:r>
      <w:r w:rsidR="003E36FA">
        <w:rPr>
          <w:rFonts w:ascii="Times New Roman" w:eastAsia="Calibri" w:hAnsi="Times New Roman" w:cs="Times New Roman"/>
          <w:sz w:val="20"/>
          <w:szCs w:val="14"/>
        </w:rPr>
        <w:t xml:space="preserve"> </w:t>
      </w:r>
      <w:r w:rsidR="00C11F68">
        <w:rPr>
          <w:rFonts w:ascii="Times New Roman" w:eastAsia="Calibri" w:hAnsi="Times New Roman" w:cs="Times New Roman"/>
          <w:sz w:val="20"/>
          <w:szCs w:val="14"/>
        </w:rPr>
        <w:t>El principal hallazgo del trabajo es que, al igual que suced</w:t>
      </w:r>
      <w:r w:rsidR="00680E8F">
        <w:rPr>
          <w:rFonts w:ascii="Times New Roman" w:eastAsia="Calibri" w:hAnsi="Times New Roman" w:cs="Times New Roman"/>
          <w:sz w:val="20"/>
          <w:szCs w:val="14"/>
        </w:rPr>
        <w:t>e</w:t>
      </w:r>
      <w:r w:rsidR="00C11F68">
        <w:rPr>
          <w:rFonts w:ascii="Times New Roman" w:eastAsia="Calibri" w:hAnsi="Times New Roman" w:cs="Times New Roman"/>
          <w:sz w:val="20"/>
          <w:szCs w:val="14"/>
        </w:rPr>
        <w:t xml:space="preserve"> con Canadá, </w:t>
      </w:r>
      <w:r w:rsidR="0047764A">
        <w:rPr>
          <w:rFonts w:ascii="Times New Roman" w:eastAsia="Calibri" w:hAnsi="Times New Roman" w:cs="Times New Roman"/>
          <w:sz w:val="20"/>
          <w:szCs w:val="14"/>
        </w:rPr>
        <w:t>todos los modelos ofrecen dinámicas, prácticamente, idénticas en las frecuencias del ciclo económico, medido por segundos momentos incondicionales y funciones impulso-respuesta.</w:t>
      </w:r>
    </w:p>
    <w:bookmarkEnd w:id="0"/>
    <w:p w14:paraId="3A40E90E" w14:textId="45B016B0" w:rsidR="003452A3" w:rsidRPr="002D25AF" w:rsidRDefault="005C41F1" w:rsidP="00243015">
      <w:pPr>
        <w:spacing w:line="360" w:lineRule="auto"/>
        <w:rPr>
          <w:rFonts w:ascii="Times New Roman" w:eastAsia="Calibri" w:hAnsi="Times New Roman" w:cs="Times New Roman"/>
          <w:sz w:val="20"/>
          <w:szCs w:val="14"/>
        </w:rPr>
      </w:pPr>
      <w:r w:rsidRPr="002D25AF">
        <w:rPr>
          <w:rFonts w:ascii="Times New Roman" w:eastAsia="Calibri" w:hAnsi="Times New Roman" w:cs="Times New Roman"/>
          <w:b/>
          <w:bCs/>
          <w:i/>
          <w:iCs/>
          <w:sz w:val="20"/>
          <w:szCs w:val="14"/>
        </w:rPr>
        <w:t>Palabras clave:</w:t>
      </w:r>
      <w:r w:rsidRPr="002D25AF">
        <w:rPr>
          <w:rFonts w:ascii="Times New Roman" w:eastAsia="Calibri" w:hAnsi="Times New Roman" w:cs="Times New Roman"/>
          <w:sz w:val="20"/>
          <w:szCs w:val="14"/>
        </w:rPr>
        <w:t xml:space="preserve"> </w:t>
      </w:r>
      <w:r w:rsidR="00E934AD" w:rsidRPr="00C76550">
        <w:rPr>
          <w:rFonts w:ascii="Times New Roman" w:eastAsia="Calibri" w:hAnsi="Times New Roman" w:cs="Times New Roman"/>
          <w:sz w:val="20"/>
          <w:szCs w:val="14"/>
        </w:rPr>
        <w:t>pequeña economía abierta</w:t>
      </w:r>
      <w:r w:rsidR="00E934AD">
        <w:rPr>
          <w:rFonts w:ascii="Times New Roman" w:eastAsia="Calibri" w:hAnsi="Times New Roman" w:cs="Times New Roman"/>
          <w:sz w:val="20"/>
          <w:szCs w:val="14"/>
        </w:rPr>
        <w:t>,</w:t>
      </w:r>
      <w:r w:rsidR="00E934AD" w:rsidRPr="00C76550">
        <w:rPr>
          <w:rFonts w:ascii="Times New Roman" w:eastAsia="Calibri" w:hAnsi="Times New Roman" w:cs="Times New Roman"/>
          <w:sz w:val="20"/>
          <w:szCs w:val="14"/>
        </w:rPr>
        <w:t xml:space="preserve"> estacionariedad</w:t>
      </w:r>
      <w:r w:rsidR="00E934AD">
        <w:rPr>
          <w:rFonts w:ascii="Times New Roman" w:eastAsia="Calibri" w:hAnsi="Times New Roman" w:cs="Times New Roman"/>
          <w:sz w:val="20"/>
          <w:szCs w:val="14"/>
        </w:rPr>
        <w:t>,</w:t>
      </w:r>
      <w:r w:rsidR="00E934AD" w:rsidRPr="00C76550">
        <w:rPr>
          <w:rFonts w:ascii="Times New Roman" w:eastAsia="Calibri" w:hAnsi="Times New Roman" w:cs="Times New Roman"/>
          <w:sz w:val="20"/>
          <w:szCs w:val="14"/>
        </w:rPr>
        <w:t xml:space="preserve"> mercados de activos completos e incompletos</w:t>
      </w:r>
      <w:r w:rsidR="006C33AA" w:rsidRPr="002D25AF">
        <w:rPr>
          <w:rFonts w:ascii="Times New Roman" w:eastAsia="Calibri" w:hAnsi="Times New Roman" w:cs="Times New Roman"/>
          <w:sz w:val="20"/>
          <w:szCs w:val="14"/>
        </w:rPr>
        <w:t>.</w:t>
      </w:r>
    </w:p>
    <w:p w14:paraId="69773488" w14:textId="48B9AC08" w:rsidR="00B812AD" w:rsidRPr="00E934AD" w:rsidRDefault="005F44CC" w:rsidP="00243015">
      <w:pPr>
        <w:spacing w:before="160" w:after="160" w:line="360" w:lineRule="auto"/>
        <w:jc w:val="center"/>
        <w:rPr>
          <w:rFonts w:ascii="Times New Roman" w:eastAsia="Calibri" w:hAnsi="Times New Roman" w:cs="Times New Roman"/>
          <w:b/>
          <w:bCs/>
          <w:sz w:val="20"/>
          <w:szCs w:val="14"/>
          <w:lang w:val="en-US"/>
        </w:rPr>
      </w:pPr>
      <w:r w:rsidRPr="00E934AD">
        <w:rPr>
          <w:rFonts w:ascii="Times New Roman" w:eastAsia="Calibri" w:hAnsi="Times New Roman" w:cs="Times New Roman"/>
          <w:b/>
          <w:bCs/>
          <w:sz w:val="20"/>
          <w:szCs w:val="14"/>
          <w:lang w:val="en-US"/>
        </w:rPr>
        <w:t>Abstract</w:t>
      </w:r>
    </w:p>
    <w:p w14:paraId="7E1421BB" w14:textId="107244CB" w:rsidR="00CA11B1" w:rsidRPr="00E934AD" w:rsidRDefault="00C55DB6" w:rsidP="00243015">
      <w:pPr>
        <w:spacing w:after="160" w:line="360" w:lineRule="auto"/>
        <w:ind w:left="284" w:right="284"/>
        <w:rPr>
          <w:rFonts w:ascii="Times New Roman" w:eastAsia="Calibri" w:hAnsi="Times New Roman" w:cs="Times New Roman"/>
          <w:sz w:val="20"/>
          <w:szCs w:val="14"/>
          <w:lang w:val="en-US"/>
        </w:rPr>
      </w:pPr>
      <w:r w:rsidRPr="00C55DB6">
        <w:rPr>
          <w:rFonts w:ascii="Times New Roman" w:eastAsia="Calibri" w:hAnsi="Times New Roman" w:cs="Times New Roman"/>
          <w:sz w:val="20"/>
          <w:szCs w:val="14"/>
          <w:lang w:val="en-US"/>
        </w:rPr>
        <w:t xml:space="preserve">This paper proposes to replicate and extend the analysis carried out in the paper “Closing Small Open Economy Models” by Schmitt-Grohé and Uribe (2003). </w:t>
      </w:r>
      <w:r w:rsidR="00B12992" w:rsidRPr="00B12992">
        <w:rPr>
          <w:rFonts w:ascii="Times New Roman" w:eastAsia="Calibri" w:hAnsi="Times New Roman" w:cs="Times New Roman"/>
          <w:sz w:val="20"/>
          <w:szCs w:val="14"/>
          <w:lang w:val="en-US"/>
        </w:rPr>
        <w:t>The five methods proposed to induce stationarity in a DSGE model of a small open economy are implemented in Dyn</w:t>
      </w:r>
      <w:r w:rsidR="008675A2">
        <w:rPr>
          <w:rFonts w:ascii="Times New Roman" w:eastAsia="Calibri" w:hAnsi="Times New Roman" w:cs="Times New Roman"/>
          <w:sz w:val="20"/>
          <w:szCs w:val="14"/>
          <w:lang w:val="en-US"/>
        </w:rPr>
        <w:t>a</w:t>
      </w:r>
      <w:r w:rsidR="00B12992" w:rsidRPr="00B12992">
        <w:rPr>
          <w:rFonts w:ascii="Times New Roman" w:eastAsia="Calibri" w:hAnsi="Times New Roman" w:cs="Times New Roman"/>
          <w:sz w:val="20"/>
          <w:szCs w:val="14"/>
          <w:lang w:val="en-US"/>
        </w:rPr>
        <w:t>re, considering the case of Canada (1946-1985) and then, to explore similarities and differences, the analysis is extended to the case of Colombia (2001-2011)</w:t>
      </w:r>
      <w:r w:rsidRPr="00C55DB6">
        <w:rPr>
          <w:rFonts w:ascii="Times New Roman" w:eastAsia="Calibri" w:hAnsi="Times New Roman" w:cs="Times New Roman"/>
          <w:sz w:val="20"/>
          <w:szCs w:val="14"/>
          <w:lang w:val="en-US"/>
        </w:rPr>
        <w:t>. The main finding of the paper is that, as with Canada, all models offer practically identical dynamics in the frequencies of the business cycle, measured by unconditional second moments and impulse-response functions</w:t>
      </w:r>
      <w:r w:rsidR="004B6CC7" w:rsidRPr="00E934AD">
        <w:rPr>
          <w:rFonts w:ascii="Times New Roman" w:eastAsia="Calibri" w:hAnsi="Times New Roman" w:cs="Times New Roman"/>
          <w:sz w:val="20"/>
          <w:szCs w:val="14"/>
          <w:lang w:val="en-US"/>
        </w:rPr>
        <w:t>.</w:t>
      </w:r>
    </w:p>
    <w:p w14:paraId="5F9922CB" w14:textId="75B67AAC" w:rsidR="00B812AD" w:rsidRPr="00E934AD" w:rsidRDefault="00B812AD" w:rsidP="00243015">
      <w:pPr>
        <w:pBdr>
          <w:bottom w:val="single" w:sz="6" w:space="0" w:color="auto"/>
        </w:pBdr>
        <w:spacing w:line="360" w:lineRule="auto"/>
        <w:rPr>
          <w:rFonts w:ascii="Times New Roman" w:eastAsia="Calibri" w:hAnsi="Times New Roman" w:cs="Times New Roman"/>
          <w:sz w:val="20"/>
          <w:szCs w:val="14"/>
          <w:lang w:val="en-US"/>
        </w:rPr>
      </w:pPr>
      <w:r w:rsidRPr="00E934AD">
        <w:rPr>
          <w:rFonts w:ascii="Times New Roman" w:eastAsia="Calibri" w:hAnsi="Times New Roman" w:cs="Times New Roman"/>
          <w:b/>
          <w:bCs/>
          <w:i/>
          <w:iCs/>
          <w:sz w:val="20"/>
          <w:szCs w:val="14"/>
          <w:lang w:val="en-US"/>
        </w:rPr>
        <w:t>Keywords:</w:t>
      </w:r>
      <w:r w:rsidR="005C41F1" w:rsidRPr="00E934AD">
        <w:rPr>
          <w:rFonts w:ascii="Times New Roman" w:eastAsia="Calibri" w:hAnsi="Times New Roman" w:cs="Times New Roman"/>
          <w:sz w:val="20"/>
          <w:szCs w:val="14"/>
          <w:lang w:val="en-US"/>
        </w:rPr>
        <w:t xml:space="preserve"> </w:t>
      </w:r>
      <w:r w:rsidR="00E934AD" w:rsidRPr="00E934AD">
        <w:rPr>
          <w:rFonts w:ascii="Times New Roman" w:eastAsia="Calibri" w:hAnsi="Times New Roman" w:cs="Times New Roman"/>
          <w:sz w:val="20"/>
          <w:szCs w:val="14"/>
          <w:lang w:val="en-US"/>
        </w:rPr>
        <w:t>small open economy,</w:t>
      </w:r>
      <w:r w:rsidR="00E934AD">
        <w:rPr>
          <w:rFonts w:ascii="Times New Roman" w:eastAsia="Calibri" w:hAnsi="Times New Roman" w:cs="Times New Roman"/>
          <w:sz w:val="20"/>
          <w:szCs w:val="14"/>
          <w:lang w:val="en-US"/>
        </w:rPr>
        <w:t xml:space="preserve"> stationarity, complete and incomplete asset markets.</w:t>
      </w:r>
    </w:p>
    <w:p w14:paraId="10D8ADD4" w14:textId="77777777" w:rsidR="00B812AD" w:rsidRPr="00E934AD" w:rsidRDefault="00B812AD" w:rsidP="00243015">
      <w:pPr>
        <w:pBdr>
          <w:bottom w:val="single" w:sz="6" w:space="0" w:color="auto"/>
        </w:pBdr>
        <w:spacing w:line="360" w:lineRule="auto"/>
        <w:rPr>
          <w:rFonts w:ascii="Times New Roman" w:eastAsia="Calibri" w:hAnsi="Times New Roman" w:cs="Times New Roman"/>
          <w:sz w:val="20"/>
          <w:szCs w:val="14"/>
          <w:lang w:val="en-US"/>
        </w:rPr>
      </w:pPr>
    </w:p>
    <w:p w14:paraId="1457E9FF" w14:textId="47946EB0" w:rsidR="00E07E2B" w:rsidRPr="00E934AD" w:rsidRDefault="00E07E2B" w:rsidP="00243015">
      <w:pPr>
        <w:spacing w:line="360" w:lineRule="auto"/>
        <w:rPr>
          <w:rFonts w:ascii="Times New Roman" w:eastAsia="Calibri" w:hAnsi="Times New Roman" w:cs="Times New Roman"/>
          <w:bCs/>
          <w:sz w:val="24"/>
          <w:szCs w:val="20"/>
          <w:lang w:val="en-US"/>
        </w:rPr>
      </w:pPr>
      <w:r w:rsidRPr="00E934AD">
        <w:rPr>
          <w:rFonts w:ascii="Times New Roman" w:eastAsia="Calibri" w:hAnsi="Times New Roman" w:cs="Times New Roman"/>
          <w:bCs/>
          <w:sz w:val="24"/>
          <w:szCs w:val="20"/>
          <w:lang w:val="en-US"/>
        </w:rPr>
        <w:br w:type="page"/>
      </w:r>
    </w:p>
    <w:p w14:paraId="65AABAEF" w14:textId="34E4EAC9" w:rsidR="00FB7122" w:rsidRPr="002D25AF" w:rsidRDefault="00B812AD" w:rsidP="00A34C24">
      <w:pPr>
        <w:pStyle w:val="Prrafodelista"/>
        <w:numPr>
          <w:ilvl w:val="0"/>
          <w:numId w:val="14"/>
        </w:numPr>
        <w:spacing w:after="160" w:line="360" w:lineRule="auto"/>
        <w:ind w:left="357" w:hanging="357"/>
        <w:rPr>
          <w:rFonts w:ascii="Times New Roman" w:eastAsia="Calibri" w:hAnsi="Times New Roman" w:cs="Times New Roman"/>
          <w:b/>
          <w:sz w:val="28"/>
          <w:u w:val="single"/>
        </w:rPr>
      </w:pPr>
      <w:r w:rsidRPr="002D25AF">
        <w:rPr>
          <w:rFonts w:ascii="Times New Roman" w:eastAsia="Calibri" w:hAnsi="Times New Roman" w:cs="Times New Roman"/>
          <w:b/>
          <w:sz w:val="28"/>
        </w:rPr>
        <w:lastRenderedPageBreak/>
        <w:t>Introducción</w:t>
      </w:r>
    </w:p>
    <w:p w14:paraId="04D68ADC" w14:textId="663BA64A" w:rsidR="00452257" w:rsidRPr="00452257" w:rsidRDefault="00452257" w:rsidP="00452257">
      <w:pPr>
        <w:spacing w:line="360" w:lineRule="auto"/>
        <w:rPr>
          <w:rFonts w:ascii="Times New Roman" w:eastAsia="Calibri" w:hAnsi="Times New Roman" w:cs="Times New Roman"/>
          <w:sz w:val="24"/>
          <w:szCs w:val="20"/>
          <w:lang w:val="es-MX"/>
        </w:rPr>
      </w:pPr>
      <w:r w:rsidRPr="00452257">
        <w:rPr>
          <w:rFonts w:ascii="Times New Roman" w:eastAsia="Calibri" w:hAnsi="Times New Roman" w:cs="Times New Roman"/>
          <w:sz w:val="24"/>
          <w:szCs w:val="20"/>
          <w:lang w:val="es-MX"/>
        </w:rPr>
        <w:t>La modelización de pequeñas economías abiertas ha sido un área de gran interés dentro de la macroeconomía, especialmente en el contexto de los modelos de Equilibrio General Dinámico y Estocástico (DSGE</w:t>
      </w:r>
      <w:r>
        <w:rPr>
          <w:rFonts w:ascii="Times New Roman" w:eastAsia="Calibri" w:hAnsi="Times New Roman" w:cs="Times New Roman"/>
          <w:sz w:val="24"/>
          <w:szCs w:val="20"/>
          <w:lang w:val="es-MX"/>
        </w:rPr>
        <w:t>, en inglés</w:t>
      </w:r>
      <w:r w:rsidRPr="00452257">
        <w:rPr>
          <w:rFonts w:ascii="Times New Roman" w:eastAsia="Calibri" w:hAnsi="Times New Roman" w:cs="Times New Roman"/>
          <w:sz w:val="24"/>
          <w:szCs w:val="20"/>
          <w:lang w:val="es-MX"/>
        </w:rPr>
        <w:t xml:space="preserve">). Sin embargo, una de las principales dificultades en estos modelos radica en la presencia de estados estacionarios que dependen de las condiciones iniciales, lo que introduce componentes de </w:t>
      </w:r>
      <w:r>
        <w:rPr>
          <w:rFonts w:ascii="Times New Roman" w:eastAsia="Calibri" w:hAnsi="Times New Roman" w:cs="Times New Roman"/>
          <w:i/>
          <w:iCs/>
          <w:sz w:val="24"/>
          <w:szCs w:val="20"/>
          <w:lang w:val="es-MX"/>
        </w:rPr>
        <w:t>random walk</w:t>
      </w:r>
      <w:r w:rsidRPr="00452257">
        <w:rPr>
          <w:rFonts w:ascii="Times New Roman" w:eastAsia="Calibri" w:hAnsi="Times New Roman" w:cs="Times New Roman"/>
          <w:sz w:val="24"/>
          <w:szCs w:val="20"/>
          <w:lang w:val="es-MX"/>
        </w:rPr>
        <w:t xml:space="preserve"> en la dinámica de equilibrio. Este fenómeno dificulta el análisis cuantitativo y la interpretación de los resultados, generando la necesidad de métodos alternativos para inducir estacionariedad.</w:t>
      </w:r>
    </w:p>
    <w:p w14:paraId="68DF6E6C" w14:textId="5CC3C8BB" w:rsidR="00452257" w:rsidRPr="00452257" w:rsidRDefault="00452257" w:rsidP="00452257">
      <w:pPr>
        <w:spacing w:line="360" w:lineRule="auto"/>
        <w:ind w:firstLine="709"/>
        <w:rPr>
          <w:rFonts w:ascii="Times New Roman" w:eastAsia="Calibri" w:hAnsi="Times New Roman" w:cs="Times New Roman"/>
          <w:sz w:val="24"/>
          <w:szCs w:val="20"/>
          <w:lang w:val="es-MX"/>
        </w:rPr>
      </w:pPr>
      <w:r w:rsidRPr="00452257">
        <w:rPr>
          <w:rFonts w:ascii="Times New Roman" w:eastAsia="Calibri" w:hAnsi="Times New Roman" w:cs="Times New Roman"/>
          <w:sz w:val="24"/>
          <w:szCs w:val="20"/>
          <w:lang w:val="es-MX"/>
        </w:rPr>
        <w:t xml:space="preserve">Schmitt-Grohé y Uribe (2003) abordan este problema al comparar cinco </w:t>
      </w:r>
      <w:r w:rsidR="0025680D">
        <w:rPr>
          <w:rFonts w:ascii="Times New Roman" w:eastAsia="Calibri" w:hAnsi="Times New Roman" w:cs="Times New Roman"/>
          <w:sz w:val="24"/>
          <w:szCs w:val="20"/>
          <w:lang w:val="es-MX"/>
        </w:rPr>
        <w:t>métodos</w:t>
      </w:r>
      <w:r w:rsidRPr="00452257">
        <w:rPr>
          <w:rFonts w:ascii="Times New Roman" w:eastAsia="Calibri" w:hAnsi="Times New Roman" w:cs="Times New Roman"/>
          <w:sz w:val="24"/>
          <w:szCs w:val="20"/>
          <w:lang w:val="es-MX"/>
        </w:rPr>
        <w:t xml:space="preserve"> distintos que permiten inducir estacionariedad en modelos DSGE de pequeñas economías abiertas. Entre estos métodos se encuentran el uso de un factor de descuento endógeno</w:t>
      </w:r>
      <w:r w:rsidR="00791D99">
        <w:rPr>
          <w:rFonts w:ascii="Times New Roman" w:eastAsia="Calibri" w:hAnsi="Times New Roman" w:cs="Times New Roman"/>
          <w:sz w:val="24"/>
          <w:szCs w:val="20"/>
          <w:lang w:val="es-MX"/>
        </w:rPr>
        <w:t xml:space="preserve"> (con y sin internalización)</w:t>
      </w:r>
      <w:r w:rsidRPr="00452257">
        <w:rPr>
          <w:rFonts w:ascii="Times New Roman" w:eastAsia="Calibri" w:hAnsi="Times New Roman" w:cs="Times New Roman"/>
          <w:sz w:val="24"/>
          <w:szCs w:val="20"/>
          <w:lang w:val="es-MX"/>
        </w:rPr>
        <w:t>, la incorporación de una prima de tasa de interés elástica a la deuda, la inclusión de costos de ajuste de cartera</w:t>
      </w:r>
      <w:r w:rsidR="00CE668D">
        <w:rPr>
          <w:rFonts w:ascii="Times New Roman" w:eastAsia="Calibri" w:hAnsi="Times New Roman" w:cs="Times New Roman"/>
          <w:sz w:val="24"/>
          <w:szCs w:val="20"/>
          <w:lang w:val="es-MX"/>
        </w:rPr>
        <w:t xml:space="preserve"> y</w:t>
      </w:r>
      <w:r w:rsidRPr="00452257">
        <w:rPr>
          <w:rFonts w:ascii="Times New Roman" w:eastAsia="Calibri" w:hAnsi="Times New Roman" w:cs="Times New Roman"/>
          <w:sz w:val="24"/>
          <w:szCs w:val="20"/>
          <w:lang w:val="es-MX"/>
        </w:rPr>
        <w:t xml:space="preserve"> la consideración de mercados de activos completos. Su análisis concluye que, si bien las especificaciones difieren en su estructura teórica, las dinámicas resultantes en términos de los ciclos económicos son, en gran medida, equivalentes, salvo por pequeñas diferencias en la volatilidad del consumo en el caso de mercados de activos completos.</w:t>
      </w:r>
    </w:p>
    <w:p w14:paraId="0082AAF4" w14:textId="5420F3BA" w:rsidR="0020045E" w:rsidRDefault="00452257" w:rsidP="0020045E">
      <w:pPr>
        <w:spacing w:line="360" w:lineRule="auto"/>
        <w:ind w:firstLine="709"/>
        <w:rPr>
          <w:rFonts w:ascii="Times New Roman" w:eastAsia="Calibri" w:hAnsi="Times New Roman" w:cs="Times New Roman"/>
          <w:sz w:val="24"/>
          <w:szCs w:val="20"/>
          <w:lang w:val="es-MX"/>
        </w:rPr>
      </w:pPr>
      <w:r w:rsidRPr="00452257">
        <w:rPr>
          <w:rFonts w:ascii="Times New Roman" w:eastAsia="Calibri" w:hAnsi="Times New Roman" w:cs="Times New Roman"/>
          <w:sz w:val="24"/>
          <w:szCs w:val="20"/>
          <w:lang w:val="es-MX"/>
        </w:rPr>
        <w:t xml:space="preserve">El presente trabajo, basado en Schmitt-Grohé y Uribe (2003), tiene como objetivo replicar y extender su análisis para evaluar la robustez de los métodos propuestos en diferentes contextos económicos. Específicamente, se implementan </w:t>
      </w:r>
      <w:r w:rsidR="00A25CC9">
        <w:rPr>
          <w:rFonts w:ascii="Times New Roman" w:eastAsia="Calibri" w:hAnsi="Times New Roman" w:cs="Times New Roman"/>
          <w:sz w:val="24"/>
          <w:szCs w:val="20"/>
          <w:lang w:val="es-MX"/>
        </w:rPr>
        <w:t xml:space="preserve">en Dynare </w:t>
      </w:r>
      <w:r w:rsidRPr="00452257">
        <w:rPr>
          <w:rFonts w:ascii="Times New Roman" w:eastAsia="Calibri" w:hAnsi="Times New Roman" w:cs="Times New Roman"/>
          <w:sz w:val="24"/>
          <w:szCs w:val="20"/>
          <w:lang w:val="es-MX"/>
        </w:rPr>
        <w:t xml:space="preserve">los cinco </w:t>
      </w:r>
      <w:r w:rsidR="00827FD4">
        <w:rPr>
          <w:rFonts w:ascii="Times New Roman" w:eastAsia="Calibri" w:hAnsi="Times New Roman" w:cs="Times New Roman"/>
          <w:sz w:val="24"/>
          <w:szCs w:val="20"/>
          <w:lang w:val="es-MX"/>
        </w:rPr>
        <w:t>métodos propuestos para inducir estacionariedad en un modelo DSGE de una pequeña economía abierta</w:t>
      </w:r>
      <w:r w:rsidRPr="00452257">
        <w:rPr>
          <w:rFonts w:ascii="Times New Roman" w:eastAsia="Calibri" w:hAnsi="Times New Roman" w:cs="Times New Roman"/>
          <w:sz w:val="24"/>
          <w:szCs w:val="20"/>
          <w:lang w:val="es-MX"/>
        </w:rPr>
        <w:t>, considerando el caso de Canadá (1946-1985) y,</w:t>
      </w:r>
      <w:r w:rsidR="00827FD4">
        <w:rPr>
          <w:rFonts w:ascii="Times New Roman" w:eastAsia="Calibri" w:hAnsi="Times New Roman" w:cs="Times New Roman"/>
          <w:sz w:val="24"/>
          <w:szCs w:val="20"/>
          <w:lang w:val="es-MX"/>
        </w:rPr>
        <w:t xml:space="preserve"> luego</w:t>
      </w:r>
      <w:r w:rsidRPr="00452257">
        <w:rPr>
          <w:rFonts w:ascii="Times New Roman" w:eastAsia="Calibri" w:hAnsi="Times New Roman" w:cs="Times New Roman"/>
          <w:sz w:val="24"/>
          <w:szCs w:val="20"/>
          <w:lang w:val="es-MX"/>
        </w:rPr>
        <w:t xml:space="preserve">, </w:t>
      </w:r>
      <w:r w:rsidR="00827FD4">
        <w:rPr>
          <w:rFonts w:ascii="Times New Roman" w:eastAsia="Calibri" w:hAnsi="Times New Roman" w:cs="Times New Roman"/>
          <w:sz w:val="24"/>
          <w:szCs w:val="20"/>
          <w:lang w:val="es-MX"/>
        </w:rPr>
        <w:t>extendiendo</w:t>
      </w:r>
      <w:r w:rsidRPr="00452257">
        <w:rPr>
          <w:rFonts w:ascii="Times New Roman" w:eastAsia="Calibri" w:hAnsi="Times New Roman" w:cs="Times New Roman"/>
          <w:sz w:val="24"/>
          <w:szCs w:val="20"/>
          <w:lang w:val="es-MX"/>
        </w:rPr>
        <w:t xml:space="preserve"> el análisis al caso de Colombia (2001-2011). De esta manera, se busca determinar en qué medida los resultados originales se sostienen bajo distintas calibraciones y escenarios macroeconómicos.</w:t>
      </w:r>
    </w:p>
    <w:p w14:paraId="193BD33E" w14:textId="123357DF" w:rsidR="0020045E" w:rsidRPr="0020045E" w:rsidRDefault="0020045E" w:rsidP="0020045E">
      <w:pPr>
        <w:spacing w:line="360" w:lineRule="auto"/>
        <w:ind w:firstLine="709"/>
        <w:rPr>
          <w:rFonts w:ascii="Times New Roman" w:eastAsia="Calibri" w:hAnsi="Times New Roman" w:cs="Times New Roman"/>
          <w:sz w:val="24"/>
          <w:szCs w:val="20"/>
        </w:rPr>
      </w:pPr>
      <w:r w:rsidRPr="0020045E">
        <w:rPr>
          <w:rFonts w:ascii="Times New Roman" w:eastAsia="Calibri" w:hAnsi="Times New Roman" w:cs="Times New Roman"/>
          <w:sz w:val="24"/>
          <w:szCs w:val="20"/>
        </w:rPr>
        <w:t>El principal hallazgo del trabajo es que, al igual que suced</w:t>
      </w:r>
      <w:r w:rsidR="00680E8F">
        <w:rPr>
          <w:rFonts w:ascii="Times New Roman" w:eastAsia="Calibri" w:hAnsi="Times New Roman" w:cs="Times New Roman"/>
          <w:sz w:val="24"/>
          <w:szCs w:val="20"/>
        </w:rPr>
        <w:t>e</w:t>
      </w:r>
      <w:r w:rsidRPr="0020045E">
        <w:rPr>
          <w:rFonts w:ascii="Times New Roman" w:eastAsia="Calibri" w:hAnsi="Times New Roman" w:cs="Times New Roman"/>
          <w:sz w:val="24"/>
          <w:szCs w:val="20"/>
        </w:rPr>
        <w:t xml:space="preserve"> con Canadá, </w:t>
      </w:r>
      <w:r>
        <w:rPr>
          <w:rFonts w:ascii="Times New Roman" w:eastAsia="Calibri" w:hAnsi="Times New Roman" w:cs="Times New Roman"/>
          <w:sz w:val="24"/>
          <w:szCs w:val="20"/>
        </w:rPr>
        <w:t xml:space="preserve">en el caso de Colombia, </w:t>
      </w:r>
      <w:r w:rsidRPr="0020045E">
        <w:rPr>
          <w:rFonts w:ascii="Times New Roman" w:eastAsia="Calibri" w:hAnsi="Times New Roman" w:cs="Times New Roman"/>
          <w:sz w:val="24"/>
          <w:szCs w:val="20"/>
        </w:rPr>
        <w:t>todos los modelos ofrecen dinámicas, prácticamente, idénticas en las frecuencias del ciclo económico, medido por segundos momentos incondicionales y funciones impulso-respuesta</w:t>
      </w:r>
      <w:r w:rsidR="003C0504">
        <w:rPr>
          <w:rFonts w:ascii="Times New Roman" w:eastAsia="Calibri" w:hAnsi="Times New Roman" w:cs="Times New Roman"/>
          <w:sz w:val="24"/>
          <w:szCs w:val="20"/>
        </w:rPr>
        <w:t>.</w:t>
      </w:r>
    </w:p>
    <w:p w14:paraId="61C7C745" w14:textId="52138F2D" w:rsidR="00ED0D48" w:rsidRDefault="002F3FEE" w:rsidP="00ED0D48">
      <w:pPr>
        <w:spacing w:line="360" w:lineRule="auto"/>
        <w:ind w:firstLine="709"/>
        <w:rPr>
          <w:rFonts w:ascii="Times New Roman" w:eastAsia="Calibri" w:hAnsi="Times New Roman" w:cs="Times New Roman"/>
          <w:bCs/>
          <w:sz w:val="24"/>
          <w:szCs w:val="20"/>
          <w:lang w:val="es-MX"/>
        </w:rPr>
      </w:pPr>
      <w:r w:rsidRPr="00B710A5">
        <w:rPr>
          <w:rFonts w:ascii="Times New Roman" w:eastAsia="Calibri" w:hAnsi="Times New Roman" w:cs="Times New Roman"/>
          <w:sz w:val="24"/>
          <w:szCs w:val="20"/>
        </w:rPr>
        <w:t>El resto de este trabajo está estructurado de la siguiente manera</w:t>
      </w:r>
      <w:r>
        <w:rPr>
          <w:rFonts w:ascii="Times New Roman" w:eastAsia="Calibri" w:hAnsi="Times New Roman" w:cs="Times New Roman"/>
          <w:sz w:val="24"/>
          <w:szCs w:val="20"/>
          <w:lang w:val="es-MX"/>
        </w:rPr>
        <w:t>. E</w:t>
      </w:r>
      <w:r w:rsidR="00452257" w:rsidRPr="00452257">
        <w:rPr>
          <w:rFonts w:ascii="Times New Roman" w:eastAsia="Calibri" w:hAnsi="Times New Roman" w:cs="Times New Roman"/>
          <w:sz w:val="24"/>
          <w:szCs w:val="20"/>
          <w:lang w:val="es-MX"/>
        </w:rPr>
        <w:t>n la sección 2</w:t>
      </w:r>
      <w:r w:rsidR="000B4761">
        <w:rPr>
          <w:rFonts w:ascii="Times New Roman" w:eastAsia="Calibri" w:hAnsi="Times New Roman" w:cs="Times New Roman"/>
          <w:sz w:val="24"/>
          <w:szCs w:val="20"/>
          <w:lang w:val="es-MX"/>
        </w:rPr>
        <w:t>,</w:t>
      </w:r>
      <w:r w:rsidR="00452257" w:rsidRPr="00452257">
        <w:rPr>
          <w:rFonts w:ascii="Times New Roman" w:eastAsia="Calibri" w:hAnsi="Times New Roman" w:cs="Times New Roman"/>
          <w:sz w:val="24"/>
          <w:szCs w:val="20"/>
          <w:lang w:val="es-MX"/>
        </w:rPr>
        <w:t xml:space="preserve"> se presentan los cinco modelos de estacionarización propuestos por Schmitt-Grohé y Uribe (2003)</w:t>
      </w:r>
      <w:r w:rsidR="00527340">
        <w:rPr>
          <w:rFonts w:ascii="Times New Roman" w:eastAsia="Calibri" w:hAnsi="Times New Roman" w:cs="Times New Roman"/>
          <w:sz w:val="24"/>
          <w:szCs w:val="20"/>
          <w:lang w:val="es-MX"/>
        </w:rPr>
        <w:t xml:space="preserve"> y se describe </w:t>
      </w:r>
      <w:r w:rsidR="00452257" w:rsidRPr="00452257">
        <w:rPr>
          <w:rFonts w:ascii="Times New Roman" w:eastAsia="Calibri" w:hAnsi="Times New Roman" w:cs="Times New Roman"/>
          <w:sz w:val="24"/>
          <w:szCs w:val="20"/>
          <w:lang w:val="es-MX"/>
        </w:rPr>
        <w:t xml:space="preserve">la calibración de los parámetros para los casos de Canadá </w:t>
      </w:r>
      <w:r w:rsidR="00C52C33">
        <w:rPr>
          <w:rFonts w:ascii="Times New Roman" w:eastAsia="Calibri" w:hAnsi="Times New Roman" w:cs="Times New Roman"/>
          <w:sz w:val="24"/>
          <w:szCs w:val="20"/>
          <w:lang w:val="es-MX"/>
        </w:rPr>
        <w:lastRenderedPageBreak/>
        <w:t xml:space="preserve">(1946-1985) </w:t>
      </w:r>
      <w:r w:rsidR="00452257" w:rsidRPr="00452257">
        <w:rPr>
          <w:rFonts w:ascii="Times New Roman" w:eastAsia="Calibri" w:hAnsi="Times New Roman" w:cs="Times New Roman"/>
          <w:sz w:val="24"/>
          <w:szCs w:val="20"/>
          <w:lang w:val="es-MX"/>
        </w:rPr>
        <w:t>y Colombia</w:t>
      </w:r>
      <w:r w:rsidR="00C52C33">
        <w:rPr>
          <w:rFonts w:ascii="Times New Roman" w:eastAsia="Calibri" w:hAnsi="Times New Roman" w:cs="Times New Roman"/>
          <w:sz w:val="24"/>
          <w:szCs w:val="20"/>
          <w:lang w:val="es-MX"/>
        </w:rPr>
        <w:t xml:space="preserve"> (2001-2011)</w:t>
      </w:r>
      <w:r>
        <w:rPr>
          <w:rFonts w:ascii="Times New Roman" w:eastAsia="Calibri" w:hAnsi="Times New Roman" w:cs="Times New Roman"/>
          <w:sz w:val="24"/>
          <w:szCs w:val="20"/>
          <w:lang w:val="es-MX"/>
        </w:rPr>
        <w:t>. E</w:t>
      </w:r>
      <w:r w:rsidR="00452257" w:rsidRPr="00452257">
        <w:rPr>
          <w:rFonts w:ascii="Times New Roman" w:eastAsia="Calibri" w:hAnsi="Times New Roman" w:cs="Times New Roman"/>
          <w:sz w:val="24"/>
          <w:szCs w:val="20"/>
          <w:lang w:val="es-MX"/>
        </w:rPr>
        <w:t xml:space="preserve">n la sección </w:t>
      </w:r>
      <w:r w:rsidR="00527340">
        <w:rPr>
          <w:rFonts w:ascii="Times New Roman" w:eastAsia="Calibri" w:hAnsi="Times New Roman" w:cs="Times New Roman"/>
          <w:sz w:val="24"/>
          <w:szCs w:val="20"/>
          <w:lang w:val="es-MX"/>
        </w:rPr>
        <w:t>3</w:t>
      </w:r>
      <w:r w:rsidR="000B4761">
        <w:rPr>
          <w:rFonts w:ascii="Times New Roman" w:eastAsia="Calibri" w:hAnsi="Times New Roman" w:cs="Times New Roman"/>
          <w:sz w:val="24"/>
          <w:szCs w:val="20"/>
          <w:lang w:val="es-MX"/>
        </w:rPr>
        <w:t>,</w:t>
      </w:r>
      <w:r w:rsidR="00452257" w:rsidRPr="00452257">
        <w:rPr>
          <w:rFonts w:ascii="Times New Roman" w:eastAsia="Calibri" w:hAnsi="Times New Roman" w:cs="Times New Roman"/>
          <w:sz w:val="24"/>
          <w:szCs w:val="20"/>
          <w:lang w:val="es-MX"/>
        </w:rPr>
        <w:t xml:space="preserve"> se analizan los resultados obtenidos</w:t>
      </w:r>
      <w:r w:rsidR="00005EAB">
        <w:rPr>
          <w:rFonts w:ascii="Times New Roman" w:eastAsia="Calibri" w:hAnsi="Times New Roman" w:cs="Times New Roman"/>
          <w:sz w:val="24"/>
          <w:szCs w:val="20"/>
          <w:lang w:val="es-MX"/>
        </w:rPr>
        <w:t xml:space="preserve"> para ambas economías</w:t>
      </w:r>
      <w:r w:rsidR="00DE6D65">
        <w:rPr>
          <w:rFonts w:ascii="Times New Roman" w:eastAsia="Calibri" w:hAnsi="Times New Roman" w:cs="Times New Roman"/>
          <w:sz w:val="24"/>
          <w:szCs w:val="20"/>
          <w:lang w:val="es-MX"/>
        </w:rPr>
        <w:t>,</w:t>
      </w:r>
      <w:r w:rsidR="00452257" w:rsidRPr="00452257">
        <w:rPr>
          <w:rFonts w:ascii="Times New Roman" w:eastAsia="Calibri" w:hAnsi="Times New Roman" w:cs="Times New Roman"/>
          <w:sz w:val="24"/>
          <w:szCs w:val="20"/>
          <w:lang w:val="es-MX"/>
        </w:rPr>
        <w:t xml:space="preserve"> </w:t>
      </w:r>
      <w:r w:rsidR="00DE6D65">
        <w:rPr>
          <w:rFonts w:ascii="Times New Roman" w:eastAsia="Calibri" w:hAnsi="Times New Roman" w:cs="Times New Roman"/>
          <w:sz w:val="24"/>
          <w:szCs w:val="20"/>
          <w:lang w:val="es-MX"/>
        </w:rPr>
        <w:t>comparándolos con los datos empíricos y</w:t>
      </w:r>
      <w:r w:rsidR="00452257" w:rsidRPr="00452257">
        <w:rPr>
          <w:rFonts w:ascii="Times New Roman" w:eastAsia="Calibri" w:hAnsi="Times New Roman" w:cs="Times New Roman"/>
          <w:sz w:val="24"/>
          <w:szCs w:val="20"/>
          <w:lang w:val="es-MX"/>
        </w:rPr>
        <w:t xml:space="preserve"> con los hallazgos originales</w:t>
      </w:r>
      <w:r w:rsidR="00005EAB">
        <w:rPr>
          <w:rFonts w:ascii="Times New Roman" w:eastAsia="Calibri" w:hAnsi="Times New Roman" w:cs="Times New Roman"/>
          <w:sz w:val="24"/>
          <w:szCs w:val="20"/>
          <w:lang w:val="es-MX"/>
        </w:rPr>
        <w:t xml:space="preserve"> (en el caso de Canadá)</w:t>
      </w:r>
      <w:r>
        <w:rPr>
          <w:rFonts w:ascii="Times New Roman" w:eastAsia="Calibri" w:hAnsi="Times New Roman" w:cs="Times New Roman"/>
          <w:sz w:val="24"/>
          <w:szCs w:val="20"/>
          <w:lang w:val="es-MX"/>
        </w:rPr>
        <w:t>. F</w:t>
      </w:r>
      <w:r w:rsidR="00452257" w:rsidRPr="00452257">
        <w:rPr>
          <w:rFonts w:ascii="Times New Roman" w:eastAsia="Calibri" w:hAnsi="Times New Roman" w:cs="Times New Roman"/>
          <w:sz w:val="24"/>
          <w:szCs w:val="20"/>
          <w:lang w:val="es-MX"/>
        </w:rPr>
        <w:t xml:space="preserve">inalmente, </w:t>
      </w:r>
      <w:r w:rsidR="00A8795C">
        <w:rPr>
          <w:rFonts w:ascii="Times New Roman" w:eastAsia="Calibri" w:hAnsi="Times New Roman" w:cs="Times New Roman"/>
          <w:sz w:val="24"/>
          <w:szCs w:val="20"/>
          <w:lang w:val="es-MX"/>
        </w:rPr>
        <w:t xml:space="preserve">en </w:t>
      </w:r>
      <w:r w:rsidR="00452257" w:rsidRPr="00452257">
        <w:rPr>
          <w:rFonts w:ascii="Times New Roman" w:eastAsia="Calibri" w:hAnsi="Times New Roman" w:cs="Times New Roman"/>
          <w:sz w:val="24"/>
          <w:szCs w:val="20"/>
          <w:lang w:val="es-MX"/>
        </w:rPr>
        <w:t xml:space="preserve">la sección </w:t>
      </w:r>
      <w:r w:rsidR="00527340">
        <w:rPr>
          <w:rFonts w:ascii="Times New Roman" w:eastAsia="Calibri" w:hAnsi="Times New Roman" w:cs="Times New Roman"/>
          <w:sz w:val="24"/>
          <w:szCs w:val="20"/>
          <w:lang w:val="es-MX"/>
        </w:rPr>
        <w:t>4</w:t>
      </w:r>
      <w:r w:rsidR="000B4761">
        <w:rPr>
          <w:rFonts w:ascii="Times New Roman" w:eastAsia="Calibri" w:hAnsi="Times New Roman" w:cs="Times New Roman"/>
          <w:sz w:val="24"/>
          <w:szCs w:val="20"/>
          <w:lang w:val="es-MX"/>
        </w:rPr>
        <w:t>,</w:t>
      </w:r>
      <w:r w:rsidR="00452257" w:rsidRPr="00452257">
        <w:rPr>
          <w:rFonts w:ascii="Times New Roman" w:eastAsia="Calibri" w:hAnsi="Times New Roman" w:cs="Times New Roman"/>
          <w:sz w:val="24"/>
          <w:szCs w:val="20"/>
          <w:lang w:val="es-MX"/>
        </w:rPr>
        <w:t xml:space="preserve"> </w:t>
      </w:r>
      <w:r w:rsidR="007D2541">
        <w:rPr>
          <w:rFonts w:ascii="Times New Roman" w:eastAsia="Calibri" w:hAnsi="Times New Roman" w:cs="Times New Roman"/>
          <w:sz w:val="24"/>
          <w:szCs w:val="20"/>
          <w:lang w:val="es-MX"/>
        </w:rPr>
        <w:t>se concluye.</w:t>
      </w:r>
    </w:p>
    <w:p w14:paraId="70681180" w14:textId="77777777" w:rsidR="00C52C33" w:rsidRPr="00ED0D48" w:rsidRDefault="00C52C33" w:rsidP="00C52C33">
      <w:pPr>
        <w:spacing w:line="360" w:lineRule="auto"/>
        <w:rPr>
          <w:rFonts w:ascii="Times New Roman" w:eastAsia="Calibri" w:hAnsi="Times New Roman" w:cs="Times New Roman"/>
          <w:sz w:val="24"/>
          <w:szCs w:val="20"/>
          <w:lang w:val="es-MX"/>
        </w:rPr>
      </w:pPr>
    </w:p>
    <w:p w14:paraId="0CA6F685" w14:textId="67043E05" w:rsidR="003D6350" w:rsidRPr="001148DE" w:rsidRDefault="001148DE" w:rsidP="00A34C24">
      <w:pPr>
        <w:pStyle w:val="Prrafodelista"/>
        <w:numPr>
          <w:ilvl w:val="0"/>
          <w:numId w:val="14"/>
        </w:numPr>
        <w:spacing w:after="160" w:line="360" w:lineRule="auto"/>
        <w:ind w:left="357" w:hanging="357"/>
        <w:rPr>
          <w:rFonts w:ascii="Times New Roman" w:eastAsia="Times New Roman" w:hAnsi="Times New Roman" w:cs="Times New Roman"/>
          <w:sz w:val="24"/>
          <w:szCs w:val="24"/>
          <w:lang w:eastAsia="es-AR"/>
        </w:rPr>
      </w:pPr>
      <w:r>
        <w:rPr>
          <w:rFonts w:ascii="Times New Roman" w:eastAsia="Times New Roman" w:hAnsi="Times New Roman" w:cs="Times New Roman"/>
          <w:b/>
          <w:bCs/>
          <w:sz w:val="28"/>
          <w:szCs w:val="28"/>
          <w:lang w:eastAsia="es-AR"/>
        </w:rPr>
        <w:t>Modelos</w:t>
      </w:r>
    </w:p>
    <w:p w14:paraId="071142DF" w14:textId="4C7D1F94" w:rsidR="001148DE" w:rsidRDefault="00AC5779" w:rsidP="001148DE">
      <w:pPr>
        <w:spacing w:line="36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Schmitt-Grohé y Uribe (2003), con el objetivo de evaluar en qué medida las técnicas que inducen estacionariedad en un modelo DSGE de una pequeña economía abierta afectan la dinámica de equilibrio en las frecuencias del ciclo económico, comparan las propiedades de cinco modelos de pequeña economía abierta</w:t>
      </w:r>
      <w:r w:rsidR="00BE7286">
        <w:rPr>
          <w:rFonts w:ascii="Times New Roman" w:eastAsia="Times New Roman" w:hAnsi="Times New Roman" w:cs="Times New Roman"/>
          <w:sz w:val="24"/>
          <w:szCs w:val="24"/>
          <w:lang w:eastAsia="es-AR"/>
        </w:rPr>
        <w:t>, variando en la forma en la que se induce la estacionariedad</w:t>
      </w:r>
      <w:r>
        <w:rPr>
          <w:rFonts w:ascii="Times New Roman" w:eastAsia="Times New Roman" w:hAnsi="Times New Roman" w:cs="Times New Roman"/>
          <w:sz w:val="24"/>
          <w:szCs w:val="24"/>
          <w:lang w:eastAsia="es-AR"/>
        </w:rPr>
        <w:t>.</w:t>
      </w:r>
    </w:p>
    <w:p w14:paraId="06E55E0F" w14:textId="6132C642" w:rsidR="00AB08BB" w:rsidRDefault="00317E35" w:rsidP="00F11DBE">
      <w:pPr>
        <w:spacing w:line="360" w:lineRule="auto"/>
        <w:ind w:firstLine="709"/>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A modo de resumen, los cinco modelos propuestos</w:t>
      </w:r>
      <w:r w:rsidR="005C518A">
        <w:rPr>
          <w:rFonts w:ascii="Times New Roman" w:eastAsia="Times New Roman" w:hAnsi="Times New Roman" w:cs="Times New Roman"/>
          <w:sz w:val="24"/>
          <w:szCs w:val="24"/>
          <w:lang w:eastAsia="es-AR"/>
        </w:rPr>
        <w:t xml:space="preserve"> por los autores </w:t>
      </w:r>
      <w:r>
        <w:rPr>
          <w:rFonts w:ascii="Times New Roman" w:eastAsia="Times New Roman" w:hAnsi="Times New Roman" w:cs="Times New Roman"/>
          <w:sz w:val="24"/>
          <w:szCs w:val="24"/>
          <w:lang w:eastAsia="es-AR"/>
        </w:rPr>
        <w:t>son los siguientes:</w:t>
      </w:r>
      <w:r>
        <w:rPr>
          <w:rStyle w:val="Refdenotaalpie"/>
          <w:rFonts w:ascii="Times New Roman" w:eastAsia="Times New Roman" w:hAnsi="Times New Roman" w:cs="Times New Roman"/>
          <w:sz w:val="24"/>
          <w:szCs w:val="24"/>
          <w:lang w:eastAsia="es-AR"/>
        </w:rPr>
        <w:footnoteReference w:id="2"/>
      </w:r>
    </w:p>
    <w:p w14:paraId="6D557273" w14:textId="4F598C5A" w:rsidR="00D84FE4" w:rsidRPr="00321C22" w:rsidRDefault="00D84FE4" w:rsidP="00D84FE4">
      <w:pPr>
        <w:pStyle w:val="Prrafodelista"/>
        <w:numPr>
          <w:ilvl w:val="0"/>
          <w:numId w:val="29"/>
        </w:numPr>
        <w:spacing w:line="360" w:lineRule="auto"/>
        <w:rPr>
          <w:rFonts w:ascii="Times New Roman" w:eastAsia="Times New Roman" w:hAnsi="Times New Roman" w:cs="Times New Roman"/>
          <w:i/>
          <w:iCs/>
          <w:sz w:val="24"/>
          <w:szCs w:val="24"/>
          <w:lang w:eastAsia="es-AR"/>
        </w:rPr>
      </w:pPr>
      <w:r w:rsidRPr="00321C22">
        <w:rPr>
          <w:rFonts w:ascii="Times New Roman" w:eastAsia="Times New Roman" w:hAnsi="Times New Roman" w:cs="Times New Roman"/>
          <w:i/>
          <w:iCs/>
          <w:sz w:val="24"/>
          <w:szCs w:val="24"/>
          <w:lang w:eastAsia="es-AR"/>
        </w:rPr>
        <w:t>Modelo 1 - Factor de descuento endógeno:</w:t>
      </w:r>
      <w:r w:rsidR="00AF2B51">
        <w:rPr>
          <w:rFonts w:ascii="Times New Roman" w:eastAsia="Times New Roman" w:hAnsi="Times New Roman" w:cs="Times New Roman"/>
          <w:sz w:val="24"/>
          <w:szCs w:val="24"/>
          <w:lang w:eastAsia="es-AR"/>
        </w:rPr>
        <w:t xml:space="preserve"> Se considera una pequeña economía abierta poblada por un gran número de hogares idénticos con una especificación de preferencia que permite que el modelo sea estacionario, al ser el estado estacionario no estocástico independiente de las condiciones iniciales.</w:t>
      </w:r>
    </w:p>
    <w:p w14:paraId="4C6F7754" w14:textId="7DA9F8AD" w:rsidR="00D84FE4" w:rsidRPr="00321C22" w:rsidRDefault="00D84FE4" w:rsidP="00D84FE4">
      <w:pPr>
        <w:pStyle w:val="Prrafodelista"/>
        <w:numPr>
          <w:ilvl w:val="0"/>
          <w:numId w:val="29"/>
        </w:numPr>
        <w:spacing w:line="360" w:lineRule="auto"/>
        <w:rPr>
          <w:rFonts w:ascii="Times New Roman" w:eastAsia="Times New Roman" w:hAnsi="Times New Roman" w:cs="Times New Roman"/>
          <w:i/>
          <w:iCs/>
          <w:sz w:val="24"/>
          <w:szCs w:val="24"/>
          <w:lang w:eastAsia="es-AR"/>
        </w:rPr>
      </w:pPr>
      <w:r w:rsidRPr="00321C22">
        <w:rPr>
          <w:rFonts w:ascii="Times New Roman" w:eastAsia="Times New Roman" w:hAnsi="Times New Roman" w:cs="Times New Roman"/>
          <w:i/>
          <w:iCs/>
          <w:sz w:val="24"/>
          <w:szCs w:val="24"/>
          <w:lang w:eastAsia="es-AR"/>
        </w:rPr>
        <w:t>Modelo 1a - Factor de descuento endógeno sin internalización:</w:t>
      </w:r>
      <w:r w:rsidR="00F41CF7">
        <w:rPr>
          <w:rFonts w:ascii="Times New Roman" w:eastAsia="Times New Roman" w:hAnsi="Times New Roman" w:cs="Times New Roman"/>
          <w:sz w:val="24"/>
          <w:szCs w:val="24"/>
          <w:lang w:eastAsia="es-AR"/>
        </w:rPr>
        <w:t xml:space="preserve"> Se considera que los agentes domésticos no internalizan el hecho de que su factor de descuento depende de sus propios niveles de consumo y de esfuerzo, por lo que se supone que depende del nivel promedio </w:t>
      </w:r>
      <w:r w:rsidR="00F41CF7">
        <w:rPr>
          <w:rFonts w:ascii="Times New Roman" w:eastAsia="Times New Roman" w:hAnsi="Times New Roman" w:cs="Times New Roman"/>
          <w:i/>
          <w:iCs/>
          <w:sz w:val="24"/>
          <w:szCs w:val="24"/>
          <w:lang w:eastAsia="es-AR"/>
        </w:rPr>
        <w:t>per cápita</w:t>
      </w:r>
      <w:r w:rsidR="00F41CF7">
        <w:rPr>
          <w:rFonts w:ascii="Times New Roman" w:eastAsia="Times New Roman" w:hAnsi="Times New Roman" w:cs="Times New Roman"/>
          <w:sz w:val="24"/>
          <w:szCs w:val="24"/>
          <w:lang w:eastAsia="es-AR"/>
        </w:rPr>
        <w:t xml:space="preserve"> de estas variables.</w:t>
      </w:r>
    </w:p>
    <w:p w14:paraId="63FC13E5" w14:textId="37067A2A" w:rsidR="00D84FE4" w:rsidRPr="00321C22" w:rsidRDefault="00D84FE4" w:rsidP="00D84FE4">
      <w:pPr>
        <w:pStyle w:val="Prrafodelista"/>
        <w:numPr>
          <w:ilvl w:val="0"/>
          <w:numId w:val="29"/>
        </w:numPr>
        <w:spacing w:line="360" w:lineRule="auto"/>
        <w:rPr>
          <w:rFonts w:ascii="Times New Roman" w:eastAsia="Times New Roman" w:hAnsi="Times New Roman" w:cs="Times New Roman"/>
          <w:i/>
          <w:iCs/>
          <w:sz w:val="24"/>
          <w:szCs w:val="24"/>
          <w:lang w:eastAsia="es-AR"/>
        </w:rPr>
      </w:pPr>
      <w:r w:rsidRPr="00321C22">
        <w:rPr>
          <w:rFonts w:ascii="Times New Roman" w:eastAsia="Times New Roman" w:hAnsi="Times New Roman" w:cs="Times New Roman"/>
          <w:i/>
          <w:iCs/>
          <w:sz w:val="24"/>
          <w:szCs w:val="24"/>
          <w:lang w:eastAsia="es-AR"/>
        </w:rPr>
        <w:t>Modelo 2 - Tasa de interés elástica a la deuda:</w:t>
      </w:r>
      <w:r w:rsidR="00AF2B51">
        <w:rPr>
          <w:rFonts w:ascii="Times New Roman" w:eastAsia="Times New Roman" w:hAnsi="Times New Roman" w:cs="Times New Roman"/>
          <w:sz w:val="24"/>
          <w:szCs w:val="24"/>
          <w:lang w:eastAsia="es-AR"/>
        </w:rPr>
        <w:t xml:space="preserve"> Se supone que la tasa de interés que enfrentan los agentes internos está aumentando en el nivel agregado de la deuda externa.</w:t>
      </w:r>
    </w:p>
    <w:p w14:paraId="47060907" w14:textId="4C5950E3" w:rsidR="00D84FE4" w:rsidRPr="00321C22" w:rsidRDefault="00D84FE4" w:rsidP="00D84FE4">
      <w:pPr>
        <w:pStyle w:val="Prrafodelista"/>
        <w:numPr>
          <w:ilvl w:val="0"/>
          <w:numId w:val="29"/>
        </w:numPr>
        <w:spacing w:line="360" w:lineRule="auto"/>
        <w:rPr>
          <w:rFonts w:ascii="Times New Roman" w:eastAsia="Times New Roman" w:hAnsi="Times New Roman" w:cs="Times New Roman"/>
          <w:i/>
          <w:iCs/>
          <w:sz w:val="24"/>
          <w:szCs w:val="24"/>
          <w:lang w:eastAsia="es-AR"/>
        </w:rPr>
      </w:pPr>
      <w:r w:rsidRPr="00321C22">
        <w:rPr>
          <w:rFonts w:ascii="Times New Roman" w:eastAsia="Times New Roman" w:hAnsi="Times New Roman" w:cs="Times New Roman"/>
          <w:i/>
          <w:iCs/>
          <w:sz w:val="24"/>
          <w:szCs w:val="24"/>
          <w:lang w:eastAsia="es-AR"/>
        </w:rPr>
        <w:t>Modelo 3 - Costos de ajuste de cartera:</w:t>
      </w:r>
      <w:r w:rsidR="00C3591C">
        <w:rPr>
          <w:rFonts w:ascii="Times New Roman" w:eastAsia="Times New Roman" w:hAnsi="Times New Roman" w:cs="Times New Roman"/>
          <w:sz w:val="24"/>
          <w:szCs w:val="24"/>
          <w:lang w:eastAsia="es-AR"/>
        </w:rPr>
        <w:t xml:space="preserve"> Se supone que los agentes enfrentan costos convexos de mantener activos en cantidades diferentes de algún nivel a largo plazo.</w:t>
      </w:r>
    </w:p>
    <w:p w14:paraId="373B3B34" w14:textId="52666235" w:rsidR="00D84FE4" w:rsidRPr="00D84FE4" w:rsidRDefault="00D84FE4" w:rsidP="00D84FE4">
      <w:pPr>
        <w:pStyle w:val="Prrafodelista"/>
        <w:numPr>
          <w:ilvl w:val="0"/>
          <w:numId w:val="29"/>
        </w:numPr>
        <w:spacing w:line="360" w:lineRule="auto"/>
        <w:rPr>
          <w:rFonts w:ascii="Times New Roman" w:eastAsia="Times New Roman" w:hAnsi="Times New Roman" w:cs="Times New Roman"/>
          <w:sz w:val="24"/>
          <w:szCs w:val="24"/>
          <w:lang w:eastAsia="es-AR"/>
        </w:rPr>
      </w:pPr>
      <w:r w:rsidRPr="00321C22">
        <w:rPr>
          <w:rFonts w:ascii="Times New Roman" w:eastAsia="Times New Roman" w:hAnsi="Times New Roman" w:cs="Times New Roman"/>
          <w:i/>
          <w:iCs/>
          <w:sz w:val="24"/>
          <w:szCs w:val="24"/>
          <w:lang w:eastAsia="es-AR"/>
        </w:rPr>
        <w:t>Modelo 4 - Mercados de activos completos:</w:t>
      </w:r>
      <w:r>
        <w:rPr>
          <w:rFonts w:ascii="Times New Roman" w:eastAsia="Times New Roman" w:hAnsi="Times New Roman" w:cs="Times New Roman"/>
          <w:sz w:val="24"/>
          <w:szCs w:val="24"/>
          <w:lang w:eastAsia="es-AR"/>
        </w:rPr>
        <w:t xml:space="preserve"> </w:t>
      </w:r>
      <w:r w:rsidR="00C3591C">
        <w:rPr>
          <w:rFonts w:ascii="Times New Roman" w:eastAsia="Times New Roman" w:hAnsi="Times New Roman" w:cs="Times New Roman"/>
          <w:sz w:val="24"/>
          <w:szCs w:val="24"/>
          <w:lang w:eastAsia="es-AR"/>
        </w:rPr>
        <w:t>Se supone que l</w:t>
      </w:r>
      <w:r>
        <w:rPr>
          <w:rFonts w:ascii="Times New Roman" w:eastAsia="Times New Roman" w:hAnsi="Times New Roman" w:cs="Times New Roman"/>
          <w:sz w:val="24"/>
          <w:szCs w:val="24"/>
          <w:lang w:eastAsia="es-AR"/>
        </w:rPr>
        <w:t>os agentes tienen, ahora, acceso a una gama completa de reclamos contingentes estatales.</w:t>
      </w:r>
    </w:p>
    <w:p w14:paraId="32B2D53E" w14:textId="77777777" w:rsidR="001148DE" w:rsidRDefault="001148DE" w:rsidP="001148DE">
      <w:pPr>
        <w:spacing w:line="360" w:lineRule="auto"/>
        <w:rPr>
          <w:rFonts w:ascii="Times New Roman" w:eastAsia="Times New Roman" w:hAnsi="Times New Roman" w:cs="Times New Roman"/>
          <w:sz w:val="24"/>
          <w:szCs w:val="24"/>
          <w:lang w:eastAsia="es-AR"/>
        </w:rPr>
      </w:pPr>
    </w:p>
    <w:p w14:paraId="189AAC3C" w14:textId="27367F05" w:rsidR="00AA28AD" w:rsidRDefault="0098323B" w:rsidP="00E61176">
      <w:pPr>
        <w:spacing w:line="360" w:lineRule="auto"/>
        <w:ind w:firstLine="709"/>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este trabajo, p</w:t>
      </w:r>
      <w:r w:rsidR="009D68E7">
        <w:rPr>
          <w:rFonts w:ascii="Times New Roman" w:eastAsia="Times New Roman" w:hAnsi="Times New Roman" w:cs="Times New Roman"/>
          <w:sz w:val="24"/>
          <w:szCs w:val="24"/>
          <w:lang w:eastAsia="es-AR"/>
        </w:rPr>
        <w:t xml:space="preserve">ara la calibración de los parámetros estructurales para la economía canadiense, se sigue a Mendoza (1991), </w:t>
      </w:r>
      <w:r w:rsidR="00165F7E">
        <w:rPr>
          <w:rFonts w:ascii="Times New Roman" w:eastAsia="Times New Roman" w:hAnsi="Times New Roman" w:cs="Times New Roman"/>
          <w:sz w:val="24"/>
          <w:szCs w:val="24"/>
          <w:lang w:eastAsia="es-AR"/>
        </w:rPr>
        <w:t>al igual que en</w:t>
      </w:r>
      <w:r w:rsidR="009D68E7">
        <w:rPr>
          <w:rFonts w:ascii="Times New Roman" w:eastAsia="Times New Roman" w:hAnsi="Times New Roman" w:cs="Times New Roman"/>
          <w:sz w:val="24"/>
          <w:szCs w:val="24"/>
          <w:lang w:eastAsia="es-AR"/>
        </w:rPr>
        <w:t xml:space="preserve"> Schmitt-Grohé y Uribe </w:t>
      </w:r>
      <w:r w:rsidR="009D68E7">
        <w:rPr>
          <w:rFonts w:ascii="Times New Roman" w:eastAsia="Times New Roman" w:hAnsi="Times New Roman" w:cs="Times New Roman"/>
          <w:sz w:val="24"/>
          <w:szCs w:val="24"/>
          <w:lang w:eastAsia="es-AR"/>
        </w:rPr>
        <w:lastRenderedPageBreak/>
        <w:t>(2003).</w:t>
      </w:r>
      <w:r w:rsidR="00542473">
        <w:rPr>
          <w:rFonts w:ascii="Times New Roman" w:eastAsia="Times New Roman" w:hAnsi="Times New Roman" w:cs="Times New Roman"/>
          <w:sz w:val="24"/>
          <w:szCs w:val="24"/>
          <w:lang w:eastAsia="es-AR"/>
        </w:rPr>
        <w:t xml:space="preserve"> Para la economía colombiana, se sigue a Rangel Jiménez (2013). </w:t>
      </w:r>
      <w:r w:rsidR="00CF05DC">
        <w:rPr>
          <w:rFonts w:ascii="Times New Roman" w:eastAsia="Times New Roman" w:hAnsi="Times New Roman" w:cs="Times New Roman"/>
          <w:sz w:val="24"/>
          <w:szCs w:val="24"/>
          <w:lang w:eastAsia="es-AR"/>
        </w:rPr>
        <w:t xml:space="preserve">En las </w:t>
      </w:r>
      <w:r w:rsidR="002A3939">
        <w:rPr>
          <w:rFonts w:ascii="Times New Roman" w:eastAsia="Times New Roman" w:hAnsi="Times New Roman" w:cs="Times New Roman"/>
          <w:sz w:val="24"/>
          <w:szCs w:val="24"/>
          <w:lang w:eastAsia="es-AR"/>
        </w:rPr>
        <w:t>T</w:t>
      </w:r>
      <w:r w:rsidR="00CF05DC">
        <w:rPr>
          <w:rFonts w:ascii="Times New Roman" w:eastAsia="Times New Roman" w:hAnsi="Times New Roman" w:cs="Times New Roman"/>
          <w:sz w:val="24"/>
          <w:szCs w:val="24"/>
          <w:lang w:eastAsia="es-AR"/>
        </w:rPr>
        <w:t>ablas 1 y 2, se presenta la calibración de los parámetros de cada modelo para Canadá</w:t>
      </w:r>
      <w:r w:rsidR="00EE4DCE">
        <w:rPr>
          <w:rFonts w:ascii="Times New Roman" w:eastAsia="Times New Roman" w:hAnsi="Times New Roman" w:cs="Times New Roman"/>
          <w:sz w:val="24"/>
          <w:szCs w:val="24"/>
          <w:lang w:eastAsia="es-AR"/>
        </w:rPr>
        <w:t xml:space="preserve"> (1946-1985)</w:t>
      </w:r>
      <w:r w:rsidR="00CF05DC">
        <w:rPr>
          <w:rFonts w:ascii="Times New Roman" w:eastAsia="Times New Roman" w:hAnsi="Times New Roman" w:cs="Times New Roman"/>
          <w:sz w:val="24"/>
          <w:szCs w:val="24"/>
          <w:lang w:eastAsia="es-AR"/>
        </w:rPr>
        <w:t xml:space="preserve"> y Colombia</w:t>
      </w:r>
      <w:r w:rsidR="00EE4DCE">
        <w:rPr>
          <w:rFonts w:ascii="Times New Roman" w:eastAsia="Times New Roman" w:hAnsi="Times New Roman" w:cs="Times New Roman"/>
          <w:sz w:val="24"/>
          <w:szCs w:val="24"/>
          <w:lang w:eastAsia="es-AR"/>
        </w:rPr>
        <w:t xml:space="preserve"> (2001-2011)</w:t>
      </w:r>
      <w:r w:rsidR="00CF05DC">
        <w:rPr>
          <w:rFonts w:ascii="Times New Roman" w:eastAsia="Times New Roman" w:hAnsi="Times New Roman" w:cs="Times New Roman"/>
          <w:sz w:val="24"/>
          <w:szCs w:val="24"/>
          <w:lang w:eastAsia="es-AR"/>
        </w:rPr>
        <w:t>, respectivamente.</w:t>
      </w:r>
    </w:p>
    <w:p w14:paraId="334F0BB0" w14:textId="64810427" w:rsidR="00E61176" w:rsidRDefault="00E61176" w:rsidP="00E61176">
      <w:pPr>
        <w:spacing w:line="360" w:lineRule="auto"/>
        <w:rPr>
          <w:rFonts w:ascii="Times New Roman" w:eastAsia="Times New Roman" w:hAnsi="Times New Roman" w:cs="Times New Roman"/>
          <w:sz w:val="24"/>
          <w:szCs w:val="24"/>
          <w:lang w:eastAsia="es-AR"/>
        </w:rPr>
      </w:pPr>
    </w:p>
    <w:p w14:paraId="0177BEEC" w14:textId="0880BFD8" w:rsidR="00AA28AD" w:rsidRPr="00AA28AD" w:rsidRDefault="00AA28AD" w:rsidP="00AA28AD">
      <w:pPr>
        <w:spacing w:line="360" w:lineRule="auto"/>
        <w:rPr>
          <w:rFonts w:ascii="Times New Roman" w:eastAsia="Times New Roman" w:hAnsi="Times New Roman" w:cs="Times New Roman"/>
          <w:i/>
          <w:iCs/>
          <w:sz w:val="24"/>
          <w:szCs w:val="24"/>
          <w:lang w:eastAsia="es-AR"/>
        </w:rPr>
      </w:pPr>
      <w:r>
        <w:rPr>
          <w:rFonts w:ascii="Times New Roman" w:eastAsia="Times New Roman" w:hAnsi="Times New Roman" w:cs="Times New Roman"/>
          <w:b/>
          <w:bCs/>
          <w:sz w:val="24"/>
          <w:szCs w:val="24"/>
          <w:lang w:eastAsia="es-AR"/>
        </w:rPr>
        <w:t>Tabla 1.</w:t>
      </w:r>
      <w:r>
        <w:rPr>
          <w:rFonts w:ascii="Times New Roman" w:eastAsia="Times New Roman" w:hAnsi="Times New Roman" w:cs="Times New Roman"/>
          <w:sz w:val="24"/>
          <w:szCs w:val="24"/>
          <w:lang w:eastAsia="es-AR"/>
        </w:rPr>
        <w:t xml:space="preserve"> </w:t>
      </w:r>
      <w:r w:rsidRPr="00AA28AD">
        <w:rPr>
          <w:rFonts w:ascii="Times New Roman" w:eastAsia="Times New Roman" w:hAnsi="Times New Roman" w:cs="Times New Roman"/>
          <w:i/>
          <w:iCs/>
          <w:sz w:val="24"/>
          <w:szCs w:val="24"/>
          <w:lang w:eastAsia="es-AR"/>
        </w:rPr>
        <w:t>Calibración de parámetros estructurales para Canadá (1946-1985).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415"/>
        <w:gridCol w:w="1416"/>
        <w:gridCol w:w="1416"/>
        <w:gridCol w:w="1416"/>
        <w:gridCol w:w="1416"/>
      </w:tblGrid>
      <w:tr w:rsidR="00991D8F" w14:paraId="0FBB8912" w14:textId="77777777" w:rsidTr="00DE6D65">
        <w:tc>
          <w:tcPr>
            <w:tcW w:w="1415" w:type="dxa"/>
            <w:tcBorders>
              <w:top w:val="double" w:sz="4" w:space="0" w:color="auto"/>
              <w:bottom w:val="single" w:sz="4" w:space="0" w:color="auto"/>
            </w:tcBorders>
            <w:vAlign w:val="center"/>
          </w:tcPr>
          <w:p w14:paraId="0B675AE4" w14:textId="3514BD57" w:rsidR="00991D8F" w:rsidRPr="00DE6D65" w:rsidRDefault="00807B25" w:rsidP="00DE6D65">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Parámetro</w:t>
            </w:r>
          </w:p>
        </w:tc>
        <w:tc>
          <w:tcPr>
            <w:tcW w:w="1415" w:type="dxa"/>
            <w:tcBorders>
              <w:top w:val="double" w:sz="4" w:space="0" w:color="auto"/>
              <w:bottom w:val="single" w:sz="4" w:space="0" w:color="auto"/>
            </w:tcBorders>
            <w:vAlign w:val="center"/>
          </w:tcPr>
          <w:p w14:paraId="17169ED8" w14:textId="10425B57" w:rsidR="00991D8F" w:rsidRPr="00DE6D65" w:rsidRDefault="00807B25" w:rsidP="00DE6D65">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Modelo 1</w:t>
            </w:r>
          </w:p>
        </w:tc>
        <w:tc>
          <w:tcPr>
            <w:tcW w:w="1416" w:type="dxa"/>
            <w:tcBorders>
              <w:top w:val="double" w:sz="4" w:space="0" w:color="auto"/>
              <w:bottom w:val="single" w:sz="4" w:space="0" w:color="auto"/>
            </w:tcBorders>
            <w:vAlign w:val="center"/>
          </w:tcPr>
          <w:p w14:paraId="59D878EB" w14:textId="4D5AB767" w:rsidR="00991D8F" w:rsidRPr="00DE6D65" w:rsidRDefault="00807B25" w:rsidP="00DE6D65">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Modelo 1a</w:t>
            </w:r>
          </w:p>
        </w:tc>
        <w:tc>
          <w:tcPr>
            <w:tcW w:w="1416" w:type="dxa"/>
            <w:tcBorders>
              <w:top w:val="double" w:sz="4" w:space="0" w:color="auto"/>
              <w:bottom w:val="single" w:sz="4" w:space="0" w:color="auto"/>
            </w:tcBorders>
            <w:vAlign w:val="center"/>
          </w:tcPr>
          <w:p w14:paraId="60A3AEE7" w14:textId="427670CE" w:rsidR="00991D8F" w:rsidRPr="00DE6D65" w:rsidRDefault="00807B25" w:rsidP="00DE6D65">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Modelo 2</w:t>
            </w:r>
          </w:p>
        </w:tc>
        <w:tc>
          <w:tcPr>
            <w:tcW w:w="1416" w:type="dxa"/>
            <w:tcBorders>
              <w:top w:val="double" w:sz="4" w:space="0" w:color="auto"/>
              <w:bottom w:val="single" w:sz="4" w:space="0" w:color="auto"/>
            </w:tcBorders>
            <w:vAlign w:val="center"/>
          </w:tcPr>
          <w:p w14:paraId="0279C477" w14:textId="159D0110" w:rsidR="00991D8F" w:rsidRPr="00DE6D65" w:rsidRDefault="00807B25" w:rsidP="00DE6D65">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Modelo 3</w:t>
            </w:r>
          </w:p>
        </w:tc>
        <w:tc>
          <w:tcPr>
            <w:tcW w:w="1416" w:type="dxa"/>
            <w:tcBorders>
              <w:top w:val="double" w:sz="4" w:space="0" w:color="auto"/>
              <w:bottom w:val="single" w:sz="4" w:space="0" w:color="auto"/>
            </w:tcBorders>
            <w:vAlign w:val="center"/>
          </w:tcPr>
          <w:p w14:paraId="1472B5F7" w14:textId="32770D06" w:rsidR="00991D8F" w:rsidRPr="00DE6D65" w:rsidRDefault="00807B25" w:rsidP="00DE6D65">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Modelo 4</w:t>
            </w:r>
          </w:p>
        </w:tc>
      </w:tr>
      <w:tr w:rsidR="00803C2B" w14:paraId="2892CFDF" w14:textId="77777777" w:rsidTr="00F51792">
        <w:tc>
          <w:tcPr>
            <w:tcW w:w="1415" w:type="dxa"/>
            <w:tcBorders>
              <w:top w:val="single" w:sz="4" w:space="0" w:color="auto"/>
            </w:tcBorders>
            <w:vAlign w:val="center"/>
          </w:tcPr>
          <w:p w14:paraId="288634D5" w14:textId="734571AF" w:rsidR="00803C2B" w:rsidRPr="00DE6D65" w:rsidRDefault="00803C2B" w:rsidP="00803C2B">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γ</m:t>
                </m:r>
              </m:oMath>
            </m:oMathPara>
          </w:p>
        </w:tc>
        <w:tc>
          <w:tcPr>
            <w:tcW w:w="1415" w:type="dxa"/>
            <w:tcBorders>
              <w:top w:val="single" w:sz="4" w:space="0" w:color="auto"/>
            </w:tcBorders>
            <w:vAlign w:val="center"/>
          </w:tcPr>
          <w:p w14:paraId="3FA5992F" w14:textId="70A4BBF1"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2</w:t>
            </w:r>
          </w:p>
        </w:tc>
        <w:tc>
          <w:tcPr>
            <w:tcW w:w="1416" w:type="dxa"/>
            <w:tcBorders>
              <w:top w:val="single" w:sz="4" w:space="0" w:color="auto"/>
            </w:tcBorders>
            <w:vAlign w:val="center"/>
          </w:tcPr>
          <w:p w14:paraId="4EF276B1" w14:textId="391A6960"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2</w:t>
            </w:r>
          </w:p>
        </w:tc>
        <w:tc>
          <w:tcPr>
            <w:tcW w:w="1416" w:type="dxa"/>
            <w:tcBorders>
              <w:top w:val="single" w:sz="4" w:space="0" w:color="auto"/>
            </w:tcBorders>
            <w:vAlign w:val="center"/>
          </w:tcPr>
          <w:p w14:paraId="46C03D3E" w14:textId="198A14AA"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2</w:t>
            </w:r>
          </w:p>
        </w:tc>
        <w:tc>
          <w:tcPr>
            <w:tcW w:w="1416" w:type="dxa"/>
            <w:tcBorders>
              <w:top w:val="single" w:sz="4" w:space="0" w:color="auto"/>
            </w:tcBorders>
            <w:vAlign w:val="center"/>
          </w:tcPr>
          <w:p w14:paraId="57FA3E4D" w14:textId="0EAACAF9"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2</w:t>
            </w:r>
          </w:p>
        </w:tc>
        <w:tc>
          <w:tcPr>
            <w:tcW w:w="1416" w:type="dxa"/>
            <w:tcBorders>
              <w:top w:val="single" w:sz="4" w:space="0" w:color="auto"/>
            </w:tcBorders>
            <w:vAlign w:val="center"/>
          </w:tcPr>
          <w:p w14:paraId="3634F474" w14:textId="76577465" w:rsidR="00803C2B" w:rsidRPr="00DE6D65" w:rsidRDefault="00F24613"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2</w:t>
            </w:r>
          </w:p>
        </w:tc>
      </w:tr>
      <w:tr w:rsidR="00803C2B" w14:paraId="2770C7AE" w14:textId="77777777" w:rsidTr="00F51792">
        <w:tc>
          <w:tcPr>
            <w:tcW w:w="1415" w:type="dxa"/>
            <w:vAlign w:val="center"/>
          </w:tcPr>
          <w:p w14:paraId="233D6DAA" w14:textId="19581879" w:rsidR="00803C2B" w:rsidRPr="00DE6D65" w:rsidRDefault="00803C2B" w:rsidP="00803C2B">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ω</m:t>
                </m:r>
              </m:oMath>
            </m:oMathPara>
          </w:p>
        </w:tc>
        <w:tc>
          <w:tcPr>
            <w:tcW w:w="1415" w:type="dxa"/>
            <w:vAlign w:val="center"/>
          </w:tcPr>
          <w:p w14:paraId="06A4C976" w14:textId="0EA0F9C4"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1,455</w:t>
            </w:r>
          </w:p>
        </w:tc>
        <w:tc>
          <w:tcPr>
            <w:tcW w:w="1416" w:type="dxa"/>
            <w:vAlign w:val="center"/>
          </w:tcPr>
          <w:p w14:paraId="7AD157E8" w14:textId="45495F8B"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1,455</w:t>
            </w:r>
          </w:p>
        </w:tc>
        <w:tc>
          <w:tcPr>
            <w:tcW w:w="1416" w:type="dxa"/>
            <w:vAlign w:val="center"/>
          </w:tcPr>
          <w:p w14:paraId="4C264748" w14:textId="6147817E"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1,455</w:t>
            </w:r>
          </w:p>
        </w:tc>
        <w:tc>
          <w:tcPr>
            <w:tcW w:w="1416" w:type="dxa"/>
            <w:vAlign w:val="center"/>
          </w:tcPr>
          <w:p w14:paraId="7389737D" w14:textId="49396C14"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1,455</w:t>
            </w:r>
          </w:p>
        </w:tc>
        <w:tc>
          <w:tcPr>
            <w:tcW w:w="1416" w:type="dxa"/>
            <w:vAlign w:val="center"/>
          </w:tcPr>
          <w:p w14:paraId="7B20768C" w14:textId="2D9C5CD3" w:rsidR="00803C2B" w:rsidRPr="00DE6D65" w:rsidRDefault="00F24613"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1,455</w:t>
            </w:r>
          </w:p>
        </w:tc>
      </w:tr>
      <w:tr w:rsidR="00803C2B" w14:paraId="5D512359" w14:textId="77777777" w:rsidTr="00F51792">
        <w:tc>
          <w:tcPr>
            <w:tcW w:w="1415" w:type="dxa"/>
            <w:vAlign w:val="center"/>
          </w:tcPr>
          <w:p w14:paraId="14C2C06F" w14:textId="22F901B9" w:rsidR="00803C2B" w:rsidRPr="00DE6D65" w:rsidRDefault="00000000" w:rsidP="00803C2B">
            <w:pPr>
              <w:spacing w:line="360" w:lineRule="auto"/>
              <w:jc w:val="center"/>
              <w:rPr>
                <w:rFonts w:ascii="Times New Roman" w:eastAsia="Times New Roman" w:hAnsi="Times New Roman" w:cs="Times New Roman"/>
                <w:lang w:eastAsia="es-AR"/>
              </w:rPr>
            </w:pPr>
            <m:oMathPara>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ψ</m:t>
                    </m:r>
                  </m:e>
                  <m:sub>
                    <m:r>
                      <w:rPr>
                        <w:rFonts w:ascii="Cambria Math" w:eastAsia="Times New Roman" w:hAnsi="Cambria Math" w:cs="Times New Roman"/>
                        <w:lang w:eastAsia="es-AR"/>
                      </w:rPr>
                      <m:t>1</m:t>
                    </m:r>
                  </m:sub>
                </m:sSub>
              </m:oMath>
            </m:oMathPara>
          </w:p>
        </w:tc>
        <w:tc>
          <w:tcPr>
            <w:tcW w:w="1415" w:type="dxa"/>
            <w:vAlign w:val="center"/>
          </w:tcPr>
          <w:p w14:paraId="0E5D2C95" w14:textId="794E00F9"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0,11</w:t>
            </w:r>
            <w:r w:rsidR="00C82674">
              <w:rPr>
                <w:rFonts w:ascii="Times New Roman" w:eastAsia="Times New Roman" w:hAnsi="Times New Roman" w:cs="Times New Roman"/>
                <w:lang w:eastAsia="es-AR"/>
              </w:rPr>
              <w:t>135</w:t>
            </w:r>
          </w:p>
        </w:tc>
        <w:tc>
          <w:tcPr>
            <w:tcW w:w="1416" w:type="dxa"/>
            <w:vAlign w:val="center"/>
          </w:tcPr>
          <w:p w14:paraId="278403D5" w14:textId="45590B25"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0,11</w:t>
            </w:r>
            <w:r w:rsidR="00C82674">
              <w:rPr>
                <w:rFonts w:ascii="Times New Roman" w:eastAsia="Times New Roman" w:hAnsi="Times New Roman" w:cs="Times New Roman"/>
                <w:lang w:eastAsia="es-AR"/>
              </w:rPr>
              <w:t>135</w:t>
            </w:r>
          </w:p>
        </w:tc>
        <w:tc>
          <w:tcPr>
            <w:tcW w:w="1416" w:type="dxa"/>
            <w:vAlign w:val="center"/>
          </w:tcPr>
          <w:p w14:paraId="0E93C299" w14:textId="0C0089E4"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559D0E3E" w14:textId="3AF408E4"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0538563D" w14:textId="0447C840" w:rsidR="00803C2B" w:rsidRPr="00DE6D65" w:rsidRDefault="00F24613"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r>
      <w:tr w:rsidR="00803C2B" w14:paraId="61875C84" w14:textId="77777777" w:rsidTr="00F51792">
        <w:tc>
          <w:tcPr>
            <w:tcW w:w="1415" w:type="dxa"/>
            <w:vAlign w:val="center"/>
          </w:tcPr>
          <w:p w14:paraId="55B40FE3" w14:textId="40CE7326" w:rsidR="00803C2B" w:rsidRPr="00DE6D65" w:rsidRDefault="00803C2B" w:rsidP="00803C2B">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α</m:t>
                </m:r>
              </m:oMath>
            </m:oMathPara>
          </w:p>
        </w:tc>
        <w:tc>
          <w:tcPr>
            <w:tcW w:w="1415" w:type="dxa"/>
            <w:vAlign w:val="center"/>
          </w:tcPr>
          <w:p w14:paraId="77D25965" w14:textId="1438B327"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0,32</w:t>
            </w:r>
          </w:p>
        </w:tc>
        <w:tc>
          <w:tcPr>
            <w:tcW w:w="1416" w:type="dxa"/>
            <w:vAlign w:val="center"/>
          </w:tcPr>
          <w:p w14:paraId="5BBC610A" w14:textId="662561BA"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0,32</w:t>
            </w:r>
          </w:p>
        </w:tc>
        <w:tc>
          <w:tcPr>
            <w:tcW w:w="1416" w:type="dxa"/>
            <w:vAlign w:val="center"/>
          </w:tcPr>
          <w:p w14:paraId="64E3A575" w14:textId="16F98343"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0,32</w:t>
            </w:r>
          </w:p>
        </w:tc>
        <w:tc>
          <w:tcPr>
            <w:tcW w:w="1416" w:type="dxa"/>
            <w:vAlign w:val="center"/>
          </w:tcPr>
          <w:p w14:paraId="0C4F57C4" w14:textId="3F05F390"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0,32</w:t>
            </w:r>
          </w:p>
        </w:tc>
        <w:tc>
          <w:tcPr>
            <w:tcW w:w="1416" w:type="dxa"/>
            <w:vAlign w:val="center"/>
          </w:tcPr>
          <w:p w14:paraId="5AE6C102" w14:textId="09DDD8CD" w:rsidR="00803C2B" w:rsidRPr="00DE6D65" w:rsidRDefault="00F24613"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0,32</w:t>
            </w:r>
          </w:p>
        </w:tc>
      </w:tr>
      <w:tr w:rsidR="00803C2B" w14:paraId="12DF9EF3" w14:textId="77777777" w:rsidTr="00F51792">
        <w:tc>
          <w:tcPr>
            <w:tcW w:w="1415" w:type="dxa"/>
            <w:vAlign w:val="center"/>
          </w:tcPr>
          <w:p w14:paraId="562717A9" w14:textId="612DD434" w:rsidR="00803C2B" w:rsidRPr="00DE6D65" w:rsidRDefault="00803C2B" w:rsidP="00803C2B">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ϕ</m:t>
                </m:r>
              </m:oMath>
            </m:oMathPara>
          </w:p>
        </w:tc>
        <w:tc>
          <w:tcPr>
            <w:tcW w:w="1415" w:type="dxa"/>
            <w:vAlign w:val="center"/>
          </w:tcPr>
          <w:p w14:paraId="34C380AB" w14:textId="762D15AD"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0,028</w:t>
            </w:r>
          </w:p>
        </w:tc>
        <w:tc>
          <w:tcPr>
            <w:tcW w:w="1416" w:type="dxa"/>
            <w:vAlign w:val="center"/>
          </w:tcPr>
          <w:p w14:paraId="4B2BE488" w14:textId="4323064B"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0,028</w:t>
            </w:r>
          </w:p>
        </w:tc>
        <w:tc>
          <w:tcPr>
            <w:tcW w:w="1416" w:type="dxa"/>
            <w:vAlign w:val="center"/>
          </w:tcPr>
          <w:p w14:paraId="6DEB0906" w14:textId="7D2D4DC5"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0,028</w:t>
            </w:r>
          </w:p>
        </w:tc>
        <w:tc>
          <w:tcPr>
            <w:tcW w:w="1416" w:type="dxa"/>
            <w:vAlign w:val="center"/>
          </w:tcPr>
          <w:p w14:paraId="6CC6204A" w14:textId="625DA1E5"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0,028</w:t>
            </w:r>
          </w:p>
        </w:tc>
        <w:tc>
          <w:tcPr>
            <w:tcW w:w="1416" w:type="dxa"/>
            <w:vAlign w:val="center"/>
          </w:tcPr>
          <w:p w14:paraId="07D1B37E" w14:textId="14628B32" w:rsidR="00803C2B" w:rsidRPr="00DE6D65" w:rsidRDefault="00F24613"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0,028</w:t>
            </w:r>
          </w:p>
        </w:tc>
      </w:tr>
      <w:tr w:rsidR="00803C2B" w14:paraId="2F399BF8" w14:textId="77777777" w:rsidTr="00F51792">
        <w:tc>
          <w:tcPr>
            <w:tcW w:w="1415" w:type="dxa"/>
            <w:vAlign w:val="center"/>
          </w:tcPr>
          <w:p w14:paraId="20E76F23" w14:textId="075D62F7" w:rsidR="00803C2B" w:rsidRPr="00DE6D65" w:rsidRDefault="00000000" w:rsidP="00803C2B">
            <w:pPr>
              <w:spacing w:line="360" w:lineRule="auto"/>
              <w:jc w:val="center"/>
              <w:rPr>
                <w:rFonts w:ascii="Times New Roman" w:eastAsia="Times New Roman" w:hAnsi="Times New Roman" w:cs="Times New Roman"/>
                <w:lang w:eastAsia="es-AR"/>
              </w:rPr>
            </w:pPr>
            <m:oMathPara>
              <m:oMath>
                <m:sSup>
                  <m:sSupPr>
                    <m:ctrlPr>
                      <w:rPr>
                        <w:rFonts w:ascii="Cambria Math" w:eastAsia="Times New Roman" w:hAnsi="Cambria Math" w:cs="Times New Roman"/>
                        <w:i/>
                        <w:lang w:eastAsia="es-AR"/>
                      </w:rPr>
                    </m:ctrlPr>
                  </m:sSupPr>
                  <m:e>
                    <m:r>
                      <w:rPr>
                        <w:rFonts w:ascii="Cambria Math" w:eastAsia="Times New Roman" w:hAnsi="Cambria Math" w:cs="Times New Roman"/>
                        <w:lang w:eastAsia="es-AR"/>
                      </w:rPr>
                      <m:t>r</m:t>
                    </m:r>
                  </m:e>
                  <m:sup>
                    <m:r>
                      <w:rPr>
                        <w:rFonts w:ascii="Cambria Math" w:eastAsia="Times New Roman" w:hAnsi="Cambria Math" w:cs="Times New Roman"/>
                        <w:lang w:eastAsia="es-AR"/>
                      </w:rPr>
                      <m:t>*</m:t>
                    </m:r>
                  </m:sup>
                </m:sSup>
              </m:oMath>
            </m:oMathPara>
          </w:p>
        </w:tc>
        <w:tc>
          <w:tcPr>
            <w:tcW w:w="1415" w:type="dxa"/>
            <w:vAlign w:val="center"/>
          </w:tcPr>
          <w:p w14:paraId="699F5320" w14:textId="5894F344"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0,04</w:t>
            </w:r>
          </w:p>
        </w:tc>
        <w:tc>
          <w:tcPr>
            <w:tcW w:w="1416" w:type="dxa"/>
            <w:vAlign w:val="center"/>
          </w:tcPr>
          <w:p w14:paraId="2044E26C" w14:textId="31B55067"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0,04</w:t>
            </w:r>
          </w:p>
        </w:tc>
        <w:tc>
          <w:tcPr>
            <w:tcW w:w="1416" w:type="dxa"/>
            <w:vAlign w:val="center"/>
          </w:tcPr>
          <w:p w14:paraId="0DAEFD03" w14:textId="4E0D73C1"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0,04</w:t>
            </w:r>
          </w:p>
        </w:tc>
        <w:tc>
          <w:tcPr>
            <w:tcW w:w="1416" w:type="dxa"/>
            <w:vAlign w:val="center"/>
          </w:tcPr>
          <w:p w14:paraId="0D2D2346" w14:textId="3D18AC14"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0,04</w:t>
            </w:r>
          </w:p>
        </w:tc>
        <w:tc>
          <w:tcPr>
            <w:tcW w:w="1416" w:type="dxa"/>
            <w:vAlign w:val="center"/>
          </w:tcPr>
          <w:p w14:paraId="17AEFD56" w14:textId="7F24298B" w:rsidR="00803C2B" w:rsidRPr="00DE6D65" w:rsidRDefault="007F6D05"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0,04</w:t>
            </w:r>
          </w:p>
        </w:tc>
      </w:tr>
      <w:tr w:rsidR="00803C2B" w14:paraId="19E3EBB7" w14:textId="77777777" w:rsidTr="00F51792">
        <w:tc>
          <w:tcPr>
            <w:tcW w:w="1415" w:type="dxa"/>
            <w:vAlign w:val="center"/>
          </w:tcPr>
          <w:p w14:paraId="4C8E0CF6" w14:textId="15B3BB06" w:rsidR="00803C2B" w:rsidRPr="00DE6D65" w:rsidRDefault="00803C2B" w:rsidP="00803C2B">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δ</m:t>
                </m:r>
              </m:oMath>
            </m:oMathPara>
          </w:p>
        </w:tc>
        <w:tc>
          <w:tcPr>
            <w:tcW w:w="1415" w:type="dxa"/>
            <w:vAlign w:val="center"/>
          </w:tcPr>
          <w:p w14:paraId="00942A23" w14:textId="76C9094D"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0,1</w:t>
            </w:r>
          </w:p>
        </w:tc>
        <w:tc>
          <w:tcPr>
            <w:tcW w:w="1416" w:type="dxa"/>
            <w:vAlign w:val="center"/>
          </w:tcPr>
          <w:p w14:paraId="4F21425A" w14:textId="13DA3B24"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0,1</w:t>
            </w:r>
          </w:p>
        </w:tc>
        <w:tc>
          <w:tcPr>
            <w:tcW w:w="1416" w:type="dxa"/>
            <w:vAlign w:val="center"/>
          </w:tcPr>
          <w:p w14:paraId="49FB5508" w14:textId="751E903F"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0,1</w:t>
            </w:r>
          </w:p>
        </w:tc>
        <w:tc>
          <w:tcPr>
            <w:tcW w:w="1416" w:type="dxa"/>
            <w:vAlign w:val="center"/>
          </w:tcPr>
          <w:p w14:paraId="49F9ED25" w14:textId="768E4597"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0,1</w:t>
            </w:r>
          </w:p>
        </w:tc>
        <w:tc>
          <w:tcPr>
            <w:tcW w:w="1416" w:type="dxa"/>
            <w:vAlign w:val="center"/>
          </w:tcPr>
          <w:p w14:paraId="140B8B19" w14:textId="19C668EE" w:rsidR="00803C2B" w:rsidRPr="00DE6D65" w:rsidRDefault="00F24613"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0,1</w:t>
            </w:r>
          </w:p>
        </w:tc>
      </w:tr>
      <w:tr w:rsidR="00803C2B" w14:paraId="0D5F003A" w14:textId="77777777" w:rsidTr="00F51792">
        <w:tc>
          <w:tcPr>
            <w:tcW w:w="1415" w:type="dxa"/>
            <w:vAlign w:val="center"/>
          </w:tcPr>
          <w:p w14:paraId="38ABF94E" w14:textId="18D619F2" w:rsidR="00803C2B" w:rsidRPr="00DE6D65" w:rsidRDefault="00803C2B" w:rsidP="00803C2B">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ρ</m:t>
                </m:r>
              </m:oMath>
            </m:oMathPara>
          </w:p>
        </w:tc>
        <w:tc>
          <w:tcPr>
            <w:tcW w:w="1415" w:type="dxa"/>
            <w:vAlign w:val="center"/>
          </w:tcPr>
          <w:p w14:paraId="38880924" w14:textId="13728BBC"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0,42</w:t>
            </w:r>
          </w:p>
        </w:tc>
        <w:tc>
          <w:tcPr>
            <w:tcW w:w="1416" w:type="dxa"/>
            <w:vAlign w:val="center"/>
          </w:tcPr>
          <w:p w14:paraId="55D381D1" w14:textId="361B7EA3"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0,42</w:t>
            </w:r>
          </w:p>
        </w:tc>
        <w:tc>
          <w:tcPr>
            <w:tcW w:w="1416" w:type="dxa"/>
            <w:vAlign w:val="center"/>
          </w:tcPr>
          <w:p w14:paraId="2E2823AA" w14:textId="3090B8A0"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0,42</w:t>
            </w:r>
          </w:p>
        </w:tc>
        <w:tc>
          <w:tcPr>
            <w:tcW w:w="1416" w:type="dxa"/>
            <w:vAlign w:val="center"/>
          </w:tcPr>
          <w:p w14:paraId="54ED0A72" w14:textId="4B10B940"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0,42</w:t>
            </w:r>
          </w:p>
        </w:tc>
        <w:tc>
          <w:tcPr>
            <w:tcW w:w="1416" w:type="dxa"/>
            <w:vAlign w:val="center"/>
          </w:tcPr>
          <w:p w14:paraId="24B6A184" w14:textId="124E42BC" w:rsidR="00803C2B" w:rsidRPr="00DE6D65" w:rsidRDefault="00F24613"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0,42</w:t>
            </w:r>
          </w:p>
        </w:tc>
      </w:tr>
      <w:tr w:rsidR="00803C2B" w14:paraId="11F9D519" w14:textId="77777777" w:rsidTr="00F51792">
        <w:tc>
          <w:tcPr>
            <w:tcW w:w="1415" w:type="dxa"/>
            <w:vAlign w:val="center"/>
          </w:tcPr>
          <w:p w14:paraId="63AD2A58" w14:textId="2D1EDA6B" w:rsidR="00803C2B" w:rsidRPr="00DE6D65" w:rsidRDefault="00000000" w:rsidP="00803C2B">
            <w:pPr>
              <w:spacing w:line="360" w:lineRule="auto"/>
              <w:jc w:val="center"/>
              <w:rPr>
                <w:rFonts w:ascii="Times New Roman" w:eastAsia="Times New Roman" w:hAnsi="Times New Roman" w:cs="Times New Roman"/>
                <w:lang w:eastAsia="es-AR"/>
              </w:rPr>
            </w:pPr>
            <m:oMathPara>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σ</m:t>
                    </m:r>
                  </m:e>
                  <m:sub>
                    <m:r>
                      <w:rPr>
                        <w:rFonts w:ascii="Cambria Math" w:eastAsia="Times New Roman" w:hAnsi="Cambria Math" w:cs="Times New Roman"/>
                        <w:lang w:eastAsia="es-AR"/>
                      </w:rPr>
                      <m:t>ϵ</m:t>
                    </m:r>
                  </m:sub>
                </m:sSub>
              </m:oMath>
            </m:oMathPara>
          </w:p>
        </w:tc>
        <w:tc>
          <w:tcPr>
            <w:tcW w:w="1415" w:type="dxa"/>
            <w:vAlign w:val="center"/>
          </w:tcPr>
          <w:p w14:paraId="053E6AAF" w14:textId="7DF74B93"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0,0129</w:t>
            </w:r>
          </w:p>
        </w:tc>
        <w:tc>
          <w:tcPr>
            <w:tcW w:w="1416" w:type="dxa"/>
            <w:vAlign w:val="center"/>
          </w:tcPr>
          <w:p w14:paraId="468F6097" w14:textId="57D613A5"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0,0129</w:t>
            </w:r>
          </w:p>
        </w:tc>
        <w:tc>
          <w:tcPr>
            <w:tcW w:w="1416" w:type="dxa"/>
            <w:vAlign w:val="center"/>
          </w:tcPr>
          <w:p w14:paraId="0579505C" w14:textId="3B078FCB"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0,0129</w:t>
            </w:r>
          </w:p>
        </w:tc>
        <w:tc>
          <w:tcPr>
            <w:tcW w:w="1416" w:type="dxa"/>
            <w:vAlign w:val="center"/>
          </w:tcPr>
          <w:p w14:paraId="1A0C822F" w14:textId="5B9FAEC8"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0,0129</w:t>
            </w:r>
          </w:p>
        </w:tc>
        <w:tc>
          <w:tcPr>
            <w:tcW w:w="1416" w:type="dxa"/>
            <w:vAlign w:val="center"/>
          </w:tcPr>
          <w:p w14:paraId="6CEB17B8" w14:textId="3F9DF72E" w:rsidR="00803C2B" w:rsidRPr="00DE6D65" w:rsidRDefault="00F24613"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0,0129</w:t>
            </w:r>
          </w:p>
        </w:tc>
      </w:tr>
      <w:tr w:rsidR="00803C2B" w14:paraId="3BCE1038" w14:textId="77777777" w:rsidTr="00F51792">
        <w:tc>
          <w:tcPr>
            <w:tcW w:w="1415" w:type="dxa"/>
            <w:vAlign w:val="center"/>
          </w:tcPr>
          <w:p w14:paraId="2D0D83B2" w14:textId="1C59E959" w:rsidR="00803C2B" w:rsidRPr="00DE6D65" w:rsidRDefault="00803C2B" w:rsidP="00803C2B">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β</m:t>
                </m:r>
              </m:oMath>
            </m:oMathPara>
          </w:p>
        </w:tc>
        <w:tc>
          <w:tcPr>
            <w:tcW w:w="1415" w:type="dxa"/>
            <w:vAlign w:val="center"/>
          </w:tcPr>
          <w:p w14:paraId="7A821422" w14:textId="742BC32E"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6B4B5FB3" w14:textId="1396C197"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45A33FE7" w14:textId="410CB39F"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0,96</w:t>
            </w:r>
            <w:r w:rsidR="00A01A38">
              <w:rPr>
                <w:rFonts w:ascii="Times New Roman" w:eastAsia="Times New Roman" w:hAnsi="Times New Roman" w:cs="Times New Roman"/>
                <w:lang w:eastAsia="es-AR"/>
              </w:rPr>
              <w:t>2</w:t>
            </w:r>
          </w:p>
        </w:tc>
        <w:tc>
          <w:tcPr>
            <w:tcW w:w="1416" w:type="dxa"/>
            <w:vAlign w:val="center"/>
          </w:tcPr>
          <w:p w14:paraId="22D74DB9" w14:textId="1F53B294"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0,96</w:t>
            </w:r>
            <w:r w:rsidR="00A01A38">
              <w:rPr>
                <w:rFonts w:ascii="Times New Roman" w:eastAsia="Times New Roman" w:hAnsi="Times New Roman" w:cs="Times New Roman"/>
                <w:lang w:eastAsia="es-AR"/>
              </w:rPr>
              <w:t>2</w:t>
            </w:r>
          </w:p>
        </w:tc>
        <w:tc>
          <w:tcPr>
            <w:tcW w:w="1416" w:type="dxa"/>
            <w:vAlign w:val="center"/>
          </w:tcPr>
          <w:p w14:paraId="38CD6CA7" w14:textId="68F6AD1B" w:rsidR="00803C2B" w:rsidRPr="00DE6D65" w:rsidRDefault="00F24613"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0,96</w:t>
            </w:r>
            <w:r w:rsidR="00A01A38">
              <w:rPr>
                <w:rFonts w:ascii="Times New Roman" w:eastAsia="Times New Roman" w:hAnsi="Times New Roman" w:cs="Times New Roman"/>
                <w:lang w:eastAsia="es-AR"/>
              </w:rPr>
              <w:t>2</w:t>
            </w:r>
          </w:p>
        </w:tc>
      </w:tr>
      <w:tr w:rsidR="0095106A" w14:paraId="795A45EA" w14:textId="77777777" w:rsidTr="00F51792">
        <w:tc>
          <w:tcPr>
            <w:tcW w:w="1415" w:type="dxa"/>
            <w:vAlign w:val="center"/>
          </w:tcPr>
          <w:p w14:paraId="2CA92A90" w14:textId="2BDBC87D" w:rsidR="0095106A" w:rsidRPr="00DE6D65" w:rsidRDefault="00000000" w:rsidP="0095106A">
            <w:pPr>
              <w:spacing w:line="360" w:lineRule="auto"/>
              <w:jc w:val="center"/>
              <w:rPr>
                <w:rFonts w:ascii="Times New Roman" w:eastAsia="Times New Roman" w:hAnsi="Times New Roman" w:cs="Times New Roman"/>
                <w:lang w:eastAsia="es-AR"/>
              </w:rPr>
            </w:pPr>
            <m:oMathPara>
              <m:oMath>
                <m:acc>
                  <m:accPr>
                    <m:chr m:val="̅"/>
                    <m:ctrlPr>
                      <w:rPr>
                        <w:rFonts w:ascii="Cambria Math" w:eastAsia="Times New Roman" w:hAnsi="Cambria Math" w:cs="Times New Roman"/>
                        <w:i/>
                        <w:lang w:eastAsia="es-AR"/>
                      </w:rPr>
                    </m:ctrlPr>
                  </m:accPr>
                  <m:e>
                    <m:r>
                      <w:rPr>
                        <w:rFonts w:ascii="Cambria Math" w:eastAsia="Times New Roman" w:hAnsi="Cambria Math" w:cs="Times New Roman"/>
                        <w:lang w:eastAsia="es-AR"/>
                      </w:rPr>
                      <m:t>d</m:t>
                    </m:r>
                  </m:e>
                </m:acc>
              </m:oMath>
            </m:oMathPara>
          </w:p>
        </w:tc>
        <w:tc>
          <w:tcPr>
            <w:tcW w:w="1415" w:type="dxa"/>
            <w:vAlign w:val="center"/>
          </w:tcPr>
          <w:p w14:paraId="70D2B3AC" w14:textId="2D88D2DF" w:rsidR="0095106A" w:rsidRPr="00DE6D65" w:rsidRDefault="0095106A" w:rsidP="0095106A">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5E43B3C3" w14:textId="39BCA59F" w:rsidR="0095106A" w:rsidRPr="00DE6D65" w:rsidRDefault="0095106A" w:rsidP="0095106A">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0,7442</w:t>
            </w:r>
          </w:p>
        </w:tc>
        <w:tc>
          <w:tcPr>
            <w:tcW w:w="1416" w:type="dxa"/>
            <w:vAlign w:val="center"/>
          </w:tcPr>
          <w:p w14:paraId="6654176E" w14:textId="7D80A360" w:rsidR="0095106A" w:rsidRPr="00DE6D65" w:rsidRDefault="0095106A" w:rsidP="0095106A">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0,7442</w:t>
            </w:r>
          </w:p>
        </w:tc>
        <w:tc>
          <w:tcPr>
            <w:tcW w:w="1416" w:type="dxa"/>
            <w:vAlign w:val="center"/>
          </w:tcPr>
          <w:p w14:paraId="4313BDC3" w14:textId="79DDEB3F" w:rsidR="0095106A" w:rsidRPr="00DE6D65" w:rsidRDefault="0095106A" w:rsidP="0095106A">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0,7442</w:t>
            </w:r>
          </w:p>
        </w:tc>
        <w:tc>
          <w:tcPr>
            <w:tcW w:w="1416" w:type="dxa"/>
            <w:vAlign w:val="center"/>
          </w:tcPr>
          <w:p w14:paraId="6763C3C5" w14:textId="6E5C8545" w:rsidR="0095106A" w:rsidRPr="00DE6D65" w:rsidRDefault="0095106A" w:rsidP="0095106A">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0,7442</w:t>
            </w:r>
          </w:p>
        </w:tc>
      </w:tr>
      <w:tr w:rsidR="0095106A" w14:paraId="39A4CE5C" w14:textId="77777777" w:rsidTr="00F51792">
        <w:tc>
          <w:tcPr>
            <w:tcW w:w="1415" w:type="dxa"/>
            <w:vAlign w:val="center"/>
          </w:tcPr>
          <w:p w14:paraId="17390AAF" w14:textId="551930F2" w:rsidR="0095106A" w:rsidRPr="00DE6D65" w:rsidRDefault="00000000" w:rsidP="0095106A">
            <w:pPr>
              <w:spacing w:line="360" w:lineRule="auto"/>
              <w:jc w:val="center"/>
              <w:rPr>
                <w:rFonts w:ascii="Times New Roman" w:eastAsia="Times New Roman" w:hAnsi="Times New Roman" w:cs="Times New Roman"/>
                <w:lang w:eastAsia="es-AR"/>
              </w:rPr>
            </w:pPr>
            <m:oMathPara>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ψ</m:t>
                    </m:r>
                  </m:e>
                  <m:sub>
                    <m:r>
                      <w:rPr>
                        <w:rFonts w:ascii="Cambria Math" w:eastAsia="Times New Roman" w:hAnsi="Cambria Math" w:cs="Times New Roman"/>
                        <w:lang w:eastAsia="es-AR"/>
                      </w:rPr>
                      <m:t>2</m:t>
                    </m:r>
                  </m:sub>
                </m:sSub>
              </m:oMath>
            </m:oMathPara>
          </w:p>
        </w:tc>
        <w:tc>
          <w:tcPr>
            <w:tcW w:w="1415" w:type="dxa"/>
            <w:vAlign w:val="center"/>
          </w:tcPr>
          <w:p w14:paraId="025BABFA" w14:textId="779A2F75" w:rsidR="0095106A" w:rsidRPr="00DE6D65" w:rsidRDefault="0095106A" w:rsidP="0095106A">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11E1457A" w14:textId="1E822230" w:rsidR="0095106A" w:rsidRPr="00DE6D65" w:rsidRDefault="0095106A" w:rsidP="0095106A">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0,000742</w:t>
            </w:r>
          </w:p>
        </w:tc>
        <w:tc>
          <w:tcPr>
            <w:tcW w:w="1416" w:type="dxa"/>
            <w:vAlign w:val="center"/>
          </w:tcPr>
          <w:p w14:paraId="0A3320E2" w14:textId="0E887CCD" w:rsidR="0095106A" w:rsidRPr="00DE6D65" w:rsidRDefault="0095106A" w:rsidP="0095106A">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0,000742</w:t>
            </w:r>
          </w:p>
        </w:tc>
        <w:tc>
          <w:tcPr>
            <w:tcW w:w="1416" w:type="dxa"/>
            <w:vAlign w:val="center"/>
          </w:tcPr>
          <w:p w14:paraId="6681341F" w14:textId="52AFA14F" w:rsidR="0095106A" w:rsidRPr="00DE6D65" w:rsidRDefault="0095106A" w:rsidP="0095106A">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05B9880B" w14:textId="5DE5A701" w:rsidR="0095106A" w:rsidRPr="00DE6D65" w:rsidRDefault="0095106A" w:rsidP="0095106A">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r>
      <w:tr w:rsidR="00803C2B" w14:paraId="5C324132" w14:textId="77777777" w:rsidTr="00F51792">
        <w:tc>
          <w:tcPr>
            <w:tcW w:w="1415" w:type="dxa"/>
            <w:vAlign w:val="center"/>
          </w:tcPr>
          <w:p w14:paraId="5ADA0736" w14:textId="4114CCE8" w:rsidR="00803C2B" w:rsidRPr="00803C2B" w:rsidRDefault="00000000" w:rsidP="00803C2B">
            <w:pPr>
              <w:spacing w:line="360" w:lineRule="auto"/>
              <w:jc w:val="center"/>
              <w:rPr>
                <w:rFonts w:ascii="Times New Roman" w:eastAsia="Calibri" w:hAnsi="Times New Roman" w:cs="Times New Roman"/>
                <w:lang w:eastAsia="es-AR"/>
              </w:rPr>
            </w:pPr>
            <m:oMathPara>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ψ</m:t>
                    </m:r>
                  </m:e>
                  <m:sub>
                    <m:r>
                      <w:rPr>
                        <w:rFonts w:ascii="Cambria Math" w:eastAsia="Times New Roman" w:hAnsi="Cambria Math" w:cs="Times New Roman"/>
                        <w:lang w:eastAsia="es-AR"/>
                      </w:rPr>
                      <m:t>3</m:t>
                    </m:r>
                  </m:sub>
                </m:sSub>
              </m:oMath>
            </m:oMathPara>
          </w:p>
        </w:tc>
        <w:tc>
          <w:tcPr>
            <w:tcW w:w="1415" w:type="dxa"/>
            <w:vAlign w:val="center"/>
          </w:tcPr>
          <w:p w14:paraId="79539494" w14:textId="4C91B7F3" w:rsidR="00803C2B" w:rsidRPr="00803C2B"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1677FC89" w14:textId="17CCE9A4" w:rsidR="00803C2B" w:rsidRPr="00803C2B"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141FD689" w14:textId="6C5A0E7E" w:rsidR="00803C2B" w:rsidRPr="00803C2B"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2475F32E" w14:textId="2D3B2A38" w:rsidR="00803C2B" w:rsidRPr="00803C2B"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0,00074</w:t>
            </w:r>
            <w:r w:rsidR="00E10400">
              <w:rPr>
                <w:rFonts w:ascii="Times New Roman" w:eastAsia="Times New Roman" w:hAnsi="Times New Roman" w:cs="Times New Roman"/>
                <w:lang w:eastAsia="es-AR"/>
              </w:rPr>
              <w:t>2</w:t>
            </w:r>
          </w:p>
        </w:tc>
        <w:tc>
          <w:tcPr>
            <w:tcW w:w="1416" w:type="dxa"/>
            <w:vAlign w:val="center"/>
          </w:tcPr>
          <w:p w14:paraId="5BFEE208" w14:textId="277616C8" w:rsidR="00803C2B" w:rsidRPr="00803C2B" w:rsidRDefault="00F24613"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r>
      <w:tr w:rsidR="00803C2B" w14:paraId="1C4B9251" w14:textId="77777777" w:rsidTr="00F51792">
        <w:tc>
          <w:tcPr>
            <w:tcW w:w="1415" w:type="dxa"/>
            <w:tcBorders>
              <w:bottom w:val="double" w:sz="4" w:space="0" w:color="auto"/>
            </w:tcBorders>
            <w:vAlign w:val="center"/>
          </w:tcPr>
          <w:p w14:paraId="028D7A64" w14:textId="6752614F" w:rsidR="00803C2B" w:rsidRPr="00DE6D65" w:rsidRDefault="00000000" w:rsidP="00803C2B">
            <w:pPr>
              <w:spacing w:line="360" w:lineRule="auto"/>
              <w:jc w:val="center"/>
              <w:rPr>
                <w:rFonts w:ascii="Times New Roman" w:eastAsia="Times New Roman" w:hAnsi="Times New Roman" w:cs="Times New Roman"/>
                <w:lang w:eastAsia="es-AR"/>
              </w:rPr>
            </w:pPr>
            <m:oMathPara>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ψ</m:t>
                    </m:r>
                  </m:e>
                  <m:sub>
                    <m:r>
                      <w:rPr>
                        <w:rFonts w:ascii="Cambria Math" w:eastAsia="Times New Roman" w:hAnsi="Cambria Math" w:cs="Times New Roman"/>
                        <w:lang w:eastAsia="es-AR"/>
                      </w:rPr>
                      <m:t>4</m:t>
                    </m:r>
                  </m:sub>
                </m:sSub>
              </m:oMath>
            </m:oMathPara>
          </w:p>
        </w:tc>
        <w:tc>
          <w:tcPr>
            <w:tcW w:w="1415" w:type="dxa"/>
            <w:tcBorders>
              <w:bottom w:val="double" w:sz="4" w:space="0" w:color="auto"/>
            </w:tcBorders>
            <w:vAlign w:val="center"/>
          </w:tcPr>
          <w:p w14:paraId="089CEF13" w14:textId="5507657A"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tcBorders>
              <w:bottom w:val="double" w:sz="4" w:space="0" w:color="auto"/>
            </w:tcBorders>
            <w:vAlign w:val="center"/>
          </w:tcPr>
          <w:p w14:paraId="078C6DD8" w14:textId="2B2BF6C5"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tcBorders>
              <w:bottom w:val="double" w:sz="4" w:space="0" w:color="auto"/>
            </w:tcBorders>
            <w:vAlign w:val="center"/>
          </w:tcPr>
          <w:p w14:paraId="315EBBF2" w14:textId="5BE83DC4"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tcBorders>
              <w:bottom w:val="double" w:sz="4" w:space="0" w:color="auto"/>
            </w:tcBorders>
            <w:vAlign w:val="center"/>
          </w:tcPr>
          <w:p w14:paraId="1A5CFE3F" w14:textId="224DF9E4" w:rsidR="00803C2B" w:rsidRPr="00DE6D65" w:rsidRDefault="00803C2B"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tcBorders>
              <w:bottom w:val="double" w:sz="4" w:space="0" w:color="auto"/>
            </w:tcBorders>
            <w:vAlign w:val="center"/>
          </w:tcPr>
          <w:p w14:paraId="7C9286D5" w14:textId="0C1CBAD9" w:rsidR="00803C2B" w:rsidRPr="00DE6D65" w:rsidRDefault="00E836C3" w:rsidP="00803C2B">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0,000742</w:t>
            </w:r>
          </w:p>
        </w:tc>
      </w:tr>
    </w:tbl>
    <w:p w14:paraId="4D2B8C8C" w14:textId="77CF930A" w:rsidR="00DC0D73" w:rsidRPr="00DC0D73" w:rsidRDefault="00AA28AD" w:rsidP="0016169E">
      <w:pP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Fuente: Elaboración propia en base a Schmitt-Grohé y Uribe (2003)</w:t>
      </w:r>
      <w:r w:rsidR="00AD38B7">
        <w:rPr>
          <w:rFonts w:ascii="Times New Roman" w:eastAsia="Times New Roman" w:hAnsi="Times New Roman" w:cs="Times New Roman"/>
          <w:sz w:val="20"/>
          <w:szCs w:val="20"/>
          <w:lang w:eastAsia="es-AR"/>
        </w:rPr>
        <w:t>.</w:t>
      </w:r>
      <w:r w:rsidR="00DC0D73">
        <w:rPr>
          <w:rFonts w:ascii="Times New Roman" w:eastAsia="Times New Roman" w:hAnsi="Times New Roman" w:cs="Times New Roman"/>
          <w:sz w:val="24"/>
          <w:szCs w:val="24"/>
          <w:lang w:eastAsia="es-AR"/>
        </w:rPr>
        <w:br w:type="page"/>
      </w:r>
    </w:p>
    <w:p w14:paraId="13C2769E" w14:textId="1DBBE6A3" w:rsidR="000F2BF9" w:rsidRPr="00AA28AD" w:rsidRDefault="000F2BF9" w:rsidP="000F2BF9">
      <w:pPr>
        <w:spacing w:line="360" w:lineRule="auto"/>
        <w:rPr>
          <w:rFonts w:ascii="Times New Roman" w:eastAsia="Times New Roman" w:hAnsi="Times New Roman" w:cs="Times New Roman"/>
          <w:i/>
          <w:iCs/>
          <w:sz w:val="24"/>
          <w:szCs w:val="24"/>
          <w:lang w:eastAsia="es-AR"/>
        </w:rPr>
      </w:pPr>
      <w:r>
        <w:rPr>
          <w:rFonts w:ascii="Times New Roman" w:eastAsia="Times New Roman" w:hAnsi="Times New Roman" w:cs="Times New Roman"/>
          <w:b/>
          <w:bCs/>
          <w:sz w:val="24"/>
          <w:szCs w:val="24"/>
          <w:lang w:eastAsia="es-AR"/>
        </w:rPr>
        <w:lastRenderedPageBreak/>
        <w:t>Tabla 2.</w:t>
      </w:r>
      <w:r>
        <w:rPr>
          <w:rFonts w:ascii="Times New Roman" w:eastAsia="Times New Roman" w:hAnsi="Times New Roman" w:cs="Times New Roman"/>
          <w:sz w:val="24"/>
          <w:szCs w:val="24"/>
          <w:lang w:eastAsia="es-AR"/>
        </w:rPr>
        <w:t xml:space="preserve"> </w:t>
      </w:r>
      <w:r w:rsidRPr="00AA28AD">
        <w:rPr>
          <w:rFonts w:ascii="Times New Roman" w:eastAsia="Times New Roman" w:hAnsi="Times New Roman" w:cs="Times New Roman"/>
          <w:i/>
          <w:iCs/>
          <w:sz w:val="24"/>
          <w:szCs w:val="24"/>
          <w:lang w:eastAsia="es-AR"/>
        </w:rPr>
        <w:t>Calibración de parámetros estructurales para C</w:t>
      </w:r>
      <w:r>
        <w:rPr>
          <w:rFonts w:ascii="Times New Roman" w:eastAsia="Times New Roman" w:hAnsi="Times New Roman" w:cs="Times New Roman"/>
          <w:i/>
          <w:iCs/>
          <w:sz w:val="24"/>
          <w:szCs w:val="24"/>
          <w:lang w:eastAsia="es-AR"/>
        </w:rPr>
        <w:t>olombia</w:t>
      </w:r>
      <w:r w:rsidRPr="00AA28AD">
        <w:rPr>
          <w:rFonts w:ascii="Times New Roman" w:eastAsia="Times New Roman" w:hAnsi="Times New Roman" w:cs="Times New Roman"/>
          <w:i/>
          <w:iCs/>
          <w:sz w:val="24"/>
          <w:szCs w:val="24"/>
          <w:lang w:eastAsia="es-AR"/>
        </w:rPr>
        <w:t xml:space="preserve"> (</w:t>
      </w:r>
      <w:r>
        <w:rPr>
          <w:rFonts w:ascii="Times New Roman" w:eastAsia="Times New Roman" w:hAnsi="Times New Roman" w:cs="Times New Roman"/>
          <w:i/>
          <w:iCs/>
          <w:sz w:val="24"/>
          <w:szCs w:val="24"/>
          <w:lang w:eastAsia="es-AR"/>
        </w:rPr>
        <w:t>2001</w:t>
      </w:r>
      <w:r w:rsidRPr="00AA28AD">
        <w:rPr>
          <w:rFonts w:ascii="Times New Roman" w:eastAsia="Times New Roman" w:hAnsi="Times New Roman" w:cs="Times New Roman"/>
          <w:i/>
          <w:iCs/>
          <w:sz w:val="24"/>
          <w:szCs w:val="24"/>
          <w:lang w:eastAsia="es-AR"/>
        </w:rPr>
        <w:t>-</w:t>
      </w:r>
      <w:r>
        <w:rPr>
          <w:rFonts w:ascii="Times New Roman" w:eastAsia="Times New Roman" w:hAnsi="Times New Roman" w:cs="Times New Roman"/>
          <w:i/>
          <w:iCs/>
          <w:sz w:val="24"/>
          <w:szCs w:val="24"/>
          <w:lang w:eastAsia="es-AR"/>
        </w:rPr>
        <w:t>2011</w:t>
      </w:r>
      <w:r w:rsidRPr="00AA28AD">
        <w:rPr>
          <w:rFonts w:ascii="Times New Roman" w:eastAsia="Times New Roman" w:hAnsi="Times New Roman" w:cs="Times New Roman"/>
          <w:i/>
          <w:iCs/>
          <w:sz w:val="24"/>
          <w:szCs w:val="24"/>
          <w:lang w:eastAsia="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415"/>
        <w:gridCol w:w="1416"/>
        <w:gridCol w:w="1416"/>
        <w:gridCol w:w="1416"/>
        <w:gridCol w:w="1416"/>
      </w:tblGrid>
      <w:tr w:rsidR="00F51792" w14:paraId="52AA1CCA" w14:textId="77777777" w:rsidTr="00C311CD">
        <w:tc>
          <w:tcPr>
            <w:tcW w:w="1415" w:type="dxa"/>
            <w:tcBorders>
              <w:top w:val="double" w:sz="4" w:space="0" w:color="auto"/>
              <w:bottom w:val="single" w:sz="4" w:space="0" w:color="auto"/>
            </w:tcBorders>
            <w:vAlign w:val="center"/>
          </w:tcPr>
          <w:p w14:paraId="31C1BDB0" w14:textId="77777777" w:rsidR="00F51792" w:rsidRPr="00DE6D65" w:rsidRDefault="00F51792" w:rsidP="00C311CD">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Parámetro</w:t>
            </w:r>
          </w:p>
        </w:tc>
        <w:tc>
          <w:tcPr>
            <w:tcW w:w="1415" w:type="dxa"/>
            <w:tcBorders>
              <w:top w:val="double" w:sz="4" w:space="0" w:color="auto"/>
              <w:bottom w:val="single" w:sz="4" w:space="0" w:color="auto"/>
            </w:tcBorders>
            <w:vAlign w:val="center"/>
          </w:tcPr>
          <w:p w14:paraId="7096DFED" w14:textId="77777777" w:rsidR="00F51792" w:rsidRPr="00DE6D65" w:rsidRDefault="00F51792" w:rsidP="00C311CD">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Modelo 1</w:t>
            </w:r>
          </w:p>
        </w:tc>
        <w:tc>
          <w:tcPr>
            <w:tcW w:w="1416" w:type="dxa"/>
            <w:tcBorders>
              <w:top w:val="double" w:sz="4" w:space="0" w:color="auto"/>
              <w:bottom w:val="single" w:sz="4" w:space="0" w:color="auto"/>
            </w:tcBorders>
            <w:vAlign w:val="center"/>
          </w:tcPr>
          <w:p w14:paraId="671982E1" w14:textId="77777777" w:rsidR="00F51792" w:rsidRPr="00DE6D65" w:rsidRDefault="00F51792" w:rsidP="00C311CD">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Modelo 1a</w:t>
            </w:r>
          </w:p>
        </w:tc>
        <w:tc>
          <w:tcPr>
            <w:tcW w:w="1416" w:type="dxa"/>
            <w:tcBorders>
              <w:top w:val="double" w:sz="4" w:space="0" w:color="auto"/>
              <w:bottom w:val="single" w:sz="4" w:space="0" w:color="auto"/>
            </w:tcBorders>
            <w:vAlign w:val="center"/>
          </w:tcPr>
          <w:p w14:paraId="58BECE46" w14:textId="77777777" w:rsidR="00F51792" w:rsidRPr="00DE6D65" w:rsidRDefault="00F51792" w:rsidP="00C311CD">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Modelo 2</w:t>
            </w:r>
          </w:p>
        </w:tc>
        <w:tc>
          <w:tcPr>
            <w:tcW w:w="1416" w:type="dxa"/>
            <w:tcBorders>
              <w:top w:val="double" w:sz="4" w:space="0" w:color="auto"/>
              <w:bottom w:val="single" w:sz="4" w:space="0" w:color="auto"/>
            </w:tcBorders>
            <w:vAlign w:val="center"/>
          </w:tcPr>
          <w:p w14:paraId="2AFC39C9" w14:textId="77777777" w:rsidR="00F51792" w:rsidRPr="00DE6D65" w:rsidRDefault="00F51792" w:rsidP="00C311CD">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Modelo 3</w:t>
            </w:r>
          </w:p>
        </w:tc>
        <w:tc>
          <w:tcPr>
            <w:tcW w:w="1416" w:type="dxa"/>
            <w:tcBorders>
              <w:top w:val="double" w:sz="4" w:space="0" w:color="auto"/>
              <w:bottom w:val="single" w:sz="4" w:space="0" w:color="auto"/>
            </w:tcBorders>
            <w:vAlign w:val="center"/>
          </w:tcPr>
          <w:p w14:paraId="29418C24" w14:textId="77777777" w:rsidR="00F51792" w:rsidRPr="00DE6D65" w:rsidRDefault="00F51792" w:rsidP="00C311CD">
            <w:pPr>
              <w:spacing w:line="360" w:lineRule="auto"/>
              <w:jc w:val="center"/>
              <w:rPr>
                <w:rFonts w:ascii="Times New Roman" w:eastAsia="Times New Roman" w:hAnsi="Times New Roman" w:cs="Times New Roman"/>
                <w:b/>
                <w:bCs/>
                <w:lang w:eastAsia="es-AR"/>
              </w:rPr>
            </w:pPr>
            <w:r w:rsidRPr="00DE6D65">
              <w:rPr>
                <w:rFonts w:ascii="Times New Roman" w:eastAsia="Times New Roman" w:hAnsi="Times New Roman" w:cs="Times New Roman"/>
                <w:b/>
                <w:bCs/>
                <w:lang w:eastAsia="es-AR"/>
              </w:rPr>
              <w:t>Modelo 4</w:t>
            </w:r>
          </w:p>
        </w:tc>
      </w:tr>
      <w:tr w:rsidR="009F054C" w14:paraId="0D3ACAC4" w14:textId="77777777" w:rsidTr="00C311CD">
        <w:tc>
          <w:tcPr>
            <w:tcW w:w="1415" w:type="dxa"/>
            <w:tcBorders>
              <w:top w:val="single" w:sz="4" w:space="0" w:color="auto"/>
            </w:tcBorders>
            <w:vAlign w:val="center"/>
          </w:tcPr>
          <w:p w14:paraId="631F57CF" w14:textId="050406FF" w:rsidR="009F054C" w:rsidRPr="00DE6D65" w:rsidRDefault="009F054C" w:rsidP="009F054C">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γ</m:t>
                </m:r>
              </m:oMath>
            </m:oMathPara>
          </w:p>
        </w:tc>
        <w:tc>
          <w:tcPr>
            <w:tcW w:w="1415" w:type="dxa"/>
            <w:tcBorders>
              <w:top w:val="single" w:sz="4" w:space="0" w:color="auto"/>
            </w:tcBorders>
            <w:vAlign w:val="center"/>
          </w:tcPr>
          <w:p w14:paraId="447885A7" w14:textId="58BD1060" w:rsidR="009F054C" w:rsidRPr="00B873BB" w:rsidRDefault="009F054C" w:rsidP="009F054C">
            <w:pPr>
              <w:spacing w:line="360" w:lineRule="auto"/>
              <w:jc w:val="center"/>
              <w:rPr>
                <w:rFonts w:ascii="Times New Roman" w:eastAsia="Times New Roman" w:hAnsi="Times New Roman" w:cs="Times New Roman"/>
                <w:lang w:eastAsia="es-AR"/>
              </w:rPr>
            </w:pPr>
            <w:r w:rsidRPr="00B873BB">
              <w:rPr>
                <w:rFonts w:ascii="Times New Roman" w:eastAsia="Times New Roman" w:hAnsi="Times New Roman" w:cs="Times New Roman"/>
                <w:lang w:eastAsia="es-AR"/>
              </w:rPr>
              <w:t>0,316</w:t>
            </w:r>
          </w:p>
        </w:tc>
        <w:tc>
          <w:tcPr>
            <w:tcW w:w="1416" w:type="dxa"/>
            <w:tcBorders>
              <w:top w:val="single" w:sz="4" w:space="0" w:color="auto"/>
            </w:tcBorders>
            <w:vAlign w:val="center"/>
          </w:tcPr>
          <w:p w14:paraId="5EAC2F42" w14:textId="38041DC0"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0,316</w:t>
            </w:r>
          </w:p>
        </w:tc>
        <w:tc>
          <w:tcPr>
            <w:tcW w:w="1416" w:type="dxa"/>
            <w:tcBorders>
              <w:top w:val="single" w:sz="4" w:space="0" w:color="auto"/>
            </w:tcBorders>
            <w:vAlign w:val="center"/>
          </w:tcPr>
          <w:p w14:paraId="0E9DDDC8" w14:textId="25B88760"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0,316</w:t>
            </w:r>
          </w:p>
        </w:tc>
        <w:tc>
          <w:tcPr>
            <w:tcW w:w="1416" w:type="dxa"/>
            <w:tcBorders>
              <w:top w:val="single" w:sz="4" w:space="0" w:color="auto"/>
            </w:tcBorders>
            <w:vAlign w:val="center"/>
          </w:tcPr>
          <w:p w14:paraId="5951FD39" w14:textId="47E4720A"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0,316</w:t>
            </w:r>
          </w:p>
        </w:tc>
        <w:tc>
          <w:tcPr>
            <w:tcW w:w="1416" w:type="dxa"/>
            <w:tcBorders>
              <w:top w:val="single" w:sz="4" w:space="0" w:color="auto"/>
            </w:tcBorders>
            <w:vAlign w:val="center"/>
          </w:tcPr>
          <w:p w14:paraId="396C5D0F" w14:textId="228FDBCC"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0,316</w:t>
            </w:r>
          </w:p>
        </w:tc>
      </w:tr>
      <w:tr w:rsidR="009F054C" w14:paraId="095F79A0" w14:textId="77777777" w:rsidTr="00C311CD">
        <w:tc>
          <w:tcPr>
            <w:tcW w:w="1415" w:type="dxa"/>
            <w:vAlign w:val="center"/>
          </w:tcPr>
          <w:p w14:paraId="23816B2A" w14:textId="6DF7014D" w:rsidR="009F054C" w:rsidRPr="00DE6D65" w:rsidRDefault="009F054C" w:rsidP="009F054C">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ω</m:t>
                </m:r>
              </m:oMath>
            </m:oMathPara>
          </w:p>
        </w:tc>
        <w:tc>
          <w:tcPr>
            <w:tcW w:w="1415" w:type="dxa"/>
            <w:vAlign w:val="center"/>
          </w:tcPr>
          <w:p w14:paraId="36F8F94F" w14:textId="4A61A3FF" w:rsidR="009F054C" w:rsidRPr="00B873BB" w:rsidRDefault="009F054C" w:rsidP="009F054C">
            <w:pPr>
              <w:spacing w:line="360" w:lineRule="auto"/>
              <w:jc w:val="center"/>
              <w:rPr>
                <w:rFonts w:ascii="Times New Roman" w:eastAsia="Times New Roman" w:hAnsi="Times New Roman" w:cs="Times New Roman"/>
                <w:lang w:eastAsia="es-AR"/>
              </w:rPr>
            </w:pPr>
            <w:r w:rsidRPr="00B873BB">
              <w:rPr>
                <w:rFonts w:ascii="Times New Roman" w:eastAsia="Times New Roman" w:hAnsi="Times New Roman" w:cs="Times New Roman"/>
                <w:lang w:eastAsia="es-AR"/>
              </w:rPr>
              <w:t>1,7</w:t>
            </w:r>
          </w:p>
        </w:tc>
        <w:tc>
          <w:tcPr>
            <w:tcW w:w="1416" w:type="dxa"/>
            <w:vAlign w:val="center"/>
          </w:tcPr>
          <w:p w14:paraId="08811761" w14:textId="10F625AC"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1,7</w:t>
            </w:r>
          </w:p>
        </w:tc>
        <w:tc>
          <w:tcPr>
            <w:tcW w:w="1416" w:type="dxa"/>
            <w:vAlign w:val="center"/>
          </w:tcPr>
          <w:p w14:paraId="5B6AA93F" w14:textId="332E3475"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1,7</w:t>
            </w:r>
          </w:p>
        </w:tc>
        <w:tc>
          <w:tcPr>
            <w:tcW w:w="1416" w:type="dxa"/>
            <w:vAlign w:val="center"/>
          </w:tcPr>
          <w:p w14:paraId="25EBBAE4" w14:textId="21F7D4C8"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1,7</w:t>
            </w:r>
          </w:p>
        </w:tc>
        <w:tc>
          <w:tcPr>
            <w:tcW w:w="1416" w:type="dxa"/>
            <w:vAlign w:val="center"/>
          </w:tcPr>
          <w:p w14:paraId="5F6D90F9" w14:textId="03EFDE2E"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1,7</w:t>
            </w:r>
          </w:p>
        </w:tc>
      </w:tr>
      <w:tr w:rsidR="009F054C" w14:paraId="43F59555" w14:textId="77777777" w:rsidTr="00C311CD">
        <w:tc>
          <w:tcPr>
            <w:tcW w:w="1415" w:type="dxa"/>
            <w:vAlign w:val="center"/>
          </w:tcPr>
          <w:p w14:paraId="2EC9A872" w14:textId="47326832" w:rsidR="009F054C" w:rsidRPr="00DE6D65" w:rsidRDefault="00000000" w:rsidP="009F054C">
            <w:pPr>
              <w:spacing w:line="360" w:lineRule="auto"/>
              <w:jc w:val="center"/>
              <w:rPr>
                <w:rFonts w:ascii="Times New Roman" w:eastAsia="Times New Roman" w:hAnsi="Times New Roman" w:cs="Times New Roman"/>
                <w:lang w:eastAsia="es-AR"/>
              </w:rPr>
            </w:pPr>
            <m:oMathPara>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ψ</m:t>
                    </m:r>
                  </m:e>
                  <m:sub>
                    <m:r>
                      <w:rPr>
                        <w:rFonts w:ascii="Cambria Math" w:eastAsia="Times New Roman" w:hAnsi="Cambria Math" w:cs="Times New Roman"/>
                        <w:lang w:eastAsia="es-AR"/>
                      </w:rPr>
                      <m:t>1</m:t>
                    </m:r>
                  </m:sub>
                </m:sSub>
              </m:oMath>
            </m:oMathPara>
          </w:p>
        </w:tc>
        <w:tc>
          <w:tcPr>
            <w:tcW w:w="1415" w:type="dxa"/>
            <w:vAlign w:val="center"/>
          </w:tcPr>
          <w:p w14:paraId="094FF589" w14:textId="3A35E464" w:rsidR="009F054C" w:rsidRPr="00B873BB" w:rsidRDefault="009F054C" w:rsidP="009F054C">
            <w:pPr>
              <w:spacing w:line="360" w:lineRule="auto"/>
              <w:jc w:val="center"/>
              <w:rPr>
                <w:rFonts w:ascii="Times New Roman" w:eastAsia="Times New Roman" w:hAnsi="Times New Roman" w:cs="Times New Roman"/>
                <w:lang w:eastAsia="es-AR"/>
              </w:rPr>
            </w:pPr>
            <w:r w:rsidRPr="00B873BB">
              <w:rPr>
                <w:rFonts w:ascii="Times New Roman" w:eastAsia="Times New Roman" w:hAnsi="Times New Roman" w:cs="Times New Roman"/>
                <w:lang w:eastAsia="es-AR"/>
              </w:rPr>
              <w:t>0,11</w:t>
            </w:r>
            <w:r w:rsidR="00C7010E">
              <w:rPr>
                <w:rFonts w:ascii="Times New Roman" w:eastAsia="Times New Roman" w:hAnsi="Times New Roman" w:cs="Times New Roman"/>
                <w:lang w:eastAsia="es-AR"/>
              </w:rPr>
              <w:t>135</w:t>
            </w:r>
          </w:p>
        </w:tc>
        <w:tc>
          <w:tcPr>
            <w:tcW w:w="1416" w:type="dxa"/>
            <w:vAlign w:val="center"/>
          </w:tcPr>
          <w:p w14:paraId="5B8B2D42" w14:textId="70C6B161"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0,11</w:t>
            </w:r>
            <w:r w:rsidR="00C7010E">
              <w:rPr>
                <w:rFonts w:ascii="Times New Roman" w:eastAsia="Times New Roman" w:hAnsi="Times New Roman" w:cs="Times New Roman"/>
                <w:lang w:eastAsia="es-AR"/>
              </w:rPr>
              <w:t>135</w:t>
            </w:r>
          </w:p>
        </w:tc>
        <w:tc>
          <w:tcPr>
            <w:tcW w:w="1416" w:type="dxa"/>
            <w:vAlign w:val="center"/>
          </w:tcPr>
          <w:p w14:paraId="0554286D" w14:textId="7D472950"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089FA336" w14:textId="25AC3EBA"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6F44F846" w14:textId="7FA64742"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r>
      <w:tr w:rsidR="009F054C" w14:paraId="48187E28" w14:textId="77777777" w:rsidTr="00C311CD">
        <w:tc>
          <w:tcPr>
            <w:tcW w:w="1415" w:type="dxa"/>
            <w:vAlign w:val="center"/>
          </w:tcPr>
          <w:p w14:paraId="3F6EBA1E" w14:textId="2EE1D53F" w:rsidR="009F054C" w:rsidRPr="00DE6D65" w:rsidRDefault="009F054C" w:rsidP="009F054C">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α</m:t>
                </m:r>
              </m:oMath>
            </m:oMathPara>
          </w:p>
        </w:tc>
        <w:tc>
          <w:tcPr>
            <w:tcW w:w="1415" w:type="dxa"/>
            <w:vAlign w:val="center"/>
          </w:tcPr>
          <w:p w14:paraId="15E6DB61" w14:textId="74D6DC03" w:rsidR="009F054C" w:rsidRPr="00B873BB" w:rsidRDefault="009F054C" w:rsidP="009F054C">
            <w:pPr>
              <w:spacing w:line="360" w:lineRule="auto"/>
              <w:jc w:val="center"/>
              <w:rPr>
                <w:rFonts w:ascii="Times New Roman" w:eastAsia="Times New Roman" w:hAnsi="Times New Roman" w:cs="Times New Roman"/>
                <w:lang w:eastAsia="es-AR"/>
              </w:rPr>
            </w:pPr>
            <w:r w:rsidRPr="00B873BB">
              <w:rPr>
                <w:rFonts w:ascii="Times New Roman" w:eastAsia="Times New Roman" w:hAnsi="Times New Roman" w:cs="Times New Roman"/>
                <w:lang w:eastAsia="es-AR"/>
              </w:rPr>
              <w:t>0,33</w:t>
            </w:r>
          </w:p>
        </w:tc>
        <w:tc>
          <w:tcPr>
            <w:tcW w:w="1416" w:type="dxa"/>
            <w:vAlign w:val="center"/>
          </w:tcPr>
          <w:p w14:paraId="547AE0D8" w14:textId="5200C4B2"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0,33</w:t>
            </w:r>
          </w:p>
        </w:tc>
        <w:tc>
          <w:tcPr>
            <w:tcW w:w="1416" w:type="dxa"/>
            <w:vAlign w:val="center"/>
          </w:tcPr>
          <w:p w14:paraId="091098B0" w14:textId="0FF5A8A9"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0,33</w:t>
            </w:r>
          </w:p>
        </w:tc>
        <w:tc>
          <w:tcPr>
            <w:tcW w:w="1416" w:type="dxa"/>
            <w:vAlign w:val="center"/>
          </w:tcPr>
          <w:p w14:paraId="5CBE3FB9" w14:textId="227DE8A0"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0,33</w:t>
            </w:r>
          </w:p>
        </w:tc>
        <w:tc>
          <w:tcPr>
            <w:tcW w:w="1416" w:type="dxa"/>
            <w:vAlign w:val="center"/>
          </w:tcPr>
          <w:p w14:paraId="099F875C" w14:textId="2A3426A7"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0,33</w:t>
            </w:r>
          </w:p>
        </w:tc>
      </w:tr>
      <w:tr w:rsidR="009F054C" w14:paraId="0AE06496" w14:textId="77777777" w:rsidTr="00C311CD">
        <w:tc>
          <w:tcPr>
            <w:tcW w:w="1415" w:type="dxa"/>
            <w:vAlign w:val="center"/>
          </w:tcPr>
          <w:p w14:paraId="6EACA509" w14:textId="3658CA09" w:rsidR="009F054C" w:rsidRPr="00DE6D65" w:rsidRDefault="009F054C" w:rsidP="009F054C">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ϕ</m:t>
                </m:r>
              </m:oMath>
            </m:oMathPara>
          </w:p>
        </w:tc>
        <w:tc>
          <w:tcPr>
            <w:tcW w:w="1415" w:type="dxa"/>
            <w:vAlign w:val="center"/>
          </w:tcPr>
          <w:p w14:paraId="704448AC" w14:textId="5358BB10" w:rsidR="009F054C" w:rsidRPr="00B873BB" w:rsidRDefault="009F054C" w:rsidP="009F054C">
            <w:pPr>
              <w:spacing w:line="360" w:lineRule="auto"/>
              <w:jc w:val="center"/>
              <w:rPr>
                <w:rFonts w:ascii="Times New Roman" w:eastAsia="Times New Roman" w:hAnsi="Times New Roman" w:cs="Times New Roman"/>
                <w:lang w:eastAsia="es-AR"/>
              </w:rPr>
            </w:pPr>
            <w:r w:rsidRPr="00B873BB">
              <w:rPr>
                <w:rFonts w:ascii="Times New Roman" w:eastAsia="Times New Roman" w:hAnsi="Times New Roman" w:cs="Times New Roman"/>
                <w:lang w:eastAsia="es-AR"/>
              </w:rPr>
              <w:t>0,028</w:t>
            </w:r>
          </w:p>
        </w:tc>
        <w:tc>
          <w:tcPr>
            <w:tcW w:w="1416" w:type="dxa"/>
            <w:vAlign w:val="center"/>
          </w:tcPr>
          <w:p w14:paraId="06A4D8D0" w14:textId="0286C6A5"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0,028</w:t>
            </w:r>
          </w:p>
        </w:tc>
        <w:tc>
          <w:tcPr>
            <w:tcW w:w="1416" w:type="dxa"/>
            <w:vAlign w:val="center"/>
          </w:tcPr>
          <w:p w14:paraId="7D1E4D72" w14:textId="5E541610"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0,028</w:t>
            </w:r>
          </w:p>
        </w:tc>
        <w:tc>
          <w:tcPr>
            <w:tcW w:w="1416" w:type="dxa"/>
            <w:vAlign w:val="center"/>
          </w:tcPr>
          <w:p w14:paraId="0E8DFCDD" w14:textId="5351F3CD"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0,028</w:t>
            </w:r>
          </w:p>
        </w:tc>
        <w:tc>
          <w:tcPr>
            <w:tcW w:w="1416" w:type="dxa"/>
            <w:vAlign w:val="center"/>
          </w:tcPr>
          <w:p w14:paraId="782A53DE" w14:textId="2DBBAC7C"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0,028</w:t>
            </w:r>
          </w:p>
        </w:tc>
      </w:tr>
      <w:tr w:rsidR="009F054C" w14:paraId="7B12C545" w14:textId="77777777" w:rsidTr="00C311CD">
        <w:tc>
          <w:tcPr>
            <w:tcW w:w="1415" w:type="dxa"/>
            <w:vAlign w:val="center"/>
          </w:tcPr>
          <w:p w14:paraId="5D7F888F" w14:textId="219613C9" w:rsidR="009F054C" w:rsidRPr="00DE6D65" w:rsidRDefault="00000000" w:rsidP="009F054C">
            <w:pPr>
              <w:spacing w:line="360" w:lineRule="auto"/>
              <w:jc w:val="center"/>
              <w:rPr>
                <w:rFonts w:ascii="Times New Roman" w:eastAsia="Times New Roman" w:hAnsi="Times New Roman" w:cs="Times New Roman"/>
                <w:lang w:eastAsia="es-AR"/>
              </w:rPr>
            </w:pPr>
            <m:oMathPara>
              <m:oMath>
                <m:sSup>
                  <m:sSupPr>
                    <m:ctrlPr>
                      <w:rPr>
                        <w:rFonts w:ascii="Cambria Math" w:eastAsia="Times New Roman" w:hAnsi="Cambria Math" w:cs="Times New Roman"/>
                        <w:i/>
                        <w:lang w:eastAsia="es-AR"/>
                      </w:rPr>
                    </m:ctrlPr>
                  </m:sSupPr>
                  <m:e>
                    <m:r>
                      <w:rPr>
                        <w:rFonts w:ascii="Cambria Math" w:eastAsia="Times New Roman" w:hAnsi="Cambria Math" w:cs="Times New Roman"/>
                        <w:lang w:eastAsia="es-AR"/>
                      </w:rPr>
                      <m:t>r</m:t>
                    </m:r>
                  </m:e>
                  <m:sup>
                    <m:r>
                      <w:rPr>
                        <w:rFonts w:ascii="Cambria Math" w:eastAsia="Times New Roman" w:hAnsi="Cambria Math" w:cs="Times New Roman"/>
                        <w:lang w:eastAsia="es-AR"/>
                      </w:rPr>
                      <m:t>*</m:t>
                    </m:r>
                  </m:sup>
                </m:sSup>
              </m:oMath>
            </m:oMathPara>
          </w:p>
        </w:tc>
        <w:tc>
          <w:tcPr>
            <w:tcW w:w="1415" w:type="dxa"/>
            <w:vAlign w:val="center"/>
          </w:tcPr>
          <w:p w14:paraId="00A6CD64" w14:textId="5E230373" w:rsidR="009F054C" w:rsidRPr="00B873BB" w:rsidRDefault="009F054C" w:rsidP="009F054C">
            <w:pPr>
              <w:spacing w:line="360" w:lineRule="auto"/>
              <w:jc w:val="center"/>
              <w:rPr>
                <w:rFonts w:ascii="Times New Roman" w:eastAsia="Times New Roman" w:hAnsi="Times New Roman" w:cs="Times New Roman"/>
                <w:lang w:eastAsia="es-AR"/>
              </w:rPr>
            </w:pPr>
            <w:r w:rsidRPr="00B873BB">
              <w:rPr>
                <w:rFonts w:ascii="Times New Roman" w:eastAsia="Times New Roman" w:hAnsi="Times New Roman" w:cs="Times New Roman"/>
                <w:lang w:eastAsia="es-AR"/>
              </w:rPr>
              <w:t>0,0484</w:t>
            </w:r>
          </w:p>
        </w:tc>
        <w:tc>
          <w:tcPr>
            <w:tcW w:w="1416" w:type="dxa"/>
            <w:vAlign w:val="center"/>
          </w:tcPr>
          <w:p w14:paraId="1A2216F9" w14:textId="3732DE4D"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0,0484</w:t>
            </w:r>
          </w:p>
        </w:tc>
        <w:tc>
          <w:tcPr>
            <w:tcW w:w="1416" w:type="dxa"/>
            <w:vAlign w:val="center"/>
          </w:tcPr>
          <w:p w14:paraId="28D8174A" w14:textId="5ADF4644"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0,0484</w:t>
            </w:r>
          </w:p>
        </w:tc>
        <w:tc>
          <w:tcPr>
            <w:tcW w:w="1416" w:type="dxa"/>
            <w:vAlign w:val="center"/>
          </w:tcPr>
          <w:p w14:paraId="05024625" w14:textId="0A02E9B9"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0,0484</w:t>
            </w:r>
          </w:p>
        </w:tc>
        <w:tc>
          <w:tcPr>
            <w:tcW w:w="1416" w:type="dxa"/>
            <w:vAlign w:val="center"/>
          </w:tcPr>
          <w:p w14:paraId="4349A384" w14:textId="13D4E665"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0,0484</w:t>
            </w:r>
          </w:p>
        </w:tc>
      </w:tr>
      <w:tr w:rsidR="009F054C" w14:paraId="47F984AB" w14:textId="77777777" w:rsidTr="00C311CD">
        <w:tc>
          <w:tcPr>
            <w:tcW w:w="1415" w:type="dxa"/>
            <w:vAlign w:val="center"/>
          </w:tcPr>
          <w:p w14:paraId="1A26E726" w14:textId="30C97FDD" w:rsidR="009F054C" w:rsidRPr="00DE6D65" w:rsidRDefault="009F054C" w:rsidP="009F054C">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δ</m:t>
                </m:r>
              </m:oMath>
            </m:oMathPara>
          </w:p>
        </w:tc>
        <w:tc>
          <w:tcPr>
            <w:tcW w:w="1415" w:type="dxa"/>
            <w:vAlign w:val="center"/>
          </w:tcPr>
          <w:p w14:paraId="617E52AD" w14:textId="3ADD60A1" w:rsidR="009F054C" w:rsidRPr="00B873BB" w:rsidRDefault="009F054C" w:rsidP="009F054C">
            <w:pPr>
              <w:spacing w:line="360" w:lineRule="auto"/>
              <w:jc w:val="center"/>
              <w:rPr>
                <w:rFonts w:ascii="Times New Roman" w:eastAsia="Times New Roman" w:hAnsi="Times New Roman" w:cs="Times New Roman"/>
                <w:lang w:eastAsia="es-AR"/>
              </w:rPr>
            </w:pPr>
            <w:r w:rsidRPr="00B873BB">
              <w:rPr>
                <w:rFonts w:ascii="Times New Roman" w:eastAsia="Times New Roman" w:hAnsi="Times New Roman" w:cs="Times New Roman"/>
                <w:lang w:eastAsia="es-AR"/>
              </w:rPr>
              <w:t>0,0532</w:t>
            </w:r>
          </w:p>
        </w:tc>
        <w:tc>
          <w:tcPr>
            <w:tcW w:w="1416" w:type="dxa"/>
            <w:vAlign w:val="center"/>
          </w:tcPr>
          <w:p w14:paraId="4636A7B1" w14:textId="3D1C3B73"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0,0532</w:t>
            </w:r>
          </w:p>
        </w:tc>
        <w:tc>
          <w:tcPr>
            <w:tcW w:w="1416" w:type="dxa"/>
            <w:vAlign w:val="center"/>
          </w:tcPr>
          <w:p w14:paraId="39CBF9E8" w14:textId="42979278"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0,0532</w:t>
            </w:r>
          </w:p>
        </w:tc>
        <w:tc>
          <w:tcPr>
            <w:tcW w:w="1416" w:type="dxa"/>
            <w:vAlign w:val="center"/>
          </w:tcPr>
          <w:p w14:paraId="613F137E" w14:textId="2CCD276A"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0,0532</w:t>
            </w:r>
          </w:p>
        </w:tc>
        <w:tc>
          <w:tcPr>
            <w:tcW w:w="1416" w:type="dxa"/>
            <w:vAlign w:val="center"/>
          </w:tcPr>
          <w:p w14:paraId="4BDBBD49" w14:textId="69975FE5"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0,0532</w:t>
            </w:r>
          </w:p>
        </w:tc>
      </w:tr>
      <w:tr w:rsidR="009F054C" w14:paraId="55E363C9" w14:textId="77777777" w:rsidTr="00C311CD">
        <w:tc>
          <w:tcPr>
            <w:tcW w:w="1415" w:type="dxa"/>
            <w:vAlign w:val="center"/>
          </w:tcPr>
          <w:p w14:paraId="4662C120" w14:textId="1F83CCB0" w:rsidR="009F054C" w:rsidRPr="00DE6D65" w:rsidRDefault="009F054C" w:rsidP="009F054C">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ρ</m:t>
                </m:r>
              </m:oMath>
            </m:oMathPara>
          </w:p>
        </w:tc>
        <w:tc>
          <w:tcPr>
            <w:tcW w:w="1415" w:type="dxa"/>
            <w:vAlign w:val="center"/>
          </w:tcPr>
          <w:p w14:paraId="5597CAC8" w14:textId="17C26C68" w:rsidR="009F054C" w:rsidRPr="00B873BB" w:rsidRDefault="009F054C" w:rsidP="009F054C">
            <w:pPr>
              <w:spacing w:line="360" w:lineRule="auto"/>
              <w:jc w:val="center"/>
              <w:rPr>
                <w:rFonts w:ascii="Times New Roman" w:eastAsia="Times New Roman" w:hAnsi="Times New Roman" w:cs="Times New Roman"/>
                <w:lang w:eastAsia="es-AR"/>
              </w:rPr>
            </w:pPr>
            <w:r w:rsidRPr="00B873BB">
              <w:rPr>
                <w:rFonts w:ascii="Times New Roman" w:eastAsia="Times New Roman" w:hAnsi="Times New Roman" w:cs="Times New Roman"/>
                <w:lang w:eastAsia="es-AR"/>
              </w:rPr>
              <w:t>0,811</w:t>
            </w:r>
          </w:p>
        </w:tc>
        <w:tc>
          <w:tcPr>
            <w:tcW w:w="1416" w:type="dxa"/>
            <w:vAlign w:val="center"/>
          </w:tcPr>
          <w:p w14:paraId="3B4B328C" w14:textId="7F217FF5"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0,811</w:t>
            </w:r>
          </w:p>
        </w:tc>
        <w:tc>
          <w:tcPr>
            <w:tcW w:w="1416" w:type="dxa"/>
            <w:vAlign w:val="center"/>
          </w:tcPr>
          <w:p w14:paraId="4EDF012C" w14:textId="4BDAD16C"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0,811</w:t>
            </w:r>
          </w:p>
        </w:tc>
        <w:tc>
          <w:tcPr>
            <w:tcW w:w="1416" w:type="dxa"/>
            <w:vAlign w:val="center"/>
          </w:tcPr>
          <w:p w14:paraId="5C3CC66E" w14:textId="556DD2BE"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0,811</w:t>
            </w:r>
          </w:p>
        </w:tc>
        <w:tc>
          <w:tcPr>
            <w:tcW w:w="1416" w:type="dxa"/>
            <w:vAlign w:val="center"/>
          </w:tcPr>
          <w:p w14:paraId="229554D0" w14:textId="6F46BEA9"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0,811</w:t>
            </w:r>
          </w:p>
        </w:tc>
      </w:tr>
      <w:tr w:rsidR="009F054C" w14:paraId="3DB4C4D8" w14:textId="77777777" w:rsidTr="00C311CD">
        <w:tc>
          <w:tcPr>
            <w:tcW w:w="1415" w:type="dxa"/>
            <w:vAlign w:val="center"/>
          </w:tcPr>
          <w:p w14:paraId="4A636438" w14:textId="6E12999E" w:rsidR="009F054C" w:rsidRPr="00DE6D65" w:rsidRDefault="00000000" w:rsidP="009F054C">
            <w:pPr>
              <w:spacing w:line="360" w:lineRule="auto"/>
              <w:jc w:val="center"/>
              <w:rPr>
                <w:rFonts w:ascii="Times New Roman" w:eastAsia="Times New Roman" w:hAnsi="Times New Roman" w:cs="Times New Roman"/>
                <w:lang w:eastAsia="es-AR"/>
              </w:rPr>
            </w:pPr>
            <m:oMathPara>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σ</m:t>
                    </m:r>
                  </m:e>
                  <m:sub>
                    <m:r>
                      <w:rPr>
                        <w:rFonts w:ascii="Cambria Math" w:eastAsia="Times New Roman" w:hAnsi="Cambria Math" w:cs="Times New Roman"/>
                        <w:lang w:eastAsia="es-AR"/>
                      </w:rPr>
                      <m:t>ϵ</m:t>
                    </m:r>
                  </m:sub>
                </m:sSub>
              </m:oMath>
            </m:oMathPara>
          </w:p>
        </w:tc>
        <w:tc>
          <w:tcPr>
            <w:tcW w:w="1415" w:type="dxa"/>
            <w:vAlign w:val="center"/>
          </w:tcPr>
          <w:p w14:paraId="620898DA" w14:textId="19FE6A42"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0,0129</w:t>
            </w:r>
          </w:p>
        </w:tc>
        <w:tc>
          <w:tcPr>
            <w:tcW w:w="1416" w:type="dxa"/>
            <w:vAlign w:val="center"/>
          </w:tcPr>
          <w:p w14:paraId="7EDCBB3C" w14:textId="4336DF14"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0,0129</w:t>
            </w:r>
          </w:p>
        </w:tc>
        <w:tc>
          <w:tcPr>
            <w:tcW w:w="1416" w:type="dxa"/>
            <w:vAlign w:val="center"/>
          </w:tcPr>
          <w:p w14:paraId="7507D70B" w14:textId="24A0EF2F"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0,0129</w:t>
            </w:r>
          </w:p>
        </w:tc>
        <w:tc>
          <w:tcPr>
            <w:tcW w:w="1416" w:type="dxa"/>
            <w:vAlign w:val="center"/>
          </w:tcPr>
          <w:p w14:paraId="48D1B0B7" w14:textId="713A9691"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0,0129</w:t>
            </w:r>
          </w:p>
        </w:tc>
        <w:tc>
          <w:tcPr>
            <w:tcW w:w="1416" w:type="dxa"/>
            <w:vAlign w:val="center"/>
          </w:tcPr>
          <w:p w14:paraId="2F752FBA" w14:textId="080D5DDF"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0,0129</w:t>
            </w:r>
          </w:p>
        </w:tc>
      </w:tr>
      <w:tr w:rsidR="009F054C" w14:paraId="1D2A1FCA" w14:textId="77777777" w:rsidTr="00C311CD">
        <w:tc>
          <w:tcPr>
            <w:tcW w:w="1415" w:type="dxa"/>
            <w:vAlign w:val="center"/>
          </w:tcPr>
          <w:p w14:paraId="5AF056E1" w14:textId="5A9C333D" w:rsidR="009F054C" w:rsidRPr="00DE6D65" w:rsidRDefault="009F054C" w:rsidP="009F054C">
            <w:pPr>
              <w:spacing w:line="360" w:lineRule="auto"/>
              <w:jc w:val="center"/>
              <w:rPr>
                <w:rFonts w:ascii="Times New Roman" w:eastAsia="Times New Roman" w:hAnsi="Times New Roman" w:cs="Times New Roman"/>
                <w:lang w:eastAsia="es-AR"/>
              </w:rPr>
            </w:pPr>
            <m:oMathPara>
              <m:oMath>
                <m:r>
                  <w:rPr>
                    <w:rFonts w:ascii="Cambria Math" w:eastAsia="Times New Roman" w:hAnsi="Cambria Math" w:cs="Times New Roman"/>
                    <w:lang w:eastAsia="es-AR"/>
                  </w:rPr>
                  <m:t>β</m:t>
                </m:r>
              </m:oMath>
            </m:oMathPara>
          </w:p>
        </w:tc>
        <w:tc>
          <w:tcPr>
            <w:tcW w:w="1415" w:type="dxa"/>
            <w:vAlign w:val="center"/>
          </w:tcPr>
          <w:p w14:paraId="5141C95C" w14:textId="3A1F8556"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63D69D2B" w14:textId="58E5D026"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3B587727" w14:textId="3D1C6059"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0,954</w:t>
            </w:r>
          </w:p>
        </w:tc>
        <w:tc>
          <w:tcPr>
            <w:tcW w:w="1416" w:type="dxa"/>
            <w:vAlign w:val="center"/>
          </w:tcPr>
          <w:p w14:paraId="4BDFE8A9" w14:textId="5477B2F7"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0,954</w:t>
            </w:r>
          </w:p>
        </w:tc>
        <w:tc>
          <w:tcPr>
            <w:tcW w:w="1416" w:type="dxa"/>
            <w:vAlign w:val="center"/>
          </w:tcPr>
          <w:p w14:paraId="67ED7EE6" w14:textId="15980F7C"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0,954</w:t>
            </w:r>
          </w:p>
        </w:tc>
      </w:tr>
      <w:tr w:rsidR="009F054C" w14:paraId="7BE512B9" w14:textId="77777777" w:rsidTr="00C311CD">
        <w:tc>
          <w:tcPr>
            <w:tcW w:w="1415" w:type="dxa"/>
            <w:vAlign w:val="center"/>
          </w:tcPr>
          <w:p w14:paraId="741240E0" w14:textId="35669A48" w:rsidR="009F054C" w:rsidRPr="00DE6D65" w:rsidRDefault="00000000" w:rsidP="009F054C">
            <w:pPr>
              <w:spacing w:line="360" w:lineRule="auto"/>
              <w:jc w:val="center"/>
              <w:rPr>
                <w:rFonts w:ascii="Times New Roman" w:eastAsia="Times New Roman" w:hAnsi="Times New Roman" w:cs="Times New Roman"/>
                <w:lang w:eastAsia="es-AR"/>
              </w:rPr>
            </w:pPr>
            <m:oMathPara>
              <m:oMath>
                <m:acc>
                  <m:accPr>
                    <m:chr m:val="̅"/>
                    <m:ctrlPr>
                      <w:rPr>
                        <w:rFonts w:ascii="Cambria Math" w:eastAsia="Times New Roman" w:hAnsi="Cambria Math" w:cs="Times New Roman"/>
                        <w:i/>
                        <w:lang w:eastAsia="es-AR"/>
                      </w:rPr>
                    </m:ctrlPr>
                  </m:accPr>
                  <m:e>
                    <m:r>
                      <w:rPr>
                        <w:rFonts w:ascii="Cambria Math" w:eastAsia="Times New Roman" w:hAnsi="Cambria Math" w:cs="Times New Roman"/>
                        <w:lang w:eastAsia="es-AR"/>
                      </w:rPr>
                      <m:t>d</m:t>
                    </m:r>
                  </m:e>
                </m:acc>
              </m:oMath>
            </m:oMathPara>
          </w:p>
        </w:tc>
        <w:tc>
          <w:tcPr>
            <w:tcW w:w="1415" w:type="dxa"/>
            <w:vAlign w:val="center"/>
          </w:tcPr>
          <w:p w14:paraId="7B4FCFED" w14:textId="5598292F"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3FE8AF5C" w14:textId="06AA9E91" w:rsidR="009F054C" w:rsidRPr="00DE6D65" w:rsidRDefault="00D811F9"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0,5725</w:t>
            </w:r>
          </w:p>
        </w:tc>
        <w:tc>
          <w:tcPr>
            <w:tcW w:w="1416" w:type="dxa"/>
            <w:vAlign w:val="center"/>
          </w:tcPr>
          <w:p w14:paraId="5C9C246D" w14:textId="39A86380" w:rsidR="009F054C" w:rsidRPr="00DE6D65" w:rsidRDefault="00D811F9"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0,5725</w:t>
            </w:r>
          </w:p>
        </w:tc>
        <w:tc>
          <w:tcPr>
            <w:tcW w:w="1416" w:type="dxa"/>
            <w:vAlign w:val="center"/>
          </w:tcPr>
          <w:p w14:paraId="6D2E58CA" w14:textId="0BFDE558" w:rsidR="009F054C" w:rsidRPr="00DE6D65" w:rsidRDefault="00D811F9"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0,5725</w:t>
            </w:r>
          </w:p>
        </w:tc>
        <w:tc>
          <w:tcPr>
            <w:tcW w:w="1416" w:type="dxa"/>
            <w:vAlign w:val="center"/>
          </w:tcPr>
          <w:p w14:paraId="26112C81" w14:textId="26540B28" w:rsidR="009F054C" w:rsidRPr="00DE6D65" w:rsidRDefault="00D811F9"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0,5725</w:t>
            </w:r>
          </w:p>
        </w:tc>
      </w:tr>
      <w:tr w:rsidR="009F054C" w14:paraId="271E9898" w14:textId="77777777" w:rsidTr="00C311CD">
        <w:tc>
          <w:tcPr>
            <w:tcW w:w="1415" w:type="dxa"/>
            <w:vAlign w:val="center"/>
          </w:tcPr>
          <w:p w14:paraId="1E0C3673" w14:textId="3C397DF2" w:rsidR="009F054C" w:rsidRPr="00DE6D65" w:rsidRDefault="00000000" w:rsidP="009F054C">
            <w:pPr>
              <w:spacing w:line="360" w:lineRule="auto"/>
              <w:jc w:val="center"/>
              <w:rPr>
                <w:rFonts w:ascii="Times New Roman" w:eastAsia="Times New Roman" w:hAnsi="Times New Roman" w:cs="Times New Roman"/>
                <w:lang w:eastAsia="es-AR"/>
              </w:rPr>
            </w:pPr>
            <m:oMathPara>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ψ</m:t>
                    </m:r>
                  </m:e>
                  <m:sub>
                    <m:r>
                      <w:rPr>
                        <w:rFonts w:ascii="Cambria Math" w:eastAsia="Times New Roman" w:hAnsi="Cambria Math" w:cs="Times New Roman"/>
                        <w:lang w:eastAsia="es-AR"/>
                      </w:rPr>
                      <m:t>2</m:t>
                    </m:r>
                  </m:sub>
                </m:sSub>
              </m:oMath>
            </m:oMathPara>
          </w:p>
        </w:tc>
        <w:tc>
          <w:tcPr>
            <w:tcW w:w="1415" w:type="dxa"/>
            <w:vAlign w:val="center"/>
          </w:tcPr>
          <w:p w14:paraId="55919B57" w14:textId="16E98AB6"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4E012FF9" w14:textId="0BFC334A"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0,000742</w:t>
            </w:r>
          </w:p>
        </w:tc>
        <w:tc>
          <w:tcPr>
            <w:tcW w:w="1416" w:type="dxa"/>
            <w:vAlign w:val="center"/>
          </w:tcPr>
          <w:p w14:paraId="1E9A355B" w14:textId="24C1ACF0"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0,000742</w:t>
            </w:r>
          </w:p>
        </w:tc>
        <w:tc>
          <w:tcPr>
            <w:tcW w:w="1416" w:type="dxa"/>
            <w:vAlign w:val="center"/>
          </w:tcPr>
          <w:p w14:paraId="1CFDABFE" w14:textId="0B0B655B"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4ABBF123" w14:textId="4B141A4C"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r>
      <w:tr w:rsidR="009F054C" w14:paraId="41857273" w14:textId="77777777" w:rsidTr="00C311CD">
        <w:tc>
          <w:tcPr>
            <w:tcW w:w="1415" w:type="dxa"/>
            <w:vAlign w:val="center"/>
          </w:tcPr>
          <w:p w14:paraId="5BD0C0A1" w14:textId="04A172D3" w:rsidR="009F054C" w:rsidRPr="00DE6D65" w:rsidRDefault="00000000" w:rsidP="009F054C">
            <w:pPr>
              <w:spacing w:line="360" w:lineRule="auto"/>
              <w:jc w:val="center"/>
              <w:rPr>
                <w:rFonts w:ascii="Times New Roman" w:eastAsia="Times New Roman" w:hAnsi="Times New Roman" w:cs="Times New Roman"/>
                <w:lang w:eastAsia="es-AR"/>
              </w:rPr>
            </w:pPr>
            <m:oMathPara>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ψ</m:t>
                    </m:r>
                  </m:e>
                  <m:sub>
                    <m:r>
                      <w:rPr>
                        <w:rFonts w:ascii="Cambria Math" w:eastAsia="Times New Roman" w:hAnsi="Cambria Math" w:cs="Times New Roman"/>
                        <w:lang w:eastAsia="es-AR"/>
                      </w:rPr>
                      <m:t>3</m:t>
                    </m:r>
                  </m:sub>
                </m:sSub>
              </m:oMath>
            </m:oMathPara>
          </w:p>
        </w:tc>
        <w:tc>
          <w:tcPr>
            <w:tcW w:w="1415" w:type="dxa"/>
            <w:vAlign w:val="center"/>
          </w:tcPr>
          <w:p w14:paraId="727AD047" w14:textId="1B8079A6"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6C95344B" w14:textId="4E80B62E"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33040EDE" w14:textId="3CC67702"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vAlign w:val="center"/>
          </w:tcPr>
          <w:p w14:paraId="3DBB2A99" w14:textId="51CF69DA"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0,00074</w:t>
            </w:r>
            <w:r w:rsidR="00E10400">
              <w:rPr>
                <w:rFonts w:ascii="Times New Roman" w:eastAsia="Times New Roman" w:hAnsi="Times New Roman" w:cs="Times New Roman"/>
                <w:lang w:eastAsia="es-AR"/>
              </w:rPr>
              <w:t>2</w:t>
            </w:r>
          </w:p>
        </w:tc>
        <w:tc>
          <w:tcPr>
            <w:tcW w:w="1416" w:type="dxa"/>
            <w:vAlign w:val="center"/>
          </w:tcPr>
          <w:p w14:paraId="505E0227" w14:textId="04493A86"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r>
      <w:tr w:rsidR="009F054C" w14:paraId="77135F5C" w14:textId="77777777" w:rsidTr="00C311CD">
        <w:tc>
          <w:tcPr>
            <w:tcW w:w="1415" w:type="dxa"/>
            <w:tcBorders>
              <w:bottom w:val="double" w:sz="4" w:space="0" w:color="auto"/>
            </w:tcBorders>
            <w:vAlign w:val="center"/>
          </w:tcPr>
          <w:p w14:paraId="37848F47" w14:textId="40BECE30" w:rsidR="009F054C" w:rsidRPr="00DE6D65" w:rsidRDefault="00000000" w:rsidP="009F054C">
            <w:pPr>
              <w:spacing w:line="360" w:lineRule="auto"/>
              <w:jc w:val="center"/>
              <w:rPr>
                <w:rFonts w:ascii="Times New Roman" w:eastAsia="Times New Roman" w:hAnsi="Times New Roman" w:cs="Times New Roman"/>
                <w:lang w:eastAsia="es-AR"/>
              </w:rPr>
            </w:pPr>
            <m:oMathPara>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ψ</m:t>
                    </m:r>
                  </m:e>
                  <m:sub>
                    <m:r>
                      <w:rPr>
                        <w:rFonts w:ascii="Cambria Math" w:eastAsia="Times New Roman" w:hAnsi="Cambria Math" w:cs="Times New Roman"/>
                        <w:lang w:eastAsia="es-AR"/>
                      </w:rPr>
                      <m:t>4</m:t>
                    </m:r>
                  </m:sub>
                </m:sSub>
              </m:oMath>
            </m:oMathPara>
          </w:p>
        </w:tc>
        <w:tc>
          <w:tcPr>
            <w:tcW w:w="1415" w:type="dxa"/>
            <w:tcBorders>
              <w:bottom w:val="double" w:sz="4" w:space="0" w:color="auto"/>
            </w:tcBorders>
            <w:vAlign w:val="center"/>
          </w:tcPr>
          <w:p w14:paraId="7379670A" w14:textId="6868E8F9"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tcBorders>
              <w:bottom w:val="double" w:sz="4" w:space="0" w:color="auto"/>
            </w:tcBorders>
            <w:vAlign w:val="center"/>
          </w:tcPr>
          <w:p w14:paraId="1372D915" w14:textId="0A6E89D7"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tcBorders>
              <w:bottom w:val="double" w:sz="4" w:space="0" w:color="auto"/>
            </w:tcBorders>
            <w:vAlign w:val="center"/>
          </w:tcPr>
          <w:p w14:paraId="37FEA437" w14:textId="097465C1"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tcBorders>
              <w:bottom w:val="double" w:sz="4" w:space="0" w:color="auto"/>
            </w:tcBorders>
            <w:vAlign w:val="center"/>
          </w:tcPr>
          <w:p w14:paraId="3EEEA48D" w14:textId="5EDBAAFD" w:rsidR="009F054C" w:rsidRPr="00DE6D65" w:rsidRDefault="009F054C"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w:t>
            </w:r>
          </w:p>
        </w:tc>
        <w:tc>
          <w:tcPr>
            <w:tcW w:w="1416" w:type="dxa"/>
            <w:tcBorders>
              <w:bottom w:val="double" w:sz="4" w:space="0" w:color="auto"/>
            </w:tcBorders>
            <w:vAlign w:val="center"/>
          </w:tcPr>
          <w:p w14:paraId="642B9581" w14:textId="594C0F15" w:rsidR="009F054C" w:rsidRPr="00DE6D65" w:rsidRDefault="00BB1697" w:rsidP="009F054C">
            <w:pPr>
              <w:spacing w:line="360" w:lineRule="auto"/>
              <w:jc w:val="center"/>
              <w:rPr>
                <w:rFonts w:ascii="Times New Roman" w:eastAsia="Times New Roman" w:hAnsi="Times New Roman" w:cs="Times New Roman"/>
                <w:lang w:eastAsia="es-AR"/>
              </w:rPr>
            </w:pPr>
            <w:r>
              <w:rPr>
                <w:rFonts w:ascii="Times New Roman" w:eastAsia="Times New Roman" w:hAnsi="Times New Roman" w:cs="Times New Roman"/>
                <w:lang w:eastAsia="es-AR"/>
              </w:rPr>
              <w:t>0,000742</w:t>
            </w:r>
          </w:p>
        </w:tc>
      </w:tr>
    </w:tbl>
    <w:p w14:paraId="595B0458" w14:textId="1A8FD014" w:rsidR="000F2BF9" w:rsidRDefault="000F2BF9" w:rsidP="0016169E">
      <w:pPr>
        <w:rPr>
          <w:rFonts w:ascii="Times New Roman" w:eastAsia="Times New Roman" w:hAnsi="Times New Roman" w:cs="Times New Roman"/>
          <w:sz w:val="24"/>
          <w:szCs w:val="24"/>
          <w:lang w:eastAsia="es-AR"/>
        </w:rPr>
      </w:pPr>
      <w:r>
        <w:rPr>
          <w:rFonts w:ascii="Times New Roman" w:eastAsia="Times New Roman" w:hAnsi="Times New Roman" w:cs="Times New Roman"/>
          <w:sz w:val="20"/>
          <w:szCs w:val="20"/>
          <w:lang w:eastAsia="es-AR"/>
        </w:rPr>
        <w:t xml:space="preserve">Fuente: Elaboración propia en base a </w:t>
      </w:r>
      <w:r w:rsidR="00991D8F">
        <w:rPr>
          <w:rFonts w:ascii="Times New Roman" w:eastAsia="Times New Roman" w:hAnsi="Times New Roman" w:cs="Times New Roman"/>
          <w:sz w:val="20"/>
          <w:szCs w:val="20"/>
          <w:lang w:eastAsia="es-AR"/>
        </w:rPr>
        <w:t>Rangel Jiménez (2013)</w:t>
      </w:r>
      <w:r>
        <w:rPr>
          <w:rFonts w:ascii="Times New Roman" w:eastAsia="Times New Roman" w:hAnsi="Times New Roman" w:cs="Times New Roman"/>
          <w:sz w:val="20"/>
          <w:szCs w:val="20"/>
          <w:lang w:eastAsia="es-AR"/>
        </w:rPr>
        <w:t>.</w:t>
      </w:r>
    </w:p>
    <w:p w14:paraId="116F2482" w14:textId="77777777" w:rsidR="000F2BF9" w:rsidRDefault="000F2BF9" w:rsidP="001148DE">
      <w:pPr>
        <w:spacing w:line="360" w:lineRule="auto"/>
        <w:rPr>
          <w:rFonts w:ascii="Times New Roman" w:eastAsia="Times New Roman" w:hAnsi="Times New Roman" w:cs="Times New Roman"/>
          <w:sz w:val="24"/>
          <w:szCs w:val="24"/>
          <w:lang w:eastAsia="es-AR"/>
        </w:rPr>
      </w:pPr>
    </w:p>
    <w:p w14:paraId="50786AE1" w14:textId="1F893FD7" w:rsidR="0012250D" w:rsidRDefault="00A139BB" w:rsidP="00A139BB">
      <w:pPr>
        <w:spacing w:line="360" w:lineRule="auto"/>
        <w:ind w:firstLine="709"/>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Considerando estos parámetros y las formas funcionales </w:t>
      </w:r>
      <w:r w:rsidR="008623F7">
        <w:rPr>
          <w:rFonts w:ascii="Times New Roman" w:eastAsia="Times New Roman" w:hAnsi="Times New Roman" w:cs="Times New Roman"/>
          <w:sz w:val="24"/>
          <w:szCs w:val="24"/>
          <w:lang w:eastAsia="es-AR"/>
        </w:rPr>
        <w:t>de</w:t>
      </w:r>
      <w:r>
        <w:rPr>
          <w:rFonts w:ascii="Times New Roman" w:eastAsia="Times New Roman" w:hAnsi="Times New Roman" w:cs="Times New Roman"/>
          <w:sz w:val="24"/>
          <w:szCs w:val="24"/>
          <w:lang w:eastAsia="es-AR"/>
        </w:rPr>
        <w:t xml:space="preserve"> preferencias y </w:t>
      </w:r>
      <w:r w:rsidR="008623F7">
        <w:rPr>
          <w:rFonts w:ascii="Times New Roman" w:eastAsia="Times New Roman" w:hAnsi="Times New Roman" w:cs="Times New Roman"/>
          <w:sz w:val="24"/>
          <w:szCs w:val="24"/>
          <w:lang w:eastAsia="es-AR"/>
        </w:rPr>
        <w:t xml:space="preserve">de </w:t>
      </w:r>
      <w:r>
        <w:rPr>
          <w:rFonts w:ascii="Times New Roman" w:eastAsia="Times New Roman" w:hAnsi="Times New Roman" w:cs="Times New Roman"/>
          <w:sz w:val="24"/>
          <w:szCs w:val="24"/>
          <w:lang w:eastAsia="es-AR"/>
        </w:rPr>
        <w:t>tecnología</w:t>
      </w:r>
      <w:r w:rsidR="003B4009">
        <w:rPr>
          <w:rFonts w:ascii="Times New Roman" w:eastAsia="Times New Roman" w:hAnsi="Times New Roman" w:cs="Times New Roman"/>
          <w:sz w:val="24"/>
          <w:szCs w:val="24"/>
          <w:lang w:eastAsia="es-AR"/>
        </w:rPr>
        <w:t xml:space="preserve"> de Mendoza (1991)</w:t>
      </w:r>
      <w:r w:rsidR="00C71599">
        <w:rPr>
          <w:rFonts w:ascii="Times New Roman" w:eastAsia="Times New Roman" w:hAnsi="Times New Roman" w:cs="Times New Roman"/>
          <w:sz w:val="24"/>
          <w:szCs w:val="24"/>
          <w:lang w:eastAsia="es-AR"/>
        </w:rPr>
        <w:t>, se resuelve cada modelo log-linealizado en Dynare para obtener el estado estacionario y simular las dinámicas de las principales variables macroeconómicas (producto, consumo, inversión, horas trabajadas)</w:t>
      </w:r>
      <w:r w:rsidR="003B4009">
        <w:rPr>
          <w:rFonts w:ascii="Times New Roman" w:eastAsia="Times New Roman" w:hAnsi="Times New Roman" w:cs="Times New Roman"/>
          <w:sz w:val="24"/>
          <w:szCs w:val="24"/>
          <w:lang w:eastAsia="es-AR"/>
        </w:rPr>
        <w:t>.</w:t>
      </w:r>
      <w:r w:rsidR="00DE543B">
        <w:rPr>
          <w:rFonts w:ascii="Times New Roman" w:eastAsia="Times New Roman" w:hAnsi="Times New Roman" w:cs="Times New Roman"/>
          <w:sz w:val="24"/>
          <w:szCs w:val="24"/>
          <w:lang w:eastAsia="es-AR"/>
        </w:rPr>
        <w:t xml:space="preserve"> </w:t>
      </w:r>
      <w:r w:rsidR="00DE543B" w:rsidRPr="00C76550">
        <w:rPr>
          <w:rFonts w:ascii="Times New Roman" w:eastAsia="Calibri" w:hAnsi="Times New Roman" w:cs="Times New Roman"/>
          <w:sz w:val="24"/>
          <w:szCs w:val="20"/>
        </w:rPr>
        <w:t>Las implica</w:t>
      </w:r>
      <w:r w:rsidR="00610318">
        <w:rPr>
          <w:rFonts w:ascii="Times New Roman" w:eastAsia="Calibri" w:hAnsi="Times New Roman" w:cs="Times New Roman"/>
          <w:sz w:val="24"/>
          <w:szCs w:val="20"/>
        </w:rPr>
        <w:t>ncias</w:t>
      </w:r>
      <w:r w:rsidR="00DE543B" w:rsidRPr="00C76550">
        <w:rPr>
          <w:rFonts w:ascii="Times New Roman" w:eastAsia="Calibri" w:hAnsi="Times New Roman" w:cs="Times New Roman"/>
          <w:sz w:val="24"/>
          <w:szCs w:val="20"/>
        </w:rPr>
        <w:t xml:space="preserve"> del ciclo económico de los modelos alternativos se miden por segundos momentos </w:t>
      </w:r>
      <w:r w:rsidR="0020045E">
        <w:rPr>
          <w:rFonts w:ascii="Times New Roman" w:eastAsia="Calibri" w:hAnsi="Times New Roman" w:cs="Times New Roman"/>
          <w:sz w:val="24"/>
          <w:szCs w:val="20"/>
        </w:rPr>
        <w:t xml:space="preserve">incondicionales </w:t>
      </w:r>
      <w:r w:rsidR="00DE543B">
        <w:rPr>
          <w:rFonts w:ascii="Times New Roman" w:eastAsia="Calibri" w:hAnsi="Times New Roman" w:cs="Times New Roman"/>
          <w:sz w:val="24"/>
          <w:szCs w:val="20"/>
        </w:rPr>
        <w:t>y</w:t>
      </w:r>
      <w:r w:rsidR="009F054C">
        <w:rPr>
          <w:rFonts w:ascii="Times New Roman" w:eastAsia="Calibri" w:hAnsi="Times New Roman" w:cs="Times New Roman"/>
          <w:sz w:val="24"/>
          <w:szCs w:val="20"/>
        </w:rPr>
        <w:t xml:space="preserve"> </w:t>
      </w:r>
      <w:r w:rsidR="00DE543B">
        <w:rPr>
          <w:rFonts w:ascii="Times New Roman" w:eastAsia="Calibri" w:hAnsi="Times New Roman" w:cs="Times New Roman"/>
          <w:sz w:val="24"/>
          <w:szCs w:val="20"/>
        </w:rPr>
        <w:t>funciones</w:t>
      </w:r>
      <w:r w:rsidR="00DE543B" w:rsidRPr="00C76550">
        <w:rPr>
          <w:rFonts w:ascii="Times New Roman" w:eastAsia="Calibri" w:hAnsi="Times New Roman" w:cs="Times New Roman"/>
          <w:sz w:val="24"/>
          <w:szCs w:val="20"/>
        </w:rPr>
        <w:t xml:space="preserve"> impulso-respuest</w:t>
      </w:r>
      <w:r w:rsidR="00DE543B">
        <w:rPr>
          <w:rFonts w:ascii="Times New Roman" w:eastAsia="Calibri" w:hAnsi="Times New Roman" w:cs="Times New Roman"/>
          <w:sz w:val="24"/>
          <w:szCs w:val="20"/>
        </w:rPr>
        <w:t>a.</w:t>
      </w:r>
    </w:p>
    <w:p w14:paraId="26E09358" w14:textId="77777777" w:rsidR="0012250D" w:rsidRPr="00AA28AD" w:rsidRDefault="0012250D" w:rsidP="001148DE">
      <w:pPr>
        <w:spacing w:line="360" w:lineRule="auto"/>
        <w:rPr>
          <w:rFonts w:ascii="Times New Roman" w:eastAsia="Times New Roman" w:hAnsi="Times New Roman" w:cs="Times New Roman"/>
          <w:sz w:val="24"/>
          <w:szCs w:val="24"/>
          <w:lang w:eastAsia="es-AR"/>
        </w:rPr>
      </w:pPr>
    </w:p>
    <w:p w14:paraId="3D1A7CD9" w14:textId="63C38FA8" w:rsidR="001148DE" w:rsidRPr="002D25AF" w:rsidRDefault="001148DE" w:rsidP="00A34C24">
      <w:pPr>
        <w:pStyle w:val="Prrafodelista"/>
        <w:numPr>
          <w:ilvl w:val="0"/>
          <w:numId w:val="14"/>
        </w:numPr>
        <w:spacing w:after="160" w:line="360" w:lineRule="auto"/>
        <w:ind w:left="357" w:hanging="357"/>
        <w:rPr>
          <w:rFonts w:ascii="Times New Roman" w:eastAsia="Times New Roman" w:hAnsi="Times New Roman" w:cs="Times New Roman"/>
          <w:sz w:val="24"/>
          <w:szCs w:val="24"/>
          <w:lang w:eastAsia="es-AR"/>
        </w:rPr>
      </w:pPr>
      <w:r>
        <w:rPr>
          <w:rFonts w:ascii="Times New Roman" w:eastAsia="Times New Roman" w:hAnsi="Times New Roman" w:cs="Times New Roman"/>
          <w:b/>
          <w:bCs/>
          <w:sz w:val="28"/>
          <w:szCs w:val="28"/>
          <w:lang w:eastAsia="es-AR"/>
        </w:rPr>
        <w:t>Resultados</w:t>
      </w:r>
    </w:p>
    <w:p w14:paraId="6EF8DF6A" w14:textId="3A363464" w:rsidR="00115528" w:rsidRDefault="00216A1F" w:rsidP="00216A1F">
      <w:pPr>
        <w:spacing w:line="36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la Tabla 3, se presenta</w:t>
      </w:r>
      <w:r w:rsidR="00DB72A0">
        <w:rPr>
          <w:rFonts w:ascii="Times New Roman" w:eastAsia="Times New Roman" w:hAnsi="Times New Roman" w:cs="Times New Roman"/>
          <w:sz w:val="24"/>
          <w:szCs w:val="24"/>
          <w:lang w:eastAsia="es-AR"/>
        </w:rPr>
        <w:t>n</w:t>
      </w:r>
      <w:r>
        <w:rPr>
          <w:rFonts w:ascii="Times New Roman" w:eastAsia="Times New Roman" w:hAnsi="Times New Roman" w:cs="Times New Roman"/>
          <w:sz w:val="24"/>
          <w:szCs w:val="24"/>
          <w:lang w:eastAsia="es-AR"/>
        </w:rPr>
        <w:t xml:space="preserve"> una serie de segundos momentos incondicionale</w:t>
      </w:r>
      <w:r w:rsidR="006C15BE">
        <w:rPr>
          <w:rFonts w:ascii="Times New Roman" w:eastAsia="Times New Roman" w:hAnsi="Times New Roman" w:cs="Times New Roman"/>
          <w:sz w:val="24"/>
          <w:szCs w:val="24"/>
          <w:lang w:eastAsia="es-AR"/>
        </w:rPr>
        <w:t>s, los</w:t>
      </w:r>
      <w:r>
        <w:rPr>
          <w:rFonts w:ascii="Times New Roman" w:eastAsia="Times New Roman" w:hAnsi="Times New Roman" w:cs="Times New Roman"/>
          <w:sz w:val="24"/>
          <w:szCs w:val="24"/>
          <w:lang w:eastAsia="es-AR"/>
        </w:rPr>
        <w:t xml:space="preserve"> observados </w:t>
      </w:r>
      <w:r w:rsidR="007D28C6">
        <w:rPr>
          <w:rFonts w:ascii="Times New Roman" w:eastAsia="Times New Roman" w:hAnsi="Times New Roman" w:cs="Times New Roman"/>
          <w:sz w:val="24"/>
          <w:szCs w:val="24"/>
          <w:lang w:eastAsia="es-AR"/>
        </w:rPr>
        <w:t>para</w:t>
      </w:r>
      <w:r>
        <w:rPr>
          <w:rFonts w:ascii="Times New Roman" w:eastAsia="Times New Roman" w:hAnsi="Times New Roman" w:cs="Times New Roman"/>
          <w:sz w:val="24"/>
          <w:szCs w:val="24"/>
          <w:lang w:eastAsia="es-AR"/>
        </w:rPr>
        <w:t xml:space="preserve"> Canadá (tomados de </w:t>
      </w:r>
      <w:r w:rsidR="00F87D2D">
        <w:rPr>
          <w:rFonts w:ascii="Times New Roman" w:eastAsia="Times New Roman" w:hAnsi="Times New Roman" w:cs="Times New Roman"/>
          <w:sz w:val="24"/>
          <w:szCs w:val="24"/>
          <w:lang w:eastAsia="es-AR"/>
        </w:rPr>
        <w:t>Mendoza</w:t>
      </w:r>
      <w:r>
        <w:rPr>
          <w:rFonts w:ascii="Times New Roman" w:eastAsia="Times New Roman" w:hAnsi="Times New Roman" w:cs="Times New Roman"/>
          <w:sz w:val="24"/>
          <w:szCs w:val="24"/>
          <w:lang w:eastAsia="es-AR"/>
        </w:rPr>
        <w:t xml:space="preserve">, </w:t>
      </w:r>
      <w:r w:rsidR="00F87D2D">
        <w:rPr>
          <w:rFonts w:ascii="Times New Roman" w:eastAsia="Times New Roman" w:hAnsi="Times New Roman" w:cs="Times New Roman"/>
          <w:sz w:val="24"/>
          <w:szCs w:val="24"/>
          <w:lang w:eastAsia="es-AR"/>
        </w:rPr>
        <w:t>1991</w:t>
      </w:r>
      <w:r>
        <w:rPr>
          <w:rFonts w:ascii="Times New Roman" w:eastAsia="Times New Roman" w:hAnsi="Times New Roman" w:cs="Times New Roman"/>
          <w:sz w:val="24"/>
          <w:szCs w:val="24"/>
          <w:lang w:eastAsia="es-AR"/>
        </w:rPr>
        <w:t>) y</w:t>
      </w:r>
      <w:r w:rsidR="00E976EB">
        <w:rPr>
          <w:rFonts w:ascii="Times New Roman" w:eastAsia="Times New Roman" w:hAnsi="Times New Roman" w:cs="Times New Roman"/>
          <w:sz w:val="24"/>
          <w:szCs w:val="24"/>
          <w:lang w:eastAsia="es-AR"/>
        </w:rPr>
        <w:t xml:space="preserve"> </w:t>
      </w:r>
      <w:r w:rsidR="006C15BE">
        <w:rPr>
          <w:rFonts w:ascii="Times New Roman" w:eastAsia="Times New Roman" w:hAnsi="Times New Roman" w:cs="Times New Roman"/>
          <w:sz w:val="24"/>
          <w:szCs w:val="24"/>
          <w:lang w:eastAsia="es-AR"/>
        </w:rPr>
        <w:t xml:space="preserve">los </w:t>
      </w:r>
      <w:r>
        <w:rPr>
          <w:rFonts w:ascii="Times New Roman" w:eastAsia="Times New Roman" w:hAnsi="Times New Roman" w:cs="Times New Roman"/>
          <w:sz w:val="24"/>
          <w:szCs w:val="24"/>
          <w:lang w:eastAsia="es-AR"/>
        </w:rPr>
        <w:t>computados en función de cada uno de los cinco modelos propuestos</w:t>
      </w:r>
      <w:r w:rsidR="00DB72A0">
        <w:rPr>
          <w:rFonts w:ascii="Times New Roman" w:eastAsia="Times New Roman" w:hAnsi="Times New Roman" w:cs="Times New Roman"/>
          <w:sz w:val="24"/>
          <w:szCs w:val="24"/>
          <w:lang w:eastAsia="es-AR"/>
        </w:rPr>
        <w:t xml:space="preserve"> calibrados para esta economía</w:t>
      </w:r>
      <w:r>
        <w:rPr>
          <w:rFonts w:ascii="Times New Roman" w:eastAsia="Times New Roman" w:hAnsi="Times New Roman" w:cs="Times New Roman"/>
          <w:sz w:val="24"/>
          <w:szCs w:val="24"/>
          <w:lang w:eastAsia="es-AR"/>
        </w:rPr>
        <w:t>.</w:t>
      </w:r>
      <w:r w:rsidR="007D28C6">
        <w:rPr>
          <w:rFonts w:ascii="Times New Roman" w:eastAsia="Times New Roman" w:hAnsi="Times New Roman" w:cs="Times New Roman"/>
          <w:sz w:val="24"/>
          <w:szCs w:val="24"/>
          <w:lang w:eastAsia="es-AR"/>
        </w:rPr>
        <w:t xml:space="preserve"> Se puede observar que, excepto para el </w:t>
      </w:r>
      <w:r w:rsidR="00066FB2">
        <w:rPr>
          <w:rFonts w:ascii="Times New Roman" w:eastAsia="Times New Roman" w:hAnsi="Times New Roman" w:cs="Times New Roman"/>
          <w:sz w:val="24"/>
          <w:szCs w:val="24"/>
          <w:lang w:eastAsia="es-AR"/>
        </w:rPr>
        <w:t xml:space="preserve">caso del </w:t>
      </w:r>
      <w:r w:rsidR="00AD3396">
        <w:rPr>
          <w:rFonts w:ascii="Times New Roman" w:eastAsia="Times New Roman" w:hAnsi="Times New Roman" w:cs="Times New Roman"/>
          <w:sz w:val="24"/>
          <w:szCs w:val="24"/>
          <w:lang w:eastAsia="es-AR"/>
        </w:rPr>
        <w:t>M</w:t>
      </w:r>
      <w:r w:rsidR="007D28C6">
        <w:rPr>
          <w:rFonts w:ascii="Times New Roman" w:eastAsia="Times New Roman" w:hAnsi="Times New Roman" w:cs="Times New Roman"/>
          <w:sz w:val="24"/>
          <w:szCs w:val="24"/>
          <w:lang w:eastAsia="es-AR"/>
        </w:rPr>
        <w:t>odelo 4,</w:t>
      </w:r>
      <w:r w:rsidR="00310E28">
        <w:rPr>
          <w:rStyle w:val="Refdenotaalpie"/>
          <w:rFonts w:ascii="Times New Roman" w:eastAsia="Times New Roman" w:hAnsi="Times New Roman" w:cs="Times New Roman"/>
          <w:sz w:val="24"/>
          <w:szCs w:val="24"/>
          <w:lang w:eastAsia="es-AR"/>
        </w:rPr>
        <w:footnoteReference w:id="3"/>
      </w:r>
      <w:r w:rsidR="007D28C6">
        <w:rPr>
          <w:rFonts w:ascii="Times New Roman" w:eastAsia="Times New Roman" w:hAnsi="Times New Roman" w:cs="Times New Roman"/>
          <w:sz w:val="24"/>
          <w:szCs w:val="24"/>
          <w:lang w:eastAsia="es-AR"/>
        </w:rPr>
        <w:t xml:space="preserve"> tod</w:t>
      </w:r>
      <w:r w:rsidR="00717EF4">
        <w:rPr>
          <w:rFonts w:ascii="Times New Roman" w:eastAsia="Times New Roman" w:hAnsi="Times New Roman" w:cs="Times New Roman"/>
          <w:sz w:val="24"/>
          <w:szCs w:val="24"/>
          <w:lang w:eastAsia="es-AR"/>
        </w:rPr>
        <w:t>a</w:t>
      </w:r>
      <w:r w:rsidR="007D28C6">
        <w:rPr>
          <w:rFonts w:ascii="Times New Roman" w:eastAsia="Times New Roman" w:hAnsi="Times New Roman" w:cs="Times New Roman"/>
          <w:sz w:val="24"/>
          <w:szCs w:val="24"/>
          <w:lang w:eastAsia="es-AR"/>
        </w:rPr>
        <w:t xml:space="preserve">s </w:t>
      </w:r>
      <w:r w:rsidR="00717EF4">
        <w:rPr>
          <w:rFonts w:ascii="Times New Roman" w:eastAsia="Times New Roman" w:hAnsi="Times New Roman" w:cs="Times New Roman"/>
          <w:sz w:val="24"/>
          <w:szCs w:val="24"/>
          <w:lang w:eastAsia="es-AR"/>
        </w:rPr>
        <w:t>las predicciones</w:t>
      </w:r>
      <w:r w:rsidR="007D28C6">
        <w:rPr>
          <w:rFonts w:ascii="Times New Roman" w:eastAsia="Times New Roman" w:hAnsi="Times New Roman" w:cs="Times New Roman"/>
          <w:sz w:val="24"/>
          <w:szCs w:val="24"/>
          <w:lang w:eastAsia="es-AR"/>
        </w:rPr>
        <w:t xml:space="preserve"> son </w:t>
      </w:r>
      <w:r w:rsidR="00717EF4">
        <w:rPr>
          <w:rFonts w:ascii="Times New Roman" w:eastAsia="Times New Roman" w:hAnsi="Times New Roman" w:cs="Times New Roman"/>
          <w:sz w:val="24"/>
          <w:szCs w:val="24"/>
          <w:lang w:eastAsia="es-AR"/>
        </w:rPr>
        <w:t>muy parecidas</w:t>
      </w:r>
      <w:r w:rsidR="007D28C6">
        <w:rPr>
          <w:rFonts w:ascii="Times New Roman" w:eastAsia="Times New Roman" w:hAnsi="Times New Roman" w:cs="Times New Roman"/>
          <w:sz w:val="24"/>
          <w:szCs w:val="24"/>
          <w:lang w:eastAsia="es-AR"/>
        </w:rPr>
        <w:t xml:space="preserve"> a los hallazgos originales (ver Tabla 3 en Schmitt-Grohé y Uribe, 2003)</w:t>
      </w:r>
      <w:r w:rsidR="00010F17">
        <w:rPr>
          <w:rFonts w:ascii="Times New Roman" w:eastAsia="Times New Roman" w:hAnsi="Times New Roman" w:cs="Times New Roman"/>
          <w:sz w:val="24"/>
          <w:szCs w:val="24"/>
          <w:lang w:eastAsia="es-AR"/>
        </w:rPr>
        <w:t>.</w:t>
      </w:r>
    </w:p>
    <w:p w14:paraId="76A7EB36" w14:textId="5DAF1AC1" w:rsidR="00CB53DE" w:rsidRDefault="00310E28" w:rsidP="00CB53DE">
      <w:pPr>
        <w:spacing w:line="360" w:lineRule="auto"/>
        <w:ind w:firstLine="708"/>
        <w:rPr>
          <w:rFonts w:ascii="Times New Roman" w:eastAsia="Calibri" w:hAnsi="Times New Roman" w:cs="Times New Roman"/>
          <w:sz w:val="24"/>
          <w:szCs w:val="20"/>
        </w:rPr>
      </w:pPr>
      <w:r>
        <w:rPr>
          <w:rFonts w:ascii="Times New Roman" w:eastAsia="Times New Roman" w:hAnsi="Times New Roman" w:cs="Times New Roman"/>
          <w:sz w:val="24"/>
          <w:szCs w:val="24"/>
          <w:lang w:eastAsia="es-AR"/>
        </w:rPr>
        <w:lastRenderedPageBreak/>
        <w:t>En particular, se puede mencionar que el modelo de ciclo real de negocios de una pequeña economía abierta captura una serie de características de los ciclos econoómicos en Canadá.</w:t>
      </w:r>
      <w:r w:rsidR="00585EFF" w:rsidRPr="00C76550">
        <w:rPr>
          <w:rFonts w:ascii="Times New Roman" w:eastAsia="Calibri" w:hAnsi="Times New Roman" w:cs="Times New Roman"/>
          <w:sz w:val="24"/>
          <w:szCs w:val="20"/>
        </w:rPr>
        <w:t xml:space="preserve"> Específicamente, </w:t>
      </w:r>
      <w:r w:rsidR="005364CB">
        <w:rPr>
          <w:rFonts w:ascii="Times New Roman" w:eastAsia="Calibri" w:hAnsi="Times New Roman" w:cs="Times New Roman"/>
          <w:sz w:val="24"/>
          <w:szCs w:val="20"/>
        </w:rPr>
        <w:t>al igual que</w:t>
      </w:r>
      <w:r w:rsidR="00585EFF" w:rsidRPr="00C76550">
        <w:rPr>
          <w:rFonts w:ascii="Times New Roman" w:eastAsia="Calibri" w:hAnsi="Times New Roman" w:cs="Times New Roman"/>
          <w:sz w:val="24"/>
          <w:szCs w:val="20"/>
        </w:rPr>
        <w:t xml:space="preserve"> en los datos</w:t>
      </w:r>
      <w:r w:rsidR="00280F8E">
        <w:rPr>
          <w:rFonts w:ascii="Times New Roman" w:eastAsia="Calibri" w:hAnsi="Times New Roman" w:cs="Times New Roman"/>
          <w:sz w:val="24"/>
          <w:szCs w:val="20"/>
        </w:rPr>
        <w:t xml:space="preserve"> observados</w:t>
      </w:r>
      <w:r w:rsidR="00585EFF" w:rsidRPr="00C76550">
        <w:rPr>
          <w:rFonts w:ascii="Times New Roman" w:eastAsia="Calibri" w:hAnsi="Times New Roman" w:cs="Times New Roman"/>
          <w:sz w:val="24"/>
          <w:szCs w:val="20"/>
        </w:rPr>
        <w:t>, los cuatro modelos predicen</w:t>
      </w:r>
      <w:r w:rsidR="00585EFF">
        <w:rPr>
          <w:rFonts w:ascii="Times New Roman" w:eastAsia="Calibri" w:hAnsi="Times New Roman" w:cs="Times New Roman"/>
          <w:sz w:val="24"/>
          <w:szCs w:val="20"/>
        </w:rPr>
        <w:t>:</w:t>
      </w:r>
      <w:r w:rsidR="00585EFF" w:rsidRPr="00C76550">
        <w:rPr>
          <w:rFonts w:ascii="Times New Roman" w:eastAsia="Calibri" w:hAnsi="Times New Roman" w:cs="Times New Roman"/>
          <w:sz w:val="24"/>
          <w:szCs w:val="20"/>
        </w:rPr>
        <w:t xml:space="preserve"> </w:t>
      </w:r>
      <w:r w:rsidR="002852E8">
        <w:rPr>
          <w:rFonts w:ascii="Times New Roman" w:eastAsia="Calibri" w:hAnsi="Times New Roman" w:cs="Times New Roman"/>
          <w:sz w:val="24"/>
          <w:szCs w:val="20"/>
        </w:rPr>
        <w:t xml:space="preserve">(i) </w:t>
      </w:r>
      <w:r w:rsidR="00537F43">
        <w:rPr>
          <w:rFonts w:ascii="Times New Roman" w:eastAsia="Calibri" w:hAnsi="Times New Roman" w:cs="Times New Roman"/>
          <w:sz w:val="24"/>
          <w:szCs w:val="20"/>
        </w:rPr>
        <w:t>que el consumo es menos volátil que la producción y que ésta, a su vez, es menos volátil que la inversión</w:t>
      </w:r>
      <w:r w:rsidR="00585EFF">
        <w:rPr>
          <w:rFonts w:ascii="Times New Roman" w:eastAsia="Calibri" w:hAnsi="Times New Roman" w:cs="Times New Roman"/>
          <w:sz w:val="24"/>
          <w:szCs w:val="20"/>
        </w:rPr>
        <w:t xml:space="preserve">; </w:t>
      </w:r>
      <w:r w:rsidR="00D76EB8">
        <w:rPr>
          <w:rFonts w:ascii="Times New Roman" w:eastAsia="Calibri" w:hAnsi="Times New Roman" w:cs="Times New Roman"/>
          <w:sz w:val="24"/>
          <w:szCs w:val="20"/>
        </w:rPr>
        <w:t xml:space="preserve">y </w:t>
      </w:r>
      <w:r w:rsidR="002852E8">
        <w:rPr>
          <w:rFonts w:ascii="Times New Roman" w:eastAsia="Calibri" w:hAnsi="Times New Roman" w:cs="Times New Roman"/>
          <w:sz w:val="24"/>
          <w:szCs w:val="20"/>
        </w:rPr>
        <w:t>(ii)</w:t>
      </w:r>
      <w:r w:rsidR="00A51348">
        <w:rPr>
          <w:rFonts w:ascii="Times New Roman" w:eastAsia="Calibri" w:hAnsi="Times New Roman" w:cs="Times New Roman"/>
          <w:sz w:val="24"/>
          <w:szCs w:val="20"/>
        </w:rPr>
        <w:t xml:space="preserve"> </w:t>
      </w:r>
      <w:r w:rsidR="00585EFF" w:rsidRPr="00C76550">
        <w:rPr>
          <w:rFonts w:ascii="Times New Roman" w:eastAsia="Calibri" w:hAnsi="Times New Roman" w:cs="Times New Roman"/>
          <w:sz w:val="24"/>
          <w:szCs w:val="20"/>
        </w:rPr>
        <w:t>que los componentes de la demanda agregada y las horas</w:t>
      </w:r>
      <w:r w:rsidR="00585EFF">
        <w:rPr>
          <w:rFonts w:ascii="Times New Roman" w:eastAsia="Calibri" w:hAnsi="Times New Roman" w:cs="Times New Roman"/>
          <w:sz w:val="24"/>
          <w:szCs w:val="20"/>
        </w:rPr>
        <w:t xml:space="preserve"> trabajadas</w:t>
      </w:r>
      <w:r w:rsidR="00585EFF" w:rsidRPr="00C76550">
        <w:rPr>
          <w:rFonts w:ascii="Times New Roman" w:eastAsia="Calibri" w:hAnsi="Times New Roman" w:cs="Times New Roman"/>
          <w:sz w:val="24"/>
          <w:szCs w:val="20"/>
        </w:rPr>
        <w:t xml:space="preserve"> son procíclicos</w:t>
      </w:r>
      <w:r w:rsidR="00DB1858">
        <w:rPr>
          <w:rFonts w:ascii="Times New Roman" w:eastAsia="Calibri" w:hAnsi="Times New Roman" w:cs="Times New Roman"/>
          <w:sz w:val="24"/>
          <w:szCs w:val="20"/>
        </w:rPr>
        <w:t xml:space="preserve"> (aunque, en el caso del consumo, la correlación con el producto es bastante mayor a la observada)</w:t>
      </w:r>
      <w:r w:rsidR="00585EFF">
        <w:rPr>
          <w:rFonts w:ascii="Times New Roman" w:eastAsia="Calibri" w:hAnsi="Times New Roman" w:cs="Times New Roman"/>
          <w:sz w:val="24"/>
          <w:szCs w:val="20"/>
        </w:rPr>
        <w:t>.</w:t>
      </w:r>
      <w:r w:rsidR="002852E8">
        <w:rPr>
          <w:rFonts w:ascii="Times New Roman" w:eastAsia="Calibri" w:hAnsi="Times New Roman" w:cs="Times New Roman"/>
          <w:sz w:val="24"/>
          <w:szCs w:val="20"/>
        </w:rPr>
        <w:t xml:space="preserve"> </w:t>
      </w:r>
      <w:r w:rsidR="002852E8" w:rsidRPr="00C76550">
        <w:rPr>
          <w:rFonts w:ascii="Times New Roman" w:eastAsia="Calibri" w:hAnsi="Times New Roman" w:cs="Times New Roman"/>
          <w:sz w:val="24"/>
          <w:szCs w:val="20"/>
        </w:rPr>
        <w:t xml:space="preserve">La única diferencia notable </w:t>
      </w:r>
      <w:r w:rsidR="002A1665">
        <w:rPr>
          <w:rFonts w:ascii="Times New Roman" w:eastAsia="Calibri" w:hAnsi="Times New Roman" w:cs="Times New Roman"/>
          <w:sz w:val="24"/>
          <w:szCs w:val="20"/>
        </w:rPr>
        <w:t>con</w:t>
      </w:r>
      <w:r w:rsidR="002852E8">
        <w:rPr>
          <w:rFonts w:ascii="Times New Roman" w:eastAsia="Calibri" w:hAnsi="Times New Roman" w:cs="Times New Roman"/>
          <w:sz w:val="24"/>
          <w:szCs w:val="20"/>
        </w:rPr>
        <w:t xml:space="preserve"> los hallazgos originales </w:t>
      </w:r>
      <w:r w:rsidR="002852E8" w:rsidRPr="00C76550">
        <w:rPr>
          <w:rFonts w:ascii="Times New Roman" w:eastAsia="Calibri" w:hAnsi="Times New Roman" w:cs="Times New Roman"/>
          <w:sz w:val="24"/>
          <w:szCs w:val="20"/>
        </w:rPr>
        <w:t xml:space="preserve">surge en el </w:t>
      </w:r>
      <w:r w:rsidR="00AD3396">
        <w:rPr>
          <w:rFonts w:ascii="Times New Roman" w:eastAsia="Calibri" w:hAnsi="Times New Roman" w:cs="Times New Roman"/>
          <w:sz w:val="24"/>
          <w:szCs w:val="20"/>
        </w:rPr>
        <w:t>M</w:t>
      </w:r>
      <w:r w:rsidR="002852E8" w:rsidRPr="00C76550">
        <w:rPr>
          <w:rFonts w:ascii="Times New Roman" w:eastAsia="Calibri" w:hAnsi="Times New Roman" w:cs="Times New Roman"/>
          <w:sz w:val="24"/>
          <w:szCs w:val="20"/>
        </w:rPr>
        <w:t xml:space="preserve">odelo 4, </w:t>
      </w:r>
      <w:r w:rsidR="002852E8">
        <w:rPr>
          <w:rFonts w:ascii="Times New Roman" w:eastAsia="Calibri" w:hAnsi="Times New Roman" w:cs="Times New Roman"/>
          <w:sz w:val="24"/>
          <w:szCs w:val="20"/>
        </w:rPr>
        <w:t xml:space="preserve">en </w:t>
      </w:r>
      <w:r w:rsidR="002852E8" w:rsidRPr="00C76550">
        <w:rPr>
          <w:rFonts w:ascii="Times New Roman" w:eastAsia="Calibri" w:hAnsi="Times New Roman" w:cs="Times New Roman"/>
          <w:sz w:val="24"/>
          <w:szCs w:val="20"/>
        </w:rPr>
        <w:t xml:space="preserve">el caso de mercados </w:t>
      </w:r>
      <w:r w:rsidR="002852E8">
        <w:rPr>
          <w:rFonts w:ascii="Times New Roman" w:eastAsia="Calibri" w:hAnsi="Times New Roman" w:cs="Times New Roman"/>
          <w:sz w:val="24"/>
          <w:szCs w:val="20"/>
        </w:rPr>
        <w:t xml:space="preserve">de activos </w:t>
      </w:r>
      <w:r w:rsidR="002852E8" w:rsidRPr="00C76550">
        <w:rPr>
          <w:rFonts w:ascii="Times New Roman" w:eastAsia="Calibri" w:hAnsi="Times New Roman" w:cs="Times New Roman"/>
          <w:sz w:val="24"/>
          <w:szCs w:val="20"/>
        </w:rPr>
        <w:t xml:space="preserve">completos, </w:t>
      </w:r>
      <w:r w:rsidR="002A1665">
        <w:rPr>
          <w:rFonts w:ascii="Times New Roman" w:eastAsia="Calibri" w:hAnsi="Times New Roman" w:cs="Times New Roman"/>
          <w:sz w:val="24"/>
          <w:szCs w:val="20"/>
        </w:rPr>
        <w:t>en donde se debería predecir</w:t>
      </w:r>
      <w:r w:rsidR="002852E8" w:rsidRPr="00C76550">
        <w:rPr>
          <w:rFonts w:ascii="Times New Roman" w:eastAsia="Calibri" w:hAnsi="Times New Roman" w:cs="Times New Roman"/>
          <w:sz w:val="24"/>
          <w:szCs w:val="20"/>
        </w:rPr>
        <w:t xml:space="preserve"> un consumo menos volátil</w:t>
      </w:r>
      <w:r w:rsidR="002A1665">
        <w:rPr>
          <w:rFonts w:ascii="Times New Roman" w:eastAsia="Calibri" w:hAnsi="Times New Roman" w:cs="Times New Roman"/>
          <w:sz w:val="24"/>
          <w:szCs w:val="20"/>
        </w:rPr>
        <w:t xml:space="preserve"> que en los </w:t>
      </w:r>
      <w:r w:rsidR="00AD3396">
        <w:rPr>
          <w:rFonts w:ascii="Times New Roman" w:eastAsia="Calibri" w:hAnsi="Times New Roman" w:cs="Times New Roman"/>
          <w:sz w:val="24"/>
          <w:szCs w:val="20"/>
        </w:rPr>
        <w:t>M</w:t>
      </w:r>
      <w:r w:rsidR="002A1665">
        <w:rPr>
          <w:rFonts w:ascii="Times New Roman" w:eastAsia="Calibri" w:hAnsi="Times New Roman" w:cs="Times New Roman"/>
          <w:sz w:val="24"/>
          <w:szCs w:val="20"/>
        </w:rPr>
        <w:t xml:space="preserve">odelos 1-3, </w:t>
      </w:r>
      <w:r w:rsidR="00651ABB">
        <w:rPr>
          <w:rFonts w:ascii="Times New Roman" w:eastAsia="Calibri" w:hAnsi="Times New Roman" w:cs="Times New Roman"/>
          <w:sz w:val="24"/>
          <w:szCs w:val="20"/>
        </w:rPr>
        <w:t>pero esto</w:t>
      </w:r>
      <w:r w:rsidR="002A1665">
        <w:rPr>
          <w:rFonts w:ascii="Times New Roman" w:eastAsia="Calibri" w:hAnsi="Times New Roman" w:cs="Times New Roman"/>
          <w:sz w:val="24"/>
          <w:szCs w:val="20"/>
        </w:rPr>
        <w:t xml:space="preserve"> no </w:t>
      </w:r>
      <w:r w:rsidR="00115528">
        <w:rPr>
          <w:rFonts w:ascii="Times New Roman" w:eastAsia="Calibri" w:hAnsi="Times New Roman" w:cs="Times New Roman"/>
          <w:sz w:val="24"/>
          <w:szCs w:val="20"/>
        </w:rPr>
        <w:t xml:space="preserve">sucede en </w:t>
      </w:r>
      <w:r w:rsidR="002A1665">
        <w:rPr>
          <w:rFonts w:ascii="Times New Roman" w:eastAsia="Calibri" w:hAnsi="Times New Roman" w:cs="Times New Roman"/>
          <w:sz w:val="24"/>
          <w:szCs w:val="20"/>
        </w:rPr>
        <w:t>nuestras predicciones</w:t>
      </w:r>
      <w:r w:rsidR="00115528">
        <w:rPr>
          <w:rFonts w:ascii="Times New Roman" w:eastAsia="Calibri" w:hAnsi="Times New Roman" w:cs="Times New Roman"/>
          <w:sz w:val="24"/>
          <w:szCs w:val="20"/>
        </w:rPr>
        <w:t xml:space="preserve"> (ver nota al pie 3)</w:t>
      </w:r>
      <w:r w:rsidR="002852E8" w:rsidRPr="00C76550">
        <w:rPr>
          <w:rFonts w:ascii="Times New Roman" w:eastAsia="Calibri" w:hAnsi="Times New Roman" w:cs="Times New Roman"/>
          <w:sz w:val="24"/>
          <w:szCs w:val="20"/>
        </w:rPr>
        <w:t>.</w:t>
      </w:r>
      <w:r w:rsidR="00CB53DE">
        <w:rPr>
          <w:rFonts w:ascii="Times New Roman" w:eastAsia="Calibri" w:hAnsi="Times New Roman" w:cs="Times New Roman"/>
          <w:sz w:val="24"/>
          <w:szCs w:val="20"/>
        </w:rPr>
        <w:t xml:space="preserve"> Por lo tanto, hecha esta aclaración,</w:t>
      </w:r>
      <w:r w:rsidR="005364CB">
        <w:rPr>
          <w:rFonts w:ascii="Times New Roman" w:eastAsia="Calibri" w:hAnsi="Times New Roman" w:cs="Times New Roman"/>
          <w:sz w:val="24"/>
          <w:szCs w:val="20"/>
        </w:rPr>
        <w:t xml:space="preserve"> como era de esperar,</w:t>
      </w:r>
      <w:r w:rsidR="00CB53DE">
        <w:rPr>
          <w:rFonts w:ascii="Times New Roman" w:eastAsia="Calibri" w:hAnsi="Times New Roman" w:cs="Times New Roman"/>
          <w:sz w:val="24"/>
          <w:szCs w:val="20"/>
        </w:rPr>
        <w:t xml:space="preserve"> </w:t>
      </w:r>
      <w:r w:rsidR="008B1373">
        <w:rPr>
          <w:rFonts w:ascii="Times New Roman" w:eastAsia="Calibri" w:hAnsi="Times New Roman" w:cs="Times New Roman"/>
          <w:sz w:val="24"/>
          <w:szCs w:val="20"/>
        </w:rPr>
        <w:t xml:space="preserve">se sostiene </w:t>
      </w:r>
      <w:r w:rsidR="00CB53DE">
        <w:rPr>
          <w:rFonts w:ascii="Times New Roman" w:eastAsia="Calibri" w:hAnsi="Times New Roman" w:cs="Times New Roman"/>
          <w:sz w:val="24"/>
          <w:szCs w:val="20"/>
        </w:rPr>
        <w:t>e</w:t>
      </w:r>
      <w:r w:rsidR="00CB53DE" w:rsidRPr="00C76550">
        <w:rPr>
          <w:rFonts w:ascii="Times New Roman" w:eastAsia="Calibri" w:hAnsi="Times New Roman" w:cs="Times New Roman"/>
          <w:sz w:val="24"/>
          <w:szCs w:val="20"/>
        </w:rPr>
        <w:t>l principal resultado de</w:t>
      </w:r>
      <w:r w:rsidR="00CB53DE">
        <w:rPr>
          <w:rFonts w:ascii="Times New Roman" w:eastAsia="Calibri" w:hAnsi="Times New Roman" w:cs="Times New Roman"/>
          <w:sz w:val="24"/>
          <w:szCs w:val="20"/>
        </w:rPr>
        <w:t>l trabajo de Schmitt-Grohé y Uribe</w:t>
      </w:r>
      <w:r w:rsidR="00606478">
        <w:rPr>
          <w:rFonts w:ascii="Times New Roman" w:eastAsia="Calibri" w:hAnsi="Times New Roman" w:cs="Times New Roman"/>
          <w:sz w:val="24"/>
          <w:szCs w:val="20"/>
        </w:rPr>
        <w:t xml:space="preserve"> (2003)</w:t>
      </w:r>
      <w:r w:rsidR="00CB53DE">
        <w:rPr>
          <w:rFonts w:ascii="Times New Roman" w:eastAsia="Calibri" w:hAnsi="Times New Roman" w:cs="Times New Roman"/>
          <w:sz w:val="24"/>
          <w:szCs w:val="20"/>
        </w:rPr>
        <w:t>,</w:t>
      </w:r>
      <w:r w:rsidR="00CB53DE" w:rsidRPr="00C76550">
        <w:rPr>
          <w:rFonts w:ascii="Times New Roman" w:eastAsia="Calibri" w:hAnsi="Times New Roman" w:cs="Times New Roman"/>
          <w:sz w:val="24"/>
          <w:szCs w:val="20"/>
        </w:rPr>
        <w:t xml:space="preserve"> </w:t>
      </w:r>
      <w:r w:rsidR="002233AC">
        <w:rPr>
          <w:rFonts w:ascii="Times New Roman" w:eastAsia="Calibri" w:hAnsi="Times New Roman" w:cs="Times New Roman"/>
          <w:sz w:val="24"/>
          <w:szCs w:val="20"/>
        </w:rPr>
        <w:t>el cual</w:t>
      </w:r>
      <w:r w:rsidR="00CB53DE">
        <w:rPr>
          <w:rFonts w:ascii="Times New Roman" w:eastAsia="Calibri" w:hAnsi="Times New Roman" w:cs="Times New Roman"/>
          <w:sz w:val="24"/>
          <w:szCs w:val="20"/>
        </w:rPr>
        <w:t xml:space="preserve"> es que</w:t>
      </w:r>
      <w:r w:rsidR="00CB53DE" w:rsidRPr="00C76550">
        <w:rPr>
          <w:rFonts w:ascii="Times New Roman" w:eastAsia="Calibri" w:hAnsi="Times New Roman" w:cs="Times New Roman"/>
          <w:sz w:val="24"/>
          <w:szCs w:val="20"/>
        </w:rPr>
        <w:t>, independientemente de cómo se induzca la estacionariedad en el modelo de ciclo real de negocios de una pequeña economía abierta, las predicciones del modelo con respecto a los segundos momentos son, prácticamente, idénticas</w:t>
      </w:r>
      <w:r w:rsidR="00CB53DE">
        <w:rPr>
          <w:rFonts w:ascii="Times New Roman" w:eastAsia="Calibri" w:hAnsi="Times New Roman" w:cs="Times New Roman"/>
          <w:sz w:val="24"/>
          <w:szCs w:val="20"/>
        </w:rPr>
        <w:t>.</w:t>
      </w:r>
    </w:p>
    <w:p w14:paraId="011639FA" w14:textId="77777777" w:rsidR="00742496" w:rsidRDefault="00742496" w:rsidP="00742496">
      <w:pPr>
        <w:spacing w:line="360" w:lineRule="auto"/>
        <w:rPr>
          <w:rFonts w:ascii="Times New Roman" w:eastAsia="Times New Roman" w:hAnsi="Times New Roman" w:cs="Times New Roman"/>
          <w:sz w:val="24"/>
          <w:szCs w:val="24"/>
          <w:lang w:eastAsia="es-AR"/>
        </w:rPr>
      </w:pPr>
    </w:p>
    <w:p w14:paraId="7CFA4886" w14:textId="7B9ECBDF" w:rsidR="00576C90" w:rsidRPr="00BC0048" w:rsidRDefault="00BC0048" w:rsidP="00555F07">
      <w:pPr>
        <w:spacing w:line="360" w:lineRule="auto"/>
        <w:rPr>
          <w:rFonts w:ascii="Times New Roman" w:eastAsia="Times New Roman" w:hAnsi="Times New Roman" w:cs="Times New Roman"/>
          <w:i/>
          <w:iCs/>
          <w:sz w:val="24"/>
          <w:szCs w:val="24"/>
          <w:lang w:eastAsia="es-AR"/>
        </w:rPr>
      </w:pPr>
      <w:r>
        <w:rPr>
          <w:rFonts w:ascii="Times New Roman" w:eastAsia="Times New Roman" w:hAnsi="Times New Roman" w:cs="Times New Roman"/>
          <w:b/>
          <w:bCs/>
          <w:sz w:val="24"/>
          <w:szCs w:val="24"/>
          <w:lang w:eastAsia="es-AR"/>
        </w:rPr>
        <w:t>Tabla 3.</w:t>
      </w:r>
      <w:r>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i/>
          <w:iCs/>
          <w:sz w:val="24"/>
          <w:szCs w:val="24"/>
          <w:lang w:eastAsia="es-AR"/>
        </w:rPr>
        <w:t>Segundos momentos observados y simulados para Canadá (1946-1985).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1084"/>
        <w:gridCol w:w="1135"/>
        <w:gridCol w:w="1136"/>
        <w:gridCol w:w="1137"/>
        <w:gridCol w:w="1137"/>
        <w:gridCol w:w="1137"/>
      </w:tblGrid>
      <w:tr w:rsidR="00D80E76" w14:paraId="6D26ACBF" w14:textId="77777777" w:rsidTr="00D80E76">
        <w:tc>
          <w:tcPr>
            <w:tcW w:w="1213" w:type="dxa"/>
            <w:tcBorders>
              <w:top w:val="double" w:sz="4" w:space="0" w:color="auto"/>
              <w:bottom w:val="single" w:sz="4" w:space="0" w:color="auto"/>
            </w:tcBorders>
            <w:vAlign w:val="center"/>
          </w:tcPr>
          <w:p w14:paraId="197761BD" w14:textId="715952B0" w:rsidR="00D80E76" w:rsidRPr="006E71CC" w:rsidRDefault="00D80E76" w:rsidP="00E04FF5">
            <w:pPr>
              <w:spacing w:line="360" w:lineRule="auto"/>
              <w:jc w:val="left"/>
              <w:rPr>
                <w:rFonts w:ascii="Times New Roman" w:eastAsia="Times New Roman" w:hAnsi="Times New Roman" w:cs="Times New Roman"/>
                <w:b/>
                <w:bCs/>
                <w:sz w:val="20"/>
                <w:szCs w:val="20"/>
                <w:lang w:eastAsia="es-AR"/>
              </w:rPr>
            </w:pPr>
          </w:p>
        </w:tc>
        <w:tc>
          <w:tcPr>
            <w:tcW w:w="1213" w:type="dxa"/>
            <w:tcBorders>
              <w:top w:val="double" w:sz="4" w:space="0" w:color="auto"/>
              <w:bottom w:val="single" w:sz="4" w:space="0" w:color="auto"/>
            </w:tcBorders>
            <w:vAlign w:val="center"/>
          </w:tcPr>
          <w:p w14:paraId="13ED4C5B" w14:textId="4F952DC9" w:rsidR="00D80E76" w:rsidRPr="006E71CC" w:rsidRDefault="00D80E76" w:rsidP="00D80E76">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Data</w:t>
            </w:r>
          </w:p>
        </w:tc>
        <w:tc>
          <w:tcPr>
            <w:tcW w:w="1213" w:type="dxa"/>
            <w:tcBorders>
              <w:top w:val="double" w:sz="4" w:space="0" w:color="auto"/>
              <w:bottom w:val="single" w:sz="4" w:space="0" w:color="auto"/>
            </w:tcBorders>
            <w:vAlign w:val="center"/>
          </w:tcPr>
          <w:p w14:paraId="119702FC" w14:textId="1298F5FF" w:rsidR="00D80E76" w:rsidRPr="006E71CC" w:rsidRDefault="00D80E76" w:rsidP="00D80E76">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Modelo 1</w:t>
            </w:r>
          </w:p>
        </w:tc>
        <w:tc>
          <w:tcPr>
            <w:tcW w:w="1213" w:type="dxa"/>
            <w:tcBorders>
              <w:top w:val="double" w:sz="4" w:space="0" w:color="auto"/>
              <w:bottom w:val="single" w:sz="4" w:space="0" w:color="auto"/>
            </w:tcBorders>
            <w:vAlign w:val="center"/>
          </w:tcPr>
          <w:p w14:paraId="695A370D" w14:textId="5ACB3830" w:rsidR="00D80E76" w:rsidRPr="006E71CC" w:rsidRDefault="00D80E76" w:rsidP="00D80E76">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Modelo 1a</w:t>
            </w:r>
          </w:p>
        </w:tc>
        <w:tc>
          <w:tcPr>
            <w:tcW w:w="1214" w:type="dxa"/>
            <w:tcBorders>
              <w:top w:val="double" w:sz="4" w:space="0" w:color="auto"/>
              <w:bottom w:val="single" w:sz="4" w:space="0" w:color="auto"/>
            </w:tcBorders>
            <w:vAlign w:val="center"/>
          </w:tcPr>
          <w:p w14:paraId="44FEEA71" w14:textId="763D51CC" w:rsidR="00D80E76" w:rsidRPr="006E71CC" w:rsidRDefault="00D80E76" w:rsidP="00D80E76">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Modelo 2</w:t>
            </w:r>
          </w:p>
        </w:tc>
        <w:tc>
          <w:tcPr>
            <w:tcW w:w="1214" w:type="dxa"/>
            <w:tcBorders>
              <w:top w:val="double" w:sz="4" w:space="0" w:color="auto"/>
              <w:bottom w:val="single" w:sz="4" w:space="0" w:color="auto"/>
            </w:tcBorders>
            <w:vAlign w:val="center"/>
          </w:tcPr>
          <w:p w14:paraId="0274C4D3" w14:textId="1A27AF89" w:rsidR="00D80E76" w:rsidRPr="006E71CC" w:rsidRDefault="00D80E76" w:rsidP="00D80E76">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Modelo 3</w:t>
            </w:r>
          </w:p>
        </w:tc>
        <w:tc>
          <w:tcPr>
            <w:tcW w:w="1214" w:type="dxa"/>
            <w:tcBorders>
              <w:top w:val="double" w:sz="4" w:space="0" w:color="auto"/>
              <w:bottom w:val="single" w:sz="4" w:space="0" w:color="auto"/>
            </w:tcBorders>
            <w:vAlign w:val="center"/>
          </w:tcPr>
          <w:p w14:paraId="54AF88F9" w14:textId="1D422BE0" w:rsidR="00D80E76" w:rsidRPr="006E71CC" w:rsidRDefault="00D80E76" w:rsidP="00D80E76">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Modelo 4</w:t>
            </w:r>
          </w:p>
        </w:tc>
      </w:tr>
      <w:tr w:rsidR="00D80E76" w14:paraId="099DE777" w14:textId="77777777" w:rsidTr="00D80E76">
        <w:tc>
          <w:tcPr>
            <w:tcW w:w="1213" w:type="dxa"/>
            <w:tcBorders>
              <w:top w:val="single" w:sz="4" w:space="0" w:color="auto"/>
            </w:tcBorders>
            <w:vAlign w:val="center"/>
          </w:tcPr>
          <w:p w14:paraId="7FBE08A1" w14:textId="62E98172" w:rsidR="00D80E76" w:rsidRPr="006E71CC" w:rsidRDefault="00050805" w:rsidP="00D80E76">
            <w:pPr>
              <w:spacing w:line="360" w:lineRule="auto"/>
              <w:jc w:val="left"/>
              <w:rPr>
                <w:rFonts w:ascii="Times New Roman" w:eastAsia="Times New Roman" w:hAnsi="Times New Roman" w:cs="Times New Roman"/>
                <w:sz w:val="20"/>
                <w:szCs w:val="20"/>
                <w:u w:val="single"/>
                <w:lang w:eastAsia="es-AR"/>
              </w:rPr>
            </w:pPr>
            <w:r w:rsidRPr="006E71CC">
              <w:rPr>
                <w:rFonts w:ascii="Times New Roman" w:eastAsia="Times New Roman" w:hAnsi="Times New Roman" w:cs="Times New Roman"/>
                <w:sz w:val="20"/>
                <w:szCs w:val="20"/>
                <w:u w:val="single"/>
                <w:lang w:eastAsia="es-AR"/>
              </w:rPr>
              <w:t>Volatilidad:</w:t>
            </w:r>
          </w:p>
        </w:tc>
        <w:tc>
          <w:tcPr>
            <w:tcW w:w="1213" w:type="dxa"/>
            <w:tcBorders>
              <w:top w:val="single" w:sz="4" w:space="0" w:color="auto"/>
            </w:tcBorders>
            <w:vAlign w:val="center"/>
          </w:tcPr>
          <w:p w14:paraId="385E0266"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3" w:type="dxa"/>
            <w:tcBorders>
              <w:top w:val="single" w:sz="4" w:space="0" w:color="auto"/>
            </w:tcBorders>
            <w:vAlign w:val="center"/>
          </w:tcPr>
          <w:p w14:paraId="098ECAEA"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3" w:type="dxa"/>
            <w:tcBorders>
              <w:top w:val="single" w:sz="4" w:space="0" w:color="auto"/>
            </w:tcBorders>
            <w:vAlign w:val="center"/>
          </w:tcPr>
          <w:p w14:paraId="460B2DE7"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4" w:type="dxa"/>
            <w:tcBorders>
              <w:top w:val="single" w:sz="4" w:space="0" w:color="auto"/>
            </w:tcBorders>
            <w:vAlign w:val="center"/>
          </w:tcPr>
          <w:p w14:paraId="35ECC7EB"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4" w:type="dxa"/>
            <w:tcBorders>
              <w:top w:val="single" w:sz="4" w:space="0" w:color="auto"/>
            </w:tcBorders>
            <w:vAlign w:val="center"/>
          </w:tcPr>
          <w:p w14:paraId="57BE4368"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4" w:type="dxa"/>
            <w:tcBorders>
              <w:top w:val="single" w:sz="4" w:space="0" w:color="auto"/>
            </w:tcBorders>
            <w:vAlign w:val="center"/>
          </w:tcPr>
          <w:p w14:paraId="392CE019"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r>
      <w:tr w:rsidR="00D80E76" w:rsidRPr="006E71CC" w14:paraId="287A6323" w14:textId="77777777" w:rsidTr="00D80E76">
        <w:tc>
          <w:tcPr>
            <w:tcW w:w="1213" w:type="dxa"/>
            <w:vAlign w:val="center"/>
          </w:tcPr>
          <w:p w14:paraId="4F1E15AB" w14:textId="2CA1C84F" w:rsidR="00D80E76" w:rsidRPr="006E71CC" w:rsidRDefault="006E71CC" w:rsidP="00D80E76">
            <w:pPr>
              <w:spacing w:line="360" w:lineRule="auto"/>
              <w:jc w:val="left"/>
              <w:rPr>
                <w:rFonts w:ascii="Times New Roman" w:eastAsia="Times New Roman" w:hAnsi="Times New Roman" w:cs="Times New Roman"/>
                <w:sz w:val="20"/>
                <w:szCs w:val="20"/>
                <w:lang w:val="en-US" w:eastAsia="es-AR"/>
              </w:rPr>
            </w:pPr>
            <w:r w:rsidRPr="006E71CC">
              <w:rPr>
                <w:rFonts w:ascii="Times New Roman" w:eastAsia="Times New Roman" w:hAnsi="Times New Roman" w:cs="Times New Roman"/>
                <w:sz w:val="20"/>
                <w:szCs w:val="20"/>
                <w:lang w:val="en-US" w:eastAsia="es-AR"/>
              </w:rPr>
              <w:t>std(</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m:t>
                  </m:r>
                </m:sub>
              </m:sSub>
            </m:oMath>
            <w:r w:rsidRPr="006E71CC">
              <w:rPr>
                <w:rFonts w:ascii="Times New Roman" w:eastAsia="Times New Roman" w:hAnsi="Times New Roman" w:cs="Times New Roman"/>
                <w:sz w:val="20"/>
                <w:szCs w:val="20"/>
                <w:lang w:val="en-US" w:eastAsia="es-AR"/>
              </w:rPr>
              <w:t>)</w:t>
            </w:r>
          </w:p>
        </w:tc>
        <w:tc>
          <w:tcPr>
            <w:tcW w:w="1213" w:type="dxa"/>
            <w:vAlign w:val="center"/>
          </w:tcPr>
          <w:p w14:paraId="50322706" w14:textId="0D764A7B" w:rsidR="00D80E76" w:rsidRPr="006E71CC" w:rsidRDefault="00D04232"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2,8</w:t>
            </w:r>
            <w:r w:rsidR="00B83473">
              <w:rPr>
                <w:rFonts w:ascii="Times New Roman" w:eastAsia="Times New Roman" w:hAnsi="Times New Roman" w:cs="Times New Roman"/>
                <w:sz w:val="20"/>
                <w:szCs w:val="20"/>
                <w:lang w:val="en-US" w:eastAsia="es-AR"/>
              </w:rPr>
              <w:t>0</w:t>
            </w:r>
          </w:p>
        </w:tc>
        <w:tc>
          <w:tcPr>
            <w:tcW w:w="1213" w:type="dxa"/>
            <w:vAlign w:val="center"/>
          </w:tcPr>
          <w:p w14:paraId="2F0FEC38" w14:textId="4A4D280A" w:rsidR="00D80E76" w:rsidRPr="006E71CC" w:rsidRDefault="00FD16DE"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3,04</w:t>
            </w:r>
            <w:r w:rsidR="00A06741">
              <w:rPr>
                <w:rFonts w:ascii="Times New Roman" w:eastAsia="Times New Roman" w:hAnsi="Times New Roman" w:cs="Times New Roman"/>
                <w:sz w:val="20"/>
                <w:szCs w:val="20"/>
                <w:lang w:val="en-US" w:eastAsia="es-AR"/>
              </w:rPr>
              <w:t>5</w:t>
            </w:r>
          </w:p>
        </w:tc>
        <w:tc>
          <w:tcPr>
            <w:tcW w:w="1213" w:type="dxa"/>
            <w:vAlign w:val="center"/>
          </w:tcPr>
          <w:p w14:paraId="10E5EE6C" w14:textId="4F48C814" w:rsidR="00D80E76" w:rsidRPr="006E71CC" w:rsidRDefault="0070502A"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3,06</w:t>
            </w:r>
            <w:r w:rsidR="00022C03">
              <w:rPr>
                <w:rFonts w:ascii="Times New Roman" w:eastAsia="Times New Roman" w:hAnsi="Times New Roman" w:cs="Times New Roman"/>
                <w:sz w:val="20"/>
                <w:szCs w:val="20"/>
                <w:lang w:val="en-US" w:eastAsia="es-AR"/>
              </w:rPr>
              <w:t>6</w:t>
            </w:r>
          </w:p>
        </w:tc>
        <w:tc>
          <w:tcPr>
            <w:tcW w:w="1214" w:type="dxa"/>
            <w:vAlign w:val="center"/>
          </w:tcPr>
          <w:p w14:paraId="5FF8630C" w14:textId="05F99890" w:rsidR="00D80E76" w:rsidRPr="006E71CC" w:rsidRDefault="005D7D97"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3,08</w:t>
            </w:r>
            <w:r w:rsidR="00866D0E">
              <w:rPr>
                <w:rFonts w:ascii="Times New Roman" w:eastAsia="Times New Roman" w:hAnsi="Times New Roman" w:cs="Times New Roman"/>
                <w:sz w:val="20"/>
                <w:szCs w:val="20"/>
                <w:lang w:val="en-US" w:eastAsia="es-AR"/>
              </w:rPr>
              <w:t>0</w:t>
            </w:r>
          </w:p>
        </w:tc>
        <w:tc>
          <w:tcPr>
            <w:tcW w:w="1214" w:type="dxa"/>
            <w:vAlign w:val="center"/>
          </w:tcPr>
          <w:p w14:paraId="56FCBDF1" w14:textId="3410065C" w:rsidR="00D80E76" w:rsidRPr="006E71CC" w:rsidRDefault="00C11B21"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3,08</w:t>
            </w:r>
            <w:r w:rsidR="00866D0E">
              <w:rPr>
                <w:rFonts w:ascii="Times New Roman" w:eastAsia="Times New Roman" w:hAnsi="Times New Roman" w:cs="Times New Roman"/>
                <w:sz w:val="20"/>
                <w:szCs w:val="20"/>
                <w:lang w:val="en-US" w:eastAsia="es-AR"/>
              </w:rPr>
              <w:t>3</w:t>
            </w:r>
          </w:p>
        </w:tc>
        <w:tc>
          <w:tcPr>
            <w:tcW w:w="1214" w:type="dxa"/>
            <w:vAlign w:val="center"/>
          </w:tcPr>
          <w:p w14:paraId="390FA6AF" w14:textId="0F72F3AB" w:rsidR="00D80E76" w:rsidRPr="006E71CC" w:rsidRDefault="00146389"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3,399</w:t>
            </w:r>
          </w:p>
        </w:tc>
      </w:tr>
      <w:tr w:rsidR="00D80E76" w:rsidRPr="006E71CC" w14:paraId="28AA4C73" w14:textId="77777777" w:rsidTr="00D80E76">
        <w:tc>
          <w:tcPr>
            <w:tcW w:w="1213" w:type="dxa"/>
            <w:vAlign w:val="center"/>
          </w:tcPr>
          <w:p w14:paraId="1EF9F891" w14:textId="323B7D4D" w:rsidR="00D80E76" w:rsidRPr="006E71CC" w:rsidRDefault="006E71CC" w:rsidP="00D80E76">
            <w:pPr>
              <w:spacing w:line="360" w:lineRule="auto"/>
              <w:jc w:val="left"/>
              <w:rPr>
                <w:rFonts w:ascii="Times New Roman" w:eastAsia="Times New Roman" w:hAnsi="Times New Roman" w:cs="Times New Roman"/>
                <w:sz w:val="20"/>
                <w:szCs w:val="20"/>
                <w:lang w:val="en-US" w:eastAsia="es-AR"/>
              </w:rPr>
            </w:pPr>
            <w:r w:rsidRPr="006E71CC">
              <w:rPr>
                <w:rFonts w:ascii="Times New Roman" w:eastAsia="Times New Roman" w:hAnsi="Times New Roman" w:cs="Times New Roman"/>
                <w:sz w:val="20"/>
                <w:szCs w:val="20"/>
                <w:lang w:val="en-US" w:eastAsia="es-AR"/>
              </w:rPr>
              <w:t>std(</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c</m:t>
                  </m:r>
                </m:e>
                <m:sub>
                  <m:r>
                    <w:rPr>
                      <w:rFonts w:ascii="Cambria Math" w:eastAsia="Times New Roman" w:hAnsi="Cambria Math" w:cs="Times New Roman"/>
                      <w:sz w:val="20"/>
                      <w:szCs w:val="20"/>
                      <w:lang w:eastAsia="es-AR"/>
                    </w:rPr>
                    <m:t>t</m:t>
                  </m:r>
                </m:sub>
              </m:sSub>
            </m:oMath>
            <w:r w:rsidRPr="006E71CC">
              <w:rPr>
                <w:rFonts w:ascii="Times New Roman" w:eastAsia="Times New Roman" w:hAnsi="Times New Roman" w:cs="Times New Roman"/>
                <w:sz w:val="20"/>
                <w:szCs w:val="20"/>
                <w:lang w:val="en-US" w:eastAsia="es-AR"/>
              </w:rPr>
              <w:t>)</w:t>
            </w:r>
          </w:p>
        </w:tc>
        <w:tc>
          <w:tcPr>
            <w:tcW w:w="1213" w:type="dxa"/>
            <w:vAlign w:val="center"/>
          </w:tcPr>
          <w:p w14:paraId="76C19A01" w14:textId="0E141AB7" w:rsidR="00D80E76" w:rsidRPr="006E71CC" w:rsidRDefault="00D04232"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2,5</w:t>
            </w:r>
            <w:r w:rsidR="00B83473">
              <w:rPr>
                <w:rFonts w:ascii="Times New Roman" w:eastAsia="Times New Roman" w:hAnsi="Times New Roman" w:cs="Times New Roman"/>
                <w:sz w:val="20"/>
                <w:szCs w:val="20"/>
                <w:lang w:val="en-US" w:eastAsia="es-AR"/>
              </w:rPr>
              <w:t>0</w:t>
            </w:r>
          </w:p>
        </w:tc>
        <w:tc>
          <w:tcPr>
            <w:tcW w:w="1213" w:type="dxa"/>
            <w:vAlign w:val="center"/>
          </w:tcPr>
          <w:p w14:paraId="7C3E1591" w14:textId="081788E7" w:rsidR="00D80E76" w:rsidRPr="006E71CC" w:rsidRDefault="00FD16DE"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2,2</w:t>
            </w:r>
            <w:r w:rsidR="00A06741">
              <w:rPr>
                <w:rFonts w:ascii="Times New Roman" w:eastAsia="Times New Roman" w:hAnsi="Times New Roman" w:cs="Times New Roman"/>
                <w:sz w:val="20"/>
                <w:szCs w:val="20"/>
                <w:lang w:val="en-US" w:eastAsia="es-AR"/>
              </w:rPr>
              <w:t>82</w:t>
            </w:r>
          </w:p>
        </w:tc>
        <w:tc>
          <w:tcPr>
            <w:tcW w:w="1213" w:type="dxa"/>
            <w:vAlign w:val="center"/>
          </w:tcPr>
          <w:p w14:paraId="74CE4998" w14:textId="3D95A48A" w:rsidR="00D80E76" w:rsidRPr="006E71CC" w:rsidRDefault="0070502A"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2,3</w:t>
            </w:r>
            <w:r w:rsidR="00022C03">
              <w:rPr>
                <w:rFonts w:ascii="Times New Roman" w:eastAsia="Times New Roman" w:hAnsi="Times New Roman" w:cs="Times New Roman"/>
                <w:sz w:val="20"/>
                <w:szCs w:val="20"/>
                <w:lang w:val="en-US" w:eastAsia="es-AR"/>
              </w:rPr>
              <w:t>52</w:t>
            </w:r>
          </w:p>
        </w:tc>
        <w:tc>
          <w:tcPr>
            <w:tcW w:w="1214" w:type="dxa"/>
            <w:vAlign w:val="center"/>
          </w:tcPr>
          <w:p w14:paraId="28EA380B" w14:textId="033D3F7D" w:rsidR="00D80E76" w:rsidRPr="006E71CC" w:rsidRDefault="005D7D97"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2,704</w:t>
            </w:r>
          </w:p>
        </w:tc>
        <w:tc>
          <w:tcPr>
            <w:tcW w:w="1214" w:type="dxa"/>
            <w:vAlign w:val="center"/>
          </w:tcPr>
          <w:p w14:paraId="3C74C029" w14:textId="133E73F3" w:rsidR="00D80E76" w:rsidRPr="006E71CC" w:rsidRDefault="00C11B21"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2,68</w:t>
            </w:r>
            <w:r w:rsidR="00866D0E">
              <w:rPr>
                <w:rFonts w:ascii="Times New Roman" w:eastAsia="Times New Roman" w:hAnsi="Times New Roman" w:cs="Times New Roman"/>
                <w:sz w:val="20"/>
                <w:szCs w:val="20"/>
                <w:lang w:val="en-US" w:eastAsia="es-AR"/>
              </w:rPr>
              <w:t>1</w:t>
            </w:r>
          </w:p>
        </w:tc>
        <w:tc>
          <w:tcPr>
            <w:tcW w:w="1214" w:type="dxa"/>
            <w:vAlign w:val="center"/>
          </w:tcPr>
          <w:p w14:paraId="65FCA747" w14:textId="38E49B50" w:rsidR="00D80E76" w:rsidRPr="006E71CC" w:rsidRDefault="00146389"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2,721</w:t>
            </w:r>
          </w:p>
        </w:tc>
      </w:tr>
      <w:tr w:rsidR="00D80E76" w:rsidRPr="006E71CC" w14:paraId="71754ED2" w14:textId="77777777" w:rsidTr="00D80E76">
        <w:tc>
          <w:tcPr>
            <w:tcW w:w="1213" w:type="dxa"/>
            <w:vAlign w:val="center"/>
          </w:tcPr>
          <w:p w14:paraId="20510B8E" w14:textId="3650D056" w:rsidR="00D80E76" w:rsidRPr="006E71CC" w:rsidRDefault="006E71CC" w:rsidP="00D80E76">
            <w:pPr>
              <w:spacing w:line="360" w:lineRule="auto"/>
              <w:jc w:val="left"/>
              <w:rPr>
                <w:rFonts w:ascii="Times New Roman" w:eastAsia="Times New Roman" w:hAnsi="Times New Roman" w:cs="Times New Roman"/>
                <w:sz w:val="20"/>
                <w:szCs w:val="20"/>
                <w:lang w:val="en-US" w:eastAsia="es-AR"/>
              </w:rPr>
            </w:pPr>
            <w:r w:rsidRPr="006E71CC">
              <w:rPr>
                <w:rFonts w:ascii="Times New Roman" w:eastAsia="Times New Roman" w:hAnsi="Times New Roman" w:cs="Times New Roman"/>
                <w:sz w:val="20"/>
                <w:szCs w:val="20"/>
                <w:lang w:val="en-US" w:eastAsia="es-AR"/>
              </w:rPr>
              <w:t>std(</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i</m:t>
                  </m:r>
                </m:e>
                <m:sub>
                  <m:r>
                    <w:rPr>
                      <w:rFonts w:ascii="Cambria Math" w:eastAsia="Times New Roman" w:hAnsi="Cambria Math" w:cs="Times New Roman"/>
                      <w:sz w:val="20"/>
                      <w:szCs w:val="20"/>
                      <w:lang w:eastAsia="es-AR"/>
                    </w:rPr>
                    <m:t>t</m:t>
                  </m:r>
                </m:sub>
              </m:sSub>
            </m:oMath>
            <w:r w:rsidRPr="006E71CC">
              <w:rPr>
                <w:rFonts w:ascii="Times New Roman" w:eastAsia="Times New Roman" w:hAnsi="Times New Roman" w:cs="Times New Roman"/>
                <w:sz w:val="20"/>
                <w:szCs w:val="20"/>
                <w:lang w:val="en-US" w:eastAsia="es-AR"/>
              </w:rPr>
              <w:t>)</w:t>
            </w:r>
          </w:p>
        </w:tc>
        <w:tc>
          <w:tcPr>
            <w:tcW w:w="1213" w:type="dxa"/>
            <w:vAlign w:val="center"/>
          </w:tcPr>
          <w:p w14:paraId="6034FF4E" w14:textId="3451A3A4" w:rsidR="00D80E76" w:rsidRPr="006E71CC" w:rsidRDefault="00D04232"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9,8</w:t>
            </w:r>
            <w:r w:rsidR="00B83473">
              <w:rPr>
                <w:rFonts w:ascii="Times New Roman" w:eastAsia="Times New Roman" w:hAnsi="Times New Roman" w:cs="Times New Roman"/>
                <w:sz w:val="20"/>
                <w:szCs w:val="20"/>
                <w:lang w:val="en-US" w:eastAsia="es-AR"/>
              </w:rPr>
              <w:t>0</w:t>
            </w:r>
          </w:p>
        </w:tc>
        <w:tc>
          <w:tcPr>
            <w:tcW w:w="1213" w:type="dxa"/>
            <w:vAlign w:val="center"/>
          </w:tcPr>
          <w:p w14:paraId="6C33406E" w14:textId="17368841" w:rsidR="00D80E76" w:rsidRPr="006E71CC" w:rsidRDefault="001642E1"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8,8</w:t>
            </w:r>
            <w:r w:rsidR="00A06741">
              <w:rPr>
                <w:rFonts w:ascii="Times New Roman" w:eastAsia="Times New Roman" w:hAnsi="Times New Roman" w:cs="Times New Roman"/>
                <w:sz w:val="20"/>
                <w:szCs w:val="20"/>
                <w:lang w:val="en-US" w:eastAsia="es-AR"/>
              </w:rPr>
              <w:t>46</w:t>
            </w:r>
          </w:p>
        </w:tc>
        <w:tc>
          <w:tcPr>
            <w:tcW w:w="1213" w:type="dxa"/>
            <w:vAlign w:val="center"/>
          </w:tcPr>
          <w:p w14:paraId="053BA7C9" w14:textId="12BC7873" w:rsidR="00D80E76" w:rsidRPr="006E71CC" w:rsidRDefault="0070502A"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9,</w:t>
            </w:r>
            <w:r w:rsidR="00022C03">
              <w:rPr>
                <w:rFonts w:ascii="Times New Roman" w:eastAsia="Times New Roman" w:hAnsi="Times New Roman" w:cs="Times New Roman"/>
                <w:sz w:val="20"/>
                <w:szCs w:val="20"/>
                <w:lang w:val="en-US" w:eastAsia="es-AR"/>
              </w:rPr>
              <w:t>100</w:t>
            </w:r>
          </w:p>
        </w:tc>
        <w:tc>
          <w:tcPr>
            <w:tcW w:w="1214" w:type="dxa"/>
            <w:vAlign w:val="center"/>
          </w:tcPr>
          <w:p w14:paraId="5CA08C2E" w14:textId="2E3B2C8A" w:rsidR="00D80E76" w:rsidRPr="006E71CC" w:rsidRDefault="005D7D97"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9,0</w:t>
            </w:r>
            <w:r w:rsidR="00866D0E">
              <w:rPr>
                <w:rFonts w:ascii="Times New Roman" w:eastAsia="Times New Roman" w:hAnsi="Times New Roman" w:cs="Times New Roman"/>
                <w:sz w:val="20"/>
                <w:szCs w:val="20"/>
                <w:lang w:val="en-US" w:eastAsia="es-AR"/>
              </w:rPr>
              <w:t>55</w:t>
            </w:r>
          </w:p>
        </w:tc>
        <w:tc>
          <w:tcPr>
            <w:tcW w:w="1214" w:type="dxa"/>
            <w:vAlign w:val="center"/>
          </w:tcPr>
          <w:p w14:paraId="162EA977" w14:textId="4DFEA697" w:rsidR="00D80E76" w:rsidRPr="006E71CC" w:rsidRDefault="00C11B21"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9,03</w:t>
            </w:r>
            <w:r w:rsidR="00866D0E">
              <w:rPr>
                <w:rFonts w:ascii="Times New Roman" w:eastAsia="Times New Roman" w:hAnsi="Times New Roman" w:cs="Times New Roman"/>
                <w:sz w:val="20"/>
                <w:szCs w:val="20"/>
                <w:lang w:val="en-US" w:eastAsia="es-AR"/>
              </w:rPr>
              <w:t>7</w:t>
            </w:r>
          </w:p>
        </w:tc>
        <w:tc>
          <w:tcPr>
            <w:tcW w:w="1214" w:type="dxa"/>
            <w:vAlign w:val="center"/>
          </w:tcPr>
          <w:p w14:paraId="1727EB29" w14:textId="30F03DE0" w:rsidR="00D80E76" w:rsidRPr="006E71CC" w:rsidRDefault="00146389"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6,016</w:t>
            </w:r>
          </w:p>
        </w:tc>
      </w:tr>
      <w:tr w:rsidR="00D80E76" w:rsidRPr="006E71CC" w14:paraId="06824A10" w14:textId="77777777" w:rsidTr="00D80E76">
        <w:tc>
          <w:tcPr>
            <w:tcW w:w="1213" w:type="dxa"/>
            <w:vAlign w:val="center"/>
          </w:tcPr>
          <w:p w14:paraId="642D14A1" w14:textId="5A1E3DED" w:rsidR="00D80E76" w:rsidRPr="006E71CC" w:rsidRDefault="006E71CC" w:rsidP="00D80E76">
            <w:pPr>
              <w:spacing w:line="360" w:lineRule="auto"/>
              <w:jc w:val="left"/>
              <w:rPr>
                <w:rFonts w:ascii="Times New Roman" w:eastAsia="Times New Roman" w:hAnsi="Times New Roman" w:cs="Times New Roman"/>
                <w:sz w:val="20"/>
                <w:szCs w:val="20"/>
                <w:lang w:val="en-US" w:eastAsia="es-AR"/>
              </w:rPr>
            </w:pPr>
            <w:r w:rsidRPr="006E71CC">
              <w:rPr>
                <w:rFonts w:ascii="Times New Roman" w:eastAsia="Times New Roman" w:hAnsi="Times New Roman" w:cs="Times New Roman"/>
                <w:sz w:val="20"/>
                <w:szCs w:val="20"/>
                <w:lang w:val="en-US" w:eastAsia="es-AR"/>
              </w:rPr>
              <w:t>std(</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h</m:t>
                  </m:r>
                </m:e>
                <m:sub>
                  <m:r>
                    <w:rPr>
                      <w:rFonts w:ascii="Cambria Math" w:eastAsia="Times New Roman" w:hAnsi="Cambria Math" w:cs="Times New Roman"/>
                      <w:sz w:val="20"/>
                      <w:szCs w:val="20"/>
                      <w:lang w:eastAsia="es-AR"/>
                    </w:rPr>
                    <m:t>t</m:t>
                  </m:r>
                </m:sub>
              </m:sSub>
            </m:oMath>
            <w:r w:rsidRPr="006E71CC">
              <w:rPr>
                <w:rFonts w:ascii="Times New Roman" w:eastAsia="Times New Roman" w:hAnsi="Times New Roman" w:cs="Times New Roman"/>
                <w:sz w:val="20"/>
                <w:szCs w:val="20"/>
                <w:lang w:val="en-US" w:eastAsia="es-AR"/>
              </w:rPr>
              <w:t>)</w:t>
            </w:r>
          </w:p>
        </w:tc>
        <w:tc>
          <w:tcPr>
            <w:tcW w:w="1213" w:type="dxa"/>
            <w:vAlign w:val="center"/>
          </w:tcPr>
          <w:p w14:paraId="307D4406" w14:textId="69156D3C" w:rsidR="00D80E76" w:rsidRPr="006E71CC" w:rsidRDefault="00D04232"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w:t>
            </w:r>
            <w:r w:rsidR="00B83473">
              <w:rPr>
                <w:rFonts w:ascii="Times New Roman" w:eastAsia="Times New Roman" w:hAnsi="Times New Roman" w:cs="Times New Roman"/>
                <w:sz w:val="20"/>
                <w:szCs w:val="20"/>
                <w:lang w:val="en-US" w:eastAsia="es-AR"/>
              </w:rPr>
              <w:t>,00</w:t>
            </w:r>
          </w:p>
        </w:tc>
        <w:tc>
          <w:tcPr>
            <w:tcW w:w="1213" w:type="dxa"/>
            <w:vAlign w:val="center"/>
          </w:tcPr>
          <w:p w14:paraId="50A7645C" w14:textId="3B922BE4" w:rsidR="00D80E76" w:rsidRPr="006E71CC" w:rsidRDefault="001642E1"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2,09</w:t>
            </w:r>
            <w:r w:rsidR="00A06741">
              <w:rPr>
                <w:rFonts w:ascii="Times New Roman" w:eastAsia="Times New Roman" w:hAnsi="Times New Roman" w:cs="Times New Roman"/>
                <w:sz w:val="20"/>
                <w:szCs w:val="20"/>
                <w:lang w:val="en-US" w:eastAsia="es-AR"/>
              </w:rPr>
              <w:t>3</w:t>
            </w:r>
          </w:p>
        </w:tc>
        <w:tc>
          <w:tcPr>
            <w:tcW w:w="1213" w:type="dxa"/>
            <w:vAlign w:val="center"/>
          </w:tcPr>
          <w:p w14:paraId="40C1F085" w14:textId="4C2D4CD1" w:rsidR="00D80E76" w:rsidRPr="006E71CC" w:rsidRDefault="0070502A"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2,10</w:t>
            </w:r>
            <w:r w:rsidR="00022C03">
              <w:rPr>
                <w:rFonts w:ascii="Times New Roman" w:eastAsia="Times New Roman" w:hAnsi="Times New Roman" w:cs="Times New Roman"/>
                <w:sz w:val="20"/>
                <w:szCs w:val="20"/>
                <w:lang w:val="en-US" w:eastAsia="es-AR"/>
              </w:rPr>
              <w:t>7</w:t>
            </w:r>
          </w:p>
        </w:tc>
        <w:tc>
          <w:tcPr>
            <w:tcW w:w="1214" w:type="dxa"/>
            <w:vAlign w:val="center"/>
          </w:tcPr>
          <w:p w14:paraId="6B34E2A6" w14:textId="3BDDECDC" w:rsidR="00D80E76" w:rsidRPr="006E71CC" w:rsidRDefault="005D7D97"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2,11</w:t>
            </w:r>
            <w:r w:rsidR="00866D0E">
              <w:rPr>
                <w:rFonts w:ascii="Times New Roman" w:eastAsia="Times New Roman" w:hAnsi="Times New Roman" w:cs="Times New Roman"/>
                <w:sz w:val="20"/>
                <w:szCs w:val="20"/>
                <w:lang w:val="en-US" w:eastAsia="es-AR"/>
              </w:rPr>
              <w:t>7</w:t>
            </w:r>
          </w:p>
        </w:tc>
        <w:tc>
          <w:tcPr>
            <w:tcW w:w="1214" w:type="dxa"/>
            <w:vAlign w:val="center"/>
          </w:tcPr>
          <w:p w14:paraId="66E7ED51" w14:textId="53461F18" w:rsidR="00D80E76" w:rsidRPr="006E71CC" w:rsidRDefault="00C11B21"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2,11</w:t>
            </w:r>
            <w:r w:rsidR="00866D0E">
              <w:rPr>
                <w:rFonts w:ascii="Times New Roman" w:eastAsia="Times New Roman" w:hAnsi="Times New Roman" w:cs="Times New Roman"/>
                <w:sz w:val="20"/>
                <w:szCs w:val="20"/>
                <w:lang w:val="en-US" w:eastAsia="es-AR"/>
              </w:rPr>
              <w:t>9</w:t>
            </w:r>
          </w:p>
        </w:tc>
        <w:tc>
          <w:tcPr>
            <w:tcW w:w="1214" w:type="dxa"/>
            <w:vAlign w:val="center"/>
          </w:tcPr>
          <w:p w14:paraId="6A8835BB" w14:textId="79766CDB" w:rsidR="00D80E76" w:rsidRPr="006E71CC" w:rsidRDefault="00146389" w:rsidP="00D80E76">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2,336</w:t>
            </w:r>
          </w:p>
        </w:tc>
      </w:tr>
      <w:tr w:rsidR="00D80E76" w14:paraId="2D76967F" w14:textId="77777777" w:rsidTr="00D80E76">
        <w:tc>
          <w:tcPr>
            <w:tcW w:w="1213" w:type="dxa"/>
            <w:vAlign w:val="center"/>
          </w:tcPr>
          <w:p w14:paraId="0080AEE0" w14:textId="77D115BF" w:rsidR="00D80E76" w:rsidRPr="006E71CC" w:rsidRDefault="00050805" w:rsidP="00D80E76">
            <w:pPr>
              <w:spacing w:line="360" w:lineRule="auto"/>
              <w:jc w:val="left"/>
              <w:rPr>
                <w:rFonts w:ascii="Times New Roman" w:eastAsia="Times New Roman" w:hAnsi="Times New Roman" w:cs="Times New Roman"/>
                <w:sz w:val="20"/>
                <w:szCs w:val="20"/>
                <w:u w:val="single"/>
                <w:lang w:eastAsia="es-AR"/>
              </w:rPr>
            </w:pPr>
            <w:r w:rsidRPr="006E71CC">
              <w:rPr>
                <w:rFonts w:ascii="Times New Roman" w:eastAsia="Times New Roman" w:hAnsi="Times New Roman" w:cs="Times New Roman"/>
                <w:sz w:val="20"/>
                <w:szCs w:val="20"/>
                <w:u w:val="single"/>
                <w:lang w:eastAsia="es-AR"/>
              </w:rPr>
              <w:t>Autocorrelaciones:</w:t>
            </w:r>
          </w:p>
        </w:tc>
        <w:tc>
          <w:tcPr>
            <w:tcW w:w="1213" w:type="dxa"/>
            <w:vAlign w:val="center"/>
          </w:tcPr>
          <w:p w14:paraId="63C176BA"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3" w:type="dxa"/>
            <w:vAlign w:val="center"/>
          </w:tcPr>
          <w:p w14:paraId="0FF4B5FC"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3" w:type="dxa"/>
            <w:vAlign w:val="center"/>
          </w:tcPr>
          <w:p w14:paraId="39F63F84"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4" w:type="dxa"/>
            <w:vAlign w:val="center"/>
          </w:tcPr>
          <w:p w14:paraId="36EF82EB"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4" w:type="dxa"/>
            <w:vAlign w:val="center"/>
          </w:tcPr>
          <w:p w14:paraId="1D7E54A7"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4" w:type="dxa"/>
            <w:vAlign w:val="center"/>
          </w:tcPr>
          <w:p w14:paraId="128257FF"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r>
      <w:tr w:rsidR="00D80E76" w14:paraId="5010E715" w14:textId="77777777" w:rsidTr="00D80E76">
        <w:tc>
          <w:tcPr>
            <w:tcW w:w="1213" w:type="dxa"/>
            <w:vAlign w:val="center"/>
          </w:tcPr>
          <w:p w14:paraId="39B755B1" w14:textId="7358E5F7" w:rsidR="00D80E76" w:rsidRPr="006E71CC" w:rsidRDefault="006E71CC" w:rsidP="00D80E76">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t-1</m:t>
                  </m:r>
                </m:sub>
              </m:sSub>
            </m:oMath>
            <w:r>
              <w:rPr>
                <w:rFonts w:ascii="Times New Roman" w:eastAsia="Times New Roman" w:hAnsi="Times New Roman" w:cs="Times New Roman"/>
                <w:sz w:val="20"/>
                <w:szCs w:val="20"/>
                <w:lang w:eastAsia="es-AR"/>
              </w:rPr>
              <w:t>)</w:t>
            </w:r>
          </w:p>
        </w:tc>
        <w:tc>
          <w:tcPr>
            <w:tcW w:w="1213" w:type="dxa"/>
            <w:vAlign w:val="center"/>
          </w:tcPr>
          <w:p w14:paraId="495F3899" w14:textId="08A29A0F" w:rsidR="00D80E76" w:rsidRPr="006E71CC" w:rsidRDefault="00D04232"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0,61</w:t>
            </w:r>
          </w:p>
        </w:tc>
        <w:tc>
          <w:tcPr>
            <w:tcW w:w="1213" w:type="dxa"/>
            <w:vAlign w:val="center"/>
          </w:tcPr>
          <w:p w14:paraId="650B227E" w14:textId="43D1DF8C" w:rsidR="00D80E76" w:rsidRPr="006E71CC" w:rsidRDefault="00725D8F"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0,604</w:t>
            </w:r>
          </w:p>
        </w:tc>
        <w:tc>
          <w:tcPr>
            <w:tcW w:w="1213" w:type="dxa"/>
            <w:vAlign w:val="center"/>
          </w:tcPr>
          <w:p w14:paraId="77371E9A" w14:textId="2874CECA" w:rsidR="00D80E76" w:rsidRPr="006E71CC" w:rsidRDefault="00D1352C"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0,612</w:t>
            </w:r>
          </w:p>
        </w:tc>
        <w:tc>
          <w:tcPr>
            <w:tcW w:w="1214" w:type="dxa"/>
            <w:vAlign w:val="center"/>
          </w:tcPr>
          <w:p w14:paraId="189DEA31" w14:textId="5AD2CFE5" w:rsidR="00D80E76" w:rsidRPr="006E71CC" w:rsidRDefault="00FA1D41"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0,61</w:t>
            </w:r>
            <w:r w:rsidR="00C567DA">
              <w:rPr>
                <w:rFonts w:ascii="Times New Roman" w:eastAsia="Times New Roman" w:hAnsi="Times New Roman" w:cs="Times New Roman"/>
                <w:sz w:val="20"/>
                <w:szCs w:val="20"/>
                <w:lang w:eastAsia="es-AR"/>
              </w:rPr>
              <w:t>6</w:t>
            </w:r>
          </w:p>
        </w:tc>
        <w:tc>
          <w:tcPr>
            <w:tcW w:w="1214" w:type="dxa"/>
            <w:vAlign w:val="center"/>
          </w:tcPr>
          <w:p w14:paraId="7D2E112B" w14:textId="059F56C7" w:rsidR="00D80E76" w:rsidRPr="006E71CC" w:rsidRDefault="00C11B21"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0,617</w:t>
            </w:r>
          </w:p>
        </w:tc>
        <w:tc>
          <w:tcPr>
            <w:tcW w:w="1214" w:type="dxa"/>
            <w:vAlign w:val="center"/>
          </w:tcPr>
          <w:p w14:paraId="6B55A7BD" w14:textId="17E5DA85" w:rsidR="00D80E76" w:rsidRPr="006E71CC" w:rsidRDefault="00146389"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0,681</w:t>
            </w:r>
          </w:p>
        </w:tc>
      </w:tr>
      <w:tr w:rsidR="00D80E76" w14:paraId="0461DD11" w14:textId="77777777" w:rsidTr="00D80E76">
        <w:tc>
          <w:tcPr>
            <w:tcW w:w="1213" w:type="dxa"/>
            <w:vAlign w:val="center"/>
          </w:tcPr>
          <w:p w14:paraId="3D31CD26" w14:textId="1E0DB052" w:rsidR="00D80E76" w:rsidRPr="006E71CC" w:rsidRDefault="006E71CC" w:rsidP="00D80E76">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c</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c</m:t>
                  </m:r>
                </m:e>
                <m:sub>
                  <m:r>
                    <w:rPr>
                      <w:rFonts w:ascii="Cambria Math" w:eastAsia="Times New Roman" w:hAnsi="Cambria Math" w:cs="Times New Roman"/>
                      <w:sz w:val="20"/>
                      <w:szCs w:val="20"/>
                      <w:lang w:eastAsia="es-AR"/>
                    </w:rPr>
                    <m:t>t-1</m:t>
                  </m:r>
                </m:sub>
              </m:sSub>
            </m:oMath>
            <w:r>
              <w:rPr>
                <w:rFonts w:ascii="Times New Roman" w:eastAsia="Times New Roman" w:hAnsi="Times New Roman" w:cs="Times New Roman"/>
                <w:sz w:val="20"/>
                <w:szCs w:val="20"/>
                <w:lang w:eastAsia="es-AR"/>
              </w:rPr>
              <w:t>)</w:t>
            </w:r>
          </w:p>
        </w:tc>
        <w:tc>
          <w:tcPr>
            <w:tcW w:w="1213" w:type="dxa"/>
            <w:vAlign w:val="center"/>
          </w:tcPr>
          <w:p w14:paraId="3A9805C5" w14:textId="1A194CCE" w:rsidR="00D80E76" w:rsidRPr="006E71CC" w:rsidRDefault="00D04232"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0,70</w:t>
            </w:r>
          </w:p>
        </w:tc>
        <w:tc>
          <w:tcPr>
            <w:tcW w:w="1213" w:type="dxa"/>
            <w:vAlign w:val="center"/>
          </w:tcPr>
          <w:p w14:paraId="75221DAC" w14:textId="0B44C217" w:rsidR="00D80E76" w:rsidRPr="006E71CC" w:rsidRDefault="00725D8F"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0,684</w:t>
            </w:r>
          </w:p>
        </w:tc>
        <w:tc>
          <w:tcPr>
            <w:tcW w:w="1213" w:type="dxa"/>
            <w:vAlign w:val="center"/>
          </w:tcPr>
          <w:p w14:paraId="38D937C9" w14:textId="7724A05C" w:rsidR="00D80E76" w:rsidRPr="006E71CC" w:rsidRDefault="00D1352C"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0,699</w:t>
            </w:r>
          </w:p>
        </w:tc>
        <w:tc>
          <w:tcPr>
            <w:tcW w:w="1214" w:type="dxa"/>
            <w:vAlign w:val="center"/>
          </w:tcPr>
          <w:p w14:paraId="003DEDDE" w14:textId="2FC9D8B2" w:rsidR="00D80E76" w:rsidRPr="006E71CC" w:rsidRDefault="00FA1D41"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0,782</w:t>
            </w:r>
          </w:p>
        </w:tc>
        <w:tc>
          <w:tcPr>
            <w:tcW w:w="1214" w:type="dxa"/>
            <w:vAlign w:val="center"/>
          </w:tcPr>
          <w:p w14:paraId="62DB1AF0" w14:textId="7E15CA9E" w:rsidR="00D80E76" w:rsidRPr="006E71CC" w:rsidRDefault="00C11B21"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0,778</w:t>
            </w:r>
          </w:p>
        </w:tc>
        <w:tc>
          <w:tcPr>
            <w:tcW w:w="1214" w:type="dxa"/>
            <w:vAlign w:val="center"/>
          </w:tcPr>
          <w:p w14:paraId="0AA5595C" w14:textId="44067E7B" w:rsidR="00D80E76" w:rsidRPr="006E71CC" w:rsidRDefault="00146389"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0,780</w:t>
            </w:r>
          </w:p>
        </w:tc>
      </w:tr>
      <w:tr w:rsidR="00D80E76" w14:paraId="125381D0" w14:textId="77777777" w:rsidTr="00D80E76">
        <w:tc>
          <w:tcPr>
            <w:tcW w:w="1213" w:type="dxa"/>
            <w:vAlign w:val="center"/>
          </w:tcPr>
          <w:p w14:paraId="0003D7A4" w14:textId="33681B27" w:rsidR="00D80E76" w:rsidRPr="006E71CC" w:rsidRDefault="006E71CC" w:rsidP="00D80E76">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i</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i</m:t>
                  </m:r>
                </m:e>
                <m:sub>
                  <m:r>
                    <w:rPr>
                      <w:rFonts w:ascii="Cambria Math" w:eastAsia="Times New Roman" w:hAnsi="Cambria Math" w:cs="Times New Roman"/>
                      <w:sz w:val="20"/>
                      <w:szCs w:val="20"/>
                      <w:lang w:eastAsia="es-AR"/>
                    </w:rPr>
                    <m:t>t-1</m:t>
                  </m:r>
                </m:sub>
              </m:sSub>
            </m:oMath>
            <w:r>
              <w:rPr>
                <w:rFonts w:ascii="Times New Roman" w:eastAsia="Times New Roman" w:hAnsi="Times New Roman" w:cs="Times New Roman"/>
                <w:sz w:val="20"/>
                <w:szCs w:val="20"/>
                <w:lang w:eastAsia="es-AR"/>
              </w:rPr>
              <w:t>)</w:t>
            </w:r>
          </w:p>
        </w:tc>
        <w:tc>
          <w:tcPr>
            <w:tcW w:w="1213" w:type="dxa"/>
            <w:vAlign w:val="center"/>
          </w:tcPr>
          <w:p w14:paraId="2E7455B1" w14:textId="525664C4" w:rsidR="00D80E76" w:rsidRPr="006E71CC" w:rsidRDefault="00D04232"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0,31</w:t>
            </w:r>
          </w:p>
        </w:tc>
        <w:tc>
          <w:tcPr>
            <w:tcW w:w="1213" w:type="dxa"/>
            <w:vAlign w:val="center"/>
          </w:tcPr>
          <w:p w14:paraId="40083A19" w14:textId="2FB32DBF" w:rsidR="00D80E76" w:rsidRPr="006E71CC" w:rsidRDefault="00725D8F"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0,070</w:t>
            </w:r>
          </w:p>
        </w:tc>
        <w:tc>
          <w:tcPr>
            <w:tcW w:w="1213" w:type="dxa"/>
            <w:vAlign w:val="center"/>
          </w:tcPr>
          <w:p w14:paraId="16A9ADBC" w14:textId="61A0278A" w:rsidR="00D80E76" w:rsidRPr="006E71CC" w:rsidRDefault="00D1352C"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0,070</w:t>
            </w:r>
          </w:p>
        </w:tc>
        <w:tc>
          <w:tcPr>
            <w:tcW w:w="1214" w:type="dxa"/>
            <w:vAlign w:val="center"/>
          </w:tcPr>
          <w:p w14:paraId="067ABC99" w14:textId="641A45B6" w:rsidR="00D80E76" w:rsidRPr="006E71CC" w:rsidRDefault="00FA1D41"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0,063</w:t>
            </w:r>
          </w:p>
        </w:tc>
        <w:tc>
          <w:tcPr>
            <w:tcW w:w="1214" w:type="dxa"/>
            <w:vAlign w:val="center"/>
          </w:tcPr>
          <w:p w14:paraId="2DA1EF02" w14:textId="3468ECFD" w:rsidR="00D80E76" w:rsidRPr="006E71CC" w:rsidRDefault="00C11B21"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0,069</w:t>
            </w:r>
          </w:p>
        </w:tc>
        <w:tc>
          <w:tcPr>
            <w:tcW w:w="1214" w:type="dxa"/>
            <w:vAlign w:val="center"/>
          </w:tcPr>
          <w:p w14:paraId="385AE6C2" w14:textId="544DCB0F" w:rsidR="00D80E76" w:rsidRPr="006E71CC" w:rsidRDefault="00146389"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0,535</w:t>
            </w:r>
          </w:p>
        </w:tc>
      </w:tr>
      <w:tr w:rsidR="00D80E76" w14:paraId="3C8E0131" w14:textId="77777777" w:rsidTr="00D80E76">
        <w:tc>
          <w:tcPr>
            <w:tcW w:w="1213" w:type="dxa"/>
            <w:vAlign w:val="center"/>
          </w:tcPr>
          <w:p w14:paraId="09C5858B" w14:textId="75873A7C" w:rsidR="00D80E76" w:rsidRPr="006E71CC" w:rsidRDefault="006E71CC" w:rsidP="00D80E76">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h</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h</m:t>
                  </m:r>
                </m:e>
                <m:sub>
                  <m:r>
                    <w:rPr>
                      <w:rFonts w:ascii="Cambria Math" w:eastAsia="Times New Roman" w:hAnsi="Cambria Math" w:cs="Times New Roman"/>
                      <w:sz w:val="20"/>
                      <w:szCs w:val="20"/>
                      <w:lang w:eastAsia="es-AR"/>
                    </w:rPr>
                    <m:t>t-1</m:t>
                  </m:r>
                </m:sub>
              </m:sSub>
            </m:oMath>
            <w:r>
              <w:rPr>
                <w:rFonts w:ascii="Times New Roman" w:eastAsia="Times New Roman" w:hAnsi="Times New Roman" w:cs="Times New Roman"/>
                <w:sz w:val="20"/>
                <w:szCs w:val="20"/>
                <w:lang w:eastAsia="es-AR"/>
              </w:rPr>
              <w:t>)</w:t>
            </w:r>
          </w:p>
        </w:tc>
        <w:tc>
          <w:tcPr>
            <w:tcW w:w="1213" w:type="dxa"/>
            <w:vAlign w:val="center"/>
          </w:tcPr>
          <w:p w14:paraId="79A0D9A5" w14:textId="5B59B46D" w:rsidR="00D80E76" w:rsidRPr="006E71CC" w:rsidRDefault="00D04232"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0,54</w:t>
            </w:r>
          </w:p>
        </w:tc>
        <w:tc>
          <w:tcPr>
            <w:tcW w:w="1213" w:type="dxa"/>
            <w:vAlign w:val="center"/>
          </w:tcPr>
          <w:p w14:paraId="2ACA78F7" w14:textId="2124C6F7" w:rsidR="00D80E76" w:rsidRPr="006E71CC" w:rsidRDefault="00725D8F"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0,604</w:t>
            </w:r>
          </w:p>
        </w:tc>
        <w:tc>
          <w:tcPr>
            <w:tcW w:w="1213" w:type="dxa"/>
            <w:vAlign w:val="center"/>
          </w:tcPr>
          <w:p w14:paraId="348F7678" w14:textId="1AEE6D24" w:rsidR="00D80E76" w:rsidRPr="006E71CC" w:rsidRDefault="00D1352C"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0,612</w:t>
            </w:r>
          </w:p>
        </w:tc>
        <w:tc>
          <w:tcPr>
            <w:tcW w:w="1214" w:type="dxa"/>
            <w:vAlign w:val="center"/>
          </w:tcPr>
          <w:p w14:paraId="7EC0B228" w14:textId="42E30B51" w:rsidR="00D80E76" w:rsidRPr="006E71CC" w:rsidRDefault="00FA1D41"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0,616</w:t>
            </w:r>
          </w:p>
        </w:tc>
        <w:tc>
          <w:tcPr>
            <w:tcW w:w="1214" w:type="dxa"/>
            <w:vAlign w:val="center"/>
          </w:tcPr>
          <w:p w14:paraId="417F9D32" w14:textId="718249C5" w:rsidR="00D80E76" w:rsidRPr="006E71CC" w:rsidRDefault="00C11B21"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0,617</w:t>
            </w:r>
          </w:p>
        </w:tc>
        <w:tc>
          <w:tcPr>
            <w:tcW w:w="1214" w:type="dxa"/>
            <w:vAlign w:val="center"/>
          </w:tcPr>
          <w:p w14:paraId="57BE59F5" w14:textId="00288D18" w:rsidR="00D80E76" w:rsidRPr="006E71CC" w:rsidRDefault="00146389"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0,681</w:t>
            </w:r>
          </w:p>
        </w:tc>
      </w:tr>
      <w:tr w:rsidR="00D80E76" w14:paraId="6DCC8AA7" w14:textId="77777777" w:rsidTr="00D80E76">
        <w:tc>
          <w:tcPr>
            <w:tcW w:w="1213" w:type="dxa"/>
            <w:vAlign w:val="center"/>
          </w:tcPr>
          <w:p w14:paraId="09661D71" w14:textId="526D0CE7" w:rsidR="00D80E76" w:rsidRPr="006E71CC" w:rsidRDefault="00050805" w:rsidP="00D80E76">
            <w:pPr>
              <w:spacing w:line="360" w:lineRule="auto"/>
              <w:jc w:val="left"/>
              <w:rPr>
                <w:rFonts w:ascii="Times New Roman" w:eastAsia="Times New Roman" w:hAnsi="Times New Roman" w:cs="Times New Roman"/>
                <w:sz w:val="20"/>
                <w:szCs w:val="20"/>
                <w:u w:val="single"/>
                <w:lang w:eastAsia="es-AR"/>
              </w:rPr>
            </w:pPr>
            <w:r w:rsidRPr="006E71CC">
              <w:rPr>
                <w:rFonts w:ascii="Times New Roman" w:eastAsia="Times New Roman" w:hAnsi="Times New Roman" w:cs="Times New Roman"/>
                <w:sz w:val="20"/>
                <w:szCs w:val="20"/>
                <w:u w:val="single"/>
                <w:lang w:eastAsia="es-AR"/>
              </w:rPr>
              <w:t>Correlaciones con producto:</w:t>
            </w:r>
          </w:p>
        </w:tc>
        <w:tc>
          <w:tcPr>
            <w:tcW w:w="1213" w:type="dxa"/>
            <w:vAlign w:val="center"/>
          </w:tcPr>
          <w:p w14:paraId="2D84345F"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3" w:type="dxa"/>
            <w:vAlign w:val="center"/>
          </w:tcPr>
          <w:p w14:paraId="43D9DC74"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3" w:type="dxa"/>
            <w:vAlign w:val="center"/>
          </w:tcPr>
          <w:p w14:paraId="17EB33F9"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4" w:type="dxa"/>
            <w:vAlign w:val="center"/>
          </w:tcPr>
          <w:p w14:paraId="3535852A"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4" w:type="dxa"/>
            <w:vAlign w:val="center"/>
          </w:tcPr>
          <w:p w14:paraId="61426E74"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c>
          <w:tcPr>
            <w:tcW w:w="1214" w:type="dxa"/>
            <w:vAlign w:val="center"/>
          </w:tcPr>
          <w:p w14:paraId="4C943BF2" w14:textId="77777777" w:rsidR="00D80E76" w:rsidRPr="006E71CC" w:rsidRDefault="00D80E76" w:rsidP="00D80E76">
            <w:pPr>
              <w:spacing w:line="360" w:lineRule="auto"/>
              <w:jc w:val="center"/>
              <w:rPr>
                <w:rFonts w:ascii="Times New Roman" w:eastAsia="Times New Roman" w:hAnsi="Times New Roman" w:cs="Times New Roman"/>
                <w:sz w:val="20"/>
                <w:szCs w:val="20"/>
                <w:lang w:eastAsia="es-AR"/>
              </w:rPr>
            </w:pPr>
          </w:p>
        </w:tc>
      </w:tr>
      <w:tr w:rsidR="00D80E76" w14:paraId="0D378DA6" w14:textId="77777777" w:rsidTr="00D80E76">
        <w:tc>
          <w:tcPr>
            <w:tcW w:w="1213" w:type="dxa"/>
            <w:vAlign w:val="center"/>
          </w:tcPr>
          <w:p w14:paraId="2ED091F0" w14:textId="661D8337" w:rsidR="00D80E76" w:rsidRPr="006E71CC" w:rsidRDefault="006E71CC" w:rsidP="00D80E76">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c</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w:t>
            </w:r>
          </w:p>
        </w:tc>
        <w:tc>
          <w:tcPr>
            <w:tcW w:w="1213" w:type="dxa"/>
            <w:vAlign w:val="center"/>
          </w:tcPr>
          <w:p w14:paraId="127B7590" w14:textId="7B02C4B5" w:rsidR="00D80E76" w:rsidRPr="006E71CC" w:rsidRDefault="00D04232"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0,59</w:t>
            </w:r>
          </w:p>
        </w:tc>
        <w:tc>
          <w:tcPr>
            <w:tcW w:w="1213" w:type="dxa"/>
            <w:vAlign w:val="center"/>
          </w:tcPr>
          <w:p w14:paraId="2559D2D5" w14:textId="2D6FC1C6" w:rsidR="00D80E76" w:rsidRPr="006E71CC" w:rsidRDefault="00267149"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0,916</w:t>
            </w:r>
          </w:p>
        </w:tc>
        <w:tc>
          <w:tcPr>
            <w:tcW w:w="1213" w:type="dxa"/>
            <w:vAlign w:val="center"/>
          </w:tcPr>
          <w:p w14:paraId="01F9EDBB" w14:textId="177D4976" w:rsidR="00D80E76" w:rsidRPr="006E71CC" w:rsidRDefault="00D1352C"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0,938</w:t>
            </w:r>
          </w:p>
        </w:tc>
        <w:tc>
          <w:tcPr>
            <w:tcW w:w="1214" w:type="dxa"/>
            <w:vAlign w:val="center"/>
          </w:tcPr>
          <w:p w14:paraId="6C21C2D2" w14:textId="3DFAA02A" w:rsidR="00D80E76" w:rsidRPr="006E71CC" w:rsidRDefault="00E7218F"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0,844</w:t>
            </w:r>
          </w:p>
        </w:tc>
        <w:tc>
          <w:tcPr>
            <w:tcW w:w="1214" w:type="dxa"/>
            <w:vAlign w:val="center"/>
          </w:tcPr>
          <w:p w14:paraId="663BF2B7" w14:textId="7639EA9D" w:rsidR="00D80E76" w:rsidRPr="006E71CC" w:rsidRDefault="00C11B21"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0,851</w:t>
            </w:r>
          </w:p>
        </w:tc>
        <w:tc>
          <w:tcPr>
            <w:tcW w:w="1214" w:type="dxa"/>
            <w:vAlign w:val="center"/>
          </w:tcPr>
          <w:p w14:paraId="24DB5423" w14:textId="6A7EBAE8" w:rsidR="00D80E76" w:rsidRPr="006E71CC" w:rsidRDefault="00146389"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0,986</w:t>
            </w:r>
          </w:p>
        </w:tc>
      </w:tr>
      <w:tr w:rsidR="00D80E76" w14:paraId="59436809" w14:textId="77777777" w:rsidTr="00D80E76">
        <w:tc>
          <w:tcPr>
            <w:tcW w:w="1213" w:type="dxa"/>
            <w:vAlign w:val="center"/>
          </w:tcPr>
          <w:p w14:paraId="2741BEFF" w14:textId="306F212F" w:rsidR="00D80E76" w:rsidRPr="006E71CC" w:rsidRDefault="006E71CC" w:rsidP="00D80E76">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i</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w:t>
            </w:r>
          </w:p>
        </w:tc>
        <w:tc>
          <w:tcPr>
            <w:tcW w:w="1213" w:type="dxa"/>
            <w:vAlign w:val="center"/>
          </w:tcPr>
          <w:p w14:paraId="2048FE20" w14:textId="6BCF227B" w:rsidR="00D80E76" w:rsidRPr="006E71CC" w:rsidRDefault="00D04232"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0,64</w:t>
            </w:r>
          </w:p>
        </w:tc>
        <w:tc>
          <w:tcPr>
            <w:tcW w:w="1213" w:type="dxa"/>
            <w:vAlign w:val="center"/>
          </w:tcPr>
          <w:p w14:paraId="2B49E206" w14:textId="32AEF6ED" w:rsidR="00D80E76" w:rsidRPr="006E71CC" w:rsidRDefault="00267149"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0,644</w:t>
            </w:r>
          </w:p>
        </w:tc>
        <w:tc>
          <w:tcPr>
            <w:tcW w:w="1213" w:type="dxa"/>
            <w:vAlign w:val="center"/>
          </w:tcPr>
          <w:p w14:paraId="4C70D632" w14:textId="1E7E404B" w:rsidR="00D80E76" w:rsidRPr="006E71CC" w:rsidRDefault="00D1352C"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0,658</w:t>
            </w:r>
          </w:p>
        </w:tc>
        <w:tc>
          <w:tcPr>
            <w:tcW w:w="1214" w:type="dxa"/>
            <w:vAlign w:val="center"/>
          </w:tcPr>
          <w:p w14:paraId="1FD62A16" w14:textId="2718CB19" w:rsidR="00D80E76" w:rsidRPr="006E71CC" w:rsidRDefault="00E7218F"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0,665</w:t>
            </w:r>
          </w:p>
        </w:tc>
        <w:tc>
          <w:tcPr>
            <w:tcW w:w="1214" w:type="dxa"/>
            <w:vAlign w:val="center"/>
          </w:tcPr>
          <w:p w14:paraId="7619535F" w14:textId="4F7FEA6E" w:rsidR="00D80E76" w:rsidRPr="006E71CC" w:rsidRDefault="00C11B21"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0,669</w:t>
            </w:r>
          </w:p>
        </w:tc>
        <w:tc>
          <w:tcPr>
            <w:tcW w:w="1214" w:type="dxa"/>
            <w:vAlign w:val="center"/>
          </w:tcPr>
          <w:p w14:paraId="44A06B5B" w14:textId="2A6F3363" w:rsidR="00D80E76" w:rsidRPr="006E71CC" w:rsidRDefault="00146389"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0,967</w:t>
            </w:r>
          </w:p>
        </w:tc>
      </w:tr>
      <w:tr w:rsidR="00D80E76" w14:paraId="2BF2BA0F" w14:textId="77777777" w:rsidTr="00D80E76">
        <w:tc>
          <w:tcPr>
            <w:tcW w:w="1213" w:type="dxa"/>
            <w:tcBorders>
              <w:bottom w:val="double" w:sz="4" w:space="0" w:color="auto"/>
            </w:tcBorders>
            <w:vAlign w:val="center"/>
          </w:tcPr>
          <w:p w14:paraId="09FB0348" w14:textId="222ED039" w:rsidR="00D80E76" w:rsidRPr="006E71CC" w:rsidRDefault="006E71CC" w:rsidP="00D80E76">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h</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w:t>
            </w:r>
          </w:p>
        </w:tc>
        <w:tc>
          <w:tcPr>
            <w:tcW w:w="1213" w:type="dxa"/>
            <w:tcBorders>
              <w:bottom w:val="double" w:sz="4" w:space="0" w:color="auto"/>
            </w:tcBorders>
            <w:vAlign w:val="center"/>
          </w:tcPr>
          <w:p w14:paraId="7DB984BE" w14:textId="31E8D9F8" w:rsidR="00D80E76" w:rsidRPr="006E71CC" w:rsidRDefault="00D04232"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0,80</w:t>
            </w:r>
          </w:p>
        </w:tc>
        <w:tc>
          <w:tcPr>
            <w:tcW w:w="1213" w:type="dxa"/>
            <w:tcBorders>
              <w:bottom w:val="double" w:sz="4" w:space="0" w:color="auto"/>
            </w:tcBorders>
            <w:vAlign w:val="center"/>
          </w:tcPr>
          <w:p w14:paraId="512677F1" w14:textId="38C1290D" w:rsidR="00D80E76" w:rsidRPr="006E71CC" w:rsidRDefault="00267149"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1,000</w:t>
            </w:r>
          </w:p>
        </w:tc>
        <w:tc>
          <w:tcPr>
            <w:tcW w:w="1213" w:type="dxa"/>
            <w:tcBorders>
              <w:bottom w:val="double" w:sz="4" w:space="0" w:color="auto"/>
            </w:tcBorders>
            <w:vAlign w:val="center"/>
          </w:tcPr>
          <w:p w14:paraId="4BD42966" w14:textId="3E632469" w:rsidR="00D80E76" w:rsidRPr="006E71CC" w:rsidRDefault="00D1352C"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1,000</w:t>
            </w:r>
          </w:p>
        </w:tc>
        <w:tc>
          <w:tcPr>
            <w:tcW w:w="1214" w:type="dxa"/>
            <w:tcBorders>
              <w:bottom w:val="double" w:sz="4" w:space="0" w:color="auto"/>
            </w:tcBorders>
            <w:vAlign w:val="center"/>
          </w:tcPr>
          <w:p w14:paraId="25450785" w14:textId="41C100AD" w:rsidR="00D80E76" w:rsidRPr="006E71CC" w:rsidRDefault="00E7218F"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1,000</w:t>
            </w:r>
          </w:p>
        </w:tc>
        <w:tc>
          <w:tcPr>
            <w:tcW w:w="1214" w:type="dxa"/>
            <w:tcBorders>
              <w:bottom w:val="double" w:sz="4" w:space="0" w:color="auto"/>
            </w:tcBorders>
            <w:vAlign w:val="center"/>
          </w:tcPr>
          <w:p w14:paraId="643E4E82" w14:textId="7622401E" w:rsidR="00D80E76" w:rsidRPr="006E71CC" w:rsidRDefault="00C11B21"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1,000</w:t>
            </w:r>
          </w:p>
        </w:tc>
        <w:tc>
          <w:tcPr>
            <w:tcW w:w="1214" w:type="dxa"/>
            <w:tcBorders>
              <w:bottom w:val="double" w:sz="4" w:space="0" w:color="auto"/>
            </w:tcBorders>
            <w:vAlign w:val="center"/>
          </w:tcPr>
          <w:p w14:paraId="4556BF39" w14:textId="60C6070F" w:rsidR="00D80E76" w:rsidRPr="006E71CC" w:rsidRDefault="00146389" w:rsidP="00D80E76">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1,000</w:t>
            </w:r>
          </w:p>
        </w:tc>
      </w:tr>
    </w:tbl>
    <w:p w14:paraId="26004695" w14:textId="0C213203" w:rsidR="00BC0048" w:rsidRDefault="00BC0048" w:rsidP="00F55ACC">
      <w:pPr>
        <w:rPr>
          <w:rFonts w:ascii="Times New Roman" w:eastAsia="Times New Roman" w:hAnsi="Times New Roman" w:cs="Times New Roman"/>
          <w:sz w:val="24"/>
          <w:szCs w:val="24"/>
          <w:lang w:eastAsia="es-AR"/>
        </w:rPr>
      </w:pPr>
      <w:r>
        <w:rPr>
          <w:rFonts w:ascii="Times New Roman" w:eastAsia="Times New Roman" w:hAnsi="Times New Roman" w:cs="Times New Roman"/>
          <w:sz w:val="20"/>
          <w:szCs w:val="20"/>
          <w:lang w:eastAsia="es-AR"/>
        </w:rPr>
        <w:t>Fuente: Elaboración propia.</w:t>
      </w:r>
      <w:r w:rsidR="006A06C4">
        <w:rPr>
          <w:rFonts w:ascii="Times New Roman" w:eastAsia="Times New Roman" w:hAnsi="Times New Roman" w:cs="Times New Roman"/>
          <w:sz w:val="20"/>
          <w:szCs w:val="20"/>
          <w:lang w:eastAsia="es-AR"/>
        </w:rPr>
        <w:t xml:space="preserve"> Notas: (i)</w:t>
      </w:r>
      <w:r w:rsidR="00442247">
        <w:rPr>
          <w:rFonts w:ascii="Times New Roman" w:eastAsia="Times New Roman" w:hAnsi="Times New Roman" w:cs="Times New Roman"/>
          <w:sz w:val="20"/>
          <w:szCs w:val="20"/>
          <w:lang w:eastAsia="es-AR"/>
        </w:rPr>
        <w:t xml:space="preserve"> </w:t>
      </w:r>
      <w:r w:rsidR="00442247" w:rsidRPr="00442247">
        <w:rPr>
          <w:rFonts w:ascii="Times New Roman" w:eastAsia="Times New Roman" w:hAnsi="Times New Roman" w:cs="Times New Roman"/>
          <w:sz w:val="20"/>
          <w:szCs w:val="20"/>
          <w:lang w:eastAsia="es-AR"/>
        </w:rPr>
        <w:t xml:space="preserve">La primera columna fue tomada de Mendoza (1991). </w:t>
      </w:r>
      <w:r w:rsidR="006A06C4">
        <w:rPr>
          <w:rFonts w:ascii="Times New Roman" w:eastAsia="Times New Roman" w:hAnsi="Times New Roman" w:cs="Times New Roman"/>
          <w:sz w:val="20"/>
          <w:szCs w:val="20"/>
          <w:lang w:eastAsia="es-AR"/>
        </w:rPr>
        <w:t xml:space="preserve">(ii) </w:t>
      </w:r>
      <w:r w:rsidR="00442247" w:rsidRPr="00442247">
        <w:rPr>
          <w:rFonts w:ascii="Times New Roman" w:eastAsia="Times New Roman" w:hAnsi="Times New Roman" w:cs="Times New Roman"/>
          <w:sz w:val="20"/>
          <w:szCs w:val="20"/>
          <w:lang w:eastAsia="es-AR"/>
        </w:rPr>
        <w:t>Las desviaciones estándar se miden en porcentaj</w:t>
      </w:r>
      <w:r w:rsidR="00DC4FDC">
        <w:rPr>
          <w:rFonts w:ascii="Times New Roman" w:eastAsia="Times New Roman" w:hAnsi="Times New Roman" w:cs="Times New Roman"/>
          <w:sz w:val="20"/>
          <w:szCs w:val="20"/>
          <w:lang w:eastAsia="es-AR"/>
        </w:rPr>
        <w:t>e</w:t>
      </w:r>
      <w:r w:rsidR="00442247" w:rsidRPr="00442247">
        <w:rPr>
          <w:rFonts w:ascii="Times New Roman" w:eastAsia="Times New Roman" w:hAnsi="Times New Roman" w:cs="Times New Roman"/>
          <w:sz w:val="20"/>
          <w:szCs w:val="20"/>
          <w:lang w:eastAsia="es-AR"/>
        </w:rPr>
        <w:t xml:space="preserve"> </w:t>
      </w:r>
      <w:r w:rsidR="00DD44E2">
        <w:rPr>
          <w:rFonts w:ascii="Times New Roman" w:eastAsia="Times New Roman" w:hAnsi="Times New Roman" w:cs="Times New Roman"/>
          <w:sz w:val="20"/>
          <w:szCs w:val="20"/>
          <w:lang w:eastAsia="es-AR"/>
        </w:rPr>
        <w:t>anual</w:t>
      </w:r>
      <w:r w:rsidR="00442247" w:rsidRPr="00442247">
        <w:rPr>
          <w:rFonts w:ascii="Times New Roman" w:eastAsia="Times New Roman" w:hAnsi="Times New Roman" w:cs="Times New Roman"/>
          <w:sz w:val="20"/>
          <w:szCs w:val="20"/>
          <w:lang w:eastAsia="es-AR"/>
        </w:rPr>
        <w:t>.</w:t>
      </w:r>
    </w:p>
    <w:p w14:paraId="44B24182" w14:textId="77777777" w:rsidR="00BC0048" w:rsidRDefault="00BC0048" w:rsidP="003D6350">
      <w:pPr>
        <w:spacing w:line="360" w:lineRule="auto"/>
        <w:rPr>
          <w:rFonts w:ascii="Times New Roman" w:eastAsia="Times New Roman" w:hAnsi="Times New Roman" w:cs="Times New Roman"/>
          <w:sz w:val="24"/>
          <w:szCs w:val="24"/>
          <w:lang w:eastAsia="es-AR"/>
        </w:rPr>
      </w:pPr>
    </w:p>
    <w:p w14:paraId="750BAF5B" w14:textId="64D48F62" w:rsidR="00AC22F0" w:rsidRDefault="00847B9F" w:rsidP="00AC22F0">
      <w:pPr>
        <w:spacing w:line="360" w:lineRule="auto"/>
        <w:ind w:firstLine="708"/>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La</w:t>
      </w:r>
      <w:r w:rsidR="00F87D2D">
        <w:rPr>
          <w:rFonts w:ascii="Times New Roman" w:eastAsia="Times New Roman" w:hAnsi="Times New Roman" w:cs="Times New Roman"/>
          <w:sz w:val="24"/>
          <w:szCs w:val="24"/>
          <w:lang w:eastAsia="es-AR"/>
        </w:rPr>
        <w:t xml:space="preserve"> Tabla 4</w:t>
      </w:r>
      <w:r>
        <w:rPr>
          <w:rFonts w:ascii="Times New Roman" w:eastAsia="Times New Roman" w:hAnsi="Times New Roman" w:cs="Times New Roman"/>
          <w:sz w:val="24"/>
          <w:szCs w:val="24"/>
          <w:lang w:eastAsia="es-AR"/>
        </w:rPr>
        <w:t xml:space="preserve"> </w:t>
      </w:r>
      <w:r w:rsidR="00F87D2D">
        <w:rPr>
          <w:rFonts w:ascii="Times New Roman" w:eastAsia="Times New Roman" w:hAnsi="Times New Roman" w:cs="Times New Roman"/>
          <w:sz w:val="24"/>
          <w:szCs w:val="24"/>
          <w:lang w:eastAsia="es-AR"/>
        </w:rPr>
        <w:t xml:space="preserve">presenta </w:t>
      </w:r>
      <w:r>
        <w:rPr>
          <w:rFonts w:ascii="Times New Roman" w:eastAsia="Times New Roman" w:hAnsi="Times New Roman" w:cs="Times New Roman"/>
          <w:sz w:val="24"/>
          <w:szCs w:val="24"/>
          <w:lang w:eastAsia="es-AR"/>
        </w:rPr>
        <w:t>los mismos</w:t>
      </w:r>
      <w:r w:rsidR="00F87D2D">
        <w:rPr>
          <w:rFonts w:ascii="Times New Roman" w:eastAsia="Times New Roman" w:hAnsi="Times New Roman" w:cs="Times New Roman"/>
          <w:sz w:val="24"/>
          <w:szCs w:val="24"/>
          <w:lang w:eastAsia="es-AR"/>
        </w:rPr>
        <w:t xml:space="preserve"> segundos momentos incondicionales</w:t>
      </w:r>
      <w:r w:rsidR="00544DA8">
        <w:rPr>
          <w:rFonts w:ascii="Times New Roman" w:eastAsia="Times New Roman" w:hAnsi="Times New Roman" w:cs="Times New Roman"/>
          <w:sz w:val="24"/>
          <w:szCs w:val="24"/>
          <w:lang w:eastAsia="es-AR"/>
        </w:rPr>
        <w:t xml:space="preserve"> que la Tabla 3</w:t>
      </w:r>
      <w:r w:rsidR="00846F6F">
        <w:rPr>
          <w:rFonts w:ascii="Times New Roman" w:eastAsia="Times New Roman" w:hAnsi="Times New Roman" w:cs="Times New Roman"/>
          <w:sz w:val="24"/>
          <w:szCs w:val="24"/>
          <w:lang w:eastAsia="es-AR"/>
        </w:rPr>
        <w:t>,</w:t>
      </w:r>
      <w:r>
        <w:rPr>
          <w:rFonts w:ascii="Times New Roman" w:eastAsia="Times New Roman" w:hAnsi="Times New Roman" w:cs="Times New Roman"/>
          <w:sz w:val="24"/>
          <w:szCs w:val="24"/>
          <w:lang w:eastAsia="es-AR"/>
        </w:rPr>
        <w:t xml:space="preserve"> pero esta vez los </w:t>
      </w:r>
      <w:r w:rsidR="00F87D2D">
        <w:rPr>
          <w:rFonts w:ascii="Times New Roman" w:eastAsia="Times New Roman" w:hAnsi="Times New Roman" w:cs="Times New Roman"/>
          <w:sz w:val="24"/>
          <w:szCs w:val="24"/>
          <w:lang w:eastAsia="es-AR"/>
        </w:rPr>
        <w:t xml:space="preserve">observados para Colombia (tomados de Rangel Jiménez, 2003) y </w:t>
      </w:r>
      <w:r>
        <w:rPr>
          <w:rFonts w:ascii="Times New Roman" w:eastAsia="Times New Roman" w:hAnsi="Times New Roman" w:cs="Times New Roman"/>
          <w:sz w:val="24"/>
          <w:szCs w:val="24"/>
          <w:lang w:eastAsia="es-AR"/>
        </w:rPr>
        <w:t xml:space="preserve">los </w:t>
      </w:r>
      <w:r w:rsidR="00F87D2D">
        <w:rPr>
          <w:rFonts w:ascii="Times New Roman" w:eastAsia="Times New Roman" w:hAnsi="Times New Roman" w:cs="Times New Roman"/>
          <w:sz w:val="24"/>
          <w:szCs w:val="24"/>
          <w:lang w:eastAsia="es-AR"/>
        </w:rPr>
        <w:lastRenderedPageBreak/>
        <w:t>computados en función de cada uno de los cinco modelos propuestos calibrados para esta economía.</w:t>
      </w:r>
      <w:r w:rsidR="00EE1F30">
        <w:rPr>
          <w:rFonts w:ascii="Times New Roman" w:eastAsia="Times New Roman" w:hAnsi="Times New Roman" w:cs="Times New Roman"/>
          <w:sz w:val="24"/>
          <w:szCs w:val="24"/>
          <w:lang w:eastAsia="es-AR"/>
        </w:rPr>
        <w:t xml:space="preserve"> </w:t>
      </w:r>
      <w:r w:rsidR="00CA7D6F">
        <w:rPr>
          <w:rFonts w:ascii="Times New Roman" w:eastAsia="Times New Roman" w:hAnsi="Times New Roman" w:cs="Times New Roman"/>
          <w:sz w:val="24"/>
          <w:szCs w:val="24"/>
          <w:lang w:eastAsia="es-AR"/>
        </w:rPr>
        <w:t xml:space="preserve">En semejanza con lo </w:t>
      </w:r>
      <w:r w:rsidR="00A825E9">
        <w:rPr>
          <w:rFonts w:ascii="Times New Roman" w:eastAsia="Times New Roman" w:hAnsi="Times New Roman" w:cs="Times New Roman"/>
          <w:sz w:val="24"/>
          <w:szCs w:val="24"/>
          <w:lang w:eastAsia="es-AR"/>
        </w:rPr>
        <w:t>obtenido para</w:t>
      </w:r>
      <w:r w:rsidR="004963F9">
        <w:rPr>
          <w:rFonts w:ascii="Times New Roman" w:eastAsia="Times New Roman" w:hAnsi="Times New Roman" w:cs="Times New Roman"/>
          <w:sz w:val="24"/>
          <w:szCs w:val="24"/>
          <w:lang w:eastAsia="es-AR"/>
        </w:rPr>
        <w:t xml:space="preserve"> Canadá</w:t>
      </w:r>
      <w:r w:rsidR="005364CB">
        <w:rPr>
          <w:rFonts w:ascii="Times New Roman" w:eastAsia="Times New Roman" w:hAnsi="Times New Roman" w:cs="Times New Roman"/>
          <w:sz w:val="24"/>
          <w:szCs w:val="24"/>
          <w:lang w:eastAsia="es-AR"/>
        </w:rPr>
        <w:t>,</w:t>
      </w:r>
      <w:r w:rsidR="008A137A">
        <w:rPr>
          <w:rFonts w:ascii="Times New Roman" w:eastAsia="Times New Roman" w:hAnsi="Times New Roman" w:cs="Times New Roman"/>
          <w:sz w:val="24"/>
          <w:szCs w:val="24"/>
          <w:lang w:eastAsia="es-AR"/>
        </w:rPr>
        <w:t xml:space="preserve"> y </w:t>
      </w:r>
      <w:r w:rsidR="00FD5D08">
        <w:rPr>
          <w:rFonts w:ascii="Times New Roman" w:eastAsia="Times New Roman" w:hAnsi="Times New Roman" w:cs="Times New Roman"/>
          <w:sz w:val="24"/>
          <w:szCs w:val="24"/>
          <w:lang w:eastAsia="es-AR"/>
        </w:rPr>
        <w:t>en l</w:t>
      </w:r>
      <w:r w:rsidR="008A137A">
        <w:rPr>
          <w:rFonts w:ascii="Times New Roman" w:eastAsia="Times New Roman" w:hAnsi="Times New Roman" w:cs="Times New Roman"/>
          <w:sz w:val="24"/>
          <w:szCs w:val="24"/>
          <w:lang w:eastAsia="es-AR"/>
        </w:rPr>
        <w:t>ínea con los</w:t>
      </w:r>
      <w:r w:rsidR="00FD5D08">
        <w:rPr>
          <w:rFonts w:ascii="Times New Roman" w:eastAsia="Times New Roman" w:hAnsi="Times New Roman" w:cs="Times New Roman"/>
          <w:sz w:val="24"/>
          <w:szCs w:val="24"/>
          <w:lang w:eastAsia="es-AR"/>
        </w:rPr>
        <w:t xml:space="preserve"> datos</w:t>
      </w:r>
      <w:r w:rsidR="008A137A">
        <w:rPr>
          <w:rFonts w:ascii="Times New Roman" w:eastAsia="Times New Roman" w:hAnsi="Times New Roman" w:cs="Times New Roman"/>
          <w:sz w:val="24"/>
          <w:szCs w:val="24"/>
          <w:lang w:eastAsia="es-AR"/>
        </w:rPr>
        <w:t xml:space="preserve"> observados</w:t>
      </w:r>
      <w:r w:rsidR="00400D12">
        <w:rPr>
          <w:rFonts w:ascii="Times New Roman" w:eastAsia="Times New Roman" w:hAnsi="Times New Roman" w:cs="Times New Roman"/>
          <w:sz w:val="24"/>
          <w:szCs w:val="24"/>
          <w:lang w:eastAsia="es-AR"/>
        </w:rPr>
        <w:t xml:space="preserve"> para Colombia</w:t>
      </w:r>
      <w:r w:rsidR="00FD5D08">
        <w:rPr>
          <w:rFonts w:ascii="Times New Roman" w:eastAsia="Times New Roman" w:hAnsi="Times New Roman" w:cs="Times New Roman"/>
          <w:sz w:val="24"/>
          <w:szCs w:val="24"/>
          <w:lang w:eastAsia="es-AR"/>
        </w:rPr>
        <w:t xml:space="preserve">, excepto para el caso del </w:t>
      </w:r>
      <w:r w:rsidR="00AD3396">
        <w:rPr>
          <w:rFonts w:ascii="Times New Roman" w:eastAsia="Times New Roman" w:hAnsi="Times New Roman" w:cs="Times New Roman"/>
          <w:sz w:val="24"/>
          <w:szCs w:val="24"/>
          <w:lang w:eastAsia="es-AR"/>
        </w:rPr>
        <w:t>M</w:t>
      </w:r>
      <w:r w:rsidR="00FD5D08">
        <w:rPr>
          <w:rFonts w:ascii="Times New Roman" w:eastAsia="Times New Roman" w:hAnsi="Times New Roman" w:cs="Times New Roman"/>
          <w:sz w:val="24"/>
          <w:szCs w:val="24"/>
          <w:lang w:eastAsia="es-AR"/>
        </w:rPr>
        <w:t>odelo 1, los modelos predicen que</w:t>
      </w:r>
      <w:r w:rsidR="00FD5D08">
        <w:rPr>
          <w:rFonts w:ascii="Times New Roman" w:eastAsia="Calibri" w:hAnsi="Times New Roman" w:cs="Times New Roman"/>
          <w:sz w:val="24"/>
          <w:szCs w:val="20"/>
        </w:rPr>
        <w:t xml:space="preserve"> el consumo es menos volátil que la producción y que ésta, a su vez, es menos volátil que la inversión</w:t>
      </w:r>
      <w:r w:rsidR="00905391">
        <w:rPr>
          <w:rFonts w:ascii="Times New Roman" w:eastAsia="Calibri" w:hAnsi="Times New Roman" w:cs="Times New Roman"/>
          <w:sz w:val="24"/>
          <w:szCs w:val="20"/>
        </w:rPr>
        <w:t>. También se predice que los componentes de la demanda agregada y las horas trabajadas son procíclicos</w:t>
      </w:r>
      <w:r w:rsidR="0065194F">
        <w:rPr>
          <w:rFonts w:ascii="Times New Roman" w:eastAsia="Calibri" w:hAnsi="Times New Roman" w:cs="Times New Roman"/>
          <w:sz w:val="24"/>
          <w:szCs w:val="20"/>
        </w:rPr>
        <w:t>; aunque, en el caso de la inversión, la correlación con el producto es bastante menor a la observada</w:t>
      </w:r>
      <w:r w:rsidR="00905391">
        <w:rPr>
          <w:rFonts w:ascii="Times New Roman" w:eastAsia="Calibri" w:hAnsi="Times New Roman" w:cs="Times New Roman"/>
          <w:sz w:val="24"/>
          <w:szCs w:val="20"/>
        </w:rPr>
        <w:t>.</w:t>
      </w:r>
      <w:r w:rsidR="00E604AF">
        <w:rPr>
          <w:rFonts w:ascii="Times New Roman" w:eastAsia="Calibri" w:hAnsi="Times New Roman" w:cs="Times New Roman"/>
          <w:sz w:val="24"/>
          <w:szCs w:val="20"/>
        </w:rPr>
        <w:t xml:space="preserve"> Por lo tanto, e</w:t>
      </w:r>
      <w:r w:rsidR="00E604AF" w:rsidRPr="00C76550">
        <w:rPr>
          <w:rFonts w:ascii="Times New Roman" w:eastAsia="Calibri" w:hAnsi="Times New Roman" w:cs="Times New Roman"/>
          <w:sz w:val="24"/>
          <w:szCs w:val="20"/>
        </w:rPr>
        <w:t>l principal resultado de</w:t>
      </w:r>
      <w:r w:rsidR="00E604AF">
        <w:rPr>
          <w:rFonts w:ascii="Times New Roman" w:eastAsia="Calibri" w:hAnsi="Times New Roman" w:cs="Times New Roman"/>
          <w:sz w:val="24"/>
          <w:szCs w:val="20"/>
        </w:rPr>
        <w:t>l trabajo de Schmitt-Grohé y Uribe (2003)</w:t>
      </w:r>
      <w:r w:rsidR="008B1373">
        <w:rPr>
          <w:rFonts w:ascii="Times New Roman" w:eastAsia="Calibri" w:hAnsi="Times New Roman" w:cs="Times New Roman"/>
          <w:sz w:val="24"/>
          <w:szCs w:val="20"/>
        </w:rPr>
        <w:t xml:space="preserve"> en cuanto a la equivalencia de los modelos</w:t>
      </w:r>
      <w:r w:rsidR="002F3869">
        <w:rPr>
          <w:rFonts w:ascii="Times New Roman" w:eastAsia="Calibri" w:hAnsi="Times New Roman" w:cs="Times New Roman"/>
          <w:sz w:val="24"/>
          <w:szCs w:val="20"/>
        </w:rPr>
        <w:t xml:space="preserve"> es válido también para el caso de </w:t>
      </w:r>
      <w:r w:rsidR="00E604AF">
        <w:rPr>
          <w:rFonts w:ascii="Times New Roman" w:eastAsia="Calibri" w:hAnsi="Times New Roman" w:cs="Times New Roman"/>
          <w:sz w:val="24"/>
          <w:szCs w:val="20"/>
        </w:rPr>
        <w:t>Colombia.</w:t>
      </w:r>
    </w:p>
    <w:p w14:paraId="59D59790" w14:textId="77777777" w:rsidR="00AC22F0" w:rsidRDefault="00AC22F0" w:rsidP="003D6350">
      <w:pPr>
        <w:spacing w:line="360" w:lineRule="auto"/>
        <w:rPr>
          <w:rFonts w:ascii="Times New Roman" w:eastAsia="Times New Roman" w:hAnsi="Times New Roman" w:cs="Times New Roman"/>
          <w:sz w:val="24"/>
          <w:szCs w:val="24"/>
          <w:lang w:eastAsia="es-AR"/>
        </w:rPr>
      </w:pPr>
    </w:p>
    <w:p w14:paraId="489567EC" w14:textId="4C3AB7F8" w:rsidR="00BC0048" w:rsidRDefault="00BC0048" w:rsidP="003D6350">
      <w:pPr>
        <w:spacing w:line="360" w:lineRule="auto"/>
        <w:rPr>
          <w:rFonts w:ascii="Times New Roman" w:eastAsia="Times New Roman" w:hAnsi="Times New Roman" w:cs="Times New Roman"/>
          <w:i/>
          <w:iCs/>
          <w:sz w:val="24"/>
          <w:szCs w:val="24"/>
          <w:lang w:eastAsia="es-AR"/>
        </w:rPr>
      </w:pPr>
      <w:r>
        <w:rPr>
          <w:rFonts w:ascii="Times New Roman" w:eastAsia="Times New Roman" w:hAnsi="Times New Roman" w:cs="Times New Roman"/>
          <w:b/>
          <w:bCs/>
          <w:sz w:val="24"/>
          <w:szCs w:val="24"/>
          <w:lang w:eastAsia="es-AR"/>
        </w:rPr>
        <w:t>Tabla 4.</w:t>
      </w:r>
      <w:r>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i/>
          <w:iCs/>
          <w:sz w:val="24"/>
          <w:szCs w:val="24"/>
          <w:lang w:eastAsia="es-AR"/>
        </w:rPr>
        <w:t>Segundos momentos observados y simulados para Colombia (2001-2011).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1091"/>
        <w:gridCol w:w="1135"/>
        <w:gridCol w:w="1135"/>
        <w:gridCol w:w="1135"/>
        <w:gridCol w:w="1135"/>
        <w:gridCol w:w="1135"/>
      </w:tblGrid>
      <w:tr w:rsidR="00D440A4" w14:paraId="1295E6AC" w14:textId="77777777" w:rsidTr="006F67A5">
        <w:tc>
          <w:tcPr>
            <w:tcW w:w="1738" w:type="dxa"/>
            <w:tcBorders>
              <w:top w:val="double" w:sz="4" w:space="0" w:color="auto"/>
              <w:bottom w:val="single" w:sz="4" w:space="0" w:color="auto"/>
            </w:tcBorders>
            <w:vAlign w:val="center"/>
          </w:tcPr>
          <w:p w14:paraId="20162215" w14:textId="77777777" w:rsidR="00D440A4" w:rsidRPr="006E71CC" w:rsidRDefault="00D440A4" w:rsidP="007B1003">
            <w:pPr>
              <w:spacing w:line="360" w:lineRule="auto"/>
              <w:jc w:val="left"/>
              <w:rPr>
                <w:rFonts w:ascii="Times New Roman" w:eastAsia="Times New Roman" w:hAnsi="Times New Roman" w:cs="Times New Roman"/>
                <w:b/>
                <w:bCs/>
                <w:sz w:val="20"/>
                <w:szCs w:val="20"/>
                <w:lang w:eastAsia="es-AR"/>
              </w:rPr>
            </w:pPr>
          </w:p>
        </w:tc>
        <w:tc>
          <w:tcPr>
            <w:tcW w:w="1091" w:type="dxa"/>
            <w:tcBorders>
              <w:top w:val="double" w:sz="4" w:space="0" w:color="auto"/>
              <w:bottom w:val="single" w:sz="4" w:space="0" w:color="auto"/>
            </w:tcBorders>
            <w:vAlign w:val="center"/>
          </w:tcPr>
          <w:p w14:paraId="0C265580" w14:textId="77777777" w:rsidR="00D440A4" w:rsidRPr="006E71CC" w:rsidRDefault="00D440A4" w:rsidP="00C311CD">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Data</w:t>
            </w:r>
          </w:p>
        </w:tc>
        <w:tc>
          <w:tcPr>
            <w:tcW w:w="1135" w:type="dxa"/>
            <w:tcBorders>
              <w:top w:val="double" w:sz="4" w:space="0" w:color="auto"/>
              <w:bottom w:val="single" w:sz="4" w:space="0" w:color="auto"/>
            </w:tcBorders>
            <w:vAlign w:val="center"/>
          </w:tcPr>
          <w:p w14:paraId="35AAC91F" w14:textId="77777777" w:rsidR="00D440A4" w:rsidRPr="006E71CC" w:rsidRDefault="00D440A4" w:rsidP="00C311CD">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Modelo 1</w:t>
            </w:r>
          </w:p>
        </w:tc>
        <w:tc>
          <w:tcPr>
            <w:tcW w:w="1135" w:type="dxa"/>
            <w:tcBorders>
              <w:top w:val="double" w:sz="4" w:space="0" w:color="auto"/>
              <w:bottom w:val="single" w:sz="4" w:space="0" w:color="auto"/>
            </w:tcBorders>
            <w:vAlign w:val="center"/>
          </w:tcPr>
          <w:p w14:paraId="73F277E2" w14:textId="77777777" w:rsidR="00D440A4" w:rsidRPr="006E71CC" w:rsidRDefault="00D440A4" w:rsidP="00C311CD">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Modelo 1a</w:t>
            </w:r>
          </w:p>
        </w:tc>
        <w:tc>
          <w:tcPr>
            <w:tcW w:w="1135" w:type="dxa"/>
            <w:tcBorders>
              <w:top w:val="double" w:sz="4" w:space="0" w:color="auto"/>
              <w:bottom w:val="single" w:sz="4" w:space="0" w:color="auto"/>
            </w:tcBorders>
            <w:vAlign w:val="center"/>
          </w:tcPr>
          <w:p w14:paraId="37EE2033" w14:textId="77777777" w:rsidR="00D440A4" w:rsidRPr="006E71CC" w:rsidRDefault="00D440A4" w:rsidP="00C311CD">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Modelo 2</w:t>
            </w:r>
          </w:p>
        </w:tc>
        <w:tc>
          <w:tcPr>
            <w:tcW w:w="1135" w:type="dxa"/>
            <w:tcBorders>
              <w:top w:val="double" w:sz="4" w:space="0" w:color="auto"/>
              <w:bottom w:val="single" w:sz="4" w:space="0" w:color="auto"/>
            </w:tcBorders>
            <w:vAlign w:val="center"/>
          </w:tcPr>
          <w:p w14:paraId="45560B2F" w14:textId="77777777" w:rsidR="00D440A4" w:rsidRPr="006E71CC" w:rsidRDefault="00D440A4" w:rsidP="00C311CD">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Modelo 3</w:t>
            </w:r>
          </w:p>
        </w:tc>
        <w:tc>
          <w:tcPr>
            <w:tcW w:w="1135" w:type="dxa"/>
            <w:tcBorders>
              <w:top w:val="double" w:sz="4" w:space="0" w:color="auto"/>
              <w:bottom w:val="single" w:sz="4" w:space="0" w:color="auto"/>
            </w:tcBorders>
            <w:vAlign w:val="center"/>
          </w:tcPr>
          <w:p w14:paraId="10F7EEEE" w14:textId="77777777" w:rsidR="00D440A4" w:rsidRPr="006E71CC" w:rsidRDefault="00D440A4" w:rsidP="00C311CD">
            <w:pPr>
              <w:spacing w:line="360" w:lineRule="auto"/>
              <w:jc w:val="center"/>
              <w:rPr>
                <w:rFonts w:ascii="Times New Roman" w:eastAsia="Times New Roman" w:hAnsi="Times New Roman" w:cs="Times New Roman"/>
                <w:b/>
                <w:bCs/>
                <w:sz w:val="20"/>
                <w:szCs w:val="20"/>
                <w:lang w:eastAsia="es-AR"/>
              </w:rPr>
            </w:pPr>
            <w:r w:rsidRPr="006E71CC">
              <w:rPr>
                <w:rFonts w:ascii="Times New Roman" w:eastAsia="Times New Roman" w:hAnsi="Times New Roman" w:cs="Times New Roman"/>
                <w:b/>
                <w:bCs/>
                <w:sz w:val="20"/>
                <w:szCs w:val="20"/>
                <w:lang w:eastAsia="es-AR"/>
              </w:rPr>
              <w:t>Modelo 4</w:t>
            </w:r>
          </w:p>
        </w:tc>
      </w:tr>
      <w:tr w:rsidR="00D440A4" w14:paraId="123FF7D2" w14:textId="77777777" w:rsidTr="006F67A5">
        <w:tc>
          <w:tcPr>
            <w:tcW w:w="1738" w:type="dxa"/>
            <w:tcBorders>
              <w:top w:val="single" w:sz="4" w:space="0" w:color="auto"/>
            </w:tcBorders>
            <w:vAlign w:val="center"/>
          </w:tcPr>
          <w:p w14:paraId="1BBF0F88" w14:textId="77777777" w:rsidR="00D440A4" w:rsidRPr="006E71CC" w:rsidRDefault="00D440A4" w:rsidP="00C311CD">
            <w:pPr>
              <w:spacing w:line="360" w:lineRule="auto"/>
              <w:jc w:val="left"/>
              <w:rPr>
                <w:rFonts w:ascii="Times New Roman" w:eastAsia="Times New Roman" w:hAnsi="Times New Roman" w:cs="Times New Roman"/>
                <w:sz w:val="20"/>
                <w:szCs w:val="20"/>
                <w:u w:val="single"/>
                <w:lang w:eastAsia="es-AR"/>
              </w:rPr>
            </w:pPr>
            <w:r w:rsidRPr="006E71CC">
              <w:rPr>
                <w:rFonts w:ascii="Times New Roman" w:eastAsia="Times New Roman" w:hAnsi="Times New Roman" w:cs="Times New Roman"/>
                <w:sz w:val="20"/>
                <w:szCs w:val="20"/>
                <w:u w:val="single"/>
                <w:lang w:eastAsia="es-AR"/>
              </w:rPr>
              <w:t>Volatilidad:</w:t>
            </w:r>
          </w:p>
        </w:tc>
        <w:tc>
          <w:tcPr>
            <w:tcW w:w="1091" w:type="dxa"/>
            <w:tcBorders>
              <w:top w:val="single" w:sz="4" w:space="0" w:color="auto"/>
            </w:tcBorders>
            <w:vAlign w:val="center"/>
          </w:tcPr>
          <w:p w14:paraId="0BC38CFB"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tcBorders>
              <w:top w:val="single" w:sz="4" w:space="0" w:color="auto"/>
            </w:tcBorders>
            <w:vAlign w:val="center"/>
          </w:tcPr>
          <w:p w14:paraId="680431FA"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tcBorders>
              <w:top w:val="single" w:sz="4" w:space="0" w:color="auto"/>
            </w:tcBorders>
            <w:vAlign w:val="center"/>
          </w:tcPr>
          <w:p w14:paraId="03FE37E3"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tcBorders>
              <w:top w:val="single" w:sz="4" w:space="0" w:color="auto"/>
            </w:tcBorders>
            <w:vAlign w:val="center"/>
          </w:tcPr>
          <w:p w14:paraId="4AB2C0CD"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tcBorders>
              <w:top w:val="single" w:sz="4" w:space="0" w:color="auto"/>
            </w:tcBorders>
            <w:vAlign w:val="center"/>
          </w:tcPr>
          <w:p w14:paraId="469B614C"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tcBorders>
              <w:top w:val="single" w:sz="4" w:space="0" w:color="auto"/>
            </w:tcBorders>
            <w:vAlign w:val="center"/>
          </w:tcPr>
          <w:p w14:paraId="51F07EDE"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r>
      <w:tr w:rsidR="00D440A4" w:rsidRPr="006E71CC" w14:paraId="711786E0" w14:textId="77777777" w:rsidTr="006F67A5">
        <w:tc>
          <w:tcPr>
            <w:tcW w:w="1738" w:type="dxa"/>
            <w:vAlign w:val="center"/>
          </w:tcPr>
          <w:p w14:paraId="3B12FFB7" w14:textId="77777777" w:rsidR="00D440A4" w:rsidRPr="006E71CC" w:rsidRDefault="00D440A4" w:rsidP="00C311CD">
            <w:pPr>
              <w:spacing w:line="360" w:lineRule="auto"/>
              <w:jc w:val="left"/>
              <w:rPr>
                <w:rFonts w:ascii="Times New Roman" w:eastAsia="Times New Roman" w:hAnsi="Times New Roman" w:cs="Times New Roman"/>
                <w:sz w:val="20"/>
                <w:szCs w:val="20"/>
                <w:lang w:val="en-US" w:eastAsia="es-AR"/>
              </w:rPr>
            </w:pPr>
            <w:r w:rsidRPr="006E71CC">
              <w:rPr>
                <w:rFonts w:ascii="Times New Roman" w:eastAsia="Times New Roman" w:hAnsi="Times New Roman" w:cs="Times New Roman"/>
                <w:sz w:val="20"/>
                <w:szCs w:val="20"/>
                <w:lang w:val="en-US" w:eastAsia="es-AR"/>
              </w:rPr>
              <w:t>std(</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m:t>
                  </m:r>
                </m:sub>
              </m:sSub>
            </m:oMath>
            <w:r w:rsidRPr="006E71CC">
              <w:rPr>
                <w:rFonts w:ascii="Times New Roman" w:eastAsia="Times New Roman" w:hAnsi="Times New Roman" w:cs="Times New Roman"/>
                <w:sz w:val="20"/>
                <w:szCs w:val="20"/>
                <w:lang w:val="en-US" w:eastAsia="es-AR"/>
              </w:rPr>
              <w:t>)</w:t>
            </w:r>
          </w:p>
        </w:tc>
        <w:tc>
          <w:tcPr>
            <w:tcW w:w="1091" w:type="dxa"/>
            <w:vAlign w:val="center"/>
          </w:tcPr>
          <w:p w14:paraId="62E8F3CF" w14:textId="2A984E69" w:rsidR="00D440A4" w:rsidRPr="006E71CC" w:rsidRDefault="002F3825"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4,081</w:t>
            </w:r>
          </w:p>
        </w:tc>
        <w:tc>
          <w:tcPr>
            <w:tcW w:w="1135" w:type="dxa"/>
            <w:vAlign w:val="center"/>
          </w:tcPr>
          <w:p w14:paraId="1DDE2E5C" w14:textId="5AC4689B" w:rsidR="00D440A4" w:rsidRPr="006E71CC" w:rsidRDefault="0034597C"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4,556</w:t>
            </w:r>
          </w:p>
        </w:tc>
        <w:tc>
          <w:tcPr>
            <w:tcW w:w="1135" w:type="dxa"/>
            <w:vAlign w:val="center"/>
          </w:tcPr>
          <w:p w14:paraId="6FA530F2" w14:textId="06209219" w:rsidR="00D440A4" w:rsidRPr="006E71CC" w:rsidRDefault="000362F2"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5,493</w:t>
            </w:r>
          </w:p>
        </w:tc>
        <w:tc>
          <w:tcPr>
            <w:tcW w:w="1135" w:type="dxa"/>
            <w:vAlign w:val="center"/>
          </w:tcPr>
          <w:p w14:paraId="2F53B697" w14:textId="033DAB90" w:rsidR="00D440A4" w:rsidRPr="006E71CC" w:rsidRDefault="009863A3"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5,479</w:t>
            </w:r>
          </w:p>
        </w:tc>
        <w:tc>
          <w:tcPr>
            <w:tcW w:w="1135" w:type="dxa"/>
            <w:vAlign w:val="center"/>
          </w:tcPr>
          <w:p w14:paraId="3990904E" w14:textId="11107DA6" w:rsidR="00D440A4" w:rsidRPr="006E71CC" w:rsidRDefault="00F811D3"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5,487</w:t>
            </w:r>
          </w:p>
        </w:tc>
        <w:tc>
          <w:tcPr>
            <w:tcW w:w="1135" w:type="dxa"/>
            <w:vAlign w:val="center"/>
          </w:tcPr>
          <w:p w14:paraId="79FCC4D1" w14:textId="24C81B7F" w:rsidR="00D440A4" w:rsidRPr="006E71CC" w:rsidRDefault="005248F9"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4,987</w:t>
            </w:r>
          </w:p>
        </w:tc>
      </w:tr>
      <w:tr w:rsidR="00D440A4" w:rsidRPr="006E71CC" w14:paraId="41405E3C" w14:textId="77777777" w:rsidTr="006F67A5">
        <w:tc>
          <w:tcPr>
            <w:tcW w:w="1738" w:type="dxa"/>
            <w:vAlign w:val="center"/>
          </w:tcPr>
          <w:p w14:paraId="2E9E3071" w14:textId="77777777" w:rsidR="00D440A4" w:rsidRPr="006E71CC" w:rsidRDefault="00D440A4" w:rsidP="00C311CD">
            <w:pPr>
              <w:spacing w:line="360" w:lineRule="auto"/>
              <w:jc w:val="left"/>
              <w:rPr>
                <w:rFonts w:ascii="Times New Roman" w:eastAsia="Times New Roman" w:hAnsi="Times New Roman" w:cs="Times New Roman"/>
                <w:sz w:val="20"/>
                <w:szCs w:val="20"/>
                <w:lang w:val="en-US" w:eastAsia="es-AR"/>
              </w:rPr>
            </w:pPr>
            <w:r w:rsidRPr="006E71CC">
              <w:rPr>
                <w:rFonts w:ascii="Times New Roman" w:eastAsia="Times New Roman" w:hAnsi="Times New Roman" w:cs="Times New Roman"/>
                <w:sz w:val="20"/>
                <w:szCs w:val="20"/>
                <w:lang w:val="en-US" w:eastAsia="es-AR"/>
              </w:rPr>
              <w:t>std(</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c</m:t>
                  </m:r>
                </m:e>
                <m:sub>
                  <m:r>
                    <w:rPr>
                      <w:rFonts w:ascii="Cambria Math" w:eastAsia="Times New Roman" w:hAnsi="Cambria Math" w:cs="Times New Roman"/>
                      <w:sz w:val="20"/>
                      <w:szCs w:val="20"/>
                      <w:lang w:eastAsia="es-AR"/>
                    </w:rPr>
                    <m:t>t</m:t>
                  </m:r>
                </m:sub>
              </m:sSub>
            </m:oMath>
            <w:r w:rsidRPr="006E71CC">
              <w:rPr>
                <w:rFonts w:ascii="Times New Roman" w:eastAsia="Times New Roman" w:hAnsi="Times New Roman" w:cs="Times New Roman"/>
                <w:sz w:val="20"/>
                <w:szCs w:val="20"/>
                <w:lang w:val="en-US" w:eastAsia="es-AR"/>
              </w:rPr>
              <w:t>)</w:t>
            </w:r>
          </w:p>
        </w:tc>
        <w:tc>
          <w:tcPr>
            <w:tcW w:w="1091" w:type="dxa"/>
            <w:vAlign w:val="center"/>
          </w:tcPr>
          <w:p w14:paraId="05B53CA4" w14:textId="350956DE" w:rsidR="00D440A4" w:rsidRPr="006E71CC" w:rsidRDefault="002F3825"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2,604</w:t>
            </w:r>
          </w:p>
        </w:tc>
        <w:tc>
          <w:tcPr>
            <w:tcW w:w="1135" w:type="dxa"/>
            <w:vAlign w:val="center"/>
          </w:tcPr>
          <w:p w14:paraId="14E40E09" w14:textId="67267476" w:rsidR="00D440A4" w:rsidRPr="006E71CC" w:rsidRDefault="0034597C"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4,807</w:t>
            </w:r>
          </w:p>
        </w:tc>
        <w:tc>
          <w:tcPr>
            <w:tcW w:w="1135" w:type="dxa"/>
            <w:vAlign w:val="center"/>
          </w:tcPr>
          <w:p w14:paraId="0BFB3A6D" w14:textId="3612CFDE" w:rsidR="00D440A4" w:rsidRPr="006E71CC" w:rsidRDefault="000362F2"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3,132</w:t>
            </w:r>
          </w:p>
        </w:tc>
        <w:tc>
          <w:tcPr>
            <w:tcW w:w="1135" w:type="dxa"/>
            <w:vAlign w:val="center"/>
          </w:tcPr>
          <w:p w14:paraId="3FFD2231" w14:textId="792B373E" w:rsidR="00D440A4" w:rsidRPr="006E71CC" w:rsidRDefault="009863A3"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4,491</w:t>
            </w:r>
          </w:p>
        </w:tc>
        <w:tc>
          <w:tcPr>
            <w:tcW w:w="1135" w:type="dxa"/>
            <w:vAlign w:val="center"/>
          </w:tcPr>
          <w:p w14:paraId="6D158D49" w14:textId="742B3AFC" w:rsidR="00D440A4" w:rsidRPr="006E71CC" w:rsidRDefault="00F811D3"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4,495</w:t>
            </w:r>
          </w:p>
        </w:tc>
        <w:tc>
          <w:tcPr>
            <w:tcW w:w="1135" w:type="dxa"/>
            <w:vAlign w:val="center"/>
          </w:tcPr>
          <w:p w14:paraId="6EDA2167" w14:textId="57213F30" w:rsidR="00D440A4" w:rsidRPr="006E71CC" w:rsidRDefault="005248F9"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4,410</w:t>
            </w:r>
          </w:p>
        </w:tc>
      </w:tr>
      <w:tr w:rsidR="00D440A4" w:rsidRPr="006E71CC" w14:paraId="5CDFA729" w14:textId="77777777" w:rsidTr="006F67A5">
        <w:tc>
          <w:tcPr>
            <w:tcW w:w="1738" w:type="dxa"/>
            <w:vAlign w:val="center"/>
          </w:tcPr>
          <w:p w14:paraId="5D6BFA56" w14:textId="77777777" w:rsidR="00D440A4" w:rsidRPr="006E71CC" w:rsidRDefault="00D440A4" w:rsidP="00C311CD">
            <w:pPr>
              <w:spacing w:line="360" w:lineRule="auto"/>
              <w:jc w:val="left"/>
              <w:rPr>
                <w:rFonts w:ascii="Times New Roman" w:eastAsia="Times New Roman" w:hAnsi="Times New Roman" w:cs="Times New Roman"/>
                <w:sz w:val="20"/>
                <w:szCs w:val="20"/>
                <w:lang w:val="en-US" w:eastAsia="es-AR"/>
              </w:rPr>
            </w:pPr>
            <w:r w:rsidRPr="006E71CC">
              <w:rPr>
                <w:rFonts w:ascii="Times New Roman" w:eastAsia="Times New Roman" w:hAnsi="Times New Roman" w:cs="Times New Roman"/>
                <w:sz w:val="20"/>
                <w:szCs w:val="20"/>
                <w:lang w:val="en-US" w:eastAsia="es-AR"/>
              </w:rPr>
              <w:t>std(</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i</m:t>
                  </m:r>
                </m:e>
                <m:sub>
                  <m:r>
                    <w:rPr>
                      <w:rFonts w:ascii="Cambria Math" w:eastAsia="Times New Roman" w:hAnsi="Cambria Math" w:cs="Times New Roman"/>
                      <w:sz w:val="20"/>
                      <w:szCs w:val="20"/>
                      <w:lang w:eastAsia="es-AR"/>
                    </w:rPr>
                    <m:t>t</m:t>
                  </m:r>
                </m:sub>
              </m:sSub>
            </m:oMath>
            <w:r w:rsidRPr="006E71CC">
              <w:rPr>
                <w:rFonts w:ascii="Times New Roman" w:eastAsia="Times New Roman" w:hAnsi="Times New Roman" w:cs="Times New Roman"/>
                <w:sz w:val="20"/>
                <w:szCs w:val="20"/>
                <w:lang w:val="en-US" w:eastAsia="es-AR"/>
              </w:rPr>
              <w:t>)</w:t>
            </w:r>
          </w:p>
        </w:tc>
        <w:tc>
          <w:tcPr>
            <w:tcW w:w="1091" w:type="dxa"/>
            <w:vAlign w:val="center"/>
          </w:tcPr>
          <w:p w14:paraId="126FAD95" w14:textId="00C68F00" w:rsidR="00D440A4" w:rsidRPr="006E71CC" w:rsidRDefault="002F3825"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9,235</w:t>
            </w:r>
          </w:p>
        </w:tc>
        <w:tc>
          <w:tcPr>
            <w:tcW w:w="1135" w:type="dxa"/>
            <w:vAlign w:val="center"/>
          </w:tcPr>
          <w:p w14:paraId="6162D5AA" w14:textId="502F2223" w:rsidR="00D440A4" w:rsidRPr="006E71CC" w:rsidRDefault="0034597C"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14,671</w:t>
            </w:r>
          </w:p>
        </w:tc>
        <w:tc>
          <w:tcPr>
            <w:tcW w:w="1135" w:type="dxa"/>
            <w:vAlign w:val="center"/>
          </w:tcPr>
          <w:p w14:paraId="27ABBEDD" w14:textId="07F69A21" w:rsidR="00D440A4" w:rsidRPr="006E71CC" w:rsidRDefault="000362F2"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22,728</w:t>
            </w:r>
          </w:p>
        </w:tc>
        <w:tc>
          <w:tcPr>
            <w:tcW w:w="1135" w:type="dxa"/>
            <w:vAlign w:val="center"/>
          </w:tcPr>
          <w:p w14:paraId="02C5F18A" w14:textId="3B57750F" w:rsidR="00D440A4" w:rsidRPr="006E71CC" w:rsidRDefault="009863A3"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21,985</w:t>
            </w:r>
          </w:p>
        </w:tc>
        <w:tc>
          <w:tcPr>
            <w:tcW w:w="1135" w:type="dxa"/>
            <w:vAlign w:val="center"/>
          </w:tcPr>
          <w:p w14:paraId="7ECFF905" w14:textId="797F26FC" w:rsidR="00D440A4" w:rsidRPr="006E71CC" w:rsidRDefault="00F811D3"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21,826</w:t>
            </w:r>
          </w:p>
        </w:tc>
        <w:tc>
          <w:tcPr>
            <w:tcW w:w="1135" w:type="dxa"/>
            <w:vAlign w:val="center"/>
          </w:tcPr>
          <w:p w14:paraId="0B913660" w14:textId="7B282FB7" w:rsidR="00D440A4" w:rsidRPr="006E71CC" w:rsidRDefault="005248F9"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10,722</w:t>
            </w:r>
          </w:p>
        </w:tc>
      </w:tr>
      <w:tr w:rsidR="00D440A4" w:rsidRPr="006E71CC" w14:paraId="7053249B" w14:textId="77777777" w:rsidTr="006F67A5">
        <w:tc>
          <w:tcPr>
            <w:tcW w:w="1738" w:type="dxa"/>
            <w:vAlign w:val="center"/>
          </w:tcPr>
          <w:p w14:paraId="0B1CC922" w14:textId="77777777" w:rsidR="00D440A4" w:rsidRPr="006E71CC" w:rsidRDefault="00D440A4" w:rsidP="00C311CD">
            <w:pPr>
              <w:spacing w:line="360" w:lineRule="auto"/>
              <w:jc w:val="left"/>
              <w:rPr>
                <w:rFonts w:ascii="Times New Roman" w:eastAsia="Times New Roman" w:hAnsi="Times New Roman" w:cs="Times New Roman"/>
                <w:sz w:val="20"/>
                <w:szCs w:val="20"/>
                <w:lang w:val="en-US" w:eastAsia="es-AR"/>
              </w:rPr>
            </w:pPr>
            <w:r w:rsidRPr="006E71CC">
              <w:rPr>
                <w:rFonts w:ascii="Times New Roman" w:eastAsia="Times New Roman" w:hAnsi="Times New Roman" w:cs="Times New Roman"/>
                <w:sz w:val="20"/>
                <w:szCs w:val="20"/>
                <w:lang w:val="en-US" w:eastAsia="es-AR"/>
              </w:rPr>
              <w:t>std(</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h</m:t>
                  </m:r>
                </m:e>
                <m:sub>
                  <m:r>
                    <w:rPr>
                      <w:rFonts w:ascii="Cambria Math" w:eastAsia="Times New Roman" w:hAnsi="Cambria Math" w:cs="Times New Roman"/>
                      <w:sz w:val="20"/>
                      <w:szCs w:val="20"/>
                      <w:lang w:eastAsia="es-AR"/>
                    </w:rPr>
                    <m:t>t</m:t>
                  </m:r>
                </m:sub>
              </m:sSub>
            </m:oMath>
            <w:r w:rsidRPr="006E71CC">
              <w:rPr>
                <w:rFonts w:ascii="Times New Roman" w:eastAsia="Times New Roman" w:hAnsi="Times New Roman" w:cs="Times New Roman"/>
                <w:sz w:val="20"/>
                <w:szCs w:val="20"/>
                <w:lang w:val="en-US" w:eastAsia="es-AR"/>
              </w:rPr>
              <w:t>)</w:t>
            </w:r>
          </w:p>
        </w:tc>
        <w:tc>
          <w:tcPr>
            <w:tcW w:w="1091" w:type="dxa"/>
            <w:vAlign w:val="center"/>
          </w:tcPr>
          <w:p w14:paraId="6A5CCCC7" w14:textId="79897D49" w:rsidR="00D440A4" w:rsidRPr="006E71CC" w:rsidRDefault="002F3825"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w:t>
            </w:r>
          </w:p>
        </w:tc>
        <w:tc>
          <w:tcPr>
            <w:tcW w:w="1135" w:type="dxa"/>
            <w:vAlign w:val="center"/>
          </w:tcPr>
          <w:p w14:paraId="0528EDAD" w14:textId="1724AC2C" w:rsidR="00D440A4" w:rsidRPr="006E71CC" w:rsidRDefault="0034597C"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2,680</w:t>
            </w:r>
          </w:p>
        </w:tc>
        <w:tc>
          <w:tcPr>
            <w:tcW w:w="1135" w:type="dxa"/>
            <w:vAlign w:val="center"/>
          </w:tcPr>
          <w:p w14:paraId="0E32B13C" w14:textId="21E97C69" w:rsidR="00D440A4" w:rsidRPr="006E71CC" w:rsidRDefault="000362F2"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3,321</w:t>
            </w:r>
          </w:p>
        </w:tc>
        <w:tc>
          <w:tcPr>
            <w:tcW w:w="1135" w:type="dxa"/>
            <w:vAlign w:val="center"/>
          </w:tcPr>
          <w:p w14:paraId="49C604CB" w14:textId="2CE4C9A3" w:rsidR="00D440A4" w:rsidRPr="006E71CC" w:rsidRDefault="009863A3"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3,223</w:t>
            </w:r>
          </w:p>
        </w:tc>
        <w:tc>
          <w:tcPr>
            <w:tcW w:w="1135" w:type="dxa"/>
            <w:vAlign w:val="center"/>
          </w:tcPr>
          <w:p w14:paraId="4CB2A9DA" w14:textId="2BD7CA67" w:rsidR="00D440A4" w:rsidRPr="006E71CC" w:rsidRDefault="00F811D3"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3,227</w:t>
            </w:r>
          </w:p>
        </w:tc>
        <w:tc>
          <w:tcPr>
            <w:tcW w:w="1135" w:type="dxa"/>
            <w:vAlign w:val="center"/>
          </w:tcPr>
          <w:p w14:paraId="7D2ADC52" w14:textId="0016AB3B" w:rsidR="00D440A4" w:rsidRPr="006E71CC" w:rsidRDefault="005248F9" w:rsidP="00C311CD">
            <w:pPr>
              <w:spacing w:line="360" w:lineRule="auto"/>
              <w:jc w:val="center"/>
              <w:rPr>
                <w:rFonts w:ascii="Times New Roman" w:eastAsia="Times New Roman" w:hAnsi="Times New Roman" w:cs="Times New Roman"/>
                <w:sz w:val="20"/>
                <w:szCs w:val="20"/>
                <w:lang w:val="en-US" w:eastAsia="es-AR"/>
              </w:rPr>
            </w:pPr>
            <w:r>
              <w:rPr>
                <w:rFonts w:ascii="Times New Roman" w:eastAsia="Times New Roman" w:hAnsi="Times New Roman" w:cs="Times New Roman"/>
                <w:sz w:val="20"/>
                <w:szCs w:val="20"/>
                <w:lang w:val="en-US" w:eastAsia="es-AR"/>
              </w:rPr>
              <w:t>2,933</w:t>
            </w:r>
          </w:p>
        </w:tc>
      </w:tr>
      <w:tr w:rsidR="00D440A4" w14:paraId="0130354D" w14:textId="77777777" w:rsidTr="006F67A5">
        <w:tc>
          <w:tcPr>
            <w:tcW w:w="1738" w:type="dxa"/>
            <w:vAlign w:val="center"/>
          </w:tcPr>
          <w:p w14:paraId="40B04106" w14:textId="77777777" w:rsidR="00D440A4" w:rsidRPr="006E71CC" w:rsidRDefault="00D440A4" w:rsidP="00C311CD">
            <w:pPr>
              <w:spacing w:line="360" w:lineRule="auto"/>
              <w:jc w:val="left"/>
              <w:rPr>
                <w:rFonts w:ascii="Times New Roman" w:eastAsia="Times New Roman" w:hAnsi="Times New Roman" w:cs="Times New Roman"/>
                <w:sz w:val="20"/>
                <w:szCs w:val="20"/>
                <w:u w:val="single"/>
                <w:lang w:eastAsia="es-AR"/>
              </w:rPr>
            </w:pPr>
            <w:r w:rsidRPr="006E71CC">
              <w:rPr>
                <w:rFonts w:ascii="Times New Roman" w:eastAsia="Times New Roman" w:hAnsi="Times New Roman" w:cs="Times New Roman"/>
                <w:sz w:val="20"/>
                <w:szCs w:val="20"/>
                <w:u w:val="single"/>
                <w:lang w:eastAsia="es-AR"/>
              </w:rPr>
              <w:t>Autocorrelaciones:</w:t>
            </w:r>
          </w:p>
        </w:tc>
        <w:tc>
          <w:tcPr>
            <w:tcW w:w="1091" w:type="dxa"/>
            <w:vAlign w:val="center"/>
          </w:tcPr>
          <w:p w14:paraId="44BB609E"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vAlign w:val="center"/>
          </w:tcPr>
          <w:p w14:paraId="63765447"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vAlign w:val="center"/>
          </w:tcPr>
          <w:p w14:paraId="4D8C218D"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vAlign w:val="center"/>
          </w:tcPr>
          <w:p w14:paraId="13EFFE6F"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vAlign w:val="center"/>
          </w:tcPr>
          <w:p w14:paraId="7900A47D"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vAlign w:val="center"/>
          </w:tcPr>
          <w:p w14:paraId="28B34A25"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r>
      <w:tr w:rsidR="00D440A4" w14:paraId="7BCF774C" w14:textId="77777777" w:rsidTr="006F67A5">
        <w:tc>
          <w:tcPr>
            <w:tcW w:w="1738" w:type="dxa"/>
            <w:vAlign w:val="center"/>
          </w:tcPr>
          <w:p w14:paraId="317985DE" w14:textId="77777777" w:rsidR="00D440A4" w:rsidRPr="006E71CC" w:rsidRDefault="00D440A4" w:rsidP="00C311CD">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t-1</m:t>
                  </m:r>
                </m:sub>
              </m:sSub>
            </m:oMath>
            <w:r>
              <w:rPr>
                <w:rFonts w:ascii="Times New Roman" w:eastAsia="Times New Roman" w:hAnsi="Times New Roman" w:cs="Times New Roman"/>
                <w:sz w:val="20"/>
                <w:szCs w:val="20"/>
                <w:lang w:eastAsia="es-AR"/>
              </w:rPr>
              <w:t>)</w:t>
            </w:r>
          </w:p>
        </w:tc>
        <w:tc>
          <w:tcPr>
            <w:tcW w:w="1091" w:type="dxa"/>
            <w:vAlign w:val="center"/>
          </w:tcPr>
          <w:p w14:paraId="1E1166A6" w14:textId="6EB76A66" w:rsidR="00D440A4" w:rsidRPr="006E71CC" w:rsidRDefault="002F3825"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0,925</w:t>
            </w:r>
          </w:p>
        </w:tc>
        <w:tc>
          <w:tcPr>
            <w:tcW w:w="1135" w:type="dxa"/>
            <w:vAlign w:val="center"/>
          </w:tcPr>
          <w:p w14:paraId="1C9BBAD9" w14:textId="56098B48" w:rsidR="00D440A4" w:rsidRPr="006E71CC" w:rsidRDefault="0034597C"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0,880</w:t>
            </w:r>
          </w:p>
        </w:tc>
        <w:tc>
          <w:tcPr>
            <w:tcW w:w="1135" w:type="dxa"/>
            <w:vAlign w:val="center"/>
          </w:tcPr>
          <w:p w14:paraId="1D5BCC12" w14:textId="72FCDFFE" w:rsidR="00D440A4" w:rsidRPr="006E71CC" w:rsidRDefault="000362F2"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0,918</w:t>
            </w:r>
          </w:p>
        </w:tc>
        <w:tc>
          <w:tcPr>
            <w:tcW w:w="1135" w:type="dxa"/>
            <w:vAlign w:val="center"/>
          </w:tcPr>
          <w:p w14:paraId="65B09754" w14:textId="548447F4" w:rsidR="00D440A4" w:rsidRPr="006E71CC" w:rsidRDefault="009863A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0,918</w:t>
            </w:r>
          </w:p>
        </w:tc>
        <w:tc>
          <w:tcPr>
            <w:tcW w:w="1135" w:type="dxa"/>
            <w:vAlign w:val="center"/>
          </w:tcPr>
          <w:p w14:paraId="42AA7055" w14:textId="27D7FE5A" w:rsidR="00D440A4" w:rsidRPr="006E71CC" w:rsidRDefault="00F811D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0,919</w:t>
            </w:r>
          </w:p>
        </w:tc>
        <w:tc>
          <w:tcPr>
            <w:tcW w:w="1135" w:type="dxa"/>
            <w:vAlign w:val="center"/>
          </w:tcPr>
          <w:p w14:paraId="1FA443F3" w14:textId="46A00ED8" w:rsidR="00D440A4" w:rsidRPr="006E71CC" w:rsidRDefault="005248F9"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0,904</w:t>
            </w:r>
          </w:p>
        </w:tc>
      </w:tr>
      <w:tr w:rsidR="00D440A4" w14:paraId="08758EEF" w14:textId="77777777" w:rsidTr="006F67A5">
        <w:tc>
          <w:tcPr>
            <w:tcW w:w="1738" w:type="dxa"/>
            <w:vAlign w:val="center"/>
          </w:tcPr>
          <w:p w14:paraId="61209D63" w14:textId="77777777" w:rsidR="00D440A4" w:rsidRPr="006E71CC" w:rsidRDefault="00D440A4" w:rsidP="00C311CD">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c</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c</m:t>
                  </m:r>
                </m:e>
                <m:sub>
                  <m:r>
                    <w:rPr>
                      <w:rFonts w:ascii="Cambria Math" w:eastAsia="Times New Roman" w:hAnsi="Cambria Math" w:cs="Times New Roman"/>
                      <w:sz w:val="20"/>
                      <w:szCs w:val="20"/>
                      <w:lang w:eastAsia="es-AR"/>
                    </w:rPr>
                    <m:t>t-1</m:t>
                  </m:r>
                </m:sub>
              </m:sSub>
            </m:oMath>
            <w:r>
              <w:rPr>
                <w:rFonts w:ascii="Times New Roman" w:eastAsia="Times New Roman" w:hAnsi="Times New Roman" w:cs="Times New Roman"/>
                <w:sz w:val="20"/>
                <w:szCs w:val="20"/>
                <w:lang w:eastAsia="es-AR"/>
              </w:rPr>
              <w:t>)</w:t>
            </w:r>
          </w:p>
        </w:tc>
        <w:tc>
          <w:tcPr>
            <w:tcW w:w="1091" w:type="dxa"/>
            <w:vAlign w:val="center"/>
          </w:tcPr>
          <w:p w14:paraId="3B42C5B1" w14:textId="5E71D344" w:rsidR="00D440A4" w:rsidRPr="006E71CC" w:rsidRDefault="002F3825"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0,881</w:t>
            </w:r>
          </w:p>
        </w:tc>
        <w:tc>
          <w:tcPr>
            <w:tcW w:w="1135" w:type="dxa"/>
            <w:vAlign w:val="center"/>
          </w:tcPr>
          <w:p w14:paraId="0BA6F244" w14:textId="4B28D819" w:rsidR="00D440A4" w:rsidRPr="006E71CC" w:rsidRDefault="0034597C"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0,902</w:t>
            </w:r>
          </w:p>
        </w:tc>
        <w:tc>
          <w:tcPr>
            <w:tcW w:w="1135" w:type="dxa"/>
            <w:vAlign w:val="center"/>
          </w:tcPr>
          <w:p w14:paraId="1EA8E1D0" w14:textId="4B21D526" w:rsidR="00D440A4" w:rsidRPr="006E71CC" w:rsidRDefault="000362F2"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0,922</w:t>
            </w:r>
          </w:p>
        </w:tc>
        <w:tc>
          <w:tcPr>
            <w:tcW w:w="1135" w:type="dxa"/>
            <w:vAlign w:val="center"/>
          </w:tcPr>
          <w:p w14:paraId="4FEBAA80" w14:textId="4D8160E1" w:rsidR="00D440A4" w:rsidRPr="006E71CC" w:rsidRDefault="009863A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0,949</w:t>
            </w:r>
          </w:p>
        </w:tc>
        <w:tc>
          <w:tcPr>
            <w:tcW w:w="1135" w:type="dxa"/>
            <w:vAlign w:val="center"/>
          </w:tcPr>
          <w:p w14:paraId="1EF8C459" w14:textId="521CE70D" w:rsidR="00D440A4" w:rsidRPr="006E71CC" w:rsidRDefault="00F811D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0,949</w:t>
            </w:r>
          </w:p>
        </w:tc>
        <w:tc>
          <w:tcPr>
            <w:tcW w:w="1135" w:type="dxa"/>
            <w:vAlign w:val="center"/>
          </w:tcPr>
          <w:p w14:paraId="489147A0" w14:textId="700A3B88" w:rsidR="00D440A4" w:rsidRPr="006E71CC" w:rsidRDefault="005248F9"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0,967</w:t>
            </w:r>
          </w:p>
        </w:tc>
      </w:tr>
      <w:tr w:rsidR="00D440A4" w14:paraId="4D5B0D07" w14:textId="77777777" w:rsidTr="006F67A5">
        <w:tc>
          <w:tcPr>
            <w:tcW w:w="1738" w:type="dxa"/>
            <w:vAlign w:val="center"/>
          </w:tcPr>
          <w:p w14:paraId="20F91715" w14:textId="77777777" w:rsidR="00D440A4" w:rsidRPr="006E71CC" w:rsidRDefault="00D440A4" w:rsidP="00C311CD">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i</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i</m:t>
                  </m:r>
                </m:e>
                <m:sub>
                  <m:r>
                    <w:rPr>
                      <w:rFonts w:ascii="Cambria Math" w:eastAsia="Times New Roman" w:hAnsi="Cambria Math" w:cs="Times New Roman"/>
                      <w:sz w:val="20"/>
                      <w:szCs w:val="20"/>
                      <w:lang w:eastAsia="es-AR"/>
                    </w:rPr>
                    <m:t>t-1</m:t>
                  </m:r>
                </m:sub>
              </m:sSub>
            </m:oMath>
            <w:r>
              <w:rPr>
                <w:rFonts w:ascii="Times New Roman" w:eastAsia="Times New Roman" w:hAnsi="Times New Roman" w:cs="Times New Roman"/>
                <w:sz w:val="20"/>
                <w:szCs w:val="20"/>
                <w:lang w:eastAsia="es-AR"/>
              </w:rPr>
              <w:t>)</w:t>
            </w:r>
          </w:p>
        </w:tc>
        <w:tc>
          <w:tcPr>
            <w:tcW w:w="1091" w:type="dxa"/>
            <w:vAlign w:val="center"/>
          </w:tcPr>
          <w:p w14:paraId="0EF73335" w14:textId="5C170F87" w:rsidR="00D440A4" w:rsidRPr="006E71CC" w:rsidRDefault="002F3825"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0,793</w:t>
            </w:r>
          </w:p>
        </w:tc>
        <w:tc>
          <w:tcPr>
            <w:tcW w:w="1135" w:type="dxa"/>
            <w:vAlign w:val="center"/>
          </w:tcPr>
          <w:p w14:paraId="3C744308" w14:textId="0A5ACEBA" w:rsidR="00D440A4" w:rsidRPr="006E71CC" w:rsidRDefault="0034597C"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0,528</w:t>
            </w:r>
          </w:p>
        </w:tc>
        <w:tc>
          <w:tcPr>
            <w:tcW w:w="1135" w:type="dxa"/>
            <w:vAlign w:val="center"/>
          </w:tcPr>
          <w:p w14:paraId="533C6E62" w14:textId="67B10178" w:rsidR="00D440A4" w:rsidRPr="006E71CC" w:rsidRDefault="000362F2"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0,506</w:t>
            </w:r>
          </w:p>
        </w:tc>
        <w:tc>
          <w:tcPr>
            <w:tcW w:w="1135" w:type="dxa"/>
            <w:vAlign w:val="center"/>
          </w:tcPr>
          <w:p w14:paraId="506395B2" w14:textId="7BC9D10E" w:rsidR="00D440A4" w:rsidRPr="006E71CC" w:rsidRDefault="009863A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0,487</w:t>
            </w:r>
          </w:p>
        </w:tc>
        <w:tc>
          <w:tcPr>
            <w:tcW w:w="1135" w:type="dxa"/>
            <w:vAlign w:val="center"/>
          </w:tcPr>
          <w:p w14:paraId="17729D51" w14:textId="02F31AC5" w:rsidR="00D440A4" w:rsidRPr="006E71CC" w:rsidRDefault="00F811D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0,496</w:t>
            </w:r>
          </w:p>
        </w:tc>
        <w:tc>
          <w:tcPr>
            <w:tcW w:w="1135" w:type="dxa"/>
            <w:vAlign w:val="center"/>
          </w:tcPr>
          <w:p w14:paraId="2309E320" w14:textId="156F3336" w:rsidR="00D440A4" w:rsidRPr="006E71CC" w:rsidRDefault="005248F9"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0,750</w:t>
            </w:r>
          </w:p>
        </w:tc>
      </w:tr>
      <w:tr w:rsidR="00D440A4" w14:paraId="27FA28EA" w14:textId="77777777" w:rsidTr="006F67A5">
        <w:tc>
          <w:tcPr>
            <w:tcW w:w="1738" w:type="dxa"/>
            <w:vAlign w:val="center"/>
          </w:tcPr>
          <w:p w14:paraId="390FAD8B" w14:textId="77777777" w:rsidR="00D440A4" w:rsidRPr="006E71CC" w:rsidRDefault="00D440A4" w:rsidP="00C311CD">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h</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h</m:t>
                  </m:r>
                </m:e>
                <m:sub>
                  <m:r>
                    <w:rPr>
                      <w:rFonts w:ascii="Cambria Math" w:eastAsia="Times New Roman" w:hAnsi="Cambria Math" w:cs="Times New Roman"/>
                      <w:sz w:val="20"/>
                      <w:szCs w:val="20"/>
                      <w:lang w:eastAsia="es-AR"/>
                    </w:rPr>
                    <m:t>t-1</m:t>
                  </m:r>
                </m:sub>
              </m:sSub>
            </m:oMath>
            <w:r>
              <w:rPr>
                <w:rFonts w:ascii="Times New Roman" w:eastAsia="Times New Roman" w:hAnsi="Times New Roman" w:cs="Times New Roman"/>
                <w:sz w:val="20"/>
                <w:szCs w:val="20"/>
                <w:lang w:eastAsia="es-AR"/>
              </w:rPr>
              <w:t>)</w:t>
            </w:r>
          </w:p>
        </w:tc>
        <w:tc>
          <w:tcPr>
            <w:tcW w:w="1091" w:type="dxa"/>
            <w:vAlign w:val="center"/>
          </w:tcPr>
          <w:p w14:paraId="29818BD5" w14:textId="5DF8CF1C" w:rsidR="00D440A4" w:rsidRPr="006E71CC" w:rsidRDefault="002F3825"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w:t>
            </w:r>
          </w:p>
        </w:tc>
        <w:tc>
          <w:tcPr>
            <w:tcW w:w="1135" w:type="dxa"/>
            <w:vAlign w:val="center"/>
          </w:tcPr>
          <w:p w14:paraId="69DE3827" w14:textId="4FC37C0D" w:rsidR="00D440A4" w:rsidRPr="006E71CC" w:rsidRDefault="0034597C"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0,880</w:t>
            </w:r>
          </w:p>
        </w:tc>
        <w:tc>
          <w:tcPr>
            <w:tcW w:w="1135" w:type="dxa"/>
            <w:vAlign w:val="center"/>
          </w:tcPr>
          <w:p w14:paraId="0D1D1ED7" w14:textId="6904F434" w:rsidR="00D440A4" w:rsidRPr="006E71CC" w:rsidRDefault="000362F2"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0,918</w:t>
            </w:r>
          </w:p>
        </w:tc>
        <w:tc>
          <w:tcPr>
            <w:tcW w:w="1135" w:type="dxa"/>
            <w:vAlign w:val="center"/>
          </w:tcPr>
          <w:p w14:paraId="3134DC72" w14:textId="3C65FB00" w:rsidR="00D440A4" w:rsidRPr="006E71CC" w:rsidRDefault="009863A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0,918</w:t>
            </w:r>
          </w:p>
        </w:tc>
        <w:tc>
          <w:tcPr>
            <w:tcW w:w="1135" w:type="dxa"/>
            <w:vAlign w:val="center"/>
          </w:tcPr>
          <w:p w14:paraId="53F9E00C" w14:textId="5162AE64" w:rsidR="00D440A4" w:rsidRPr="006E71CC" w:rsidRDefault="00F811D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0,919</w:t>
            </w:r>
          </w:p>
        </w:tc>
        <w:tc>
          <w:tcPr>
            <w:tcW w:w="1135" w:type="dxa"/>
            <w:vAlign w:val="center"/>
          </w:tcPr>
          <w:p w14:paraId="34151602" w14:textId="1E401800" w:rsidR="00D440A4" w:rsidRPr="006E71CC" w:rsidRDefault="005248F9"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0,904</w:t>
            </w:r>
          </w:p>
        </w:tc>
      </w:tr>
      <w:tr w:rsidR="00D440A4" w14:paraId="78ECDAA0" w14:textId="77777777" w:rsidTr="006F67A5">
        <w:tc>
          <w:tcPr>
            <w:tcW w:w="1738" w:type="dxa"/>
            <w:vAlign w:val="center"/>
          </w:tcPr>
          <w:p w14:paraId="430058D9" w14:textId="77777777" w:rsidR="00D440A4" w:rsidRPr="006E71CC" w:rsidRDefault="00D440A4" w:rsidP="00C311CD">
            <w:pPr>
              <w:spacing w:line="360" w:lineRule="auto"/>
              <w:jc w:val="left"/>
              <w:rPr>
                <w:rFonts w:ascii="Times New Roman" w:eastAsia="Times New Roman" w:hAnsi="Times New Roman" w:cs="Times New Roman"/>
                <w:sz w:val="20"/>
                <w:szCs w:val="20"/>
                <w:u w:val="single"/>
                <w:lang w:eastAsia="es-AR"/>
              </w:rPr>
            </w:pPr>
            <w:r w:rsidRPr="006E71CC">
              <w:rPr>
                <w:rFonts w:ascii="Times New Roman" w:eastAsia="Times New Roman" w:hAnsi="Times New Roman" w:cs="Times New Roman"/>
                <w:sz w:val="20"/>
                <w:szCs w:val="20"/>
                <w:u w:val="single"/>
                <w:lang w:eastAsia="es-AR"/>
              </w:rPr>
              <w:t>Correlaciones con producto:</w:t>
            </w:r>
          </w:p>
        </w:tc>
        <w:tc>
          <w:tcPr>
            <w:tcW w:w="1091" w:type="dxa"/>
            <w:vAlign w:val="center"/>
          </w:tcPr>
          <w:p w14:paraId="7F5D4D60"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vAlign w:val="center"/>
          </w:tcPr>
          <w:p w14:paraId="396E6632"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vAlign w:val="center"/>
          </w:tcPr>
          <w:p w14:paraId="5B534BA1"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vAlign w:val="center"/>
          </w:tcPr>
          <w:p w14:paraId="2589338F"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vAlign w:val="center"/>
          </w:tcPr>
          <w:p w14:paraId="1B8BC726"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c>
          <w:tcPr>
            <w:tcW w:w="1135" w:type="dxa"/>
            <w:vAlign w:val="center"/>
          </w:tcPr>
          <w:p w14:paraId="5C63BA3F" w14:textId="77777777" w:rsidR="00D440A4" w:rsidRPr="006E71CC" w:rsidRDefault="00D440A4" w:rsidP="00C311CD">
            <w:pPr>
              <w:spacing w:line="360" w:lineRule="auto"/>
              <w:jc w:val="center"/>
              <w:rPr>
                <w:rFonts w:ascii="Times New Roman" w:eastAsia="Times New Roman" w:hAnsi="Times New Roman" w:cs="Times New Roman"/>
                <w:sz w:val="20"/>
                <w:szCs w:val="20"/>
                <w:lang w:eastAsia="es-AR"/>
              </w:rPr>
            </w:pPr>
          </w:p>
        </w:tc>
      </w:tr>
      <w:tr w:rsidR="00D440A4" w14:paraId="63E8E35E" w14:textId="77777777" w:rsidTr="006F67A5">
        <w:tc>
          <w:tcPr>
            <w:tcW w:w="1738" w:type="dxa"/>
            <w:vAlign w:val="center"/>
          </w:tcPr>
          <w:p w14:paraId="318C20DD" w14:textId="77777777" w:rsidR="00D440A4" w:rsidRPr="006E71CC" w:rsidRDefault="00D440A4" w:rsidP="00C311CD">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c</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w:t>
            </w:r>
          </w:p>
        </w:tc>
        <w:tc>
          <w:tcPr>
            <w:tcW w:w="1091" w:type="dxa"/>
            <w:vAlign w:val="center"/>
          </w:tcPr>
          <w:p w14:paraId="67D5981F" w14:textId="280D571B" w:rsidR="00D440A4" w:rsidRPr="006E71CC" w:rsidRDefault="002F3825"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0,992</w:t>
            </w:r>
          </w:p>
        </w:tc>
        <w:tc>
          <w:tcPr>
            <w:tcW w:w="1135" w:type="dxa"/>
            <w:vAlign w:val="center"/>
          </w:tcPr>
          <w:p w14:paraId="0839D54D" w14:textId="6ACE3D74" w:rsidR="00D440A4" w:rsidRPr="006E71CC" w:rsidRDefault="009023EA"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0,855</w:t>
            </w:r>
          </w:p>
        </w:tc>
        <w:tc>
          <w:tcPr>
            <w:tcW w:w="1135" w:type="dxa"/>
            <w:vAlign w:val="center"/>
          </w:tcPr>
          <w:p w14:paraId="2DB89E00" w14:textId="524B577D" w:rsidR="00D440A4" w:rsidRPr="006E71CC" w:rsidRDefault="000362F2"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0,999</w:t>
            </w:r>
          </w:p>
        </w:tc>
        <w:tc>
          <w:tcPr>
            <w:tcW w:w="1135" w:type="dxa"/>
            <w:vAlign w:val="center"/>
          </w:tcPr>
          <w:p w14:paraId="1E92343A" w14:textId="31792C1D" w:rsidR="00D440A4" w:rsidRPr="006E71CC" w:rsidRDefault="009863A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0,923</w:t>
            </w:r>
          </w:p>
        </w:tc>
        <w:tc>
          <w:tcPr>
            <w:tcW w:w="1135" w:type="dxa"/>
            <w:vAlign w:val="center"/>
          </w:tcPr>
          <w:p w14:paraId="69EA60D2" w14:textId="25D41923" w:rsidR="00D440A4" w:rsidRPr="006E71CC" w:rsidRDefault="00F811D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0,927</w:t>
            </w:r>
          </w:p>
        </w:tc>
        <w:tc>
          <w:tcPr>
            <w:tcW w:w="1135" w:type="dxa"/>
            <w:vAlign w:val="center"/>
          </w:tcPr>
          <w:p w14:paraId="5F914AA1" w14:textId="5B11D649" w:rsidR="00D440A4" w:rsidRPr="006E71CC" w:rsidRDefault="005248F9"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0,955</w:t>
            </w:r>
          </w:p>
        </w:tc>
      </w:tr>
      <w:tr w:rsidR="00D440A4" w14:paraId="43B9394D" w14:textId="77777777" w:rsidTr="006F67A5">
        <w:tc>
          <w:tcPr>
            <w:tcW w:w="1738" w:type="dxa"/>
            <w:vAlign w:val="center"/>
          </w:tcPr>
          <w:p w14:paraId="78678807" w14:textId="77777777" w:rsidR="00D440A4" w:rsidRPr="006E71CC" w:rsidRDefault="00D440A4" w:rsidP="00C311CD">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i</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w:t>
            </w:r>
          </w:p>
        </w:tc>
        <w:tc>
          <w:tcPr>
            <w:tcW w:w="1091" w:type="dxa"/>
            <w:vAlign w:val="center"/>
          </w:tcPr>
          <w:p w14:paraId="36DA708D" w14:textId="61CB89E9" w:rsidR="00D440A4" w:rsidRPr="006E71CC" w:rsidRDefault="002F3825"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0,889</w:t>
            </w:r>
          </w:p>
        </w:tc>
        <w:tc>
          <w:tcPr>
            <w:tcW w:w="1135" w:type="dxa"/>
            <w:vAlign w:val="center"/>
          </w:tcPr>
          <w:p w14:paraId="751C9C5F" w14:textId="29D2BE58" w:rsidR="00D440A4" w:rsidRPr="006E71CC" w:rsidRDefault="009023EA"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0,361</w:t>
            </w:r>
          </w:p>
        </w:tc>
        <w:tc>
          <w:tcPr>
            <w:tcW w:w="1135" w:type="dxa"/>
            <w:vAlign w:val="center"/>
          </w:tcPr>
          <w:p w14:paraId="65A7EFD5" w14:textId="7D7326BC" w:rsidR="00D440A4" w:rsidRPr="006E71CC" w:rsidRDefault="000362F2"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0,483</w:t>
            </w:r>
          </w:p>
        </w:tc>
        <w:tc>
          <w:tcPr>
            <w:tcW w:w="1135" w:type="dxa"/>
            <w:vAlign w:val="center"/>
          </w:tcPr>
          <w:p w14:paraId="76A89A03" w14:textId="14DA002B" w:rsidR="00D440A4" w:rsidRPr="006E71CC" w:rsidRDefault="009863A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0,498</w:t>
            </w:r>
          </w:p>
        </w:tc>
        <w:tc>
          <w:tcPr>
            <w:tcW w:w="1135" w:type="dxa"/>
            <w:vAlign w:val="center"/>
          </w:tcPr>
          <w:p w14:paraId="3D296AEA" w14:textId="6CCFFB72" w:rsidR="00D440A4" w:rsidRPr="006E71CC" w:rsidRDefault="00F811D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0,504</w:t>
            </w:r>
          </w:p>
        </w:tc>
        <w:tc>
          <w:tcPr>
            <w:tcW w:w="1135" w:type="dxa"/>
            <w:vAlign w:val="center"/>
          </w:tcPr>
          <w:p w14:paraId="78F7565D" w14:textId="1C06521D" w:rsidR="00D440A4" w:rsidRPr="006E71CC" w:rsidRDefault="005248F9"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0,812</w:t>
            </w:r>
          </w:p>
        </w:tc>
      </w:tr>
      <w:tr w:rsidR="00D440A4" w14:paraId="592E0DDB" w14:textId="77777777" w:rsidTr="006F67A5">
        <w:tc>
          <w:tcPr>
            <w:tcW w:w="1738" w:type="dxa"/>
            <w:tcBorders>
              <w:bottom w:val="double" w:sz="4" w:space="0" w:color="auto"/>
            </w:tcBorders>
            <w:vAlign w:val="center"/>
          </w:tcPr>
          <w:p w14:paraId="33D82134" w14:textId="77777777" w:rsidR="00D440A4" w:rsidRPr="006E71CC" w:rsidRDefault="00D440A4" w:rsidP="00C311CD">
            <w:pPr>
              <w:spacing w:line="360" w:lineRule="auto"/>
              <w:jc w:val="left"/>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corr(</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h</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 xml:space="preserve">, </w:t>
            </w:r>
            <m:oMath>
              <m:sSub>
                <m:sSubPr>
                  <m:ctrlPr>
                    <w:rPr>
                      <w:rFonts w:ascii="Cambria Math" w:eastAsia="Times New Roman" w:hAnsi="Cambria Math" w:cs="Times New Roman"/>
                      <w:i/>
                      <w:sz w:val="20"/>
                      <w:szCs w:val="20"/>
                      <w:lang w:eastAsia="es-AR"/>
                    </w:rPr>
                  </m:ctrlPr>
                </m:sSubPr>
                <m:e>
                  <m:r>
                    <w:rPr>
                      <w:rFonts w:ascii="Cambria Math" w:eastAsia="Times New Roman" w:hAnsi="Cambria Math" w:cs="Times New Roman"/>
                      <w:sz w:val="20"/>
                      <w:szCs w:val="20"/>
                      <w:lang w:eastAsia="es-AR"/>
                    </w:rPr>
                    <m:t>y</m:t>
                  </m:r>
                </m:e>
                <m:sub>
                  <m:r>
                    <w:rPr>
                      <w:rFonts w:ascii="Cambria Math" w:eastAsia="Times New Roman" w:hAnsi="Cambria Math" w:cs="Times New Roman"/>
                      <w:sz w:val="20"/>
                      <w:szCs w:val="20"/>
                      <w:lang w:eastAsia="es-AR"/>
                    </w:rPr>
                    <m:t>t</m:t>
                  </m:r>
                </m:sub>
              </m:sSub>
            </m:oMath>
            <w:r>
              <w:rPr>
                <w:rFonts w:ascii="Times New Roman" w:eastAsia="Times New Roman" w:hAnsi="Times New Roman" w:cs="Times New Roman"/>
                <w:sz w:val="20"/>
                <w:szCs w:val="20"/>
                <w:lang w:eastAsia="es-AR"/>
              </w:rPr>
              <w:t>)</w:t>
            </w:r>
          </w:p>
        </w:tc>
        <w:tc>
          <w:tcPr>
            <w:tcW w:w="1091" w:type="dxa"/>
            <w:tcBorders>
              <w:bottom w:val="double" w:sz="4" w:space="0" w:color="auto"/>
            </w:tcBorders>
            <w:vAlign w:val="center"/>
          </w:tcPr>
          <w:p w14:paraId="057EA6C1" w14:textId="5199B641" w:rsidR="00D440A4" w:rsidRPr="006E71CC" w:rsidRDefault="002F3825"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w:t>
            </w:r>
          </w:p>
        </w:tc>
        <w:tc>
          <w:tcPr>
            <w:tcW w:w="1135" w:type="dxa"/>
            <w:tcBorders>
              <w:bottom w:val="double" w:sz="4" w:space="0" w:color="auto"/>
            </w:tcBorders>
            <w:vAlign w:val="center"/>
          </w:tcPr>
          <w:p w14:paraId="66CFEBF0" w14:textId="60B33FB5" w:rsidR="00D440A4" w:rsidRPr="006E71CC" w:rsidRDefault="009023EA"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1,000</w:t>
            </w:r>
          </w:p>
        </w:tc>
        <w:tc>
          <w:tcPr>
            <w:tcW w:w="1135" w:type="dxa"/>
            <w:tcBorders>
              <w:bottom w:val="double" w:sz="4" w:space="0" w:color="auto"/>
            </w:tcBorders>
            <w:vAlign w:val="center"/>
          </w:tcPr>
          <w:p w14:paraId="519B4E5F" w14:textId="7322598C" w:rsidR="00D440A4" w:rsidRPr="006E71CC" w:rsidRDefault="000362F2"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1,000</w:t>
            </w:r>
          </w:p>
        </w:tc>
        <w:tc>
          <w:tcPr>
            <w:tcW w:w="1135" w:type="dxa"/>
            <w:tcBorders>
              <w:bottom w:val="double" w:sz="4" w:space="0" w:color="auto"/>
            </w:tcBorders>
            <w:vAlign w:val="center"/>
          </w:tcPr>
          <w:p w14:paraId="4E1A79D6" w14:textId="6A7D40CC" w:rsidR="00D440A4" w:rsidRPr="006E71CC" w:rsidRDefault="009863A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1,000</w:t>
            </w:r>
          </w:p>
        </w:tc>
        <w:tc>
          <w:tcPr>
            <w:tcW w:w="1135" w:type="dxa"/>
            <w:tcBorders>
              <w:bottom w:val="double" w:sz="4" w:space="0" w:color="auto"/>
            </w:tcBorders>
            <w:vAlign w:val="center"/>
          </w:tcPr>
          <w:p w14:paraId="68C0F316" w14:textId="2BE07D56" w:rsidR="00D440A4" w:rsidRPr="006E71CC" w:rsidRDefault="00F811D3"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1,000</w:t>
            </w:r>
          </w:p>
        </w:tc>
        <w:tc>
          <w:tcPr>
            <w:tcW w:w="1135" w:type="dxa"/>
            <w:tcBorders>
              <w:bottom w:val="double" w:sz="4" w:space="0" w:color="auto"/>
            </w:tcBorders>
            <w:vAlign w:val="center"/>
          </w:tcPr>
          <w:p w14:paraId="4D3A85DB" w14:textId="06E45591" w:rsidR="00D440A4" w:rsidRPr="006E71CC" w:rsidRDefault="005248F9" w:rsidP="00C311CD">
            <w:pPr>
              <w:spacing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1,000</w:t>
            </w:r>
          </w:p>
        </w:tc>
      </w:tr>
    </w:tbl>
    <w:p w14:paraId="1EDDD3FD" w14:textId="77777777" w:rsidR="00C5391B" w:rsidRDefault="006F67A5" w:rsidP="0016169E">
      <w:pPr>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 xml:space="preserve">Fuente: Elaboración propia. Notas: (i) </w:t>
      </w:r>
      <w:r w:rsidR="00BE2F25" w:rsidRPr="00442247">
        <w:rPr>
          <w:rFonts w:ascii="Times New Roman" w:eastAsia="Times New Roman" w:hAnsi="Times New Roman" w:cs="Times New Roman"/>
          <w:sz w:val="20"/>
          <w:szCs w:val="20"/>
          <w:lang w:eastAsia="es-AR"/>
        </w:rPr>
        <w:t xml:space="preserve">La primera columna fue tomada de </w:t>
      </w:r>
      <w:r w:rsidR="0035527B">
        <w:rPr>
          <w:rFonts w:ascii="Times New Roman" w:eastAsia="Times New Roman" w:hAnsi="Times New Roman" w:cs="Times New Roman"/>
          <w:sz w:val="20"/>
          <w:szCs w:val="20"/>
          <w:lang w:eastAsia="es-AR"/>
        </w:rPr>
        <w:t>Rangel Jiménez</w:t>
      </w:r>
      <w:r w:rsidR="00BE2F25" w:rsidRPr="00442247">
        <w:rPr>
          <w:rFonts w:ascii="Times New Roman" w:eastAsia="Times New Roman" w:hAnsi="Times New Roman" w:cs="Times New Roman"/>
          <w:sz w:val="20"/>
          <w:szCs w:val="20"/>
          <w:lang w:eastAsia="es-AR"/>
        </w:rPr>
        <w:t xml:space="preserve"> (</w:t>
      </w:r>
      <w:r w:rsidR="0035527B">
        <w:rPr>
          <w:rFonts w:ascii="Times New Roman" w:eastAsia="Times New Roman" w:hAnsi="Times New Roman" w:cs="Times New Roman"/>
          <w:sz w:val="20"/>
          <w:szCs w:val="20"/>
          <w:lang w:eastAsia="es-AR"/>
        </w:rPr>
        <w:t>2013</w:t>
      </w:r>
      <w:r w:rsidR="00BE2F25" w:rsidRPr="00442247">
        <w:rPr>
          <w:rFonts w:ascii="Times New Roman" w:eastAsia="Times New Roman" w:hAnsi="Times New Roman" w:cs="Times New Roman"/>
          <w:sz w:val="20"/>
          <w:szCs w:val="20"/>
          <w:lang w:eastAsia="es-AR"/>
        </w:rPr>
        <w:t xml:space="preserve">). </w:t>
      </w:r>
      <w:r>
        <w:rPr>
          <w:rFonts w:ascii="Times New Roman" w:eastAsia="Times New Roman" w:hAnsi="Times New Roman" w:cs="Times New Roman"/>
          <w:sz w:val="20"/>
          <w:szCs w:val="20"/>
          <w:lang w:eastAsia="es-AR"/>
        </w:rPr>
        <w:t xml:space="preserve">(ii) </w:t>
      </w:r>
      <w:r w:rsidR="00BE2F25" w:rsidRPr="00442247">
        <w:rPr>
          <w:rFonts w:ascii="Times New Roman" w:eastAsia="Times New Roman" w:hAnsi="Times New Roman" w:cs="Times New Roman"/>
          <w:sz w:val="20"/>
          <w:szCs w:val="20"/>
          <w:lang w:eastAsia="es-AR"/>
        </w:rPr>
        <w:t xml:space="preserve">Las desviaciones estándar se miden en porcentaje </w:t>
      </w:r>
      <w:r w:rsidR="00BE2F25">
        <w:rPr>
          <w:rFonts w:ascii="Times New Roman" w:eastAsia="Times New Roman" w:hAnsi="Times New Roman" w:cs="Times New Roman"/>
          <w:sz w:val="20"/>
          <w:szCs w:val="20"/>
          <w:lang w:eastAsia="es-AR"/>
        </w:rPr>
        <w:t>anual</w:t>
      </w:r>
      <w:r w:rsidR="00BE2F25" w:rsidRPr="00442247">
        <w:rPr>
          <w:rFonts w:ascii="Times New Roman" w:eastAsia="Times New Roman" w:hAnsi="Times New Roman" w:cs="Times New Roman"/>
          <w:sz w:val="20"/>
          <w:szCs w:val="20"/>
          <w:lang w:eastAsia="es-AR"/>
        </w:rPr>
        <w:t>.</w:t>
      </w:r>
    </w:p>
    <w:p w14:paraId="75E03A7B" w14:textId="77777777" w:rsidR="00C5391B" w:rsidRDefault="00C5391B" w:rsidP="00C5391B">
      <w:pPr>
        <w:spacing w:line="360" w:lineRule="auto"/>
        <w:rPr>
          <w:rFonts w:ascii="Times New Roman" w:eastAsia="Times New Roman" w:hAnsi="Times New Roman" w:cs="Times New Roman"/>
          <w:sz w:val="24"/>
          <w:szCs w:val="24"/>
          <w:lang w:eastAsia="es-AR"/>
        </w:rPr>
      </w:pPr>
    </w:p>
    <w:p w14:paraId="4435C119" w14:textId="6C161015" w:rsidR="00971CD6" w:rsidRDefault="00400D12" w:rsidP="00971CD6">
      <w:pPr>
        <w:spacing w:line="360" w:lineRule="auto"/>
        <w:ind w:firstLine="708"/>
        <w:rPr>
          <w:rFonts w:ascii="Times New Roman" w:eastAsia="Calibri" w:hAnsi="Times New Roman" w:cs="Times New Roman"/>
          <w:sz w:val="24"/>
          <w:szCs w:val="20"/>
        </w:rPr>
      </w:pPr>
      <w:r>
        <w:rPr>
          <w:rFonts w:ascii="Times New Roman" w:eastAsia="Times New Roman" w:hAnsi="Times New Roman" w:cs="Times New Roman"/>
          <w:sz w:val="24"/>
          <w:szCs w:val="24"/>
          <w:lang w:eastAsia="es-AR"/>
        </w:rPr>
        <w:t xml:space="preserve">Las Figuras 1 y 2 demuestran que los </w:t>
      </w:r>
      <w:r w:rsidR="00AD3396">
        <w:rPr>
          <w:rFonts w:ascii="Times New Roman" w:eastAsia="Times New Roman" w:hAnsi="Times New Roman" w:cs="Times New Roman"/>
          <w:sz w:val="24"/>
          <w:szCs w:val="24"/>
          <w:lang w:eastAsia="es-AR"/>
        </w:rPr>
        <w:t>M</w:t>
      </w:r>
      <w:r>
        <w:rPr>
          <w:rFonts w:ascii="Times New Roman" w:eastAsia="Times New Roman" w:hAnsi="Times New Roman" w:cs="Times New Roman"/>
          <w:sz w:val="24"/>
          <w:szCs w:val="24"/>
          <w:lang w:eastAsia="es-AR"/>
        </w:rPr>
        <w:t xml:space="preserve">odelos 1-4 también implican funciones impulso-respuesta a un </w:t>
      </w:r>
      <w:r>
        <w:rPr>
          <w:rFonts w:ascii="Times New Roman" w:eastAsia="Times New Roman" w:hAnsi="Times New Roman" w:cs="Times New Roman"/>
          <w:i/>
          <w:iCs/>
          <w:sz w:val="24"/>
          <w:szCs w:val="24"/>
          <w:lang w:eastAsia="es-AR"/>
        </w:rPr>
        <w:t>shock</w:t>
      </w:r>
      <w:r>
        <w:rPr>
          <w:rFonts w:ascii="Times New Roman" w:eastAsia="Times New Roman" w:hAnsi="Times New Roman" w:cs="Times New Roman"/>
          <w:sz w:val="24"/>
          <w:szCs w:val="24"/>
          <w:lang w:eastAsia="es-AR"/>
        </w:rPr>
        <w:t xml:space="preserve"> tecnológico, prácticamente, idénticas</w:t>
      </w:r>
      <w:r w:rsidR="00984952">
        <w:rPr>
          <w:rFonts w:ascii="Times New Roman" w:eastAsia="Times New Roman" w:hAnsi="Times New Roman" w:cs="Times New Roman"/>
          <w:sz w:val="24"/>
          <w:szCs w:val="24"/>
          <w:lang w:eastAsia="es-AR"/>
        </w:rPr>
        <w:t>, para Canadá y Colombia, respectivamente</w:t>
      </w:r>
      <w:r w:rsidR="003C0504">
        <w:rPr>
          <w:rFonts w:ascii="Times New Roman" w:eastAsia="Times New Roman" w:hAnsi="Times New Roman" w:cs="Times New Roman"/>
          <w:sz w:val="24"/>
          <w:szCs w:val="24"/>
          <w:lang w:eastAsia="es-AR"/>
        </w:rPr>
        <w:t>.</w:t>
      </w:r>
      <w:r w:rsidR="00971CD6">
        <w:rPr>
          <w:rFonts w:ascii="Times New Roman" w:eastAsia="Calibri" w:hAnsi="Times New Roman" w:cs="Times New Roman"/>
          <w:sz w:val="24"/>
          <w:szCs w:val="20"/>
        </w:rPr>
        <w:br w:type="page"/>
      </w:r>
    </w:p>
    <w:p w14:paraId="21362612" w14:textId="7AAECD36" w:rsidR="00931161" w:rsidRDefault="00931161" w:rsidP="003D6350">
      <w:pPr>
        <w:spacing w:line="360" w:lineRule="auto"/>
        <w:rPr>
          <w:rFonts w:ascii="Times New Roman" w:eastAsia="Times New Roman" w:hAnsi="Times New Roman" w:cs="Times New Roman"/>
          <w:i/>
          <w:iCs/>
          <w:sz w:val="24"/>
          <w:szCs w:val="24"/>
          <w:lang w:eastAsia="es-AR"/>
        </w:rPr>
      </w:pPr>
      <w:r>
        <w:rPr>
          <w:rFonts w:ascii="Times New Roman" w:eastAsia="Times New Roman" w:hAnsi="Times New Roman" w:cs="Times New Roman"/>
          <w:b/>
          <w:bCs/>
          <w:sz w:val="24"/>
          <w:szCs w:val="24"/>
          <w:lang w:eastAsia="es-AR"/>
        </w:rPr>
        <w:lastRenderedPageBreak/>
        <w:t>Figura 1.</w:t>
      </w:r>
      <w:r>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i/>
          <w:iCs/>
          <w:sz w:val="24"/>
          <w:szCs w:val="24"/>
          <w:lang w:eastAsia="es-AR"/>
        </w:rPr>
        <w:t>Funciones impulso-respuesta para Canadá (1946-1985).</w:t>
      </w:r>
    </w:p>
    <w:p w14:paraId="40EBB0F1" w14:textId="0A7B1ADE" w:rsidR="00931161" w:rsidRPr="0022759B" w:rsidRDefault="00417DD1" w:rsidP="003355C4">
      <w:pPr>
        <w:spacing w:line="360" w:lineRule="auto"/>
        <w:jc w:val="center"/>
        <w:rPr>
          <w:rFonts w:ascii="Times New Roman" w:eastAsia="Times New Roman" w:hAnsi="Times New Roman" w:cs="Times New Roman"/>
          <w:sz w:val="24"/>
          <w:szCs w:val="24"/>
          <w:u w:val="single"/>
          <w:lang w:eastAsia="es-AR"/>
        </w:rPr>
      </w:pPr>
      <w:r w:rsidRPr="0022759B">
        <w:rPr>
          <w:rFonts w:ascii="Times New Roman" w:eastAsia="Times New Roman" w:hAnsi="Times New Roman" w:cs="Times New Roman"/>
          <w:i/>
          <w:iCs/>
          <w:sz w:val="24"/>
          <w:szCs w:val="24"/>
          <w:u w:val="single"/>
          <w:lang w:eastAsia="es-AR"/>
        </w:rPr>
        <w:t>Modelo 1</w:t>
      </w:r>
    </w:p>
    <w:p w14:paraId="62E9F586" w14:textId="3ED9B15E" w:rsidR="00417DD1" w:rsidRPr="004D5EA5" w:rsidRDefault="004E3794" w:rsidP="00417DD1">
      <w:pPr>
        <w:spacing w:line="360" w:lineRule="auto"/>
        <w:rPr>
          <w:rFonts w:ascii="Times New Roman" w:eastAsia="Times New Roman" w:hAnsi="Times New Roman" w:cs="Times New Roman"/>
          <w:sz w:val="24"/>
          <w:szCs w:val="24"/>
          <w:lang w:val="es-MX" w:eastAsia="es-AR"/>
        </w:rPr>
      </w:pPr>
      <w:r w:rsidRPr="004E3794">
        <w:rPr>
          <w:rFonts w:ascii="Times New Roman" w:eastAsia="Times New Roman" w:hAnsi="Times New Roman" w:cs="Times New Roman"/>
          <w:sz w:val="24"/>
          <w:szCs w:val="24"/>
          <w:lang w:val="es-MX" w:eastAsia="es-AR"/>
        </w:rPr>
        <w:drawing>
          <wp:inline distT="0" distB="0" distL="0" distR="0" wp14:anchorId="233EDD06" wp14:editId="06B42CAA">
            <wp:extent cx="2700000" cy="2025000"/>
            <wp:effectExtent l="0" t="0" r="5715" b="0"/>
            <wp:docPr id="48833927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00" cy="2025000"/>
                    </a:xfrm>
                    <a:prstGeom prst="rect">
                      <a:avLst/>
                    </a:prstGeom>
                    <a:noFill/>
                    <a:ln>
                      <a:noFill/>
                    </a:ln>
                  </pic:spPr>
                </pic:pic>
              </a:graphicData>
            </a:graphic>
          </wp:inline>
        </w:drawing>
      </w:r>
      <w:r w:rsidRPr="004E3794">
        <w:rPr>
          <w:rFonts w:ascii="Times New Roman" w:eastAsia="Times New Roman" w:hAnsi="Times New Roman" w:cs="Times New Roman"/>
          <w:sz w:val="24"/>
          <w:szCs w:val="24"/>
          <w:lang w:val="es-MX" w:eastAsia="es-AR"/>
        </w:rPr>
        <w:drawing>
          <wp:inline distT="0" distB="0" distL="0" distR="0" wp14:anchorId="15D496E0" wp14:editId="0EA0C081">
            <wp:extent cx="2692800" cy="2019600"/>
            <wp:effectExtent l="0" t="0" r="0" b="0"/>
            <wp:docPr id="2106662643"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800" cy="2019600"/>
                    </a:xfrm>
                    <a:prstGeom prst="rect">
                      <a:avLst/>
                    </a:prstGeom>
                    <a:noFill/>
                    <a:ln>
                      <a:noFill/>
                    </a:ln>
                  </pic:spPr>
                </pic:pic>
              </a:graphicData>
            </a:graphic>
          </wp:inline>
        </w:drawing>
      </w:r>
    </w:p>
    <w:p w14:paraId="72056A5C" w14:textId="6ADD1312" w:rsidR="00417DD1" w:rsidRPr="004D5EA5" w:rsidRDefault="00417DD1" w:rsidP="003355C4">
      <w:pPr>
        <w:spacing w:line="360" w:lineRule="auto"/>
        <w:jc w:val="center"/>
        <w:rPr>
          <w:rFonts w:ascii="Times New Roman" w:eastAsia="Times New Roman" w:hAnsi="Times New Roman" w:cs="Times New Roman"/>
          <w:i/>
          <w:iCs/>
          <w:sz w:val="24"/>
          <w:szCs w:val="24"/>
          <w:u w:val="single"/>
          <w:lang w:val="es-MX" w:eastAsia="es-AR"/>
        </w:rPr>
      </w:pPr>
      <w:r w:rsidRPr="004D5EA5">
        <w:rPr>
          <w:rFonts w:ascii="Times New Roman" w:eastAsia="Times New Roman" w:hAnsi="Times New Roman" w:cs="Times New Roman"/>
          <w:i/>
          <w:iCs/>
          <w:sz w:val="24"/>
          <w:szCs w:val="24"/>
          <w:u w:val="single"/>
          <w:lang w:val="es-MX" w:eastAsia="es-AR"/>
        </w:rPr>
        <w:t xml:space="preserve">Modelo </w:t>
      </w:r>
      <w:r w:rsidR="003355C4" w:rsidRPr="004D5EA5">
        <w:rPr>
          <w:rFonts w:ascii="Times New Roman" w:eastAsia="Times New Roman" w:hAnsi="Times New Roman" w:cs="Times New Roman"/>
          <w:i/>
          <w:iCs/>
          <w:sz w:val="24"/>
          <w:szCs w:val="24"/>
          <w:u w:val="single"/>
          <w:lang w:val="es-MX" w:eastAsia="es-AR"/>
        </w:rPr>
        <w:t>1a</w:t>
      </w:r>
    </w:p>
    <w:p w14:paraId="0EF6630C" w14:textId="0FAA6EA4" w:rsidR="007940DC" w:rsidRPr="004D5EA5" w:rsidRDefault="004E3794" w:rsidP="003D6350">
      <w:pPr>
        <w:spacing w:line="360" w:lineRule="auto"/>
        <w:rPr>
          <w:rFonts w:ascii="Times New Roman" w:eastAsia="Times New Roman" w:hAnsi="Times New Roman" w:cs="Times New Roman"/>
          <w:sz w:val="24"/>
          <w:szCs w:val="24"/>
          <w:lang w:val="es-MX" w:eastAsia="es-AR"/>
        </w:rPr>
      </w:pPr>
      <w:r w:rsidRPr="004E3794">
        <w:rPr>
          <w:rFonts w:ascii="Times New Roman" w:eastAsia="Times New Roman" w:hAnsi="Times New Roman" w:cs="Times New Roman"/>
          <w:sz w:val="24"/>
          <w:szCs w:val="24"/>
          <w:lang w:val="es-MX" w:eastAsia="es-AR"/>
        </w:rPr>
        <w:drawing>
          <wp:inline distT="0" distB="0" distL="0" distR="0" wp14:anchorId="65DFB5C5" wp14:editId="60EA2A28">
            <wp:extent cx="2700000" cy="2025000"/>
            <wp:effectExtent l="0" t="0" r="5715" b="0"/>
            <wp:docPr id="430238783"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00" cy="2025000"/>
                    </a:xfrm>
                    <a:prstGeom prst="rect">
                      <a:avLst/>
                    </a:prstGeom>
                    <a:noFill/>
                    <a:ln>
                      <a:noFill/>
                    </a:ln>
                  </pic:spPr>
                </pic:pic>
              </a:graphicData>
            </a:graphic>
          </wp:inline>
        </w:drawing>
      </w:r>
      <w:r w:rsidRPr="004E3794">
        <w:rPr>
          <w:rFonts w:ascii="Times New Roman" w:eastAsia="Times New Roman" w:hAnsi="Times New Roman" w:cs="Times New Roman"/>
          <w:sz w:val="24"/>
          <w:szCs w:val="24"/>
          <w:lang w:val="es-MX" w:eastAsia="es-AR"/>
        </w:rPr>
        <w:drawing>
          <wp:inline distT="0" distB="0" distL="0" distR="0" wp14:anchorId="4E7208DE" wp14:editId="59C35EA5">
            <wp:extent cx="2692800" cy="2019600"/>
            <wp:effectExtent l="0" t="0" r="0" b="0"/>
            <wp:docPr id="1759092835"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800" cy="2019600"/>
                    </a:xfrm>
                    <a:prstGeom prst="rect">
                      <a:avLst/>
                    </a:prstGeom>
                    <a:noFill/>
                    <a:ln>
                      <a:noFill/>
                    </a:ln>
                  </pic:spPr>
                </pic:pic>
              </a:graphicData>
            </a:graphic>
          </wp:inline>
        </w:drawing>
      </w:r>
    </w:p>
    <w:p w14:paraId="5788A5FA" w14:textId="3E732D6D" w:rsidR="00D508FC" w:rsidRPr="004D5EA5" w:rsidRDefault="00D508FC" w:rsidP="00D508FC">
      <w:pPr>
        <w:spacing w:line="360" w:lineRule="auto"/>
        <w:jc w:val="center"/>
        <w:rPr>
          <w:rFonts w:ascii="Times New Roman" w:eastAsia="Times New Roman" w:hAnsi="Times New Roman" w:cs="Times New Roman"/>
          <w:i/>
          <w:iCs/>
          <w:sz w:val="24"/>
          <w:szCs w:val="24"/>
          <w:u w:val="single"/>
          <w:lang w:val="es-MX" w:eastAsia="es-AR"/>
        </w:rPr>
      </w:pPr>
      <w:r w:rsidRPr="004D5EA5">
        <w:rPr>
          <w:rFonts w:ascii="Times New Roman" w:eastAsia="Times New Roman" w:hAnsi="Times New Roman" w:cs="Times New Roman"/>
          <w:i/>
          <w:iCs/>
          <w:sz w:val="24"/>
          <w:szCs w:val="24"/>
          <w:u w:val="single"/>
          <w:lang w:val="es-MX" w:eastAsia="es-AR"/>
        </w:rPr>
        <w:t>Modelo 2</w:t>
      </w:r>
    </w:p>
    <w:p w14:paraId="280F7E63" w14:textId="0EA4D4D6" w:rsidR="000B0B6B" w:rsidRDefault="004E3794" w:rsidP="000B0B6B">
      <w:pPr>
        <w:spacing w:line="360" w:lineRule="auto"/>
        <w:rPr>
          <w:rFonts w:ascii="Times New Roman" w:eastAsia="Times New Roman" w:hAnsi="Times New Roman" w:cs="Times New Roman"/>
          <w:sz w:val="24"/>
          <w:szCs w:val="24"/>
          <w:lang w:val="es-MX" w:eastAsia="es-AR"/>
        </w:rPr>
      </w:pPr>
      <w:r w:rsidRPr="004E3794">
        <w:rPr>
          <w:rFonts w:ascii="Times New Roman" w:eastAsia="Times New Roman" w:hAnsi="Times New Roman" w:cs="Times New Roman"/>
          <w:sz w:val="24"/>
          <w:szCs w:val="24"/>
          <w:lang w:val="es-MX" w:eastAsia="es-AR"/>
        </w:rPr>
        <w:drawing>
          <wp:inline distT="0" distB="0" distL="0" distR="0" wp14:anchorId="3D95AD5A" wp14:editId="7AF02E51">
            <wp:extent cx="2700000" cy="2025000"/>
            <wp:effectExtent l="0" t="0" r="5715" b="0"/>
            <wp:docPr id="59872832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000" cy="2025000"/>
                    </a:xfrm>
                    <a:prstGeom prst="rect">
                      <a:avLst/>
                    </a:prstGeom>
                    <a:noFill/>
                    <a:ln>
                      <a:noFill/>
                    </a:ln>
                  </pic:spPr>
                </pic:pic>
              </a:graphicData>
            </a:graphic>
          </wp:inline>
        </w:drawing>
      </w:r>
      <w:r w:rsidRPr="004E3794">
        <w:rPr>
          <w:rFonts w:ascii="Times New Roman" w:eastAsia="Times New Roman" w:hAnsi="Times New Roman" w:cs="Times New Roman"/>
          <w:sz w:val="24"/>
          <w:szCs w:val="24"/>
          <w:lang w:val="es-MX" w:eastAsia="es-AR"/>
        </w:rPr>
        <w:drawing>
          <wp:inline distT="0" distB="0" distL="0" distR="0" wp14:anchorId="5CE9A44B" wp14:editId="62DBFEDB">
            <wp:extent cx="2692800" cy="2019600"/>
            <wp:effectExtent l="0" t="0" r="0" b="0"/>
            <wp:docPr id="1130478829"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800" cy="2019600"/>
                    </a:xfrm>
                    <a:prstGeom prst="rect">
                      <a:avLst/>
                    </a:prstGeom>
                    <a:noFill/>
                    <a:ln>
                      <a:noFill/>
                    </a:ln>
                  </pic:spPr>
                </pic:pic>
              </a:graphicData>
            </a:graphic>
          </wp:inline>
        </w:drawing>
      </w:r>
      <w:r w:rsidR="000B0B6B">
        <w:rPr>
          <w:rFonts w:ascii="Times New Roman" w:eastAsia="Times New Roman" w:hAnsi="Times New Roman" w:cs="Times New Roman"/>
          <w:sz w:val="24"/>
          <w:szCs w:val="24"/>
          <w:lang w:val="es-MX" w:eastAsia="es-AR"/>
        </w:rPr>
        <w:br w:type="page"/>
      </w:r>
    </w:p>
    <w:p w14:paraId="3310E52E" w14:textId="7A5AB82C" w:rsidR="00D1443C" w:rsidRDefault="00D1443C" w:rsidP="00D1443C">
      <w:pPr>
        <w:spacing w:line="360" w:lineRule="auto"/>
        <w:jc w:val="center"/>
        <w:rPr>
          <w:rFonts w:ascii="Times New Roman" w:eastAsia="Times New Roman" w:hAnsi="Times New Roman" w:cs="Times New Roman"/>
          <w:i/>
          <w:iCs/>
          <w:sz w:val="24"/>
          <w:szCs w:val="24"/>
          <w:u w:val="single"/>
          <w:lang w:val="es-MX" w:eastAsia="es-AR"/>
        </w:rPr>
      </w:pPr>
      <w:r>
        <w:rPr>
          <w:rFonts w:ascii="Times New Roman" w:eastAsia="Times New Roman" w:hAnsi="Times New Roman" w:cs="Times New Roman"/>
          <w:i/>
          <w:iCs/>
          <w:sz w:val="24"/>
          <w:szCs w:val="24"/>
          <w:u w:val="single"/>
          <w:lang w:val="es-MX" w:eastAsia="es-AR"/>
        </w:rPr>
        <w:lastRenderedPageBreak/>
        <w:t>Modelo 3</w:t>
      </w:r>
    </w:p>
    <w:p w14:paraId="338A2566" w14:textId="27EF497C" w:rsidR="00D1443C" w:rsidRPr="00D1443C" w:rsidRDefault="004E3794" w:rsidP="00D508FC">
      <w:pPr>
        <w:spacing w:line="360" w:lineRule="auto"/>
        <w:rPr>
          <w:rFonts w:ascii="Times New Roman" w:eastAsia="Times New Roman" w:hAnsi="Times New Roman" w:cs="Times New Roman"/>
          <w:sz w:val="24"/>
          <w:szCs w:val="24"/>
          <w:lang w:val="es-MX" w:eastAsia="es-AR"/>
        </w:rPr>
      </w:pPr>
      <w:r w:rsidRPr="004E3794">
        <w:rPr>
          <w:rFonts w:ascii="Times New Roman" w:eastAsia="Times New Roman" w:hAnsi="Times New Roman" w:cs="Times New Roman"/>
          <w:sz w:val="24"/>
          <w:szCs w:val="24"/>
          <w:lang w:val="es-MX" w:eastAsia="es-AR"/>
        </w:rPr>
        <w:drawing>
          <wp:inline distT="0" distB="0" distL="0" distR="0" wp14:anchorId="797756A9" wp14:editId="36FCF548">
            <wp:extent cx="2700000" cy="2025000"/>
            <wp:effectExtent l="0" t="0" r="5715" b="0"/>
            <wp:docPr id="132096643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2025000"/>
                    </a:xfrm>
                    <a:prstGeom prst="rect">
                      <a:avLst/>
                    </a:prstGeom>
                    <a:noFill/>
                    <a:ln>
                      <a:noFill/>
                    </a:ln>
                  </pic:spPr>
                </pic:pic>
              </a:graphicData>
            </a:graphic>
          </wp:inline>
        </w:drawing>
      </w:r>
      <w:r w:rsidRPr="004E3794">
        <w:rPr>
          <w:rFonts w:ascii="Times New Roman" w:eastAsia="Times New Roman" w:hAnsi="Times New Roman" w:cs="Times New Roman"/>
          <w:sz w:val="24"/>
          <w:szCs w:val="24"/>
          <w:lang w:val="es-MX" w:eastAsia="es-AR"/>
        </w:rPr>
        <w:drawing>
          <wp:inline distT="0" distB="0" distL="0" distR="0" wp14:anchorId="23A13AB8" wp14:editId="77C2D7B5">
            <wp:extent cx="2692800" cy="2019600"/>
            <wp:effectExtent l="0" t="0" r="0" b="0"/>
            <wp:docPr id="956237133"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2800" cy="2019600"/>
                    </a:xfrm>
                    <a:prstGeom prst="rect">
                      <a:avLst/>
                    </a:prstGeom>
                    <a:noFill/>
                    <a:ln>
                      <a:noFill/>
                    </a:ln>
                  </pic:spPr>
                </pic:pic>
              </a:graphicData>
            </a:graphic>
          </wp:inline>
        </w:drawing>
      </w:r>
    </w:p>
    <w:p w14:paraId="2E44A2A2" w14:textId="04633553" w:rsidR="00D1443C" w:rsidRDefault="00D1443C" w:rsidP="00D1443C">
      <w:pPr>
        <w:spacing w:line="360" w:lineRule="auto"/>
        <w:jc w:val="center"/>
        <w:rPr>
          <w:rFonts w:ascii="Times New Roman" w:eastAsia="Times New Roman" w:hAnsi="Times New Roman" w:cs="Times New Roman"/>
          <w:i/>
          <w:iCs/>
          <w:sz w:val="24"/>
          <w:szCs w:val="24"/>
          <w:u w:val="single"/>
          <w:lang w:val="es-MX" w:eastAsia="es-AR"/>
        </w:rPr>
      </w:pPr>
      <w:r>
        <w:rPr>
          <w:rFonts w:ascii="Times New Roman" w:eastAsia="Times New Roman" w:hAnsi="Times New Roman" w:cs="Times New Roman"/>
          <w:i/>
          <w:iCs/>
          <w:sz w:val="24"/>
          <w:szCs w:val="24"/>
          <w:u w:val="single"/>
          <w:lang w:val="es-MX" w:eastAsia="es-AR"/>
        </w:rPr>
        <w:t>Modelo 4</w:t>
      </w:r>
    </w:p>
    <w:p w14:paraId="6853539C" w14:textId="1F812D0E" w:rsidR="00D1443C" w:rsidRPr="00D1443C" w:rsidRDefault="00E158F2" w:rsidP="00D508FC">
      <w:pPr>
        <w:spacing w:line="360" w:lineRule="auto"/>
        <w:rPr>
          <w:rFonts w:ascii="Times New Roman" w:eastAsia="Times New Roman" w:hAnsi="Times New Roman" w:cs="Times New Roman"/>
          <w:sz w:val="24"/>
          <w:szCs w:val="24"/>
          <w:lang w:val="es-MX" w:eastAsia="es-AR"/>
        </w:rPr>
      </w:pPr>
      <w:r w:rsidRPr="00E158F2">
        <w:rPr>
          <w:rFonts w:ascii="Times New Roman" w:eastAsia="Times New Roman" w:hAnsi="Times New Roman" w:cs="Times New Roman"/>
          <w:sz w:val="24"/>
          <w:szCs w:val="24"/>
          <w:lang w:val="es-MX" w:eastAsia="es-AR"/>
        </w:rPr>
        <w:drawing>
          <wp:inline distT="0" distB="0" distL="0" distR="0" wp14:anchorId="63DEECE2" wp14:editId="7A0BDCF7">
            <wp:extent cx="2700000" cy="2025000"/>
            <wp:effectExtent l="0" t="0" r="5715" b="0"/>
            <wp:docPr id="816633123"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00" cy="2025000"/>
                    </a:xfrm>
                    <a:prstGeom prst="rect">
                      <a:avLst/>
                    </a:prstGeom>
                    <a:noFill/>
                    <a:ln>
                      <a:noFill/>
                    </a:ln>
                  </pic:spPr>
                </pic:pic>
              </a:graphicData>
            </a:graphic>
          </wp:inline>
        </w:drawing>
      </w:r>
      <w:r w:rsidRPr="00E158F2">
        <w:rPr>
          <w:rFonts w:ascii="Times New Roman" w:eastAsia="Times New Roman" w:hAnsi="Times New Roman" w:cs="Times New Roman"/>
          <w:sz w:val="24"/>
          <w:szCs w:val="24"/>
          <w:lang w:val="es-MX" w:eastAsia="es-AR"/>
        </w:rPr>
        <w:drawing>
          <wp:inline distT="0" distB="0" distL="0" distR="0" wp14:anchorId="0E6DC7AE" wp14:editId="5F341676">
            <wp:extent cx="2692800" cy="2019600"/>
            <wp:effectExtent l="0" t="0" r="0" b="0"/>
            <wp:docPr id="1945028860"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2800" cy="2019600"/>
                    </a:xfrm>
                    <a:prstGeom prst="rect">
                      <a:avLst/>
                    </a:prstGeom>
                    <a:noFill/>
                    <a:ln>
                      <a:noFill/>
                    </a:ln>
                  </pic:spPr>
                </pic:pic>
              </a:graphicData>
            </a:graphic>
          </wp:inline>
        </w:drawing>
      </w:r>
    </w:p>
    <w:p w14:paraId="65BDE6B5" w14:textId="50E976C8" w:rsidR="000B0B6B" w:rsidRDefault="00931161">
      <w:pPr>
        <w:rPr>
          <w:rFonts w:ascii="Times New Roman" w:eastAsia="Times New Roman" w:hAnsi="Times New Roman" w:cs="Times New Roman"/>
          <w:sz w:val="24"/>
          <w:szCs w:val="24"/>
          <w:lang w:eastAsia="es-AR"/>
        </w:rPr>
      </w:pPr>
      <w:r>
        <w:rPr>
          <w:rFonts w:ascii="Times New Roman" w:eastAsia="Times New Roman" w:hAnsi="Times New Roman" w:cs="Times New Roman"/>
          <w:sz w:val="20"/>
          <w:szCs w:val="20"/>
          <w:lang w:eastAsia="es-AR"/>
        </w:rPr>
        <w:t>Fuente: Elaboración propia.</w:t>
      </w:r>
      <w:r w:rsidR="000B0B6B">
        <w:rPr>
          <w:rFonts w:ascii="Times New Roman" w:eastAsia="Times New Roman" w:hAnsi="Times New Roman" w:cs="Times New Roman"/>
          <w:sz w:val="24"/>
          <w:szCs w:val="24"/>
          <w:lang w:eastAsia="es-AR"/>
        </w:rPr>
        <w:br w:type="page"/>
      </w:r>
    </w:p>
    <w:p w14:paraId="3292659D" w14:textId="6AE799E2" w:rsidR="00460727" w:rsidRDefault="00460727" w:rsidP="00460727">
      <w:pPr>
        <w:spacing w:line="360" w:lineRule="auto"/>
        <w:rPr>
          <w:rFonts w:ascii="Times New Roman" w:eastAsia="Times New Roman" w:hAnsi="Times New Roman" w:cs="Times New Roman"/>
          <w:i/>
          <w:iCs/>
          <w:sz w:val="24"/>
          <w:szCs w:val="24"/>
          <w:lang w:eastAsia="es-AR"/>
        </w:rPr>
      </w:pPr>
      <w:r>
        <w:rPr>
          <w:rFonts w:ascii="Times New Roman" w:eastAsia="Times New Roman" w:hAnsi="Times New Roman" w:cs="Times New Roman"/>
          <w:b/>
          <w:bCs/>
          <w:sz w:val="24"/>
          <w:szCs w:val="24"/>
          <w:lang w:eastAsia="es-AR"/>
        </w:rPr>
        <w:lastRenderedPageBreak/>
        <w:t>Figura 2.</w:t>
      </w:r>
      <w:r>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i/>
          <w:iCs/>
          <w:sz w:val="24"/>
          <w:szCs w:val="24"/>
          <w:lang w:eastAsia="es-AR"/>
        </w:rPr>
        <w:t>Funciones impulso-respuesta para Colombia (2001-2011).</w:t>
      </w:r>
    </w:p>
    <w:p w14:paraId="14EBA40E" w14:textId="77777777" w:rsidR="00FC74F1" w:rsidRPr="0022759B" w:rsidRDefault="00FC74F1" w:rsidP="00FC74F1">
      <w:pPr>
        <w:spacing w:line="360" w:lineRule="auto"/>
        <w:jc w:val="center"/>
        <w:rPr>
          <w:rFonts w:ascii="Times New Roman" w:eastAsia="Times New Roman" w:hAnsi="Times New Roman" w:cs="Times New Roman"/>
          <w:sz w:val="24"/>
          <w:szCs w:val="24"/>
          <w:u w:val="single"/>
          <w:lang w:eastAsia="es-AR"/>
        </w:rPr>
      </w:pPr>
      <w:r w:rsidRPr="0022759B">
        <w:rPr>
          <w:rFonts w:ascii="Times New Roman" w:eastAsia="Times New Roman" w:hAnsi="Times New Roman" w:cs="Times New Roman"/>
          <w:i/>
          <w:iCs/>
          <w:sz w:val="24"/>
          <w:szCs w:val="24"/>
          <w:u w:val="single"/>
          <w:lang w:eastAsia="es-AR"/>
        </w:rPr>
        <w:t>Modelo 1</w:t>
      </w:r>
    </w:p>
    <w:p w14:paraId="2F0170AC" w14:textId="17774263" w:rsidR="00FC74F1" w:rsidRDefault="004E3794" w:rsidP="00FC74F1">
      <w:pPr>
        <w:spacing w:line="360" w:lineRule="auto"/>
        <w:rPr>
          <w:rFonts w:ascii="Times New Roman" w:eastAsia="Times New Roman" w:hAnsi="Times New Roman" w:cs="Times New Roman"/>
          <w:sz w:val="24"/>
          <w:szCs w:val="24"/>
          <w:lang w:val="es-MX" w:eastAsia="es-AR"/>
        </w:rPr>
      </w:pPr>
      <w:r w:rsidRPr="004E3794">
        <w:rPr>
          <w:rFonts w:ascii="Times New Roman" w:eastAsia="Times New Roman" w:hAnsi="Times New Roman" w:cs="Times New Roman"/>
          <w:sz w:val="24"/>
          <w:szCs w:val="24"/>
          <w:lang w:val="es-MX" w:eastAsia="es-AR"/>
        </w:rPr>
        <w:drawing>
          <wp:inline distT="0" distB="0" distL="0" distR="0" wp14:anchorId="034A34D3" wp14:editId="0A696CB5">
            <wp:extent cx="2700000" cy="2025000"/>
            <wp:effectExtent l="0" t="0" r="5715" b="0"/>
            <wp:docPr id="1463815402"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00" cy="2025000"/>
                    </a:xfrm>
                    <a:prstGeom prst="rect">
                      <a:avLst/>
                    </a:prstGeom>
                    <a:noFill/>
                    <a:ln>
                      <a:noFill/>
                    </a:ln>
                  </pic:spPr>
                </pic:pic>
              </a:graphicData>
            </a:graphic>
          </wp:inline>
        </w:drawing>
      </w:r>
      <w:r w:rsidRPr="004E3794">
        <w:rPr>
          <w:rFonts w:ascii="Times New Roman" w:eastAsia="Times New Roman" w:hAnsi="Times New Roman" w:cs="Times New Roman"/>
          <w:sz w:val="24"/>
          <w:szCs w:val="24"/>
          <w:lang w:val="es-MX" w:eastAsia="es-AR"/>
        </w:rPr>
        <w:drawing>
          <wp:inline distT="0" distB="0" distL="0" distR="0" wp14:anchorId="4905F7CE" wp14:editId="6DE5BE26">
            <wp:extent cx="2692800" cy="2019600"/>
            <wp:effectExtent l="0" t="0" r="0" b="0"/>
            <wp:docPr id="2141362381"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2800" cy="2019600"/>
                    </a:xfrm>
                    <a:prstGeom prst="rect">
                      <a:avLst/>
                    </a:prstGeom>
                    <a:noFill/>
                    <a:ln>
                      <a:noFill/>
                    </a:ln>
                  </pic:spPr>
                </pic:pic>
              </a:graphicData>
            </a:graphic>
          </wp:inline>
        </w:drawing>
      </w:r>
    </w:p>
    <w:p w14:paraId="654C4A2D" w14:textId="77777777" w:rsidR="00FC74F1" w:rsidRPr="0022759B" w:rsidRDefault="00FC74F1" w:rsidP="00FC74F1">
      <w:pPr>
        <w:spacing w:line="360" w:lineRule="auto"/>
        <w:jc w:val="center"/>
        <w:rPr>
          <w:rFonts w:ascii="Times New Roman" w:eastAsia="Times New Roman" w:hAnsi="Times New Roman" w:cs="Times New Roman"/>
          <w:i/>
          <w:iCs/>
          <w:sz w:val="24"/>
          <w:szCs w:val="24"/>
          <w:u w:val="single"/>
          <w:lang w:val="es-MX" w:eastAsia="es-AR"/>
        </w:rPr>
      </w:pPr>
      <w:r w:rsidRPr="0022759B">
        <w:rPr>
          <w:rFonts w:ascii="Times New Roman" w:eastAsia="Times New Roman" w:hAnsi="Times New Roman" w:cs="Times New Roman"/>
          <w:i/>
          <w:iCs/>
          <w:sz w:val="24"/>
          <w:szCs w:val="24"/>
          <w:u w:val="single"/>
          <w:lang w:val="es-MX" w:eastAsia="es-AR"/>
        </w:rPr>
        <w:t>Modelo 1a</w:t>
      </w:r>
    </w:p>
    <w:p w14:paraId="3AC69C6E" w14:textId="40641CA3" w:rsidR="00FC74F1" w:rsidRDefault="004E3794" w:rsidP="00FC74F1">
      <w:pPr>
        <w:spacing w:line="360" w:lineRule="auto"/>
        <w:rPr>
          <w:rFonts w:ascii="Times New Roman" w:eastAsia="Times New Roman" w:hAnsi="Times New Roman" w:cs="Times New Roman"/>
          <w:sz w:val="24"/>
          <w:szCs w:val="24"/>
          <w:lang w:val="es-MX" w:eastAsia="es-AR"/>
        </w:rPr>
      </w:pPr>
      <w:r w:rsidRPr="004E3794">
        <w:rPr>
          <w:rFonts w:ascii="Times New Roman" w:eastAsia="Times New Roman" w:hAnsi="Times New Roman" w:cs="Times New Roman"/>
          <w:sz w:val="24"/>
          <w:szCs w:val="24"/>
          <w:lang w:val="es-MX" w:eastAsia="es-AR"/>
        </w:rPr>
        <w:drawing>
          <wp:inline distT="0" distB="0" distL="0" distR="0" wp14:anchorId="72EE9F4E" wp14:editId="47191D04">
            <wp:extent cx="2700000" cy="2025000"/>
            <wp:effectExtent l="0" t="0" r="5715" b="0"/>
            <wp:docPr id="254422938"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000" cy="2025000"/>
                    </a:xfrm>
                    <a:prstGeom prst="rect">
                      <a:avLst/>
                    </a:prstGeom>
                    <a:noFill/>
                    <a:ln>
                      <a:noFill/>
                    </a:ln>
                  </pic:spPr>
                </pic:pic>
              </a:graphicData>
            </a:graphic>
          </wp:inline>
        </w:drawing>
      </w:r>
      <w:r w:rsidRPr="004E3794">
        <w:rPr>
          <w:rFonts w:ascii="Times New Roman" w:eastAsia="Times New Roman" w:hAnsi="Times New Roman" w:cs="Times New Roman"/>
          <w:sz w:val="24"/>
          <w:szCs w:val="24"/>
          <w:lang w:val="es-MX" w:eastAsia="es-AR"/>
        </w:rPr>
        <w:drawing>
          <wp:inline distT="0" distB="0" distL="0" distR="0" wp14:anchorId="0D6AC3BC" wp14:editId="2BEE9087">
            <wp:extent cx="2692800" cy="2019600"/>
            <wp:effectExtent l="0" t="0" r="0" b="0"/>
            <wp:docPr id="68738015"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2800" cy="2019600"/>
                    </a:xfrm>
                    <a:prstGeom prst="rect">
                      <a:avLst/>
                    </a:prstGeom>
                    <a:noFill/>
                    <a:ln>
                      <a:noFill/>
                    </a:ln>
                  </pic:spPr>
                </pic:pic>
              </a:graphicData>
            </a:graphic>
          </wp:inline>
        </w:drawing>
      </w:r>
    </w:p>
    <w:p w14:paraId="706BFA01" w14:textId="77777777" w:rsidR="00FC74F1" w:rsidRDefault="00FC74F1" w:rsidP="00FC74F1">
      <w:pPr>
        <w:spacing w:line="360" w:lineRule="auto"/>
        <w:jc w:val="center"/>
        <w:rPr>
          <w:rFonts w:ascii="Times New Roman" w:eastAsia="Times New Roman" w:hAnsi="Times New Roman" w:cs="Times New Roman"/>
          <w:i/>
          <w:iCs/>
          <w:sz w:val="24"/>
          <w:szCs w:val="24"/>
          <w:u w:val="single"/>
          <w:lang w:val="es-MX" w:eastAsia="es-AR"/>
        </w:rPr>
      </w:pPr>
      <w:r>
        <w:rPr>
          <w:rFonts w:ascii="Times New Roman" w:eastAsia="Times New Roman" w:hAnsi="Times New Roman" w:cs="Times New Roman"/>
          <w:i/>
          <w:iCs/>
          <w:sz w:val="24"/>
          <w:szCs w:val="24"/>
          <w:u w:val="single"/>
          <w:lang w:val="es-MX" w:eastAsia="es-AR"/>
        </w:rPr>
        <w:t>Modelo 2</w:t>
      </w:r>
    </w:p>
    <w:p w14:paraId="572BFFEA" w14:textId="565B9CF4" w:rsidR="00DB1AF3" w:rsidRDefault="004E3794" w:rsidP="00DB1AF3">
      <w:pPr>
        <w:spacing w:line="360" w:lineRule="auto"/>
        <w:rPr>
          <w:rFonts w:ascii="Times New Roman" w:eastAsia="Times New Roman" w:hAnsi="Times New Roman" w:cs="Times New Roman"/>
          <w:sz w:val="24"/>
          <w:szCs w:val="24"/>
          <w:lang w:val="es-MX" w:eastAsia="es-AR"/>
        </w:rPr>
      </w:pPr>
      <w:r w:rsidRPr="004E3794">
        <w:rPr>
          <w:rFonts w:ascii="Times New Roman" w:eastAsia="Times New Roman" w:hAnsi="Times New Roman" w:cs="Times New Roman"/>
          <w:sz w:val="24"/>
          <w:szCs w:val="24"/>
          <w:lang w:val="es-MX" w:eastAsia="es-AR"/>
        </w:rPr>
        <w:drawing>
          <wp:inline distT="0" distB="0" distL="0" distR="0" wp14:anchorId="665DC1A7" wp14:editId="55679627">
            <wp:extent cx="2700000" cy="2025000"/>
            <wp:effectExtent l="0" t="0" r="5715" b="0"/>
            <wp:docPr id="1404051242"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0000" cy="2025000"/>
                    </a:xfrm>
                    <a:prstGeom prst="rect">
                      <a:avLst/>
                    </a:prstGeom>
                    <a:noFill/>
                    <a:ln>
                      <a:noFill/>
                    </a:ln>
                  </pic:spPr>
                </pic:pic>
              </a:graphicData>
            </a:graphic>
          </wp:inline>
        </w:drawing>
      </w:r>
      <w:r w:rsidRPr="004E3794">
        <w:rPr>
          <w:rFonts w:ascii="Times New Roman" w:eastAsia="Times New Roman" w:hAnsi="Times New Roman" w:cs="Times New Roman"/>
          <w:sz w:val="24"/>
          <w:szCs w:val="24"/>
          <w:lang w:val="es-MX" w:eastAsia="es-AR"/>
        </w:rPr>
        <w:drawing>
          <wp:inline distT="0" distB="0" distL="0" distR="0" wp14:anchorId="65BF91A7" wp14:editId="24D42E8B">
            <wp:extent cx="2692800" cy="2019600"/>
            <wp:effectExtent l="0" t="0" r="0" b="0"/>
            <wp:docPr id="118342793"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2800" cy="2019600"/>
                    </a:xfrm>
                    <a:prstGeom prst="rect">
                      <a:avLst/>
                    </a:prstGeom>
                    <a:noFill/>
                    <a:ln>
                      <a:noFill/>
                    </a:ln>
                  </pic:spPr>
                </pic:pic>
              </a:graphicData>
            </a:graphic>
          </wp:inline>
        </w:drawing>
      </w:r>
      <w:r w:rsidR="00DB1AF3">
        <w:rPr>
          <w:rFonts w:ascii="Times New Roman" w:eastAsia="Times New Roman" w:hAnsi="Times New Roman" w:cs="Times New Roman"/>
          <w:sz w:val="24"/>
          <w:szCs w:val="24"/>
          <w:lang w:val="es-MX" w:eastAsia="es-AR"/>
        </w:rPr>
        <w:br w:type="page"/>
      </w:r>
    </w:p>
    <w:p w14:paraId="644E4B5A" w14:textId="77777777" w:rsidR="00FC74F1" w:rsidRDefault="00FC74F1" w:rsidP="00FC74F1">
      <w:pPr>
        <w:spacing w:line="360" w:lineRule="auto"/>
        <w:jc w:val="center"/>
        <w:rPr>
          <w:rFonts w:ascii="Times New Roman" w:eastAsia="Times New Roman" w:hAnsi="Times New Roman" w:cs="Times New Roman"/>
          <w:i/>
          <w:iCs/>
          <w:sz w:val="24"/>
          <w:szCs w:val="24"/>
          <w:u w:val="single"/>
          <w:lang w:val="es-MX" w:eastAsia="es-AR"/>
        </w:rPr>
      </w:pPr>
      <w:r>
        <w:rPr>
          <w:rFonts w:ascii="Times New Roman" w:eastAsia="Times New Roman" w:hAnsi="Times New Roman" w:cs="Times New Roman"/>
          <w:i/>
          <w:iCs/>
          <w:sz w:val="24"/>
          <w:szCs w:val="24"/>
          <w:u w:val="single"/>
          <w:lang w:val="es-MX" w:eastAsia="es-AR"/>
        </w:rPr>
        <w:lastRenderedPageBreak/>
        <w:t>Modelo 3</w:t>
      </w:r>
    </w:p>
    <w:p w14:paraId="2AAD9756" w14:textId="02BC1CEF" w:rsidR="00FC74F1" w:rsidRPr="00D1443C" w:rsidRDefault="004E3794" w:rsidP="00FC74F1">
      <w:pPr>
        <w:spacing w:line="360" w:lineRule="auto"/>
        <w:rPr>
          <w:rFonts w:ascii="Times New Roman" w:eastAsia="Times New Roman" w:hAnsi="Times New Roman" w:cs="Times New Roman"/>
          <w:sz w:val="24"/>
          <w:szCs w:val="24"/>
          <w:lang w:val="es-MX" w:eastAsia="es-AR"/>
        </w:rPr>
      </w:pPr>
      <w:r w:rsidRPr="004E3794">
        <w:rPr>
          <w:rFonts w:ascii="Times New Roman" w:eastAsia="Times New Roman" w:hAnsi="Times New Roman" w:cs="Times New Roman"/>
          <w:sz w:val="24"/>
          <w:szCs w:val="24"/>
          <w:lang w:val="es-MX" w:eastAsia="es-AR"/>
        </w:rPr>
        <w:drawing>
          <wp:inline distT="0" distB="0" distL="0" distR="0" wp14:anchorId="6125BA7B" wp14:editId="24F4E26A">
            <wp:extent cx="2700000" cy="2025000"/>
            <wp:effectExtent l="0" t="0" r="5715" b="0"/>
            <wp:docPr id="1323931375"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0000" cy="2025000"/>
                    </a:xfrm>
                    <a:prstGeom prst="rect">
                      <a:avLst/>
                    </a:prstGeom>
                    <a:noFill/>
                    <a:ln>
                      <a:noFill/>
                    </a:ln>
                  </pic:spPr>
                </pic:pic>
              </a:graphicData>
            </a:graphic>
          </wp:inline>
        </w:drawing>
      </w:r>
      <w:r w:rsidRPr="004E3794">
        <w:rPr>
          <w:rFonts w:ascii="Times New Roman" w:eastAsia="Times New Roman" w:hAnsi="Times New Roman" w:cs="Times New Roman"/>
          <w:sz w:val="24"/>
          <w:szCs w:val="24"/>
          <w:lang w:val="es-MX" w:eastAsia="es-AR"/>
        </w:rPr>
        <w:drawing>
          <wp:inline distT="0" distB="0" distL="0" distR="0" wp14:anchorId="115DACE5" wp14:editId="6CB98F85">
            <wp:extent cx="2692800" cy="2019600"/>
            <wp:effectExtent l="0" t="0" r="0" b="0"/>
            <wp:docPr id="55490309"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2800" cy="2019600"/>
                    </a:xfrm>
                    <a:prstGeom prst="rect">
                      <a:avLst/>
                    </a:prstGeom>
                    <a:noFill/>
                    <a:ln>
                      <a:noFill/>
                    </a:ln>
                  </pic:spPr>
                </pic:pic>
              </a:graphicData>
            </a:graphic>
          </wp:inline>
        </w:drawing>
      </w:r>
    </w:p>
    <w:p w14:paraId="60937756" w14:textId="77777777" w:rsidR="00FC74F1" w:rsidRDefault="00FC74F1" w:rsidP="00FC74F1">
      <w:pPr>
        <w:spacing w:line="360" w:lineRule="auto"/>
        <w:jc w:val="center"/>
        <w:rPr>
          <w:rFonts w:ascii="Times New Roman" w:eastAsia="Times New Roman" w:hAnsi="Times New Roman" w:cs="Times New Roman"/>
          <w:i/>
          <w:iCs/>
          <w:sz w:val="24"/>
          <w:szCs w:val="24"/>
          <w:u w:val="single"/>
          <w:lang w:val="es-MX" w:eastAsia="es-AR"/>
        </w:rPr>
      </w:pPr>
      <w:r>
        <w:rPr>
          <w:rFonts w:ascii="Times New Roman" w:eastAsia="Times New Roman" w:hAnsi="Times New Roman" w:cs="Times New Roman"/>
          <w:i/>
          <w:iCs/>
          <w:sz w:val="24"/>
          <w:szCs w:val="24"/>
          <w:u w:val="single"/>
          <w:lang w:val="es-MX" w:eastAsia="es-AR"/>
        </w:rPr>
        <w:t>Modelo 4</w:t>
      </w:r>
    </w:p>
    <w:p w14:paraId="3551159F" w14:textId="1DF1D7F8" w:rsidR="00460727" w:rsidRPr="00E158F2" w:rsidRDefault="00E158F2" w:rsidP="00460727">
      <w:pPr>
        <w:spacing w:line="360" w:lineRule="auto"/>
        <w:rPr>
          <w:rFonts w:ascii="Times New Roman" w:eastAsia="Times New Roman" w:hAnsi="Times New Roman" w:cs="Times New Roman"/>
          <w:sz w:val="24"/>
          <w:szCs w:val="24"/>
          <w:lang w:val="es-MX" w:eastAsia="es-AR"/>
        </w:rPr>
      </w:pPr>
      <w:r w:rsidRPr="00E158F2">
        <w:rPr>
          <w:rFonts w:ascii="Times New Roman" w:eastAsia="Times New Roman" w:hAnsi="Times New Roman" w:cs="Times New Roman"/>
          <w:sz w:val="24"/>
          <w:szCs w:val="24"/>
          <w:lang w:val="es-MX" w:eastAsia="es-AR"/>
        </w:rPr>
        <w:drawing>
          <wp:inline distT="0" distB="0" distL="0" distR="0" wp14:anchorId="1FECD287" wp14:editId="670C1AEA">
            <wp:extent cx="2700000" cy="2025000"/>
            <wp:effectExtent l="0" t="0" r="5715" b="0"/>
            <wp:docPr id="1839328257"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2025000"/>
                    </a:xfrm>
                    <a:prstGeom prst="rect">
                      <a:avLst/>
                    </a:prstGeom>
                    <a:noFill/>
                    <a:ln>
                      <a:noFill/>
                    </a:ln>
                  </pic:spPr>
                </pic:pic>
              </a:graphicData>
            </a:graphic>
          </wp:inline>
        </w:drawing>
      </w:r>
      <w:r w:rsidRPr="00E158F2">
        <w:rPr>
          <w:rFonts w:ascii="Times New Roman" w:eastAsia="Times New Roman" w:hAnsi="Times New Roman" w:cs="Times New Roman"/>
          <w:sz w:val="24"/>
          <w:szCs w:val="24"/>
          <w:lang w:val="es-MX" w:eastAsia="es-AR"/>
        </w:rPr>
        <w:drawing>
          <wp:inline distT="0" distB="0" distL="0" distR="0" wp14:anchorId="48018F0D" wp14:editId="59C9970D">
            <wp:extent cx="2692800" cy="2019600"/>
            <wp:effectExtent l="0" t="0" r="0" b="0"/>
            <wp:docPr id="1489577708"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2800" cy="2019600"/>
                    </a:xfrm>
                    <a:prstGeom prst="rect">
                      <a:avLst/>
                    </a:prstGeom>
                    <a:noFill/>
                    <a:ln>
                      <a:noFill/>
                    </a:ln>
                  </pic:spPr>
                </pic:pic>
              </a:graphicData>
            </a:graphic>
          </wp:inline>
        </w:drawing>
      </w:r>
    </w:p>
    <w:p w14:paraId="02B74996" w14:textId="77777777" w:rsidR="00460727" w:rsidRDefault="00460727" w:rsidP="0016169E">
      <w:pPr>
        <w:rPr>
          <w:rFonts w:ascii="Times New Roman" w:eastAsia="Times New Roman" w:hAnsi="Times New Roman" w:cs="Times New Roman"/>
          <w:sz w:val="24"/>
          <w:szCs w:val="24"/>
          <w:lang w:eastAsia="es-AR"/>
        </w:rPr>
      </w:pPr>
      <w:r>
        <w:rPr>
          <w:rFonts w:ascii="Times New Roman" w:eastAsia="Times New Roman" w:hAnsi="Times New Roman" w:cs="Times New Roman"/>
          <w:sz w:val="20"/>
          <w:szCs w:val="20"/>
          <w:lang w:eastAsia="es-AR"/>
        </w:rPr>
        <w:t>Fuente: Elaboración propia.</w:t>
      </w:r>
    </w:p>
    <w:p w14:paraId="2E8B56EC" w14:textId="77777777" w:rsidR="00460727" w:rsidRPr="00BC0048" w:rsidRDefault="00460727" w:rsidP="003D6350">
      <w:pPr>
        <w:spacing w:line="360" w:lineRule="auto"/>
        <w:rPr>
          <w:rFonts w:ascii="Times New Roman" w:eastAsia="Times New Roman" w:hAnsi="Times New Roman" w:cs="Times New Roman"/>
          <w:sz w:val="24"/>
          <w:szCs w:val="24"/>
          <w:lang w:eastAsia="es-AR"/>
        </w:rPr>
      </w:pPr>
    </w:p>
    <w:p w14:paraId="4D23870D" w14:textId="4372229F" w:rsidR="00B812AD" w:rsidRPr="002D25AF" w:rsidRDefault="00B812AD" w:rsidP="00A34C24">
      <w:pPr>
        <w:pStyle w:val="Prrafodelista"/>
        <w:numPr>
          <w:ilvl w:val="0"/>
          <w:numId w:val="14"/>
        </w:numPr>
        <w:spacing w:after="160" w:line="360" w:lineRule="auto"/>
        <w:ind w:left="357" w:hanging="357"/>
        <w:rPr>
          <w:rFonts w:ascii="Times New Roman" w:eastAsia="Times New Roman" w:hAnsi="Times New Roman" w:cs="Times New Roman"/>
          <w:sz w:val="24"/>
          <w:szCs w:val="24"/>
          <w:lang w:eastAsia="es-AR"/>
        </w:rPr>
      </w:pPr>
      <w:r w:rsidRPr="002D25AF">
        <w:rPr>
          <w:rFonts w:ascii="Times New Roman" w:eastAsia="Calibri" w:hAnsi="Times New Roman" w:cs="Times New Roman"/>
          <w:b/>
          <w:bCs/>
          <w:sz w:val="28"/>
        </w:rPr>
        <w:t>Conclusiones</w:t>
      </w:r>
    </w:p>
    <w:p w14:paraId="2B772C72" w14:textId="0B55B5DF" w:rsidR="009B313A" w:rsidRDefault="009B313A" w:rsidP="009B313A">
      <w:pPr>
        <w:spacing w:line="360" w:lineRule="auto"/>
        <w:rPr>
          <w:rFonts w:ascii="Times New Roman" w:eastAsia="Calibri" w:hAnsi="Times New Roman" w:cs="Times New Roman"/>
          <w:sz w:val="24"/>
          <w:szCs w:val="20"/>
        </w:rPr>
      </w:pPr>
      <w:r w:rsidRPr="009B313A">
        <w:rPr>
          <w:rFonts w:ascii="Times New Roman" w:eastAsia="Calibri" w:hAnsi="Times New Roman" w:cs="Times New Roman"/>
          <w:sz w:val="24"/>
          <w:szCs w:val="20"/>
        </w:rPr>
        <w:t xml:space="preserve">En este trabajo, </w:t>
      </w:r>
      <w:r>
        <w:rPr>
          <w:rFonts w:ascii="Times New Roman" w:eastAsia="Calibri" w:hAnsi="Times New Roman" w:cs="Times New Roman"/>
          <w:sz w:val="24"/>
          <w:szCs w:val="20"/>
        </w:rPr>
        <w:t>se implementaron en Dynare los</w:t>
      </w:r>
      <w:r w:rsidRPr="009B313A">
        <w:rPr>
          <w:rFonts w:ascii="Times New Roman" w:eastAsia="Calibri" w:hAnsi="Times New Roman" w:cs="Times New Roman"/>
          <w:sz w:val="24"/>
          <w:szCs w:val="20"/>
        </w:rPr>
        <w:t xml:space="preserve"> cinco </w:t>
      </w:r>
      <w:r>
        <w:rPr>
          <w:rFonts w:ascii="Times New Roman" w:eastAsia="Calibri" w:hAnsi="Times New Roman" w:cs="Times New Roman"/>
          <w:sz w:val="24"/>
          <w:szCs w:val="20"/>
        </w:rPr>
        <w:t xml:space="preserve">métodos propuestos </w:t>
      </w:r>
      <w:r w:rsidR="001127BB">
        <w:rPr>
          <w:rFonts w:ascii="Times New Roman" w:eastAsia="Calibri" w:hAnsi="Times New Roman" w:cs="Times New Roman"/>
          <w:sz w:val="24"/>
          <w:szCs w:val="20"/>
        </w:rPr>
        <w:t>en Schmitt-Grohé y Uribe (2003)</w:t>
      </w:r>
      <w:r w:rsidR="00A764A4">
        <w:rPr>
          <w:rFonts w:ascii="Times New Roman" w:eastAsia="Calibri" w:hAnsi="Times New Roman" w:cs="Times New Roman"/>
          <w:sz w:val="24"/>
          <w:szCs w:val="20"/>
        </w:rPr>
        <w:t xml:space="preserve"> </w:t>
      </w:r>
      <w:r>
        <w:rPr>
          <w:rFonts w:ascii="Times New Roman" w:eastAsia="Calibri" w:hAnsi="Times New Roman" w:cs="Times New Roman"/>
          <w:sz w:val="24"/>
          <w:szCs w:val="20"/>
        </w:rPr>
        <w:t>para inducir estacionariedad en un modelo</w:t>
      </w:r>
      <w:r w:rsidRPr="009B313A">
        <w:rPr>
          <w:rFonts w:ascii="Times New Roman" w:eastAsia="Calibri" w:hAnsi="Times New Roman" w:cs="Times New Roman"/>
          <w:sz w:val="24"/>
          <w:szCs w:val="20"/>
        </w:rPr>
        <w:t xml:space="preserve"> </w:t>
      </w:r>
      <w:r>
        <w:rPr>
          <w:rFonts w:ascii="Times New Roman" w:eastAsia="Calibri" w:hAnsi="Times New Roman" w:cs="Times New Roman"/>
          <w:sz w:val="24"/>
          <w:szCs w:val="20"/>
        </w:rPr>
        <w:t>DSGE de una</w:t>
      </w:r>
      <w:r w:rsidRPr="009B313A">
        <w:rPr>
          <w:rFonts w:ascii="Times New Roman" w:eastAsia="Calibri" w:hAnsi="Times New Roman" w:cs="Times New Roman"/>
          <w:sz w:val="24"/>
          <w:szCs w:val="20"/>
        </w:rPr>
        <w:t xml:space="preserve"> pequeña economía abierta: factor de descuento endógeno</w:t>
      </w:r>
      <w:r w:rsidR="0062173B">
        <w:rPr>
          <w:rFonts w:ascii="Times New Roman" w:eastAsia="Calibri" w:hAnsi="Times New Roman" w:cs="Times New Roman"/>
          <w:sz w:val="24"/>
          <w:szCs w:val="20"/>
        </w:rPr>
        <w:t xml:space="preserve"> (con y sin internalización)</w:t>
      </w:r>
      <w:r w:rsidRPr="009B313A">
        <w:rPr>
          <w:rFonts w:ascii="Times New Roman" w:eastAsia="Calibri" w:hAnsi="Times New Roman" w:cs="Times New Roman"/>
          <w:sz w:val="24"/>
          <w:szCs w:val="20"/>
        </w:rPr>
        <w:t xml:space="preserve">, tasa de interés </w:t>
      </w:r>
      <w:r w:rsidR="0062173B">
        <w:rPr>
          <w:rFonts w:ascii="Times New Roman" w:eastAsia="Calibri" w:hAnsi="Times New Roman" w:cs="Times New Roman"/>
          <w:sz w:val="24"/>
          <w:szCs w:val="20"/>
        </w:rPr>
        <w:t>elástica a la</w:t>
      </w:r>
      <w:r w:rsidRPr="009B313A">
        <w:rPr>
          <w:rFonts w:ascii="Times New Roman" w:eastAsia="Calibri" w:hAnsi="Times New Roman" w:cs="Times New Roman"/>
          <w:sz w:val="24"/>
          <w:szCs w:val="20"/>
        </w:rPr>
        <w:t xml:space="preserve"> deuda, costos de ajuste de cartera y mercados de activos completos. </w:t>
      </w:r>
      <w:r>
        <w:rPr>
          <w:rFonts w:ascii="Times New Roman" w:eastAsia="Calibri" w:hAnsi="Times New Roman" w:cs="Times New Roman"/>
          <w:sz w:val="24"/>
          <w:szCs w:val="20"/>
        </w:rPr>
        <w:t>Se consideró el caso de Canadá (1946-1985), para replicar los hallazgos de Schmitt-Grohé y Uribe (2003), y se extendió el análisis al caso de Colombia (2001-2011), para explorar similitudes y diferencias.</w:t>
      </w:r>
    </w:p>
    <w:p w14:paraId="0C97F888" w14:textId="52C829C7" w:rsidR="00F73376" w:rsidRPr="002D25AF" w:rsidRDefault="00971CD6" w:rsidP="00971CD6">
      <w:pPr>
        <w:spacing w:line="360" w:lineRule="auto"/>
        <w:ind w:firstLine="708"/>
        <w:rPr>
          <w:rFonts w:ascii="Times New Roman" w:eastAsia="Calibri" w:hAnsi="Times New Roman" w:cs="Times New Roman"/>
          <w:sz w:val="24"/>
          <w:szCs w:val="20"/>
        </w:rPr>
      </w:pPr>
      <w:r w:rsidRPr="00971CD6">
        <w:rPr>
          <w:rFonts w:ascii="Times New Roman" w:eastAsia="Calibri" w:hAnsi="Times New Roman" w:cs="Times New Roman"/>
          <w:sz w:val="24"/>
          <w:szCs w:val="20"/>
        </w:rPr>
        <w:t xml:space="preserve">El principal hallazgo del trabajo </w:t>
      </w:r>
      <w:r w:rsidR="0076201A">
        <w:rPr>
          <w:rFonts w:ascii="Times New Roman" w:eastAsia="Calibri" w:hAnsi="Times New Roman" w:cs="Times New Roman"/>
          <w:sz w:val="24"/>
          <w:szCs w:val="20"/>
        </w:rPr>
        <w:t>fue</w:t>
      </w:r>
      <w:r w:rsidRPr="00971CD6">
        <w:rPr>
          <w:rFonts w:ascii="Times New Roman" w:eastAsia="Calibri" w:hAnsi="Times New Roman" w:cs="Times New Roman"/>
          <w:sz w:val="24"/>
          <w:szCs w:val="20"/>
        </w:rPr>
        <w:t xml:space="preserve"> que, al igual que suced</w:t>
      </w:r>
      <w:r w:rsidR="006D56C5">
        <w:rPr>
          <w:rFonts w:ascii="Times New Roman" w:eastAsia="Calibri" w:hAnsi="Times New Roman" w:cs="Times New Roman"/>
          <w:sz w:val="24"/>
          <w:szCs w:val="20"/>
        </w:rPr>
        <w:t>ió</w:t>
      </w:r>
      <w:r w:rsidR="00680E8F">
        <w:rPr>
          <w:rFonts w:ascii="Times New Roman" w:eastAsia="Calibri" w:hAnsi="Times New Roman" w:cs="Times New Roman"/>
          <w:sz w:val="24"/>
          <w:szCs w:val="20"/>
        </w:rPr>
        <w:t xml:space="preserve"> </w:t>
      </w:r>
      <w:r w:rsidRPr="00971CD6">
        <w:rPr>
          <w:rFonts w:ascii="Times New Roman" w:eastAsia="Calibri" w:hAnsi="Times New Roman" w:cs="Times New Roman"/>
          <w:sz w:val="24"/>
          <w:szCs w:val="20"/>
        </w:rPr>
        <w:t xml:space="preserve">con Canadá, </w:t>
      </w:r>
      <w:r w:rsidR="00235998">
        <w:rPr>
          <w:rFonts w:ascii="Times New Roman" w:eastAsia="Calibri" w:hAnsi="Times New Roman" w:cs="Times New Roman"/>
          <w:sz w:val="24"/>
          <w:szCs w:val="20"/>
        </w:rPr>
        <w:t>en</w:t>
      </w:r>
      <w:r w:rsidR="00680E8F">
        <w:rPr>
          <w:rFonts w:ascii="Times New Roman" w:eastAsia="Calibri" w:hAnsi="Times New Roman" w:cs="Times New Roman"/>
          <w:sz w:val="24"/>
          <w:szCs w:val="20"/>
        </w:rPr>
        <w:t xml:space="preserve"> el caso de Colombia, </w:t>
      </w:r>
      <w:r w:rsidRPr="00971CD6">
        <w:rPr>
          <w:rFonts w:ascii="Times New Roman" w:eastAsia="Calibri" w:hAnsi="Times New Roman" w:cs="Times New Roman"/>
          <w:sz w:val="24"/>
          <w:szCs w:val="20"/>
        </w:rPr>
        <w:t>todos los modelos ofrec</w:t>
      </w:r>
      <w:r w:rsidR="0076201A">
        <w:rPr>
          <w:rFonts w:ascii="Times New Roman" w:eastAsia="Calibri" w:hAnsi="Times New Roman" w:cs="Times New Roman"/>
          <w:sz w:val="24"/>
          <w:szCs w:val="20"/>
        </w:rPr>
        <w:t>ieron</w:t>
      </w:r>
      <w:r w:rsidRPr="00971CD6">
        <w:rPr>
          <w:rFonts w:ascii="Times New Roman" w:eastAsia="Calibri" w:hAnsi="Times New Roman" w:cs="Times New Roman"/>
          <w:sz w:val="24"/>
          <w:szCs w:val="20"/>
        </w:rPr>
        <w:t xml:space="preserve"> dinámicas, prácticamente, idénticas en las frecuencias del ciclo económico, medido por segundos momentos incondicionales y funciones impulso-respuesta.</w:t>
      </w:r>
      <w:r w:rsidR="00F73376" w:rsidRPr="002D25AF">
        <w:rPr>
          <w:rFonts w:ascii="Times New Roman" w:eastAsia="Calibri" w:hAnsi="Times New Roman" w:cs="Times New Roman"/>
          <w:sz w:val="24"/>
          <w:szCs w:val="20"/>
        </w:rPr>
        <w:br w:type="page"/>
      </w:r>
    </w:p>
    <w:p w14:paraId="45A760B7" w14:textId="639E0874" w:rsidR="009B7C1F" w:rsidRPr="0076201A" w:rsidRDefault="00B812AD" w:rsidP="00A34C24">
      <w:pPr>
        <w:spacing w:after="160" w:line="360" w:lineRule="auto"/>
        <w:rPr>
          <w:rStyle w:val="Hipervnculo"/>
          <w:rFonts w:ascii="Times New Roman" w:eastAsia="Calibri" w:hAnsi="Times New Roman" w:cs="Times New Roman"/>
          <w:color w:val="auto"/>
          <w:sz w:val="24"/>
          <w:szCs w:val="20"/>
          <w:u w:val="none"/>
          <w:lang w:val="en-US"/>
        </w:rPr>
      </w:pPr>
      <w:r w:rsidRPr="0076201A">
        <w:rPr>
          <w:rFonts w:ascii="Times New Roman" w:eastAsia="Calibri" w:hAnsi="Times New Roman" w:cs="Times New Roman"/>
          <w:b/>
          <w:bCs/>
          <w:sz w:val="28"/>
          <w:lang w:val="en-US"/>
        </w:rPr>
        <w:lastRenderedPageBreak/>
        <w:t>Referencias</w:t>
      </w:r>
    </w:p>
    <w:p w14:paraId="05AD2964" w14:textId="6AFD622D" w:rsidR="00257035" w:rsidRPr="00A52203" w:rsidRDefault="00AE61DF" w:rsidP="00942DCE">
      <w:pPr>
        <w:spacing w:after="80"/>
        <w:ind w:left="709" w:hanging="709"/>
        <w:rPr>
          <w:rFonts w:ascii="Times New Roman" w:eastAsia="Calibri" w:hAnsi="Times New Roman" w:cs="Times New Roman"/>
          <w:sz w:val="24"/>
          <w:szCs w:val="24"/>
        </w:rPr>
      </w:pPr>
      <w:r w:rsidRPr="00A52203">
        <w:rPr>
          <w:rFonts w:ascii="Times New Roman" w:eastAsia="Calibri" w:hAnsi="Times New Roman" w:cs="Times New Roman"/>
          <w:sz w:val="24"/>
          <w:szCs w:val="24"/>
          <w:lang w:val="en-US"/>
        </w:rPr>
        <w:t xml:space="preserve">Mendoza, E. (1991). Real Business Cycles in a Small Open Economy. </w:t>
      </w:r>
      <w:r w:rsidRPr="00A52203">
        <w:rPr>
          <w:rFonts w:ascii="Times New Roman" w:eastAsia="Calibri" w:hAnsi="Times New Roman" w:cs="Times New Roman"/>
          <w:i/>
          <w:iCs/>
          <w:sz w:val="24"/>
          <w:szCs w:val="24"/>
        </w:rPr>
        <w:t>The American Economic Review, 81</w:t>
      </w:r>
      <w:r w:rsidRPr="00A52203">
        <w:rPr>
          <w:rFonts w:ascii="Times New Roman" w:eastAsia="Calibri" w:hAnsi="Times New Roman" w:cs="Times New Roman"/>
          <w:sz w:val="24"/>
          <w:szCs w:val="24"/>
        </w:rPr>
        <w:t>(4), 797-818.</w:t>
      </w:r>
      <w:r w:rsidR="00FE0066" w:rsidRPr="00A52203">
        <w:rPr>
          <w:rFonts w:ascii="Times New Roman" w:eastAsia="Calibri" w:hAnsi="Times New Roman" w:cs="Times New Roman"/>
          <w:sz w:val="24"/>
          <w:szCs w:val="24"/>
        </w:rPr>
        <w:t xml:space="preserve"> Recuperado de </w:t>
      </w:r>
      <w:hyperlink r:id="rId28" w:history="1">
        <w:r w:rsidR="00750F48" w:rsidRPr="00A52203">
          <w:rPr>
            <w:rStyle w:val="Hipervnculo"/>
            <w:rFonts w:ascii="Times New Roman" w:eastAsia="Calibri" w:hAnsi="Times New Roman" w:cs="Times New Roman"/>
            <w:sz w:val="24"/>
            <w:szCs w:val="24"/>
          </w:rPr>
          <w:t>https://www.jstor.org/stable/2006643</w:t>
        </w:r>
      </w:hyperlink>
    </w:p>
    <w:p w14:paraId="0FC94F42" w14:textId="38F24090" w:rsidR="0066677B" w:rsidRPr="00A52203" w:rsidRDefault="00257035" w:rsidP="00942DCE">
      <w:pPr>
        <w:spacing w:after="80"/>
        <w:ind w:left="709" w:hanging="709"/>
        <w:rPr>
          <w:rFonts w:ascii="Times New Roman" w:eastAsia="Calibri" w:hAnsi="Times New Roman" w:cs="Times New Roman"/>
          <w:sz w:val="24"/>
          <w:szCs w:val="24"/>
        </w:rPr>
      </w:pPr>
      <w:r w:rsidRPr="00A52203">
        <w:rPr>
          <w:rFonts w:ascii="Times New Roman" w:eastAsia="Calibri" w:hAnsi="Times New Roman" w:cs="Times New Roman"/>
          <w:sz w:val="24"/>
          <w:szCs w:val="24"/>
        </w:rPr>
        <w:t xml:space="preserve">Rangel Jiménez, A. E. (2013). Modelo de </w:t>
      </w:r>
      <w:r w:rsidR="00C1533C" w:rsidRPr="00A52203">
        <w:rPr>
          <w:rFonts w:ascii="Times New Roman" w:eastAsia="Calibri" w:hAnsi="Times New Roman" w:cs="Times New Roman"/>
          <w:sz w:val="24"/>
          <w:szCs w:val="24"/>
        </w:rPr>
        <w:t>c</w:t>
      </w:r>
      <w:r w:rsidRPr="00A52203">
        <w:rPr>
          <w:rFonts w:ascii="Times New Roman" w:eastAsia="Calibri" w:hAnsi="Times New Roman" w:cs="Times New Roman"/>
          <w:sz w:val="24"/>
          <w:szCs w:val="24"/>
        </w:rPr>
        <w:t xml:space="preserve">iclos </w:t>
      </w:r>
      <w:r w:rsidR="00C1533C" w:rsidRPr="00A52203">
        <w:rPr>
          <w:rFonts w:ascii="Times New Roman" w:eastAsia="Calibri" w:hAnsi="Times New Roman" w:cs="Times New Roman"/>
          <w:sz w:val="24"/>
          <w:szCs w:val="24"/>
        </w:rPr>
        <w:t>r</w:t>
      </w:r>
      <w:r w:rsidRPr="00A52203">
        <w:rPr>
          <w:rFonts w:ascii="Times New Roman" w:eastAsia="Calibri" w:hAnsi="Times New Roman" w:cs="Times New Roman"/>
          <w:sz w:val="24"/>
          <w:szCs w:val="24"/>
        </w:rPr>
        <w:t xml:space="preserve">eales: </w:t>
      </w:r>
      <w:r w:rsidR="00C1533C" w:rsidRPr="00A52203">
        <w:rPr>
          <w:rFonts w:ascii="Times New Roman" w:eastAsia="Calibri" w:hAnsi="Times New Roman" w:cs="Times New Roman"/>
          <w:sz w:val="24"/>
          <w:szCs w:val="24"/>
        </w:rPr>
        <w:t>U</w:t>
      </w:r>
      <w:r w:rsidRPr="00A52203">
        <w:rPr>
          <w:rFonts w:ascii="Times New Roman" w:eastAsia="Calibri" w:hAnsi="Times New Roman" w:cs="Times New Roman"/>
          <w:sz w:val="24"/>
          <w:szCs w:val="24"/>
        </w:rPr>
        <w:t xml:space="preserve">na </w:t>
      </w:r>
      <w:r w:rsidR="00C1533C" w:rsidRPr="00A52203">
        <w:rPr>
          <w:rFonts w:ascii="Times New Roman" w:eastAsia="Calibri" w:hAnsi="Times New Roman" w:cs="Times New Roman"/>
          <w:sz w:val="24"/>
          <w:szCs w:val="24"/>
        </w:rPr>
        <w:t>a</w:t>
      </w:r>
      <w:r w:rsidRPr="00A52203">
        <w:rPr>
          <w:rFonts w:ascii="Times New Roman" w:eastAsia="Calibri" w:hAnsi="Times New Roman" w:cs="Times New Roman"/>
          <w:sz w:val="24"/>
          <w:szCs w:val="24"/>
        </w:rPr>
        <w:t xml:space="preserve">plicación a la </w:t>
      </w:r>
      <w:r w:rsidR="00C1533C" w:rsidRPr="00A52203">
        <w:rPr>
          <w:rFonts w:ascii="Times New Roman" w:eastAsia="Calibri" w:hAnsi="Times New Roman" w:cs="Times New Roman"/>
          <w:sz w:val="24"/>
          <w:szCs w:val="24"/>
        </w:rPr>
        <w:t>e</w:t>
      </w:r>
      <w:r w:rsidRPr="00A52203">
        <w:rPr>
          <w:rFonts w:ascii="Times New Roman" w:eastAsia="Calibri" w:hAnsi="Times New Roman" w:cs="Times New Roman"/>
          <w:sz w:val="24"/>
          <w:szCs w:val="24"/>
        </w:rPr>
        <w:t xml:space="preserve">conomía </w:t>
      </w:r>
      <w:r w:rsidR="00C1533C" w:rsidRPr="00A52203">
        <w:rPr>
          <w:rFonts w:ascii="Times New Roman" w:eastAsia="Calibri" w:hAnsi="Times New Roman" w:cs="Times New Roman"/>
          <w:sz w:val="24"/>
          <w:szCs w:val="24"/>
        </w:rPr>
        <w:t>c</w:t>
      </w:r>
      <w:r w:rsidRPr="00A52203">
        <w:rPr>
          <w:rFonts w:ascii="Times New Roman" w:eastAsia="Calibri" w:hAnsi="Times New Roman" w:cs="Times New Roman"/>
          <w:sz w:val="24"/>
          <w:szCs w:val="24"/>
        </w:rPr>
        <w:t xml:space="preserve">olombiana. </w:t>
      </w:r>
      <w:r w:rsidRPr="00A52203">
        <w:rPr>
          <w:rFonts w:ascii="Times New Roman" w:eastAsia="Calibri" w:hAnsi="Times New Roman" w:cs="Times New Roman"/>
          <w:i/>
          <w:iCs/>
          <w:sz w:val="24"/>
          <w:szCs w:val="24"/>
        </w:rPr>
        <w:t>Revista de Economía &amp; Administración, 10</w:t>
      </w:r>
      <w:r w:rsidRPr="00A52203">
        <w:rPr>
          <w:rFonts w:ascii="Times New Roman" w:eastAsia="Calibri" w:hAnsi="Times New Roman" w:cs="Times New Roman"/>
          <w:sz w:val="24"/>
          <w:szCs w:val="24"/>
        </w:rPr>
        <w:t>(1), 19-46.</w:t>
      </w:r>
      <w:r w:rsidR="0066677B" w:rsidRPr="00A52203">
        <w:rPr>
          <w:rFonts w:ascii="Times New Roman" w:eastAsia="Calibri" w:hAnsi="Times New Roman" w:cs="Times New Roman"/>
          <w:sz w:val="24"/>
          <w:szCs w:val="24"/>
        </w:rPr>
        <w:t xml:space="preserve"> Recuperado de </w:t>
      </w:r>
      <w:hyperlink r:id="rId29" w:history="1">
        <w:r w:rsidR="0066677B" w:rsidRPr="00A52203">
          <w:rPr>
            <w:rStyle w:val="Hipervnculo"/>
            <w:rFonts w:ascii="Times New Roman" w:eastAsia="Calibri" w:hAnsi="Times New Roman" w:cs="Times New Roman"/>
            <w:sz w:val="24"/>
            <w:szCs w:val="24"/>
          </w:rPr>
          <w:t>https://red.uao.edu.co/server/api/core/bitstreams/af12d30e-1ff1-4506-9a4d-336a5ed6b1be/content</w:t>
        </w:r>
      </w:hyperlink>
    </w:p>
    <w:p w14:paraId="53A225B7" w14:textId="3C7ED75B" w:rsidR="00953BBF" w:rsidRPr="00A52203" w:rsidRDefault="00AE61DF" w:rsidP="00942DCE">
      <w:pPr>
        <w:spacing w:after="80"/>
        <w:ind w:left="709" w:hanging="709"/>
        <w:rPr>
          <w:rFonts w:ascii="Times New Roman" w:eastAsia="Calibri" w:hAnsi="Times New Roman" w:cs="Times New Roman"/>
          <w:sz w:val="24"/>
          <w:szCs w:val="24"/>
        </w:rPr>
      </w:pPr>
      <w:r w:rsidRPr="00A52203">
        <w:rPr>
          <w:rFonts w:ascii="Times New Roman" w:eastAsia="Calibri" w:hAnsi="Times New Roman" w:cs="Times New Roman"/>
          <w:sz w:val="24"/>
          <w:szCs w:val="24"/>
          <w:lang w:val="en-US"/>
        </w:rPr>
        <w:t xml:space="preserve">Schmitt-Grohé, S. y Uribe, M. (2003). Closing Small Open Economy Models. </w:t>
      </w:r>
      <w:r w:rsidRPr="00A52203">
        <w:rPr>
          <w:rFonts w:ascii="Times New Roman" w:eastAsia="Calibri" w:hAnsi="Times New Roman" w:cs="Times New Roman"/>
          <w:i/>
          <w:iCs/>
          <w:sz w:val="24"/>
          <w:szCs w:val="24"/>
        </w:rPr>
        <w:t>Journal of International Economics, 61</w:t>
      </w:r>
      <w:r w:rsidRPr="00A52203">
        <w:rPr>
          <w:rFonts w:ascii="Times New Roman" w:eastAsia="Calibri" w:hAnsi="Times New Roman" w:cs="Times New Roman"/>
          <w:sz w:val="24"/>
          <w:szCs w:val="24"/>
        </w:rPr>
        <w:t>(1), 163-185.</w:t>
      </w:r>
      <w:r w:rsidR="00FE0066" w:rsidRPr="00A52203">
        <w:rPr>
          <w:rFonts w:ascii="Times New Roman" w:eastAsia="Calibri" w:hAnsi="Times New Roman" w:cs="Times New Roman"/>
          <w:sz w:val="24"/>
          <w:szCs w:val="24"/>
        </w:rPr>
        <w:t xml:space="preserve"> </w:t>
      </w:r>
      <w:hyperlink r:id="rId30" w:history="1">
        <w:r w:rsidR="00953BBF" w:rsidRPr="00A52203">
          <w:rPr>
            <w:rStyle w:val="Hipervnculo"/>
            <w:rFonts w:ascii="Times New Roman" w:eastAsia="Calibri" w:hAnsi="Times New Roman" w:cs="Times New Roman"/>
            <w:sz w:val="24"/>
            <w:szCs w:val="24"/>
          </w:rPr>
          <w:t>https://doi.org/10.1016/S0022-1996(02)00056-9</w:t>
        </w:r>
      </w:hyperlink>
    </w:p>
    <w:sectPr w:rsidR="00953BBF" w:rsidRPr="00A52203">
      <w:head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04737" w14:textId="77777777" w:rsidR="0027705A" w:rsidRDefault="0027705A" w:rsidP="00585A6E">
      <w:r>
        <w:separator/>
      </w:r>
    </w:p>
  </w:endnote>
  <w:endnote w:type="continuationSeparator" w:id="0">
    <w:p w14:paraId="63151411" w14:textId="77777777" w:rsidR="0027705A" w:rsidRDefault="0027705A" w:rsidP="00585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2EABF" w14:textId="77777777" w:rsidR="0027705A" w:rsidRDefault="0027705A" w:rsidP="00585A6E">
      <w:r>
        <w:separator/>
      </w:r>
    </w:p>
  </w:footnote>
  <w:footnote w:type="continuationSeparator" w:id="0">
    <w:p w14:paraId="798EEE90" w14:textId="77777777" w:rsidR="0027705A" w:rsidRDefault="0027705A" w:rsidP="00585A6E">
      <w:r>
        <w:continuationSeparator/>
      </w:r>
    </w:p>
  </w:footnote>
  <w:footnote w:id="1">
    <w:p w14:paraId="0015067C" w14:textId="0D260FC4" w:rsidR="00600A12" w:rsidRPr="00AE61DF" w:rsidRDefault="00600A12" w:rsidP="00177A18">
      <w:pPr>
        <w:pStyle w:val="Textonotapie"/>
        <w:rPr>
          <w:lang w:val="en-US"/>
        </w:rPr>
      </w:pPr>
      <w:r w:rsidRPr="00581384">
        <w:rPr>
          <w:rStyle w:val="Refdenotaalpie"/>
          <w:rFonts w:ascii="Times New Roman" w:hAnsi="Times New Roman" w:cs="Times New Roman"/>
        </w:rPr>
        <w:footnoteRef/>
      </w:r>
      <w:r w:rsidRPr="00581384">
        <w:rPr>
          <w:rFonts w:ascii="Times New Roman" w:hAnsi="Times New Roman" w:cs="Times New Roman"/>
        </w:rPr>
        <w:t xml:space="preserve"> Licenciado </w:t>
      </w:r>
      <w:r w:rsidR="00786298">
        <w:rPr>
          <w:rFonts w:ascii="Times New Roman" w:hAnsi="Times New Roman" w:cs="Times New Roman"/>
        </w:rPr>
        <w:t xml:space="preserve">y Magíster </w:t>
      </w:r>
      <w:r w:rsidRPr="00581384">
        <w:rPr>
          <w:rFonts w:ascii="Times New Roman" w:hAnsi="Times New Roman" w:cs="Times New Roman"/>
        </w:rPr>
        <w:t xml:space="preserve">en Economía - UNLP. </w:t>
      </w:r>
      <w:r w:rsidRPr="00AE61DF">
        <w:rPr>
          <w:rFonts w:ascii="Times New Roman" w:hAnsi="Times New Roman" w:cs="Times New Roman"/>
          <w:lang w:val="en-US"/>
        </w:rPr>
        <w:t xml:space="preserve">E-mail address: </w:t>
      </w:r>
      <w:hyperlink r:id="rId1" w:history="1">
        <w:r w:rsidRPr="00AE61DF">
          <w:rPr>
            <w:rStyle w:val="Hipervnculo"/>
            <w:rFonts w:ascii="Times New Roman" w:hAnsi="Times New Roman" w:cs="Times New Roman"/>
            <w:lang w:val="en-US"/>
          </w:rPr>
          <w:t>menduinajuan@gmail.com</w:t>
        </w:r>
      </w:hyperlink>
      <w:r w:rsidRPr="00AE61DF">
        <w:rPr>
          <w:rFonts w:ascii="Times New Roman" w:hAnsi="Times New Roman" w:cs="Times New Roman"/>
          <w:lang w:val="en-US"/>
        </w:rPr>
        <w:t>.</w:t>
      </w:r>
    </w:p>
  </w:footnote>
  <w:footnote w:id="2">
    <w:p w14:paraId="2D5A2990" w14:textId="589281BC" w:rsidR="00317E35" w:rsidRPr="00317E35" w:rsidRDefault="00317E35">
      <w:pPr>
        <w:pStyle w:val="Textonotapie"/>
        <w:rPr>
          <w:rFonts w:ascii="Times New Roman" w:hAnsi="Times New Roman" w:cs="Times New Roman"/>
          <w:lang w:val="es-ES"/>
        </w:rPr>
      </w:pPr>
      <w:r w:rsidRPr="00317E35">
        <w:rPr>
          <w:rStyle w:val="Refdenotaalpie"/>
          <w:rFonts w:ascii="Times New Roman" w:hAnsi="Times New Roman" w:cs="Times New Roman"/>
        </w:rPr>
        <w:footnoteRef/>
      </w:r>
      <w:r w:rsidRPr="00317E35">
        <w:rPr>
          <w:rFonts w:ascii="Times New Roman" w:hAnsi="Times New Roman" w:cs="Times New Roman"/>
        </w:rPr>
        <w:t xml:space="preserve"> </w:t>
      </w:r>
      <w:r>
        <w:rPr>
          <w:rFonts w:ascii="Times New Roman" w:hAnsi="Times New Roman" w:cs="Times New Roman"/>
        </w:rPr>
        <w:t>Para más detalles, ver Schmitt-Grohé y Uribe (2003).</w:t>
      </w:r>
    </w:p>
  </w:footnote>
  <w:footnote w:id="3">
    <w:p w14:paraId="0C1FE75B" w14:textId="58F8420C" w:rsidR="00310E28" w:rsidRPr="00310E28" w:rsidRDefault="00310E28">
      <w:pPr>
        <w:pStyle w:val="Textonotapie"/>
        <w:rPr>
          <w:rFonts w:ascii="Times New Roman" w:hAnsi="Times New Roman" w:cs="Times New Roman"/>
          <w:lang w:val="es-ES"/>
        </w:rPr>
      </w:pPr>
      <w:r w:rsidRPr="00310E28">
        <w:rPr>
          <w:rStyle w:val="Refdenotaalpie"/>
          <w:rFonts w:ascii="Times New Roman" w:hAnsi="Times New Roman" w:cs="Times New Roman"/>
        </w:rPr>
        <w:footnoteRef/>
      </w:r>
      <w:r w:rsidRPr="00310E28">
        <w:rPr>
          <w:rFonts w:ascii="Times New Roman" w:hAnsi="Times New Roman" w:cs="Times New Roman"/>
        </w:rPr>
        <w:t xml:space="preserve"> Es</w:t>
      </w:r>
      <w:r>
        <w:rPr>
          <w:rFonts w:ascii="Times New Roman" w:hAnsi="Times New Roman" w:cs="Times New Roman"/>
        </w:rPr>
        <w:t xml:space="preserve">ta discrepancia en </w:t>
      </w:r>
      <w:r w:rsidR="009B5047">
        <w:rPr>
          <w:rFonts w:ascii="Times New Roman" w:hAnsi="Times New Roman" w:cs="Times New Roman"/>
        </w:rPr>
        <w:t>las predicciones obtenidas</w:t>
      </w:r>
      <w:r>
        <w:rPr>
          <w:rFonts w:ascii="Times New Roman" w:hAnsi="Times New Roman" w:cs="Times New Roman"/>
        </w:rPr>
        <w:t xml:space="preserve"> </w:t>
      </w:r>
      <w:r w:rsidR="009B5047">
        <w:rPr>
          <w:rFonts w:ascii="Times New Roman" w:hAnsi="Times New Roman" w:cs="Times New Roman"/>
        </w:rPr>
        <w:t xml:space="preserve">por el </w:t>
      </w:r>
      <w:r w:rsidR="00AD3396">
        <w:rPr>
          <w:rFonts w:ascii="Times New Roman" w:hAnsi="Times New Roman" w:cs="Times New Roman"/>
        </w:rPr>
        <w:t>M</w:t>
      </w:r>
      <w:r w:rsidR="009B5047">
        <w:rPr>
          <w:rFonts w:ascii="Times New Roman" w:hAnsi="Times New Roman" w:cs="Times New Roman"/>
        </w:rPr>
        <w:t>odelo 4 se debe</w:t>
      </w:r>
      <w:r>
        <w:rPr>
          <w:rFonts w:ascii="Times New Roman" w:hAnsi="Times New Roman" w:cs="Times New Roman"/>
        </w:rPr>
        <w:t xml:space="preserve"> a algún error en la log-linealización</w:t>
      </w:r>
      <w:r w:rsidR="00AD3396">
        <w:rPr>
          <w:rFonts w:ascii="Times New Roman" w:hAnsi="Times New Roman" w:cs="Times New Roman"/>
        </w:rPr>
        <w:t xml:space="preserve"> del modelo</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6FC51C11" w14:textId="2B5B3B64" w:rsidR="00FB0151" w:rsidRPr="00FB0151" w:rsidRDefault="00FB0151" w:rsidP="00FB0151">
        <w:pPr>
          <w:pStyle w:val="Encabezado"/>
          <w:pBdr>
            <w:bottom w:val="single" w:sz="4" w:space="1" w:color="D9D9D9" w:themeColor="background1" w:themeShade="D9"/>
          </w:pBdr>
          <w:jc w:val="right"/>
          <w:rPr>
            <w:rFonts w:ascii="Times New Roman" w:hAnsi="Times New Roman" w:cs="Times New Roman"/>
            <w:b/>
            <w:bCs/>
            <w:sz w:val="20"/>
            <w:szCs w:val="20"/>
          </w:rPr>
        </w:pPr>
        <w:r w:rsidRPr="00FB0151">
          <w:rPr>
            <w:rStyle w:val="SubttuloCar"/>
            <w:rFonts w:ascii="Times New Roman" w:hAnsi="Times New Roman" w:cs="Times New Roman"/>
            <w:b/>
            <w:bCs/>
          </w:rPr>
          <w:t>Maestría en Econo</w:t>
        </w:r>
        <w:r w:rsidR="00786298">
          <w:rPr>
            <w:rStyle w:val="SubttuloCar"/>
            <w:rFonts w:ascii="Times New Roman" w:hAnsi="Times New Roman" w:cs="Times New Roman"/>
            <w:b/>
            <w:bCs/>
          </w:rPr>
          <w:t>metría</w:t>
        </w:r>
        <w:r w:rsidRPr="00FB0151">
          <w:rPr>
            <w:rStyle w:val="SubttuloCar"/>
            <w:rFonts w:ascii="Times New Roman" w:hAnsi="Times New Roman" w:cs="Times New Roman"/>
            <w:b/>
            <w:bCs/>
          </w:rPr>
          <w:t xml:space="preserve"> U</w:t>
        </w:r>
        <w:r w:rsidR="00786298">
          <w:rPr>
            <w:rStyle w:val="SubttuloCar"/>
            <w:rFonts w:ascii="Times New Roman" w:hAnsi="Times New Roman" w:cs="Times New Roman"/>
            <w:b/>
            <w:bCs/>
          </w:rPr>
          <w:t>TDT</w:t>
        </w:r>
        <w:r w:rsidRPr="00FB0151">
          <w:rPr>
            <w:rStyle w:val="SubttuloCar"/>
            <w:rFonts w:ascii="Times New Roman" w:hAnsi="Times New Roman" w:cs="Times New Roman"/>
            <w:b/>
            <w:bCs/>
          </w:rPr>
          <w:t xml:space="preserve"> - </w:t>
        </w:r>
        <w:r w:rsidR="00786298">
          <w:rPr>
            <w:rStyle w:val="SubttuloCar"/>
            <w:rFonts w:ascii="Times New Roman" w:hAnsi="Times New Roman" w:cs="Times New Roman"/>
            <w:b/>
            <w:bCs/>
          </w:rPr>
          <w:t>Macroeconometría</w:t>
        </w:r>
        <w:r w:rsidRPr="00FB0151">
          <w:rPr>
            <w:rStyle w:val="SubttuloCar"/>
            <w:rFonts w:ascii="Times New Roman" w:hAnsi="Times New Roman" w:cs="Times New Roman"/>
            <w:b/>
            <w:bCs/>
          </w:rPr>
          <w:t xml:space="preserve"> | </w:t>
        </w:r>
        <w:r w:rsidRPr="00FB0151">
          <w:rPr>
            <w:rStyle w:val="SubttuloCar"/>
            <w:rFonts w:ascii="Times New Roman" w:hAnsi="Times New Roman" w:cs="Times New Roman"/>
            <w:b/>
            <w:bCs/>
          </w:rPr>
          <w:fldChar w:fldCharType="begin"/>
        </w:r>
        <w:r w:rsidRPr="00FB0151">
          <w:rPr>
            <w:rStyle w:val="SubttuloCar"/>
            <w:rFonts w:ascii="Times New Roman" w:hAnsi="Times New Roman" w:cs="Times New Roman"/>
            <w:b/>
            <w:bCs/>
          </w:rPr>
          <w:instrText>PAGE   \* MERGEFORMAT</w:instrText>
        </w:r>
        <w:r w:rsidRPr="00FB0151">
          <w:rPr>
            <w:rStyle w:val="SubttuloCar"/>
            <w:rFonts w:ascii="Times New Roman" w:hAnsi="Times New Roman" w:cs="Times New Roman"/>
            <w:b/>
            <w:bCs/>
          </w:rPr>
          <w:fldChar w:fldCharType="separate"/>
        </w:r>
        <w:r w:rsidRPr="00FB0151">
          <w:rPr>
            <w:rStyle w:val="SubttuloCar"/>
            <w:rFonts w:ascii="Times New Roman" w:hAnsi="Times New Roman" w:cs="Times New Roman"/>
            <w:b/>
            <w:bCs/>
          </w:rPr>
          <w:t>1</w:t>
        </w:r>
        <w:r w:rsidRPr="00FB0151">
          <w:rPr>
            <w:rStyle w:val="SubttuloCar"/>
            <w:rFonts w:ascii="Times New Roman" w:hAnsi="Times New Roman" w:cs="Times New Roman"/>
            <w:b/>
            <w:bCs/>
          </w:rPr>
          <w:fldChar w:fldCharType="end"/>
        </w:r>
      </w:p>
    </w:sdtContent>
  </w:sdt>
  <w:p w14:paraId="12730464" w14:textId="7021839F" w:rsidR="00600A12" w:rsidRPr="00FB0151" w:rsidRDefault="00FB0151" w:rsidP="00FB0151">
    <w:pPr>
      <w:pStyle w:val="Encabezado"/>
      <w:jc w:val="right"/>
      <w:rPr>
        <w:rFonts w:ascii="Times New Roman" w:hAnsi="Times New Roman" w:cs="Times New Roman"/>
        <w:b/>
        <w:bCs/>
      </w:rPr>
    </w:pPr>
    <w:r w:rsidRPr="00FB0151">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0DCD"/>
    <w:multiLevelType w:val="hybridMultilevel"/>
    <w:tmpl w:val="4B988E5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F4E5323"/>
    <w:multiLevelType w:val="hybridMultilevel"/>
    <w:tmpl w:val="62AA92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D7688F"/>
    <w:multiLevelType w:val="multilevel"/>
    <w:tmpl w:val="4E14E432"/>
    <w:lvl w:ilvl="0">
      <w:start w:val="4"/>
      <w:numFmt w:val="decimal"/>
      <w:lvlText w:val="%1."/>
      <w:lvlJc w:val="left"/>
      <w:pPr>
        <w:ind w:left="360" w:hanging="360"/>
      </w:pPr>
      <w:rPr>
        <w:rFonts w:hint="default"/>
        <w:sz w:val="28"/>
        <w:szCs w:val="22"/>
      </w:rPr>
    </w:lvl>
    <w:lvl w:ilvl="1">
      <w:start w:val="1"/>
      <w:numFmt w:val="decimal"/>
      <w:lvlText w:val="%1.%2."/>
      <w:lvlJc w:val="left"/>
      <w:pPr>
        <w:ind w:left="156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D12268"/>
    <w:multiLevelType w:val="hybridMultilevel"/>
    <w:tmpl w:val="7394761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7DB7269"/>
    <w:multiLevelType w:val="hybridMultilevel"/>
    <w:tmpl w:val="1B6692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1E76673"/>
    <w:multiLevelType w:val="hybridMultilevel"/>
    <w:tmpl w:val="1326F5C6"/>
    <w:lvl w:ilvl="0" w:tplc="6328589C">
      <w:start w:val="6"/>
      <w:numFmt w:val="decimal"/>
      <w:lvlText w:val="%1."/>
      <w:lvlJc w:val="left"/>
      <w:pPr>
        <w:ind w:left="360" w:hanging="360"/>
      </w:pPr>
      <w:rPr>
        <w:rFonts w:hint="default"/>
        <w:b/>
        <w:bCs/>
        <w:i w:val="0"/>
        <w:iCs w:val="0"/>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45E30A2"/>
    <w:multiLevelType w:val="hybridMultilevel"/>
    <w:tmpl w:val="4D4CEF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5D90148"/>
    <w:multiLevelType w:val="hybridMultilevel"/>
    <w:tmpl w:val="44F8622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88455C7"/>
    <w:multiLevelType w:val="hybridMultilevel"/>
    <w:tmpl w:val="DE482B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1B62E19"/>
    <w:multiLevelType w:val="hybridMultilevel"/>
    <w:tmpl w:val="7A360032"/>
    <w:lvl w:ilvl="0" w:tplc="A93CD246">
      <w:start w:val="1"/>
      <w:numFmt w:val="decimal"/>
      <w:lvlText w:val="(%1)"/>
      <w:lvlJc w:val="left"/>
      <w:pPr>
        <w:ind w:left="720" w:hanging="360"/>
      </w:pPr>
      <w:rPr>
        <w:rFonts w:hint="default"/>
      </w:rPr>
    </w:lvl>
    <w:lvl w:ilvl="1" w:tplc="D74ABEF6">
      <w:start w:val="1"/>
      <w:numFmt w:val="lowerRoman"/>
      <w:lvlText w:val="(%2)"/>
      <w:lvlJc w:val="left"/>
      <w:pPr>
        <w:ind w:left="1800" w:hanging="72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31F45A0"/>
    <w:multiLevelType w:val="hybridMultilevel"/>
    <w:tmpl w:val="7E60BB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6414AD"/>
    <w:multiLevelType w:val="hybridMultilevel"/>
    <w:tmpl w:val="7F1A9C30"/>
    <w:lvl w:ilvl="0" w:tplc="11DEF1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3DC092F"/>
    <w:multiLevelType w:val="multilevel"/>
    <w:tmpl w:val="C06C961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9477EAA"/>
    <w:multiLevelType w:val="hybridMultilevel"/>
    <w:tmpl w:val="39D03022"/>
    <w:lvl w:ilvl="0" w:tplc="24F0910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4603FF7"/>
    <w:multiLevelType w:val="multilevel"/>
    <w:tmpl w:val="6FB4EF9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55018E9"/>
    <w:multiLevelType w:val="hybridMultilevel"/>
    <w:tmpl w:val="A5F052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6704697"/>
    <w:multiLevelType w:val="hybridMultilevel"/>
    <w:tmpl w:val="6ABAD2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715122B"/>
    <w:multiLevelType w:val="hybridMultilevel"/>
    <w:tmpl w:val="4D5AC7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A5D730C"/>
    <w:multiLevelType w:val="multilevel"/>
    <w:tmpl w:val="49E8AFFE"/>
    <w:lvl w:ilvl="0">
      <w:start w:val="2"/>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9F5D8F"/>
    <w:multiLevelType w:val="hybridMultilevel"/>
    <w:tmpl w:val="DD42DAF6"/>
    <w:lvl w:ilvl="0" w:tplc="2C0A000F">
      <w:start w:val="1"/>
      <w:numFmt w:val="decimal"/>
      <w:lvlText w:val="%1."/>
      <w:lvlJc w:val="left"/>
      <w:pPr>
        <w:ind w:left="360" w:hanging="360"/>
      </w:pPr>
      <w:rPr>
        <w:b/>
        <w:bCs/>
        <w:i w:val="0"/>
        <w:iCs w:val="0"/>
        <w:sz w:val="28"/>
        <w:szCs w:val="28"/>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15:restartNumberingAfterBreak="0">
    <w:nsid w:val="67DA5B75"/>
    <w:multiLevelType w:val="hybridMultilevel"/>
    <w:tmpl w:val="E1DA20D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21" w15:restartNumberingAfterBreak="0">
    <w:nsid w:val="690121B0"/>
    <w:multiLevelType w:val="hybridMultilevel"/>
    <w:tmpl w:val="22407274"/>
    <w:lvl w:ilvl="0" w:tplc="6328589C">
      <w:start w:val="6"/>
      <w:numFmt w:val="decimal"/>
      <w:lvlText w:val="%1."/>
      <w:lvlJc w:val="left"/>
      <w:pPr>
        <w:ind w:left="360" w:hanging="360"/>
      </w:pPr>
      <w:rPr>
        <w:rFonts w:hint="default"/>
        <w:b/>
        <w:bCs/>
        <w:i w:val="0"/>
        <w:iCs w:val="0"/>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AAC1BAB"/>
    <w:multiLevelType w:val="multilevel"/>
    <w:tmpl w:val="49E8AFFE"/>
    <w:lvl w:ilvl="0">
      <w:start w:val="2"/>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6C7D436A"/>
    <w:multiLevelType w:val="multilevel"/>
    <w:tmpl w:val="CF22E828"/>
    <w:lvl w:ilvl="0">
      <w:start w:val="2"/>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8232477"/>
    <w:multiLevelType w:val="hybridMultilevel"/>
    <w:tmpl w:val="C8727176"/>
    <w:lvl w:ilvl="0" w:tplc="2C24A470">
      <w:start w:val="1"/>
      <w:numFmt w:val="decimal"/>
      <w:lvlText w:val="(%1)"/>
      <w:lvlJc w:val="left"/>
      <w:pPr>
        <w:ind w:left="1773" w:hanging="360"/>
      </w:pPr>
      <w:rPr>
        <w:rFonts w:hint="default"/>
        <w:b/>
      </w:rPr>
    </w:lvl>
    <w:lvl w:ilvl="1" w:tplc="2C0A0019" w:tentative="1">
      <w:start w:val="1"/>
      <w:numFmt w:val="lowerLetter"/>
      <w:lvlText w:val="%2."/>
      <w:lvlJc w:val="left"/>
      <w:pPr>
        <w:ind w:left="2493" w:hanging="360"/>
      </w:pPr>
    </w:lvl>
    <w:lvl w:ilvl="2" w:tplc="2C0A001B" w:tentative="1">
      <w:start w:val="1"/>
      <w:numFmt w:val="lowerRoman"/>
      <w:lvlText w:val="%3."/>
      <w:lvlJc w:val="right"/>
      <w:pPr>
        <w:ind w:left="3213" w:hanging="180"/>
      </w:pPr>
    </w:lvl>
    <w:lvl w:ilvl="3" w:tplc="2C0A000F" w:tentative="1">
      <w:start w:val="1"/>
      <w:numFmt w:val="decimal"/>
      <w:lvlText w:val="%4."/>
      <w:lvlJc w:val="left"/>
      <w:pPr>
        <w:ind w:left="3933" w:hanging="360"/>
      </w:pPr>
    </w:lvl>
    <w:lvl w:ilvl="4" w:tplc="2C0A0019" w:tentative="1">
      <w:start w:val="1"/>
      <w:numFmt w:val="lowerLetter"/>
      <w:lvlText w:val="%5."/>
      <w:lvlJc w:val="left"/>
      <w:pPr>
        <w:ind w:left="4653" w:hanging="360"/>
      </w:pPr>
    </w:lvl>
    <w:lvl w:ilvl="5" w:tplc="2C0A001B" w:tentative="1">
      <w:start w:val="1"/>
      <w:numFmt w:val="lowerRoman"/>
      <w:lvlText w:val="%6."/>
      <w:lvlJc w:val="right"/>
      <w:pPr>
        <w:ind w:left="5373" w:hanging="180"/>
      </w:pPr>
    </w:lvl>
    <w:lvl w:ilvl="6" w:tplc="2C0A000F" w:tentative="1">
      <w:start w:val="1"/>
      <w:numFmt w:val="decimal"/>
      <w:lvlText w:val="%7."/>
      <w:lvlJc w:val="left"/>
      <w:pPr>
        <w:ind w:left="6093" w:hanging="360"/>
      </w:pPr>
    </w:lvl>
    <w:lvl w:ilvl="7" w:tplc="2C0A0019" w:tentative="1">
      <w:start w:val="1"/>
      <w:numFmt w:val="lowerLetter"/>
      <w:lvlText w:val="%8."/>
      <w:lvlJc w:val="left"/>
      <w:pPr>
        <w:ind w:left="6813" w:hanging="360"/>
      </w:pPr>
    </w:lvl>
    <w:lvl w:ilvl="8" w:tplc="2C0A001B" w:tentative="1">
      <w:start w:val="1"/>
      <w:numFmt w:val="lowerRoman"/>
      <w:lvlText w:val="%9."/>
      <w:lvlJc w:val="right"/>
      <w:pPr>
        <w:ind w:left="7533" w:hanging="180"/>
      </w:pPr>
    </w:lvl>
  </w:abstractNum>
  <w:abstractNum w:abstractNumId="25" w15:restartNumberingAfterBreak="0">
    <w:nsid w:val="78355A59"/>
    <w:multiLevelType w:val="hybridMultilevel"/>
    <w:tmpl w:val="32BE24A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C227793"/>
    <w:multiLevelType w:val="hybridMultilevel"/>
    <w:tmpl w:val="04F218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EAA0442"/>
    <w:multiLevelType w:val="hybridMultilevel"/>
    <w:tmpl w:val="ED94CC1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F0C3455"/>
    <w:multiLevelType w:val="hybridMultilevel"/>
    <w:tmpl w:val="CBE6D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42989305">
    <w:abstractNumId w:val="26"/>
  </w:num>
  <w:num w:numId="2" w16cid:durableId="1050299899">
    <w:abstractNumId w:val="20"/>
  </w:num>
  <w:num w:numId="3" w16cid:durableId="1277983754">
    <w:abstractNumId w:val="9"/>
  </w:num>
  <w:num w:numId="4" w16cid:durableId="1028069229">
    <w:abstractNumId w:val="6"/>
  </w:num>
  <w:num w:numId="5" w16cid:durableId="100103207">
    <w:abstractNumId w:val="16"/>
  </w:num>
  <w:num w:numId="6" w16cid:durableId="1885560956">
    <w:abstractNumId w:val="8"/>
  </w:num>
  <w:num w:numId="7" w16cid:durableId="814906686">
    <w:abstractNumId w:val="17"/>
  </w:num>
  <w:num w:numId="8" w16cid:durableId="1710105492">
    <w:abstractNumId w:val="13"/>
  </w:num>
  <w:num w:numId="9" w16cid:durableId="1052382725">
    <w:abstractNumId w:val="4"/>
  </w:num>
  <w:num w:numId="10" w16cid:durableId="852838596">
    <w:abstractNumId w:val="25"/>
  </w:num>
  <w:num w:numId="11" w16cid:durableId="402070537">
    <w:abstractNumId w:val="15"/>
  </w:num>
  <w:num w:numId="12" w16cid:durableId="57870574">
    <w:abstractNumId w:val="24"/>
  </w:num>
  <w:num w:numId="13" w16cid:durableId="1832604192">
    <w:abstractNumId w:val="11"/>
  </w:num>
  <w:num w:numId="14" w16cid:durableId="348919723">
    <w:abstractNumId w:val="19"/>
  </w:num>
  <w:num w:numId="15" w16cid:durableId="195043042">
    <w:abstractNumId w:val="7"/>
  </w:num>
  <w:num w:numId="16" w16cid:durableId="467934814">
    <w:abstractNumId w:val="27"/>
  </w:num>
  <w:num w:numId="17" w16cid:durableId="734745178">
    <w:abstractNumId w:val="3"/>
  </w:num>
  <w:num w:numId="18" w16cid:durableId="263460956">
    <w:abstractNumId w:val="0"/>
  </w:num>
  <w:num w:numId="19" w16cid:durableId="323123501">
    <w:abstractNumId w:val="14"/>
  </w:num>
  <w:num w:numId="20" w16cid:durableId="396561183">
    <w:abstractNumId w:val="2"/>
  </w:num>
  <w:num w:numId="21" w16cid:durableId="1346516716">
    <w:abstractNumId w:val="12"/>
  </w:num>
  <w:num w:numId="22" w16cid:durableId="64961317">
    <w:abstractNumId w:val="21"/>
  </w:num>
  <w:num w:numId="23" w16cid:durableId="1229994935">
    <w:abstractNumId w:val="5"/>
  </w:num>
  <w:num w:numId="24" w16cid:durableId="2133934609">
    <w:abstractNumId w:val="18"/>
  </w:num>
  <w:num w:numId="25" w16cid:durableId="1239049751">
    <w:abstractNumId w:val="22"/>
  </w:num>
  <w:num w:numId="26" w16cid:durableId="1262955466">
    <w:abstractNumId w:val="23"/>
  </w:num>
  <w:num w:numId="27" w16cid:durableId="1287930143">
    <w:abstractNumId w:val="1"/>
  </w:num>
  <w:num w:numId="28" w16cid:durableId="2035769842">
    <w:abstractNumId w:val="10"/>
  </w:num>
  <w:num w:numId="29" w16cid:durableId="179813512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A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AR" w:vendorID="64" w:dllVersion="0" w:nlCheck="1" w:checkStyle="0"/>
  <w:activeWritingStyle w:appName="MSWord" w:lang="en-US" w:vendorID="64" w:dllVersion="0" w:nlCheck="1" w:checkStyle="0"/>
  <w:activeWritingStyle w:appName="MSWord" w:lang="es-MX"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75"/>
    <w:rsid w:val="0000193D"/>
    <w:rsid w:val="000041EC"/>
    <w:rsid w:val="00004F37"/>
    <w:rsid w:val="00004F9E"/>
    <w:rsid w:val="00005B8E"/>
    <w:rsid w:val="00005D35"/>
    <w:rsid w:val="00005EAB"/>
    <w:rsid w:val="00006C2E"/>
    <w:rsid w:val="000076F1"/>
    <w:rsid w:val="00007D28"/>
    <w:rsid w:val="00010541"/>
    <w:rsid w:val="00010F17"/>
    <w:rsid w:val="00010FB9"/>
    <w:rsid w:val="00011464"/>
    <w:rsid w:val="000114E6"/>
    <w:rsid w:val="00011CBE"/>
    <w:rsid w:val="00013848"/>
    <w:rsid w:val="000164BC"/>
    <w:rsid w:val="00016AB5"/>
    <w:rsid w:val="00016E33"/>
    <w:rsid w:val="00016F3F"/>
    <w:rsid w:val="00017F53"/>
    <w:rsid w:val="000201E9"/>
    <w:rsid w:val="00020707"/>
    <w:rsid w:val="00021289"/>
    <w:rsid w:val="00021C4F"/>
    <w:rsid w:val="00022C03"/>
    <w:rsid w:val="00023228"/>
    <w:rsid w:val="00024612"/>
    <w:rsid w:val="00025570"/>
    <w:rsid w:val="000255D1"/>
    <w:rsid w:val="00025E5C"/>
    <w:rsid w:val="000268B5"/>
    <w:rsid w:val="00026C78"/>
    <w:rsid w:val="000271FF"/>
    <w:rsid w:val="00030D03"/>
    <w:rsid w:val="00030F0C"/>
    <w:rsid w:val="00031388"/>
    <w:rsid w:val="000325F3"/>
    <w:rsid w:val="00032E95"/>
    <w:rsid w:val="000331C1"/>
    <w:rsid w:val="00033D86"/>
    <w:rsid w:val="00034801"/>
    <w:rsid w:val="000362F2"/>
    <w:rsid w:val="00037ECC"/>
    <w:rsid w:val="0004000A"/>
    <w:rsid w:val="000405A8"/>
    <w:rsid w:val="00040A93"/>
    <w:rsid w:val="00042271"/>
    <w:rsid w:val="000424C7"/>
    <w:rsid w:val="00042D30"/>
    <w:rsid w:val="00043394"/>
    <w:rsid w:val="00043F36"/>
    <w:rsid w:val="00044B89"/>
    <w:rsid w:val="00044F38"/>
    <w:rsid w:val="00045A9A"/>
    <w:rsid w:val="00045AC7"/>
    <w:rsid w:val="00046030"/>
    <w:rsid w:val="00046547"/>
    <w:rsid w:val="000475E7"/>
    <w:rsid w:val="0005006B"/>
    <w:rsid w:val="0005012B"/>
    <w:rsid w:val="0005030C"/>
    <w:rsid w:val="00050805"/>
    <w:rsid w:val="0005100E"/>
    <w:rsid w:val="00051084"/>
    <w:rsid w:val="00051228"/>
    <w:rsid w:val="00054370"/>
    <w:rsid w:val="00054ABA"/>
    <w:rsid w:val="00054EE4"/>
    <w:rsid w:val="000562B2"/>
    <w:rsid w:val="000562FB"/>
    <w:rsid w:val="000571CD"/>
    <w:rsid w:val="00057A59"/>
    <w:rsid w:val="0006072A"/>
    <w:rsid w:val="00060FB1"/>
    <w:rsid w:val="000631C5"/>
    <w:rsid w:val="00064B0B"/>
    <w:rsid w:val="00064C04"/>
    <w:rsid w:val="000651BA"/>
    <w:rsid w:val="000656ED"/>
    <w:rsid w:val="000657DF"/>
    <w:rsid w:val="00065A1A"/>
    <w:rsid w:val="000663B7"/>
    <w:rsid w:val="000666E0"/>
    <w:rsid w:val="00066FB2"/>
    <w:rsid w:val="00067339"/>
    <w:rsid w:val="000675F9"/>
    <w:rsid w:val="0006782F"/>
    <w:rsid w:val="00070020"/>
    <w:rsid w:val="000704A1"/>
    <w:rsid w:val="00070D1A"/>
    <w:rsid w:val="00070EBE"/>
    <w:rsid w:val="00072856"/>
    <w:rsid w:val="00072BF7"/>
    <w:rsid w:val="00073532"/>
    <w:rsid w:val="00073752"/>
    <w:rsid w:val="00073907"/>
    <w:rsid w:val="00074895"/>
    <w:rsid w:val="00076007"/>
    <w:rsid w:val="000761FA"/>
    <w:rsid w:val="000763C8"/>
    <w:rsid w:val="00080E0C"/>
    <w:rsid w:val="000810DB"/>
    <w:rsid w:val="00081A3D"/>
    <w:rsid w:val="00081C30"/>
    <w:rsid w:val="00082F41"/>
    <w:rsid w:val="00083D7F"/>
    <w:rsid w:val="000854B0"/>
    <w:rsid w:val="00090A34"/>
    <w:rsid w:val="00090D34"/>
    <w:rsid w:val="000922F2"/>
    <w:rsid w:val="00092D8B"/>
    <w:rsid w:val="00093858"/>
    <w:rsid w:val="0009552A"/>
    <w:rsid w:val="00095983"/>
    <w:rsid w:val="00095AE4"/>
    <w:rsid w:val="00096820"/>
    <w:rsid w:val="00096F35"/>
    <w:rsid w:val="000975F7"/>
    <w:rsid w:val="000A0947"/>
    <w:rsid w:val="000A1307"/>
    <w:rsid w:val="000A1EFF"/>
    <w:rsid w:val="000A3792"/>
    <w:rsid w:val="000A4735"/>
    <w:rsid w:val="000A5C7B"/>
    <w:rsid w:val="000A6AFE"/>
    <w:rsid w:val="000A6BD0"/>
    <w:rsid w:val="000B0B6B"/>
    <w:rsid w:val="000B0C2E"/>
    <w:rsid w:val="000B0EDB"/>
    <w:rsid w:val="000B3EFF"/>
    <w:rsid w:val="000B4761"/>
    <w:rsid w:val="000B48ED"/>
    <w:rsid w:val="000B490D"/>
    <w:rsid w:val="000B4D79"/>
    <w:rsid w:val="000B5A43"/>
    <w:rsid w:val="000B674D"/>
    <w:rsid w:val="000B778D"/>
    <w:rsid w:val="000C09D6"/>
    <w:rsid w:val="000C1311"/>
    <w:rsid w:val="000C18A4"/>
    <w:rsid w:val="000C197D"/>
    <w:rsid w:val="000C1AEB"/>
    <w:rsid w:val="000C223A"/>
    <w:rsid w:val="000C2C47"/>
    <w:rsid w:val="000C2DAD"/>
    <w:rsid w:val="000C311A"/>
    <w:rsid w:val="000C40CC"/>
    <w:rsid w:val="000C486A"/>
    <w:rsid w:val="000C4C69"/>
    <w:rsid w:val="000C7A8B"/>
    <w:rsid w:val="000C7CFF"/>
    <w:rsid w:val="000C7F43"/>
    <w:rsid w:val="000C7FA6"/>
    <w:rsid w:val="000D19E2"/>
    <w:rsid w:val="000D2859"/>
    <w:rsid w:val="000D2BF2"/>
    <w:rsid w:val="000D33C6"/>
    <w:rsid w:val="000D355A"/>
    <w:rsid w:val="000D3B35"/>
    <w:rsid w:val="000D474B"/>
    <w:rsid w:val="000D4E90"/>
    <w:rsid w:val="000D54CF"/>
    <w:rsid w:val="000D6C94"/>
    <w:rsid w:val="000D6CD0"/>
    <w:rsid w:val="000D71DA"/>
    <w:rsid w:val="000E2D14"/>
    <w:rsid w:val="000E328B"/>
    <w:rsid w:val="000E39AA"/>
    <w:rsid w:val="000E3C26"/>
    <w:rsid w:val="000E472C"/>
    <w:rsid w:val="000E4D9B"/>
    <w:rsid w:val="000E4F58"/>
    <w:rsid w:val="000E6F2E"/>
    <w:rsid w:val="000E7F26"/>
    <w:rsid w:val="000F00AC"/>
    <w:rsid w:val="000F01EC"/>
    <w:rsid w:val="000F1F59"/>
    <w:rsid w:val="000F260E"/>
    <w:rsid w:val="000F2BF9"/>
    <w:rsid w:val="000F357E"/>
    <w:rsid w:val="000F3A0E"/>
    <w:rsid w:val="000F49C5"/>
    <w:rsid w:val="000F5DDC"/>
    <w:rsid w:val="000F6703"/>
    <w:rsid w:val="000F7029"/>
    <w:rsid w:val="000F7138"/>
    <w:rsid w:val="000F743F"/>
    <w:rsid w:val="000F7F94"/>
    <w:rsid w:val="000F7FDD"/>
    <w:rsid w:val="00100440"/>
    <w:rsid w:val="00101808"/>
    <w:rsid w:val="00101C67"/>
    <w:rsid w:val="00102974"/>
    <w:rsid w:val="00106ABB"/>
    <w:rsid w:val="00106E05"/>
    <w:rsid w:val="0010746A"/>
    <w:rsid w:val="001106BC"/>
    <w:rsid w:val="00110C07"/>
    <w:rsid w:val="0011207C"/>
    <w:rsid w:val="00112263"/>
    <w:rsid w:val="001127BB"/>
    <w:rsid w:val="0011301A"/>
    <w:rsid w:val="0011345B"/>
    <w:rsid w:val="00113644"/>
    <w:rsid w:val="00113838"/>
    <w:rsid w:val="00114030"/>
    <w:rsid w:val="001142CE"/>
    <w:rsid w:val="001148DE"/>
    <w:rsid w:val="00114E1E"/>
    <w:rsid w:val="00115528"/>
    <w:rsid w:val="00115DC4"/>
    <w:rsid w:val="00115EDF"/>
    <w:rsid w:val="00116554"/>
    <w:rsid w:val="001168E3"/>
    <w:rsid w:val="001176C0"/>
    <w:rsid w:val="00117A4D"/>
    <w:rsid w:val="00120844"/>
    <w:rsid w:val="0012250D"/>
    <w:rsid w:val="00122593"/>
    <w:rsid w:val="00122CFF"/>
    <w:rsid w:val="0012397C"/>
    <w:rsid w:val="001242BB"/>
    <w:rsid w:val="00124913"/>
    <w:rsid w:val="001250E9"/>
    <w:rsid w:val="00127F4B"/>
    <w:rsid w:val="00130297"/>
    <w:rsid w:val="001306FF"/>
    <w:rsid w:val="001313D0"/>
    <w:rsid w:val="001324A4"/>
    <w:rsid w:val="00132942"/>
    <w:rsid w:val="00132980"/>
    <w:rsid w:val="001340D2"/>
    <w:rsid w:val="00135451"/>
    <w:rsid w:val="00140299"/>
    <w:rsid w:val="0014066D"/>
    <w:rsid w:val="00140BCB"/>
    <w:rsid w:val="0014394B"/>
    <w:rsid w:val="00145061"/>
    <w:rsid w:val="00146389"/>
    <w:rsid w:val="00146676"/>
    <w:rsid w:val="00146D60"/>
    <w:rsid w:val="00147C4C"/>
    <w:rsid w:val="0015168F"/>
    <w:rsid w:val="00151F56"/>
    <w:rsid w:val="00152D43"/>
    <w:rsid w:val="0015489E"/>
    <w:rsid w:val="001560A9"/>
    <w:rsid w:val="00156134"/>
    <w:rsid w:val="00157716"/>
    <w:rsid w:val="00161069"/>
    <w:rsid w:val="0016106B"/>
    <w:rsid w:val="001613BA"/>
    <w:rsid w:val="0016169E"/>
    <w:rsid w:val="001617CC"/>
    <w:rsid w:val="00161917"/>
    <w:rsid w:val="00161FCC"/>
    <w:rsid w:val="00162390"/>
    <w:rsid w:val="00162B8A"/>
    <w:rsid w:val="00163C2D"/>
    <w:rsid w:val="001642E1"/>
    <w:rsid w:val="00164A22"/>
    <w:rsid w:val="00164D70"/>
    <w:rsid w:val="00165F7E"/>
    <w:rsid w:val="00166073"/>
    <w:rsid w:val="001663C0"/>
    <w:rsid w:val="00166CAC"/>
    <w:rsid w:val="001672F8"/>
    <w:rsid w:val="00167683"/>
    <w:rsid w:val="001702BC"/>
    <w:rsid w:val="0017045B"/>
    <w:rsid w:val="00171305"/>
    <w:rsid w:val="00171590"/>
    <w:rsid w:val="00171659"/>
    <w:rsid w:val="001717C5"/>
    <w:rsid w:val="00172505"/>
    <w:rsid w:val="00172653"/>
    <w:rsid w:val="00172A67"/>
    <w:rsid w:val="001730CC"/>
    <w:rsid w:val="00175111"/>
    <w:rsid w:val="001752BE"/>
    <w:rsid w:val="00177A18"/>
    <w:rsid w:val="00180957"/>
    <w:rsid w:val="00181386"/>
    <w:rsid w:val="001850E1"/>
    <w:rsid w:val="00185196"/>
    <w:rsid w:val="001854E1"/>
    <w:rsid w:val="0018559D"/>
    <w:rsid w:val="00185748"/>
    <w:rsid w:val="00185D7B"/>
    <w:rsid w:val="00187AD6"/>
    <w:rsid w:val="00190B26"/>
    <w:rsid w:val="00191709"/>
    <w:rsid w:val="001935C0"/>
    <w:rsid w:val="00193AB3"/>
    <w:rsid w:val="00193B59"/>
    <w:rsid w:val="0019425D"/>
    <w:rsid w:val="00194A9D"/>
    <w:rsid w:val="00195D66"/>
    <w:rsid w:val="0019653A"/>
    <w:rsid w:val="00196B8B"/>
    <w:rsid w:val="00196BDC"/>
    <w:rsid w:val="001A0CA4"/>
    <w:rsid w:val="001A27BB"/>
    <w:rsid w:val="001A3A0B"/>
    <w:rsid w:val="001A3EAA"/>
    <w:rsid w:val="001A6ED4"/>
    <w:rsid w:val="001A6F91"/>
    <w:rsid w:val="001A7302"/>
    <w:rsid w:val="001A79BB"/>
    <w:rsid w:val="001A7B0C"/>
    <w:rsid w:val="001B00F8"/>
    <w:rsid w:val="001B08DA"/>
    <w:rsid w:val="001B0D08"/>
    <w:rsid w:val="001B0EF7"/>
    <w:rsid w:val="001B1571"/>
    <w:rsid w:val="001B167F"/>
    <w:rsid w:val="001B26D2"/>
    <w:rsid w:val="001B2951"/>
    <w:rsid w:val="001B3672"/>
    <w:rsid w:val="001B52B6"/>
    <w:rsid w:val="001B5543"/>
    <w:rsid w:val="001B5BCA"/>
    <w:rsid w:val="001B5EBD"/>
    <w:rsid w:val="001B6298"/>
    <w:rsid w:val="001B7041"/>
    <w:rsid w:val="001B7159"/>
    <w:rsid w:val="001B7398"/>
    <w:rsid w:val="001B76C7"/>
    <w:rsid w:val="001B7FA6"/>
    <w:rsid w:val="001C0EBD"/>
    <w:rsid w:val="001C19F3"/>
    <w:rsid w:val="001C1AB1"/>
    <w:rsid w:val="001C1C6D"/>
    <w:rsid w:val="001C296E"/>
    <w:rsid w:val="001C2BD1"/>
    <w:rsid w:val="001C2C58"/>
    <w:rsid w:val="001C2C90"/>
    <w:rsid w:val="001C5461"/>
    <w:rsid w:val="001C6292"/>
    <w:rsid w:val="001C62E4"/>
    <w:rsid w:val="001D14DD"/>
    <w:rsid w:val="001D17F4"/>
    <w:rsid w:val="001D27A9"/>
    <w:rsid w:val="001D2C70"/>
    <w:rsid w:val="001D30AF"/>
    <w:rsid w:val="001D3ECA"/>
    <w:rsid w:val="001D50B2"/>
    <w:rsid w:val="001D5ABA"/>
    <w:rsid w:val="001D6793"/>
    <w:rsid w:val="001E0AA9"/>
    <w:rsid w:val="001E2BAF"/>
    <w:rsid w:val="001E3793"/>
    <w:rsid w:val="001E3851"/>
    <w:rsid w:val="001E4178"/>
    <w:rsid w:val="001F17B2"/>
    <w:rsid w:val="001F184E"/>
    <w:rsid w:val="001F1994"/>
    <w:rsid w:val="001F2DDD"/>
    <w:rsid w:val="001F3157"/>
    <w:rsid w:val="001F5E9B"/>
    <w:rsid w:val="001F5FF7"/>
    <w:rsid w:val="001F62C4"/>
    <w:rsid w:val="00200294"/>
    <w:rsid w:val="0020045E"/>
    <w:rsid w:val="00200460"/>
    <w:rsid w:val="00201260"/>
    <w:rsid w:val="002013AD"/>
    <w:rsid w:val="00201734"/>
    <w:rsid w:val="00202064"/>
    <w:rsid w:val="00203F92"/>
    <w:rsid w:val="002069A4"/>
    <w:rsid w:val="00206DB9"/>
    <w:rsid w:val="00207C3D"/>
    <w:rsid w:val="0021239C"/>
    <w:rsid w:val="002130B7"/>
    <w:rsid w:val="00213C1E"/>
    <w:rsid w:val="00213F4A"/>
    <w:rsid w:val="00213FA8"/>
    <w:rsid w:val="002143C3"/>
    <w:rsid w:val="00214B53"/>
    <w:rsid w:val="002153F9"/>
    <w:rsid w:val="00216326"/>
    <w:rsid w:val="00216577"/>
    <w:rsid w:val="00216A1F"/>
    <w:rsid w:val="00222331"/>
    <w:rsid w:val="002232CB"/>
    <w:rsid w:val="002233AC"/>
    <w:rsid w:val="0022433F"/>
    <w:rsid w:val="0022636E"/>
    <w:rsid w:val="00226874"/>
    <w:rsid w:val="0022759B"/>
    <w:rsid w:val="0023001C"/>
    <w:rsid w:val="0023249C"/>
    <w:rsid w:val="00233E9C"/>
    <w:rsid w:val="00234D22"/>
    <w:rsid w:val="00235998"/>
    <w:rsid w:val="00235D23"/>
    <w:rsid w:val="00235D5A"/>
    <w:rsid w:val="00236460"/>
    <w:rsid w:val="00236C59"/>
    <w:rsid w:val="00237723"/>
    <w:rsid w:val="002377D4"/>
    <w:rsid w:val="002418B1"/>
    <w:rsid w:val="00241C02"/>
    <w:rsid w:val="00242109"/>
    <w:rsid w:val="00243015"/>
    <w:rsid w:val="00243C22"/>
    <w:rsid w:val="00250360"/>
    <w:rsid w:val="002503BB"/>
    <w:rsid w:val="00250C81"/>
    <w:rsid w:val="002510E6"/>
    <w:rsid w:val="00253267"/>
    <w:rsid w:val="002536FB"/>
    <w:rsid w:val="002548A8"/>
    <w:rsid w:val="0025590D"/>
    <w:rsid w:val="00255935"/>
    <w:rsid w:val="00255CF8"/>
    <w:rsid w:val="002560F3"/>
    <w:rsid w:val="0025680D"/>
    <w:rsid w:val="00257035"/>
    <w:rsid w:val="00257086"/>
    <w:rsid w:val="00257CC8"/>
    <w:rsid w:val="0026014F"/>
    <w:rsid w:val="002601CC"/>
    <w:rsid w:val="00260D7D"/>
    <w:rsid w:val="00262933"/>
    <w:rsid w:val="00262ABC"/>
    <w:rsid w:val="002633AF"/>
    <w:rsid w:val="002643C3"/>
    <w:rsid w:val="00264B91"/>
    <w:rsid w:val="00265942"/>
    <w:rsid w:val="0026675C"/>
    <w:rsid w:val="00267149"/>
    <w:rsid w:val="0027076E"/>
    <w:rsid w:val="0027149F"/>
    <w:rsid w:val="00271AA1"/>
    <w:rsid w:val="00271B31"/>
    <w:rsid w:val="00273406"/>
    <w:rsid w:val="00273BBE"/>
    <w:rsid w:val="00274D3A"/>
    <w:rsid w:val="00275947"/>
    <w:rsid w:val="0027632E"/>
    <w:rsid w:val="00276E47"/>
    <w:rsid w:val="0027705A"/>
    <w:rsid w:val="0028077D"/>
    <w:rsid w:val="002807C9"/>
    <w:rsid w:val="00280C11"/>
    <w:rsid w:val="00280DEB"/>
    <w:rsid w:val="00280F8E"/>
    <w:rsid w:val="00281AE7"/>
    <w:rsid w:val="00282620"/>
    <w:rsid w:val="00282BC4"/>
    <w:rsid w:val="00282BDD"/>
    <w:rsid w:val="0028355D"/>
    <w:rsid w:val="00283EC9"/>
    <w:rsid w:val="002852E8"/>
    <w:rsid w:val="00285D28"/>
    <w:rsid w:val="0028628B"/>
    <w:rsid w:val="00286408"/>
    <w:rsid w:val="00286E88"/>
    <w:rsid w:val="0029086F"/>
    <w:rsid w:val="00290C17"/>
    <w:rsid w:val="00291193"/>
    <w:rsid w:val="00292E2B"/>
    <w:rsid w:val="00292EB3"/>
    <w:rsid w:val="00294836"/>
    <w:rsid w:val="00294873"/>
    <w:rsid w:val="00294CC0"/>
    <w:rsid w:val="002953DE"/>
    <w:rsid w:val="00296DAE"/>
    <w:rsid w:val="0029734A"/>
    <w:rsid w:val="00297EF8"/>
    <w:rsid w:val="002A1024"/>
    <w:rsid w:val="002A1665"/>
    <w:rsid w:val="002A178C"/>
    <w:rsid w:val="002A1AAF"/>
    <w:rsid w:val="002A2212"/>
    <w:rsid w:val="002A2AE2"/>
    <w:rsid w:val="002A2ED1"/>
    <w:rsid w:val="002A2FA4"/>
    <w:rsid w:val="002A3520"/>
    <w:rsid w:val="002A3939"/>
    <w:rsid w:val="002A3982"/>
    <w:rsid w:val="002A3EC9"/>
    <w:rsid w:val="002A4890"/>
    <w:rsid w:val="002A66A8"/>
    <w:rsid w:val="002A721A"/>
    <w:rsid w:val="002A7C65"/>
    <w:rsid w:val="002A7D78"/>
    <w:rsid w:val="002B0BEB"/>
    <w:rsid w:val="002B0E3D"/>
    <w:rsid w:val="002B0EC4"/>
    <w:rsid w:val="002B1654"/>
    <w:rsid w:val="002B223C"/>
    <w:rsid w:val="002B2413"/>
    <w:rsid w:val="002B37F6"/>
    <w:rsid w:val="002B43A1"/>
    <w:rsid w:val="002B443E"/>
    <w:rsid w:val="002B4958"/>
    <w:rsid w:val="002B51F5"/>
    <w:rsid w:val="002B64EB"/>
    <w:rsid w:val="002B7CCE"/>
    <w:rsid w:val="002B7D47"/>
    <w:rsid w:val="002C04E6"/>
    <w:rsid w:val="002C0B87"/>
    <w:rsid w:val="002C21A8"/>
    <w:rsid w:val="002C35C0"/>
    <w:rsid w:val="002C3E15"/>
    <w:rsid w:val="002C5159"/>
    <w:rsid w:val="002C5606"/>
    <w:rsid w:val="002C5BBD"/>
    <w:rsid w:val="002C7B2D"/>
    <w:rsid w:val="002D0A31"/>
    <w:rsid w:val="002D0D18"/>
    <w:rsid w:val="002D12CC"/>
    <w:rsid w:val="002D25AF"/>
    <w:rsid w:val="002D3005"/>
    <w:rsid w:val="002D418F"/>
    <w:rsid w:val="002D4820"/>
    <w:rsid w:val="002D5C92"/>
    <w:rsid w:val="002D73C8"/>
    <w:rsid w:val="002D7C9D"/>
    <w:rsid w:val="002E03E1"/>
    <w:rsid w:val="002E3868"/>
    <w:rsid w:val="002E469F"/>
    <w:rsid w:val="002E4C75"/>
    <w:rsid w:val="002E4D88"/>
    <w:rsid w:val="002E5176"/>
    <w:rsid w:val="002E52CC"/>
    <w:rsid w:val="002E59ED"/>
    <w:rsid w:val="002E5BFC"/>
    <w:rsid w:val="002E7374"/>
    <w:rsid w:val="002E7A65"/>
    <w:rsid w:val="002F283D"/>
    <w:rsid w:val="002F289E"/>
    <w:rsid w:val="002F3825"/>
    <w:rsid w:val="002F3869"/>
    <w:rsid w:val="002F3FEE"/>
    <w:rsid w:val="002F411D"/>
    <w:rsid w:val="002F42D2"/>
    <w:rsid w:val="002F78BA"/>
    <w:rsid w:val="00300434"/>
    <w:rsid w:val="00300E93"/>
    <w:rsid w:val="003013DE"/>
    <w:rsid w:val="0030155D"/>
    <w:rsid w:val="00302630"/>
    <w:rsid w:val="0030327F"/>
    <w:rsid w:val="00303FCE"/>
    <w:rsid w:val="0030475A"/>
    <w:rsid w:val="003049A7"/>
    <w:rsid w:val="00304F3C"/>
    <w:rsid w:val="003051FA"/>
    <w:rsid w:val="0030592A"/>
    <w:rsid w:val="00305B01"/>
    <w:rsid w:val="00307C69"/>
    <w:rsid w:val="00307F9F"/>
    <w:rsid w:val="0031044A"/>
    <w:rsid w:val="0031055D"/>
    <w:rsid w:val="00310E28"/>
    <w:rsid w:val="003120CA"/>
    <w:rsid w:val="003139B8"/>
    <w:rsid w:val="00314EAC"/>
    <w:rsid w:val="003157FA"/>
    <w:rsid w:val="00315E66"/>
    <w:rsid w:val="003177C7"/>
    <w:rsid w:val="0031786B"/>
    <w:rsid w:val="00317A68"/>
    <w:rsid w:val="00317E35"/>
    <w:rsid w:val="0032039A"/>
    <w:rsid w:val="003204DD"/>
    <w:rsid w:val="0032174D"/>
    <w:rsid w:val="00321BDE"/>
    <w:rsid w:val="00321C22"/>
    <w:rsid w:val="00323348"/>
    <w:rsid w:val="00323B78"/>
    <w:rsid w:val="00324911"/>
    <w:rsid w:val="00324912"/>
    <w:rsid w:val="00325426"/>
    <w:rsid w:val="00325AF2"/>
    <w:rsid w:val="00325D34"/>
    <w:rsid w:val="00326354"/>
    <w:rsid w:val="00326476"/>
    <w:rsid w:val="00326CF0"/>
    <w:rsid w:val="00326F9F"/>
    <w:rsid w:val="00327383"/>
    <w:rsid w:val="00330CE9"/>
    <w:rsid w:val="0033374E"/>
    <w:rsid w:val="003344E8"/>
    <w:rsid w:val="00334548"/>
    <w:rsid w:val="003355C4"/>
    <w:rsid w:val="003361C7"/>
    <w:rsid w:val="0033652B"/>
    <w:rsid w:val="003369F4"/>
    <w:rsid w:val="00337F36"/>
    <w:rsid w:val="00340DB5"/>
    <w:rsid w:val="00341E16"/>
    <w:rsid w:val="00342AF0"/>
    <w:rsid w:val="00342D6A"/>
    <w:rsid w:val="00343E5C"/>
    <w:rsid w:val="003442F4"/>
    <w:rsid w:val="003452A3"/>
    <w:rsid w:val="00345751"/>
    <w:rsid w:val="0034597C"/>
    <w:rsid w:val="003468EF"/>
    <w:rsid w:val="00346D8F"/>
    <w:rsid w:val="00346E32"/>
    <w:rsid w:val="00347680"/>
    <w:rsid w:val="00347EE8"/>
    <w:rsid w:val="00350A2B"/>
    <w:rsid w:val="00351C09"/>
    <w:rsid w:val="00351F5E"/>
    <w:rsid w:val="003547A6"/>
    <w:rsid w:val="0035518C"/>
    <w:rsid w:val="0035527B"/>
    <w:rsid w:val="003570D8"/>
    <w:rsid w:val="003577A2"/>
    <w:rsid w:val="0036037F"/>
    <w:rsid w:val="0036067C"/>
    <w:rsid w:val="0036178D"/>
    <w:rsid w:val="00362CE3"/>
    <w:rsid w:val="00363021"/>
    <w:rsid w:val="0036479A"/>
    <w:rsid w:val="003648B6"/>
    <w:rsid w:val="00364F7C"/>
    <w:rsid w:val="003701CB"/>
    <w:rsid w:val="00371476"/>
    <w:rsid w:val="00371948"/>
    <w:rsid w:val="00372249"/>
    <w:rsid w:val="00372447"/>
    <w:rsid w:val="00372906"/>
    <w:rsid w:val="00372BB9"/>
    <w:rsid w:val="00372C95"/>
    <w:rsid w:val="00372F28"/>
    <w:rsid w:val="0037313A"/>
    <w:rsid w:val="00374235"/>
    <w:rsid w:val="003759B2"/>
    <w:rsid w:val="00375E30"/>
    <w:rsid w:val="00376177"/>
    <w:rsid w:val="00376970"/>
    <w:rsid w:val="003806C2"/>
    <w:rsid w:val="003809A7"/>
    <w:rsid w:val="003816FF"/>
    <w:rsid w:val="003819E9"/>
    <w:rsid w:val="00382029"/>
    <w:rsid w:val="0038239B"/>
    <w:rsid w:val="003856B0"/>
    <w:rsid w:val="00385AB1"/>
    <w:rsid w:val="00385E1A"/>
    <w:rsid w:val="00386B93"/>
    <w:rsid w:val="003870EC"/>
    <w:rsid w:val="003920C8"/>
    <w:rsid w:val="003921F1"/>
    <w:rsid w:val="003935B4"/>
    <w:rsid w:val="00394730"/>
    <w:rsid w:val="00394BC6"/>
    <w:rsid w:val="00395746"/>
    <w:rsid w:val="00395939"/>
    <w:rsid w:val="00396070"/>
    <w:rsid w:val="00397473"/>
    <w:rsid w:val="003976F7"/>
    <w:rsid w:val="00397B3B"/>
    <w:rsid w:val="003A014F"/>
    <w:rsid w:val="003A06F1"/>
    <w:rsid w:val="003A0973"/>
    <w:rsid w:val="003A0C76"/>
    <w:rsid w:val="003A2359"/>
    <w:rsid w:val="003A3EC1"/>
    <w:rsid w:val="003A5725"/>
    <w:rsid w:val="003A6264"/>
    <w:rsid w:val="003A6A82"/>
    <w:rsid w:val="003B0831"/>
    <w:rsid w:val="003B0A58"/>
    <w:rsid w:val="003B11BD"/>
    <w:rsid w:val="003B294B"/>
    <w:rsid w:val="003B2BF5"/>
    <w:rsid w:val="003B30B4"/>
    <w:rsid w:val="003B32E4"/>
    <w:rsid w:val="003B3D76"/>
    <w:rsid w:val="003B4009"/>
    <w:rsid w:val="003B4871"/>
    <w:rsid w:val="003B57A2"/>
    <w:rsid w:val="003B60F8"/>
    <w:rsid w:val="003C0504"/>
    <w:rsid w:val="003C061E"/>
    <w:rsid w:val="003C0733"/>
    <w:rsid w:val="003C0E99"/>
    <w:rsid w:val="003C1786"/>
    <w:rsid w:val="003C1887"/>
    <w:rsid w:val="003C2199"/>
    <w:rsid w:val="003C256D"/>
    <w:rsid w:val="003C37D8"/>
    <w:rsid w:val="003C386C"/>
    <w:rsid w:val="003C4B13"/>
    <w:rsid w:val="003C58EF"/>
    <w:rsid w:val="003C62EC"/>
    <w:rsid w:val="003C68B5"/>
    <w:rsid w:val="003D0B5C"/>
    <w:rsid w:val="003D0FF0"/>
    <w:rsid w:val="003D10D3"/>
    <w:rsid w:val="003D18A1"/>
    <w:rsid w:val="003D35E4"/>
    <w:rsid w:val="003D6350"/>
    <w:rsid w:val="003D6DA1"/>
    <w:rsid w:val="003D77B5"/>
    <w:rsid w:val="003D7846"/>
    <w:rsid w:val="003D799B"/>
    <w:rsid w:val="003D7E7B"/>
    <w:rsid w:val="003E07C7"/>
    <w:rsid w:val="003E0EE0"/>
    <w:rsid w:val="003E1087"/>
    <w:rsid w:val="003E157E"/>
    <w:rsid w:val="003E25CA"/>
    <w:rsid w:val="003E25FE"/>
    <w:rsid w:val="003E29E7"/>
    <w:rsid w:val="003E2C44"/>
    <w:rsid w:val="003E2EAB"/>
    <w:rsid w:val="003E303E"/>
    <w:rsid w:val="003E36FA"/>
    <w:rsid w:val="003E3AD6"/>
    <w:rsid w:val="003E431E"/>
    <w:rsid w:val="003E43E9"/>
    <w:rsid w:val="003E4836"/>
    <w:rsid w:val="003E4E56"/>
    <w:rsid w:val="003E522A"/>
    <w:rsid w:val="003E5942"/>
    <w:rsid w:val="003E5FB3"/>
    <w:rsid w:val="003E6DF3"/>
    <w:rsid w:val="003F0CC7"/>
    <w:rsid w:val="003F0E17"/>
    <w:rsid w:val="003F1592"/>
    <w:rsid w:val="003F1802"/>
    <w:rsid w:val="003F1BFE"/>
    <w:rsid w:val="003F219E"/>
    <w:rsid w:val="003F25B5"/>
    <w:rsid w:val="003F29B8"/>
    <w:rsid w:val="003F39E6"/>
    <w:rsid w:val="003F45BE"/>
    <w:rsid w:val="003F4CEA"/>
    <w:rsid w:val="003F5009"/>
    <w:rsid w:val="003F501B"/>
    <w:rsid w:val="003F5324"/>
    <w:rsid w:val="003F5AF1"/>
    <w:rsid w:val="003F617A"/>
    <w:rsid w:val="003F64C5"/>
    <w:rsid w:val="003F668E"/>
    <w:rsid w:val="003F756B"/>
    <w:rsid w:val="00400639"/>
    <w:rsid w:val="00400D12"/>
    <w:rsid w:val="00400FB3"/>
    <w:rsid w:val="004014E7"/>
    <w:rsid w:val="004018B9"/>
    <w:rsid w:val="00403828"/>
    <w:rsid w:val="004040A3"/>
    <w:rsid w:val="0040414D"/>
    <w:rsid w:val="00404469"/>
    <w:rsid w:val="004048D3"/>
    <w:rsid w:val="00404E6C"/>
    <w:rsid w:val="004069D6"/>
    <w:rsid w:val="0041083E"/>
    <w:rsid w:val="00410CD7"/>
    <w:rsid w:val="004111A1"/>
    <w:rsid w:val="0041262C"/>
    <w:rsid w:val="0041359E"/>
    <w:rsid w:val="00413A0A"/>
    <w:rsid w:val="00413FE6"/>
    <w:rsid w:val="00414712"/>
    <w:rsid w:val="00414A35"/>
    <w:rsid w:val="00414FE8"/>
    <w:rsid w:val="00415BF0"/>
    <w:rsid w:val="0041645F"/>
    <w:rsid w:val="00416506"/>
    <w:rsid w:val="00417C62"/>
    <w:rsid w:val="00417DD1"/>
    <w:rsid w:val="004200F9"/>
    <w:rsid w:val="00422C99"/>
    <w:rsid w:val="00423011"/>
    <w:rsid w:val="00424878"/>
    <w:rsid w:val="0042522A"/>
    <w:rsid w:val="00425892"/>
    <w:rsid w:val="00426B70"/>
    <w:rsid w:val="00427174"/>
    <w:rsid w:val="0042734A"/>
    <w:rsid w:val="004276C7"/>
    <w:rsid w:val="004309C1"/>
    <w:rsid w:val="00430A4E"/>
    <w:rsid w:val="00430D62"/>
    <w:rsid w:val="00431DA3"/>
    <w:rsid w:val="00432001"/>
    <w:rsid w:val="00433CBE"/>
    <w:rsid w:val="00433E39"/>
    <w:rsid w:val="0043451C"/>
    <w:rsid w:val="00434D07"/>
    <w:rsid w:val="004356B0"/>
    <w:rsid w:val="00435C4B"/>
    <w:rsid w:val="00435F9A"/>
    <w:rsid w:val="00436AEC"/>
    <w:rsid w:val="00436FEC"/>
    <w:rsid w:val="00437674"/>
    <w:rsid w:val="004402E6"/>
    <w:rsid w:val="004402F0"/>
    <w:rsid w:val="004409B3"/>
    <w:rsid w:val="004412A8"/>
    <w:rsid w:val="00442247"/>
    <w:rsid w:val="0044242A"/>
    <w:rsid w:val="0044411E"/>
    <w:rsid w:val="00444198"/>
    <w:rsid w:val="0044673C"/>
    <w:rsid w:val="00447495"/>
    <w:rsid w:val="0044750D"/>
    <w:rsid w:val="00450E24"/>
    <w:rsid w:val="00451715"/>
    <w:rsid w:val="00451A27"/>
    <w:rsid w:val="00452257"/>
    <w:rsid w:val="00453BD2"/>
    <w:rsid w:val="00453E01"/>
    <w:rsid w:val="00455368"/>
    <w:rsid w:val="00455396"/>
    <w:rsid w:val="00455BD0"/>
    <w:rsid w:val="0045610A"/>
    <w:rsid w:val="00456F1F"/>
    <w:rsid w:val="004576A4"/>
    <w:rsid w:val="00460727"/>
    <w:rsid w:val="004613BA"/>
    <w:rsid w:val="00462288"/>
    <w:rsid w:val="00462ED3"/>
    <w:rsid w:val="004639F7"/>
    <w:rsid w:val="0046450E"/>
    <w:rsid w:val="004662D1"/>
    <w:rsid w:val="00470494"/>
    <w:rsid w:val="004709C8"/>
    <w:rsid w:val="00471738"/>
    <w:rsid w:val="00472989"/>
    <w:rsid w:val="00472BA6"/>
    <w:rsid w:val="00472E80"/>
    <w:rsid w:val="004737D5"/>
    <w:rsid w:val="00473F30"/>
    <w:rsid w:val="00474CD5"/>
    <w:rsid w:val="00476BCC"/>
    <w:rsid w:val="0047764A"/>
    <w:rsid w:val="00480593"/>
    <w:rsid w:val="00480702"/>
    <w:rsid w:val="004808CD"/>
    <w:rsid w:val="00480FA7"/>
    <w:rsid w:val="00481771"/>
    <w:rsid w:val="00481A40"/>
    <w:rsid w:val="00482C82"/>
    <w:rsid w:val="00482F58"/>
    <w:rsid w:val="00483509"/>
    <w:rsid w:val="00484B9E"/>
    <w:rsid w:val="00484D3F"/>
    <w:rsid w:val="0048546A"/>
    <w:rsid w:val="00485FFF"/>
    <w:rsid w:val="00486E54"/>
    <w:rsid w:val="004874F9"/>
    <w:rsid w:val="004876EF"/>
    <w:rsid w:val="00487D30"/>
    <w:rsid w:val="00490730"/>
    <w:rsid w:val="00490E64"/>
    <w:rsid w:val="00491247"/>
    <w:rsid w:val="00492AB7"/>
    <w:rsid w:val="00494EFB"/>
    <w:rsid w:val="00495B82"/>
    <w:rsid w:val="004963F9"/>
    <w:rsid w:val="00496C61"/>
    <w:rsid w:val="004973D7"/>
    <w:rsid w:val="0049759C"/>
    <w:rsid w:val="00497842"/>
    <w:rsid w:val="004A0281"/>
    <w:rsid w:val="004A0345"/>
    <w:rsid w:val="004A0E43"/>
    <w:rsid w:val="004A1592"/>
    <w:rsid w:val="004A1CCF"/>
    <w:rsid w:val="004A2647"/>
    <w:rsid w:val="004A2883"/>
    <w:rsid w:val="004A310A"/>
    <w:rsid w:val="004A3BD4"/>
    <w:rsid w:val="004A3F76"/>
    <w:rsid w:val="004A4132"/>
    <w:rsid w:val="004A4811"/>
    <w:rsid w:val="004A5E7C"/>
    <w:rsid w:val="004A766F"/>
    <w:rsid w:val="004B0892"/>
    <w:rsid w:val="004B0D95"/>
    <w:rsid w:val="004B0F3E"/>
    <w:rsid w:val="004B1B73"/>
    <w:rsid w:val="004B2311"/>
    <w:rsid w:val="004B3150"/>
    <w:rsid w:val="004B34D0"/>
    <w:rsid w:val="004B37DE"/>
    <w:rsid w:val="004B517E"/>
    <w:rsid w:val="004B54DD"/>
    <w:rsid w:val="004B5A3A"/>
    <w:rsid w:val="004B6B28"/>
    <w:rsid w:val="004B6CC7"/>
    <w:rsid w:val="004B7846"/>
    <w:rsid w:val="004B7F23"/>
    <w:rsid w:val="004C0078"/>
    <w:rsid w:val="004C0870"/>
    <w:rsid w:val="004C2118"/>
    <w:rsid w:val="004C22CE"/>
    <w:rsid w:val="004C33ED"/>
    <w:rsid w:val="004C384D"/>
    <w:rsid w:val="004C388F"/>
    <w:rsid w:val="004D054A"/>
    <w:rsid w:val="004D0AB1"/>
    <w:rsid w:val="004D15FB"/>
    <w:rsid w:val="004D1A80"/>
    <w:rsid w:val="004D2DE3"/>
    <w:rsid w:val="004D45F2"/>
    <w:rsid w:val="004D49E1"/>
    <w:rsid w:val="004D4C10"/>
    <w:rsid w:val="004D5698"/>
    <w:rsid w:val="004D5CBB"/>
    <w:rsid w:val="004D5D56"/>
    <w:rsid w:val="004D5EA5"/>
    <w:rsid w:val="004D69E9"/>
    <w:rsid w:val="004D70E6"/>
    <w:rsid w:val="004D761A"/>
    <w:rsid w:val="004D785B"/>
    <w:rsid w:val="004E2957"/>
    <w:rsid w:val="004E3794"/>
    <w:rsid w:val="004E3BD6"/>
    <w:rsid w:val="004E426D"/>
    <w:rsid w:val="004E4EE8"/>
    <w:rsid w:val="004E60C0"/>
    <w:rsid w:val="004F00BB"/>
    <w:rsid w:val="004F01B6"/>
    <w:rsid w:val="004F19F4"/>
    <w:rsid w:val="004F2F18"/>
    <w:rsid w:val="004F3505"/>
    <w:rsid w:val="004F3612"/>
    <w:rsid w:val="004F3C81"/>
    <w:rsid w:val="004F3F14"/>
    <w:rsid w:val="004F4C65"/>
    <w:rsid w:val="004F4D67"/>
    <w:rsid w:val="004F4E83"/>
    <w:rsid w:val="004F50EC"/>
    <w:rsid w:val="004F511C"/>
    <w:rsid w:val="004F58EB"/>
    <w:rsid w:val="004F690D"/>
    <w:rsid w:val="004F7DB4"/>
    <w:rsid w:val="005000D7"/>
    <w:rsid w:val="005007D9"/>
    <w:rsid w:val="00500E87"/>
    <w:rsid w:val="00500F46"/>
    <w:rsid w:val="00501BDD"/>
    <w:rsid w:val="00501E57"/>
    <w:rsid w:val="0050241E"/>
    <w:rsid w:val="00503601"/>
    <w:rsid w:val="00503F94"/>
    <w:rsid w:val="00504373"/>
    <w:rsid w:val="00504615"/>
    <w:rsid w:val="0050536B"/>
    <w:rsid w:val="0050594E"/>
    <w:rsid w:val="005069BC"/>
    <w:rsid w:val="00507184"/>
    <w:rsid w:val="00507B34"/>
    <w:rsid w:val="00510B3A"/>
    <w:rsid w:val="00510C25"/>
    <w:rsid w:val="00510D25"/>
    <w:rsid w:val="005111CA"/>
    <w:rsid w:val="0051174D"/>
    <w:rsid w:val="00511836"/>
    <w:rsid w:val="00511A60"/>
    <w:rsid w:val="005129ED"/>
    <w:rsid w:val="00513E7C"/>
    <w:rsid w:val="00514312"/>
    <w:rsid w:val="00514F21"/>
    <w:rsid w:val="00515864"/>
    <w:rsid w:val="00515CF2"/>
    <w:rsid w:val="00515D9A"/>
    <w:rsid w:val="00520587"/>
    <w:rsid w:val="00520739"/>
    <w:rsid w:val="0052076B"/>
    <w:rsid w:val="00521395"/>
    <w:rsid w:val="00521CA6"/>
    <w:rsid w:val="00523E59"/>
    <w:rsid w:val="0052473B"/>
    <w:rsid w:val="005248F9"/>
    <w:rsid w:val="005255A4"/>
    <w:rsid w:val="005256F0"/>
    <w:rsid w:val="00526116"/>
    <w:rsid w:val="00527340"/>
    <w:rsid w:val="00530847"/>
    <w:rsid w:val="0053127C"/>
    <w:rsid w:val="005312BB"/>
    <w:rsid w:val="0053145D"/>
    <w:rsid w:val="005317A1"/>
    <w:rsid w:val="0053199F"/>
    <w:rsid w:val="00532184"/>
    <w:rsid w:val="00533226"/>
    <w:rsid w:val="00533470"/>
    <w:rsid w:val="005339BB"/>
    <w:rsid w:val="005341D0"/>
    <w:rsid w:val="005347C5"/>
    <w:rsid w:val="005364CB"/>
    <w:rsid w:val="0053690D"/>
    <w:rsid w:val="00536A95"/>
    <w:rsid w:val="00536CA2"/>
    <w:rsid w:val="00536F88"/>
    <w:rsid w:val="0053750A"/>
    <w:rsid w:val="0053753F"/>
    <w:rsid w:val="0053779F"/>
    <w:rsid w:val="005377A9"/>
    <w:rsid w:val="005379E9"/>
    <w:rsid w:val="00537A2B"/>
    <w:rsid w:val="00537F43"/>
    <w:rsid w:val="00537FE2"/>
    <w:rsid w:val="0054040B"/>
    <w:rsid w:val="005423A3"/>
    <w:rsid w:val="00542473"/>
    <w:rsid w:val="00542730"/>
    <w:rsid w:val="005438D4"/>
    <w:rsid w:val="00544DA8"/>
    <w:rsid w:val="00544DD9"/>
    <w:rsid w:val="00544E34"/>
    <w:rsid w:val="00545354"/>
    <w:rsid w:val="00545A50"/>
    <w:rsid w:val="00546098"/>
    <w:rsid w:val="0054767C"/>
    <w:rsid w:val="00547700"/>
    <w:rsid w:val="005500B9"/>
    <w:rsid w:val="00550172"/>
    <w:rsid w:val="00551084"/>
    <w:rsid w:val="005513C3"/>
    <w:rsid w:val="00551A84"/>
    <w:rsid w:val="00553863"/>
    <w:rsid w:val="00553D16"/>
    <w:rsid w:val="00554C7B"/>
    <w:rsid w:val="0055586A"/>
    <w:rsid w:val="00555F07"/>
    <w:rsid w:val="00556897"/>
    <w:rsid w:val="00557E03"/>
    <w:rsid w:val="00557E14"/>
    <w:rsid w:val="00562043"/>
    <w:rsid w:val="00562459"/>
    <w:rsid w:val="00562837"/>
    <w:rsid w:val="00562CEA"/>
    <w:rsid w:val="00563AA8"/>
    <w:rsid w:val="00564157"/>
    <w:rsid w:val="00564259"/>
    <w:rsid w:val="005643B3"/>
    <w:rsid w:val="00565D8D"/>
    <w:rsid w:val="00566A31"/>
    <w:rsid w:val="00567160"/>
    <w:rsid w:val="005672AB"/>
    <w:rsid w:val="00567F49"/>
    <w:rsid w:val="00570082"/>
    <w:rsid w:val="00570104"/>
    <w:rsid w:val="005702F8"/>
    <w:rsid w:val="00570579"/>
    <w:rsid w:val="0057185D"/>
    <w:rsid w:val="00571DAB"/>
    <w:rsid w:val="00572EFC"/>
    <w:rsid w:val="005730DE"/>
    <w:rsid w:val="00573F71"/>
    <w:rsid w:val="005749E7"/>
    <w:rsid w:val="00575F70"/>
    <w:rsid w:val="00576C90"/>
    <w:rsid w:val="005771C9"/>
    <w:rsid w:val="005820E9"/>
    <w:rsid w:val="005830F9"/>
    <w:rsid w:val="0058396A"/>
    <w:rsid w:val="00583A91"/>
    <w:rsid w:val="005841DA"/>
    <w:rsid w:val="00584EF4"/>
    <w:rsid w:val="00585A6E"/>
    <w:rsid w:val="00585EFF"/>
    <w:rsid w:val="005861CF"/>
    <w:rsid w:val="005865BB"/>
    <w:rsid w:val="00591029"/>
    <w:rsid w:val="005918D5"/>
    <w:rsid w:val="0059620C"/>
    <w:rsid w:val="005968EC"/>
    <w:rsid w:val="00597328"/>
    <w:rsid w:val="00597771"/>
    <w:rsid w:val="005A0714"/>
    <w:rsid w:val="005A08E1"/>
    <w:rsid w:val="005A2789"/>
    <w:rsid w:val="005A3271"/>
    <w:rsid w:val="005A3535"/>
    <w:rsid w:val="005A68D6"/>
    <w:rsid w:val="005B29AC"/>
    <w:rsid w:val="005B2FEC"/>
    <w:rsid w:val="005B31BF"/>
    <w:rsid w:val="005B39CF"/>
    <w:rsid w:val="005B4672"/>
    <w:rsid w:val="005B4924"/>
    <w:rsid w:val="005B5124"/>
    <w:rsid w:val="005B5868"/>
    <w:rsid w:val="005B59D6"/>
    <w:rsid w:val="005B5DEF"/>
    <w:rsid w:val="005C0811"/>
    <w:rsid w:val="005C0A08"/>
    <w:rsid w:val="005C1036"/>
    <w:rsid w:val="005C1864"/>
    <w:rsid w:val="005C2729"/>
    <w:rsid w:val="005C27DA"/>
    <w:rsid w:val="005C37CB"/>
    <w:rsid w:val="005C3C16"/>
    <w:rsid w:val="005C41F1"/>
    <w:rsid w:val="005C518A"/>
    <w:rsid w:val="005C5742"/>
    <w:rsid w:val="005C65DC"/>
    <w:rsid w:val="005C792C"/>
    <w:rsid w:val="005D0FDF"/>
    <w:rsid w:val="005D1451"/>
    <w:rsid w:val="005D1722"/>
    <w:rsid w:val="005D3148"/>
    <w:rsid w:val="005D31C4"/>
    <w:rsid w:val="005D42BB"/>
    <w:rsid w:val="005D4AA1"/>
    <w:rsid w:val="005D5203"/>
    <w:rsid w:val="005D5A38"/>
    <w:rsid w:val="005D5EB0"/>
    <w:rsid w:val="005D7D97"/>
    <w:rsid w:val="005E3E9C"/>
    <w:rsid w:val="005E52EA"/>
    <w:rsid w:val="005F15C4"/>
    <w:rsid w:val="005F20DE"/>
    <w:rsid w:val="005F2551"/>
    <w:rsid w:val="005F26E1"/>
    <w:rsid w:val="005F2A30"/>
    <w:rsid w:val="005F44CC"/>
    <w:rsid w:val="005F472E"/>
    <w:rsid w:val="005F5AB9"/>
    <w:rsid w:val="005F5E2E"/>
    <w:rsid w:val="005F6C30"/>
    <w:rsid w:val="005F76C9"/>
    <w:rsid w:val="006008AB"/>
    <w:rsid w:val="00600A12"/>
    <w:rsid w:val="00600E04"/>
    <w:rsid w:val="00600FE1"/>
    <w:rsid w:val="00601518"/>
    <w:rsid w:val="00601BB8"/>
    <w:rsid w:val="00601DA2"/>
    <w:rsid w:val="00602466"/>
    <w:rsid w:val="0060295F"/>
    <w:rsid w:val="00602A1A"/>
    <w:rsid w:val="00602A7E"/>
    <w:rsid w:val="00602ACB"/>
    <w:rsid w:val="00603A4F"/>
    <w:rsid w:val="00604032"/>
    <w:rsid w:val="00604738"/>
    <w:rsid w:val="00604A9B"/>
    <w:rsid w:val="00604FE3"/>
    <w:rsid w:val="006053B4"/>
    <w:rsid w:val="00606478"/>
    <w:rsid w:val="00607484"/>
    <w:rsid w:val="00607E19"/>
    <w:rsid w:val="00607FBD"/>
    <w:rsid w:val="00610318"/>
    <w:rsid w:val="006104F7"/>
    <w:rsid w:val="0061192D"/>
    <w:rsid w:val="0061255B"/>
    <w:rsid w:val="00612697"/>
    <w:rsid w:val="006133DE"/>
    <w:rsid w:val="00613567"/>
    <w:rsid w:val="00614181"/>
    <w:rsid w:val="00614FB5"/>
    <w:rsid w:val="00616C05"/>
    <w:rsid w:val="00620D38"/>
    <w:rsid w:val="0062173B"/>
    <w:rsid w:val="00621823"/>
    <w:rsid w:val="006222D4"/>
    <w:rsid w:val="00622794"/>
    <w:rsid w:val="00625071"/>
    <w:rsid w:val="00626DAB"/>
    <w:rsid w:val="006278A7"/>
    <w:rsid w:val="00630267"/>
    <w:rsid w:val="00630D79"/>
    <w:rsid w:val="00630E24"/>
    <w:rsid w:val="00631474"/>
    <w:rsid w:val="00631D2B"/>
    <w:rsid w:val="00632A62"/>
    <w:rsid w:val="00633087"/>
    <w:rsid w:val="006334E0"/>
    <w:rsid w:val="00633662"/>
    <w:rsid w:val="006337A2"/>
    <w:rsid w:val="00634035"/>
    <w:rsid w:val="0063596F"/>
    <w:rsid w:val="00635A6F"/>
    <w:rsid w:val="00635BE2"/>
    <w:rsid w:val="00636AA5"/>
    <w:rsid w:val="006372C6"/>
    <w:rsid w:val="006373F0"/>
    <w:rsid w:val="00637623"/>
    <w:rsid w:val="00637FC4"/>
    <w:rsid w:val="0064028A"/>
    <w:rsid w:val="0064094B"/>
    <w:rsid w:val="00640E31"/>
    <w:rsid w:val="00641B3B"/>
    <w:rsid w:val="00642A55"/>
    <w:rsid w:val="00642C35"/>
    <w:rsid w:val="006434C2"/>
    <w:rsid w:val="00643519"/>
    <w:rsid w:val="00643C3B"/>
    <w:rsid w:val="00643D90"/>
    <w:rsid w:val="00643EF1"/>
    <w:rsid w:val="0064497E"/>
    <w:rsid w:val="00646737"/>
    <w:rsid w:val="00646B9C"/>
    <w:rsid w:val="0065194F"/>
    <w:rsid w:val="00651ABB"/>
    <w:rsid w:val="0065370A"/>
    <w:rsid w:val="00654045"/>
    <w:rsid w:val="006551CF"/>
    <w:rsid w:val="00657171"/>
    <w:rsid w:val="00657F9E"/>
    <w:rsid w:val="006624E4"/>
    <w:rsid w:val="00665A3F"/>
    <w:rsid w:val="00665E35"/>
    <w:rsid w:val="0066677B"/>
    <w:rsid w:val="006709F7"/>
    <w:rsid w:val="00671175"/>
    <w:rsid w:val="00671F24"/>
    <w:rsid w:val="00672C2F"/>
    <w:rsid w:val="006737D7"/>
    <w:rsid w:val="0067413B"/>
    <w:rsid w:val="0067730C"/>
    <w:rsid w:val="0068052F"/>
    <w:rsid w:val="00680A53"/>
    <w:rsid w:val="00680E8F"/>
    <w:rsid w:val="0068145F"/>
    <w:rsid w:val="00681C13"/>
    <w:rsid w:val="00684E43"/>
    <w:rsid w:val="00685AB3"/>
    <w:rsid w:val="00685E6A"/>
    <w:rsid w:val="00687480"/>
    <w:rsid w:val="006901A5"/>
    <w:rsid w:val="00690C86"/>
    <w:rsid w:val="00692029"/>
    <w:rsid w:val="0069287C"/>
    <w:rsid w:val="00692F5F"/>
    <w:rsid w:val="0069501A"/>
    <w:rsid w:val="006954FA"/>
    <w:rsid w:val="006963A9"/>
    <w:rsid w:val="00696537"/>
    <w:rsid w:val="006971AF"/>
    <w:rsid w:val="0069741D"/>
    <w:rsid w:val="00697CAC"/>
    <w:rsid w:val="006A0467"/>
    <w:rsid w:val="006A06C4"/>
    <w:rsid w:val="006A0FD5"/>
    <w:rsid w:val="006A13EC"/>
    <w:rsid w:val="006A20A7"/>
    <w:rsid w:val="006A280B"/>
    <w:rsid w:val="006A326D"/>
    <w:rsid w:val="006A3831"/>
    <w:rsid w:val="006A38C1"/>
    <w:rsid w:val="006A40CF"/>
    <w:rsid w:val="006A45C7"/>
    <w:rsid w:val="006A46DF"/>
    <w:rsid w:val="006A4A0B"/>
    <w:rsid w:val="006A4CAF"/>
    <w:rsid w:val="006A6729"/>
    <w:rsid w:val="006A79D5"/>
    <w:rsid w:val="006B0AB1"/>
    <w:rsid w:val="006B1C57"/>
    <w:rsid w:val="006B23A4"/>
    <w:rsid w:val="006B28CC"/>
    <w:rsid w:val="006B3A5A"/>
    <w:rsid w:val="006B3AD4"/>
    <w:rsid w:val="006B3B45"/>
    <w:rsid w:val="006B4CEE"/>
    <w:rsid w:val="006B674C"/>
    <w:rsid w:val="006B7329"/>
    <w:rsid w:val="006B7F3A"/>
    <w:rsid w:val="006B7F84"/>
    <w:rsid w:val="006C00EF"/>
    <w:rsid w:val="006C113C"/>
    <w:rsid w:val="006C140B"/>
    <w:rsid w:val="006C15BE"/>
    <w:rsid w:val="006C24D6"/>
    <w:rsid w:val="006C25B2"/>
    <w:rsid w:val="006C2E7F"/>
    <w:rsid w:val="006C33AA"/>
    <w:rsid w:val="006C36F1"/>
    <w:rsid w:val="006C3BE6"/>
    <w:rsid w:val="006C5503"/>
    <w:rsid w:val="006C57AE"/>
    <w:rsid w:val="006C67BC"/>
    <w:rsid w:val="006C6A0E"/>
    <w:rsid w:val="006D07DF"/>
    <w:rsid w:val="006D1B90"/>
    <w:rsid w:val="006D22A0"/>
    <w:rsid w:val="006D2972"/>
    <w:rsid w:val="006D34D3"/>
    <w:rsid w:val="006D37A0"/>
    <w:rsid w:val="006D3F82"/>
    <w:rsid w:val="006D52D8"/>
    <w:rsid w:val="006D56C5"/>
    <w:rsid w:val="006D5761"/>
    <w:rsid w:val="006D5B43"/>
    <w:rsid w:val="006D6271"/>
    <w:rsid w:val="006D6783"/>
    <w:rsid w:val="006D6E14"/>
    <w:rsid w:val="006D711B"/>
    <w:rsid w:val="006D7332"/>
    <w:rsid w:val="006D7F1B"/>
    <w:rsid w:val="006E0DE3"/>
    <w:rsid w:val="006E16A3"/>
    <w:rsid w:val="006E20B5"/>
    <w:rsid w:val="006E2FA5"/>
    <w:rsid w:val="006E3452"/>
    <w:rsid w:val="006E3660"/>
    <w:rsid w:val="006E43B9"/>
    <w:rsid w:val="006E4C2A"/>
    <w:rsid w:val="006E71CC"/>
    <w:rsid w:val="006E7265"/>
    <w:rsid w:val="006E7C31"/>
    <w:rsid w:val="006F1803"/>
    <w:rsid w:val="006F2AE2"/>
    <w:rsid w:val="006F31CB"/>
    <w:rsid w:val="006F345C"/>
    <w:rsid w:val="006F4926"/>
    <w:rsid w:val="006F4AC1"/>
    <w:rsid w:val="006F4E35"/>
    <w:rsid w:val="006F51FE"/>
    <w:rsid w:val="006F65E0"/>
    <w:rsid w:val="006F67A5"/>
    <w:rsid w:val="006F750C"/>
    <w:rsid w:val="006F76A1"/>
    <w:rsid w:val="006F7966"/>
    <w:rsid w:val="006F7AB7"/>
    <w:rsid w:val="00701267"/>
    <w:rsid w:val="007012CC"/>
    <w:rsid w:val="007028BC"/>
    <w:rsid w:val="00702A33"/>
    <w:rsid w:val="007032F8"/>
    <w:rsid w:val="00703A08"/>
    <w:rsid w:val="00703CBF"/>
    <w:rsid w:val="00704A50"/>
    <w:rsid w:val="0070502A"/>
    <w:rsid w:val="007057BA"/>
    <w:rsid w:val="007071CB"/>
    <w:rsid w:val="007100D1"/>
    <w:rsid w:val="007106A0"/>
    <w:rsid w:val="007112FE"/>
    <w:rsid w:val="0071251F"/>
    <w:rsid w:val="0071308E"/>
    <w:rsid w:val="00715716"/>
    <w:rsid w:val="007160F4"/>
    <w:rsid w:val="00716264"/>
    <w:rsid w:val="00716ADB"/>
    <w:rsid w:val="007173B9"/>
    <w:rsid w:val="00717C54"/>
    <w:rsid w:val="00717E52"/>
    <w:rsid w:val="00717EDC"/>
    <w:rsid w:val="00717EF4"/>
    <w:rsid w:val="00722749"/>
    <w:rsid w:val="00722D33"/>
    <w:rsid w:val="00723647"/>
    <w:rsid w:val="0072398B"/>
    <w:rsid w:val="00723D35"/>
    <w:rsid w:val="00724F64"/>
    <w:rsid w:val="00725503"/>
    <w:rsid w:val="00725568"/>
    <w:rsid w:val="00725D31"/>
    <w:rsid w:val="00725D8F"/>
    <w:rsid w:val="007267EC"/>
    <w:rsid w:val="007306A5"/>
    <w:rsid w:val="0073124A"/>
    <w:rsid w:val="00731EA5"/>
    <w:rsid w:val="00733B3E"/>
    <w:rsid w:val="00733E3D"/>
    <w:rsid w:val="00734805"/>
    <w:rsid w:val="00734DF0"/>
    <w:rsid w:val="007354D2"/>
    <w:rsid w:val="007362BE"/>
    <w:rsid w:val="00737205"/>
    <w:rsid w:val="00737282"/>
    <w:rsid w:val="00737B3B"/>
    <w:rsid w:val="0074015F"/>
    <w:rsid w:val="0074140E"/>
    <w:rsid w:val="00741B84"/>
    <w:rsid w:val="00741FA2"/>
    <w:rsid w:val="00742496"/>
    <w:rsid w:val="0074254B"/>
    <w:rsid w:val="00742583"/>
    <w:rsid w:val="00742794"/>
    <w:rsid w:val="007428D4"/>
    <w:rsid w:val="0074415D"/>
    <w:rsid w:val="007449BE"/>
    <w:rsid w:val="0074545F"/>
    <w:rsid w:val="00746010"/>
    <w:rsid w:val="007466C7"/>
    <w:rsid w:val="00746807"/>
    <w:rsid w:val="00750326"/>
    <w:rsid w:val="00750D25"/>
    <w:rsid w:val="00750F48"/>
    <w:rsid w:val="007513E9"/>
    <w:rsid w:val="007518D4"/>
    <w:rsid w:val="00752513"/>
    <w:rsid w:val="00752B80"/>
    <w:rsid w:val="0075395D"/>
    <w:rsid w:val="0075413A"/>
    <w:rsid w:val="007543E7"/>
    <w:rsid w:val="007553DD"/>
    <w:rsid w:val="007560AE"/>
    <w:rsid w:val="0075665A"/>
    <w:rsid w:val="00756749"/>
    <w:rsid w:val="007576EC"/>
    <w:rsid w:val="007607DB"/>
    <w:rsid w:val="007609E8"/>
    <w:rsid w:val="00760CA4"/>
    <w:rsid w:val="00760E35"/>
    <w:rsid w:val="00761251"/>
    <w:rsid w:val="00761C46"/>
    <w:rsid w:val="0076201A"/>
    <w:rsid w:val="00762ED2"/>
    <w:rsid w:val="00763C72"/>
    <w:rsid w:val="00763E03"/>
    <w:rsid w:val="00764A41"/>
    <w:rsid w:val="00765BC1"/>
    <w:rsid w:val="00765C62"/>
    <w:rsid w:val="00766590"/>
    <w:rsid w:val="00767834"/>
    <w:rsid w:val="0077246B"/>
    <w:rsid w:val="00773174"/>
    <w:rsid w:val="0077323F"/>
    <w:rsid w:val="00773A43"/>
    <w:rsid w:val="00774A92"/>
    <w:rsid w:val="007813E3"/>
    <w:rsid w:val="00781824"/>
    <w:rsid w:val="00781AF9"/>
    <w:rsid w:val="007824F5"/>
    <w:rsid w:val="00782C62"/>
    <w:rsid w:val="0078304C"/>
    <w:rsid w:val="00783061"/>
    <w:rsid w:val="00783165"/>
    <w:rsid w:val="0078351C"/>
    <w:rsid w:val="007849C0"/>
    <w:rsid w:val="00784A81"/>
    <w:rsid w:val="0078506A"/>
    <w:rsid w:val="007853BF"/>
    <w:rsid w:val="00785478"/>
    <w:rsid w:val="007861C7"/>
    <w:rsid w:val="00786298"/>
    <w:rsid w:val="00787360"/>
    <w:rsid w:val="007902F2"/>
    <w:rsid w:val="00790D48"/>
    <w:rsid w:val="00791D99"/>
    <w:rsid w:val="00792284"/>
    <w:rsid w:val="007940DC"/>
    <w:rsid w:val="00794BF3"/>
    <w:rsid w:val="00794CD6"/>
    <w:rsid w:val="007953C5"/>
    <w:rsid w:val="007958EC"/>
    <w:rsid w:val="00795C84"/>
    <w:rsid w:val="00795E1A"/>
    <w:rsid w:val="00797A76"/>
    <w:rsid w:val="00797C2C"/>
    <w:rsid w:val="007A235E"/>
    <w:rsid w:val="007A33FC"/>
    <w:rsid w:val="007A405B"/>
    <w:rsid w:val="007A7761"/>
    <w:rsid w:val="007A7F7B"/>
    <w:rsid w:val="007B00C5"/>
    <w:rsid w:val="007B0248"/>
    <w:rsid w:val="007B06B6"/>
    <w:rsid w:val="007B088C"/>
    <w:rsid w:val="007B1003"/>
    <w:rsid w:val="007B1206"/>
    <w:rsid w:val="007B157E"/>
    <w:rsid w:val="007B2247"/>
    <w:rsid w:val="007B26CE"/>
    <w:rsid w:val="007B3DF1"/>
    <w:rsid w:val="007B5546"/>
    <w:rsid w:val="007B7048"/>
    <w:rsid w:val="007B7733"/>
    <w:rsid w:val="007C07B3"/>
    <w:rsid w:val="007C0B93"/>
    <w:rsid w:val="007C0CF7"/>
    <w:rsid w:val="007C13C2"/>
    <w:rsid w:val="007C1653"/>
    <w:rsid w:val="007C16B9"/>
    <w:rsid w:val="007C4436"/>
    <w:rsid w:val="007C459B"/>
    <w:rsid w:val="007C4A04"/>
    <w:rsid w:val="007C5FE0"/>
    <w:rsid w:val="007C7C2D"/>
    <w:rsid w:val="007D1197"/>
    <w:rsid w:val="007D204D"/>
    <w:rsid w:val="007D2541"/>
    <w:rsid w:val="007D28C6"/>
    <w:rsid w:val="007D3DE1"/>
    <w:rsid w:val="007D52A2"/>
    <w:rsid w:val="007D53A9"/>
    <w:rsid w:val="007D5D13"/>
    <w:rsid w:val="007D5D7C"/>
    <w:rsid w:val="007D6CBC"/>
    <w:rsid w:val="007D70C0"/>
    <w:rsid w:val="007E009F"/>
    <w:rsid w:val="007E0481"/>
    <w:rsid w:val="007E257F"/>
    <w:rsid w:val="007E2BE9"/>
    <w:rsid w:val="007E3C1A"/>
    <w:rsid w:val="007E543B"/>
    <w:rsid w:val="007E5B55"/>
    <w:rsid w:val="007E7AAB"/>
    <w:rsid w:val="007F09F1"/>
    <w:rsid w:val="007F0C96"/>
    <w:rsid w:val="007F10D2"/>
    <w:rsid w:val="007F12CF"/>
    <w:rsid w:val="007F172B"/>
    <w:rsid w:val="007F1761"/>
    <w:rsid w:val="007F2D8D"/>
    <w:rsid w:val="007F41B3"/>
    <w:rsid w:val="007F4949"/>
    <w:rsid w:val="007F613A"/>
    <w:rsid w:val="007F6D05"/>
    <w:rsid w:val="007F6E0E"/>
    <w:rsid w:val="007F74E0"/>
    <w:rsid w:val="007F793A"/>
    <w:rsid w:val="007F7D79"/>
    <w:rsid w:val="0080161E"/>
    <w:rsid w:val="0080166E"/>
    <w:rsid w:val="00802A50"/>
    <w:rsid w:val="00802BD3"/>
    <w:rsid w:val="00802CDE"/>
    <w:rsid w:val="00803C2B"/>
    <w:rsid w:val="00804B79"/>
    <w:rsid w:val="00806640"/>
    <w:rsid w:val="008067AC"/>
    <w:rsid w:val="0080792D"/>
    <w:rsid w:val="00807B25"/>
    <w:rsid w:val="00807F24"/>
    <w:rsid w:val="0081026A"/>
    <w:rsid w:val="0081041A"/>
    <w:rsid w:val="00810759"/>
    <w:rsid w:val="008107F7"/>
    <w:rsid w:val="00810F05"/>
    <w:rsid w:val="00813632"/>
    <w:rsid w:val="00813918"/>
    <w:rsid w:val="00814F21"/>
    <w:rsid w:val="008162BF"/>
    <w:rsid w:val="00817BDA"/>
    <w:rsid w:val="00820139"/>
    <w:rsid w:val="00820349"/>
    <w:rsid w:val="008206F8"/>
    <w:rsid w:val="00820E55"/>
    <w:rsid w:val="00820EC2"/>
    <w:rsid w:val="00821660"/>
    <w:rsid w:val="008228AE"/>
    <w:rsid w:val="00823760"/>
    <w:rsid w:val="00823EC2"/>
    <w:rsid w:val="00823F54"/>
    <w:rsid w:val="00824028"/>
    <w:rsid w:val="0082412B"/>
    <w:rsid w:val="008241AF"/>
    <w:rsid w:val="00826B2B"/>
    <w:rsid w:val="0082737D"/>
    <w:rsid w:val="00827B7C"/>
    <w:rsid w:val="00827EDB"/>
    <w:rsid w:val="00827FD4"/>
    <w:rsid w:val="0083081E"/>
    <w:rsid w:val="00830BCF"/>
    <w:rsid w:val="008326A9"/>
    <w:rsid w:val="00833F9F"/>
    <w:rsid w:val="00834B27"/>
    <w:rsid w:val="008351E4"/>
    <w:rsid w:val="0083530D"/>
    <w:rsid w:val="00835354"/>
    <w:rsid w:val="00837341"/>
    <w:rsid w:val="0084099F"/>
    <w:rsid w:val="0084121B"/>
    <w:rsid w:val="008418DD"/>
    <w:rsid w:val="00841B2D"/>
    <w:rsid w:val="008442EA"/>
    <w:rsid w:val="00845E78"/>
    <w:rsid w:val="00845F81"/>
    <w:rsid w:val="00846831"/>
    <w:rsid w:val="00846F6F"/>
    <w:rsid w:val="00847B9F"/>
    <w:rsid w:val="00851879"/>
    <w:rsid w:val="008518A8"/>
    <w:rsid w:val="0085242E"/>
    <w:rsid w:val="008531C4"/>
    <w:rsid w:val="00853A5B"/>
    <w:rsid w:val="00855208"/>
    <w:rsid w:val="00855F90"/>
    <w:rsid w:val="008561DB"/>
    <w:rsid w:val="0085636C"/>
    <w:rsid w:val="008570B2"/>
    <w:rsid w:val="00857963"/>
    <w:rsid w:val="00857D68"/>
    <w:rsid w:val="00860657"/>
    <w:rsid w:val="008623F7"/>
    <w:rsid w:val="00862E59"/>
    <w:rsid w:val="00863824"/>
    <w:rsid w:val="00864540"/>
    <w:rsid w:val="0086555A"/>
    <w:rsid w:val="0086606F"/>
    <w:rsid w:val="00866133"/>
    <w:rsid w:val="008661BA"/>
    <w:rsid w:val="00866ACF"/>
    <w:rsid w:val="00866D0E"/>
    <w:rsid w:val="0086745B"/>
    <w:rsid w:val="008675A2"/>
    <w:rsid w:val="008679D5"/>
    <w:rsid w:val="00867A2B"/>
    <w:rsid w:val="00867BCD"/>
    <w:rsid w:val="008708A7"/>
    <w:rsid w:val="00871B59"/>
    <w:rsid w:val="00871C35"/>
    <w:rsid w:val="00871E11"/>
    <w:rsid w:val="0087429C"/>
    <w:rsid w:val="0087631E"/>
    <w:rsid w:val="008769F0"/>
    <w:rsid w:val="00877EC0"/>
    <w:rsid w:val="00881400"/>
    <w:rsid w:val="00881761"/>
    <w:rsid w:val="008818E2"/>
    <w:rsid w:val="00882B64"/>
    <w:rsid w:val="00882B87"/>
    <w:rsid w:val="00882C5D"/>
    <w:rsid w:val="00884056"/>
    <w:rsid w:val="00884119"/>
    <w:rsid w:val="008841F3"/>
    <w:rsid w:val="008854FE"/>
    <w:rsid w:val="00885567"/>
    <w:rsid w:val="008857DD"/>
    <w:rsid w:val="0088617F"/>
    <w:rsid w:val="00890B10"/>
    <w:rsid w:val="00890D59"/>
    <w:rsid w:val="00890ED9"/>
    <w:rsid w:val="008920F6"/>
    <w:rsid w:val="00892748"/>
    <w:rsid w:val="00892992"/>
    <w:rsid w:val="00892D0A"/>
    <w:rsid w:val="0089351B"/>
    <w:rsid w:val="0089481C"/>
    <w:rsid w:val="00895550"/>
    <w:rsid w:val="00896223"/>
    <w:rsid w:val="00897B8B"/>
    <w:rsid w:val="008A1032"/>
    <w:rsid w:val="008A137A"/>
    <w:rsid w:val="008A235F"/>
    <w:rsid w:val="008A2C04"/>
    <w:rsid w:val="008A37DF"/>
    <w:rsid w:val="008A3DC8"/>
    <w:rsid w:val="008A4002"/>
    <w:rsid w:val="008A4468"/>
    <w:rsid w:val="008A4EF5"/>
    <w:rsid w:val="008A5D69"/>
    <w:rsid w:val="008A6288"/>
    <w:rsid w:val="008A67F6"/>
    <w:rsid w:val="008B120F"/>
    <w:rsid w:val="008B1373"/>
    <w:rsid w:val="008B19E2"/>
    <w:rsid w:val="008B3905"/>
    <w:rsid w:val="008B3EDE"/>
    <w:rsid w:val="008B440D"/>
    <w:rsid w:val="008B4E39"/>
    <w:rsid w:val="008B4F52"/>
    <w:rsid w:val="008B4F7E"/>
    <w:rsid w:val="008B5C01"/>
    <w:rsid w:val="008B5CDA"/>
    <w:rsid w:val="008B650B"/>
    <w:rsid w:val="008B6BFC"/>
    <w:rsid w:val="008B7B2C"/>
    <w:rsid w:val="008B7EEB"/>
    <w:rsid w:val="008C0776"/>
    <w:rsid w:val="008C16D8"/>
    <w:rsid w:val="008C2A55"/>
    <w:rsid w:val="008C2E04"/>
    <w:rsid w:val="008C3C7E"/>
    <w:rsid w:val="008C4997"/>
    <w:rsid w:val="008C4A39"/>
    <w:rsid w:val="008C6385"/>
    <w:rsid w:val="008C6BDF"/>
    <w:rsid w:val="008C6CD6"/>
    <w:rsid w:val="008D11F0"/>
    <w:rsid w:val="008D2DB0"/>
    <w:rsid w:val="008D333B"/>
    <w:rsid w:val="008D3573"/>
    <w:rsid w:val="008D3912"/>
    <w:rsid w:val="008D4811"/>
    <w:rsid w:val="008D4D79"/>
    <w:rsid w:val="008D510F"/>
    <w:rsid w:val="008D5444"/>
    <w:rsid w:val="008D618D"/>
    <w:rsid w:val="008E057F"/>
    <w:rsid w:val="008E1ECB"/>
    <w:rsid w:val="008E3836"/>
    <w:rsid w:val="008E5270"/>
    <w:rsid w:val="008E752C"/>
    <w:rsid w:val="008F0037"/>
    <w:rsid w:val="008F2E1C"/>
    <w:rsid w:val="008F3D39"/>
    <w:rsid w:val="008F4CD6"/>
    <w:rsid w:val="008F51C8"/>
    <w:rsid w:val="008F5E3C"/>
    <w:rsid w:val="008F6466"/>
    <w:rsid w:val="008F756D"/>
    <w:rsid w:val="008F765A"/>
    <w:rsid w:val="008F7853"/>
    <w:rsid w:val="008F7FD4"/>
    <w:rsid w:val="0090097C"/>
    <w:rsid w:val="00901366"/>
    <w:rsid w:val="0090147E"/>
    <w:rsid w:val="00901658"/>
    <w:rsid w:val="00902030"/>
    <w:rsid w:val="00902279"/>
    <w:rsid w:val="009023EA"/>
    <w:rsid w:val="00902F3D"/>
    <w:rsid w:val="00903BAE"/>
    <w:rsid w:val="00904699"/>
    <w:rsid w:val="00904968"/>
    <w:rsid w:val="00904BA1"/>
    <w:rsid w:val="00905391"/>
    <w:rsid w:val="00905C24"/>
    <w:rsid w:val="00905EA2"/>
    <w:rsid w:val="0090755D"/>
    <w:rsid w:val="00911036"/>
    <w:rsid w:val="00911FA1"/>
    <w:rsid w:val="00912760"/>
    <w:rsid w:val="00912825"/>
    <w:rsid w:val="00912E27"/>
    <w:rsid w:val="00913367"/>
    <w:rsid w:val="00915C9F"/>
    <w:rsid w:val="0091623D"/>
    <w:rsid w:val="00916AC6"/>
    <w:rsid w:val="00920446"/>
    <w:rsid w:val="00920AAE"/>
    <w:rsid w:val="00921191"/>
    <w:rsid w:val="00922513"/>
    <w:rsid w:val="00923A96"/>
    <w:rsid w:val="00923DB3"/>
    <w:rsid w:val="009243B3"/>
    <w:rsid w:val="009260DC"/>
    <w:rsid w:val="00927F2C"/>
    <w:rsid w:val="0093091D"/>
    <w:rsid w:val="00931161"/>
    <w:rsid w:val="009313A7"/>
    <w:rsid w:val="0093150A"/>
    <w:rsid w:val="00931776"/>
    <w:rsid w:val="00932B9C"/>
    <w:rsid w:val="00933668"/>
    <w:rsid w:val="0093369A"/>
    <w:rsid w:val="009337C9"/>
    <w:rsid w:val="00933A15"/>
    <w:rsid w:val="00933B86"/>
    <w:rsid w:val="00934BE4"/>
    <w:rsid w:val="00934D91"/>
    <w:rsid w:val="0093707C"/>
    <w:rsid w:val="0094180B"/>
    <w:rsid w:val="009419D6"/>
    <w:rsid w:val="00941F30"/>
    <w:rsid w:val="00941FA7"/>
    <w:rsid w:val="00942537"/>
    <w:rsid w:val="0094260F"/>
    <w:rsid w:val="00942755"/>
    <w:rsid w:val="00942956"/>
    <w:rsid w:val="00942DCE"/>
    <w:rsid w:val="00944B57"/>
    <w:rsid w:val="00944B69"/>
    <w:rsid w:val="00944D0F"/>
    <w:rsid w:val="0094689F"/>
    <w:rsid w:val="009469B6"/>
    <w:rsid w:val="00947FB3"/>
    <w:rsid w:val="0095106A"/>
    <w:rsid w:val="009512D8"/>
    <w:rsid w:val="009515A6"/>
    <w:rsid w:val="009526E2"/>
    <w:rsid w:val="00953BBF"/>
    <w:rsid w:val="0095447A"/>
    <w:rsid w:val="0095541D"/>
    <w:rsid w:val="0095581B"/>
    <w:rsid w:val="009559F7"/>
    <w:rsid w:val="00956828"/>
    <w:rsid w:val="00956907"/>
    <w:rsid w:val="00956DFD"/>
    <w:rsid w:val="00957CCC"/>
    <w:rsid w:val="00961F53"/>
    <w:rsid w:val="00962908"/>
    <w:rsid w:val="00964823"/>
    <w:rsid w:val="00965409"/>
    <w:rsid w:val="009658F2"/>
    <w:rsid w:val="00966139"/>
    <w:rsid w:val="009664BE"/>
    <w:rsid w:val="00966F42"/>
    <w:rsid w:val="0097028A"/>
    <w:rsid w:val="0097062D"/>
    <w:rsid w:val="00970C42"/>
    <w:rsid w:val="00970E38"/>
    <w:rsid w:val="00971CD6"/>
    <w:rsid w:val="00971D2F"/>
    <w:rsid w:val="0097224A"/>
    <w:rsid w:val="00972B4A"/>
    <w:rsid w:val="00972C6E"/>
    <w:rsid w:val="00972CCB"/>
    <w:rsid w:val="00974AFA"/>
    <w:rsid w:val="00974D80"/>
    <w:rsid w:val="00975129"/>
    <w:rsid w:val="0097637E"/>
    <w:rsid w:val="00976CEB"/>
    <w:rsid w:val="00976E96"/>
    <w:rsid w:val="00981330"/>
    <w:rsid w:val="0098240C"/>
    <w:rsid w:val="00982D7E"/>
    <w:rsid w:val="0098323B"/>
    <w:rsid w:val="009841D0"/>
    <w:rsid w:val="00984952"/>
    <w:rsid w:val="009852AE"/>
    <w:rsid w:val="00985B9A"/>
    <w:rsid w:val="009863A3"/>
    <w:rsid w:val="00987174"/>
    <w:rsid w:val="00990410"/>
    <w:rsid w:val="00990413"/>
    <w:rsid w:val="0099082E"/>
    <w:rsid w:val="00990BEB"/>
    <w:rsid w:val="00991D8F"/>
    <w:rsid w:val="0099218F"/>
    <w:rsid w:val="00992CD4"/>
    <w:rsid w:val="009939AC"/>
    <w:rsid w:val="00995907"/>
    <w:rsid w:val="00995BFE"/>
    <w:rsid w:val="009A01FD"/>
    <w:rsid w:val="009A17FE"/>
    <w:rsid w:val="009A1F62"/>
    <w:rsid w:val="009A3142"/>
    <w:rsid w:val="009A46AC"/>
    <w:rsid w:val="009A4BE1"/>
    <w:rsid w:val="009A50CE"/>
    <w:rsid w:val="009A5439"/>
    <w:rsid w:val="009A57FA"/>
    <w:rsid w:val="009A5BBE"/>
    <w:rsid w:val="009A6E30"/>
    <w:rsid w:val="009A7607"/>
    <w:rsid w:val="009B0064"/>
    <w:rsid w:val="009B0441"/>
    <w:rsid w:val="009B065A"/>
    <w:rsid w:val="009B2156"/>
    <w:rsid w:val="009B313A"/>
    <w:rsid w:val="009B466E"/>
    <w:rsid w:val="009B5047"/>
    <w:rsid w:val="009B630A"/>
    <w:rsid w:val="009B645A"/>
    <w:rsid w:val="009B6C02"/>
    <w:rsid w:val="009B6ECA"/>
    <w:rsid w:val="009B7C1F"/>
    <w:rsid w:val="009C049B"/>
    <w:rsid w:val="009C0E8D"/>
    <w:rsid w:val="009C435E"/>
    <w:rsid w:val="009C5469"/>
    <w:rsid w:val="009C7552"/>
    <w:rsid w:val="009D14C7"/>
    <w:rsid w:val="009D1C93"/>
    <w:rsid w:val="009D1E60"/>
    <w:rsid w:val="009D415C"/>
    <w:rsid w:val="009D4D94"/>
    <w:rsid w:val="009D5D0F"/>
    <w:rsid w:val="009D5EFA"/>
    <w:rsid w:val="009D60A5"/>
    <w:rsid w:val="009D68E7"/>
    <w:rsid w:val="009D7459"/>
    <w:rsid w:val="009D7D06"/>
    <w:rsid w:val="009E0F41"/>
    <w:rsid w:val="009E18E0"/>
    <w:rsid w:val="009E22EC"/>
    <w:rsid w:val="009E28CD"/>
    <w:rsid w:val="009E39FB"/>
    <w:rsid w:val="009E407D"/>
    <w:rsid w:val="009E4809"/>
    <w:rsid w:val="009E4B17"/>
    <w:rsid w:val="009E52B9"/>
    <w:rsid w:val="009E541E"/>
    <w:rsid w:val="009E5658"/>
    <w:rsid w:val="009E6192"/>
    <w:rsid w:val="009E62CD"/>
    <w:rsid w:val="009F0211"/>
    <w:rsid w:val="009F054C"/>
    <w:rsid w:val="009F064A"/>
    <w:rsid w:val="009F0B84"/>
    <w:rsid w:val="009F0F40"/>
    <w:rsid w:val="009F1B6E"/>
    <w:rsid w:val="009F26ED"/>
    <w:rsid w:val="009F2FC8"/>
    <w:rsid w:val="009F4AC5"/>
    <w:rsid w:val="009F4F1B"/>
    <w:rsid w:val="009F563C"/>
    <w:rsid w:val="009F5DAB"/>
    <w:rsid w:val="009F6269"/>
    <w:rsid w:val="009F652E"/>
    <w:rsid w:val="009F744F"/>
    <w:rsid w:val="00A0091A"/>
    <w:rsid w:val="00A01A38"/>
    <w:rsid w:val="00A02142"/>
    <w:rsid w:val="00A03113"/>
    <w:rsid w:val="00A03CB4"/>
    <w:rsid w:val="00A04070"/>
    <w:rsid w:val="00A041F1"/>
    <w:rsid w:val="00A04617"/>
    <w:rsid w:val="00A04757"/>
    <w:rsid w:val="00A05B12"/>
    <w:rsid w:val="00A066B2"/>
    <w:rsid w:val="00A06741"/>
    <w:rsid w:val="00A12865"/>
    <w:rsid w:val="00A136CC"/>
    <w:rsid w:val="00A138DE"/>
    <w:rsid w:val="00A139BB"/>
    <w:rsid w:val="00A13CD3"/>
    <w:rsid w:val="00A159A8"/>
    <w:rsid w:val="00A15BFD"/>
    <w:rsid w:val="00A15C6E"/>
    <w:rsid w:val="00A1620D"/>
    <w:rsid w:val="00A175FE"/>
    <w:rsid w:val="00A205DF"/>
    <w:rsid w:val="00A20C08"/>
    <w:rsid w:val="00A20E02"/>
    <w:rsid w:val="00A20E7E"/>
    <w:rsid w:val="00A21118"/>
    <w:rsid w:val="00A2134F"/>
    <w:rsid w:val="00A22016"/>
    <w:rsid w:val="00A22801"/>
    <w:rsid w:val="00A228DE"/>
    <w:rsid w:val="00A22CCF"/>
    <w:rsid w:val="00A22D7D"/>
    <w:rsid w:val="00A2303B"/>
    <w:rsid w:val="00A2444E"/>
    <w:rsid w:val="00A25282"/>
    <w:rsid w:val="00A25CC9"/>
    <w:rsid w:val="00A27D75"/>
    <w:rsid w:val="00A30340"/>
    <w:rsid w:val="00A32C78"/>
    <w:rsid w:val="00A33A59"/>
    <w:rsid w:val="00A34C24"/>
    <w:rsid w:val="00A35C6A"/>
    <w:rsid w:val="00A35C6D"/>
    <w:rsid w:val="00A36D1C"/>
    <w:rsid w:val="00A4186E"/>
    <w:rsid w:val="00A41CBD"/>
    <w:rsid w:val="00A428B8"/>
    <w:rsid w:val="00A4355D"/>
    <w:rsid w:val="00A43EE6"/>
    <w:rsid w:val="00A445A3"/>
    <w:rsid w:val="00A449F9"/>
    <w:rsid w:val="00A46739"/>
    <w:rsid w:val="00A4693C"/>
    <w:rsid w:val="00A46ADC"/>
    <w:rsid w:val="00A470BC"/>
    <w:rsid w:val="00A47B01"/>
    <w:rsid w:val="00A51348"/>
    <w:rsid w:val="00A52203"/>
    <w:rsid w:val="00A52665"/>
    <w:rsid w:val="00A54656"/>
    <w:rsid w:val="00A54B74"/>
    <w:rsid w:val="00A5502A"/>
    <w:rsid w:val="00A55517"/>
    <w:rsid w:val="00A556D4"/>
    <w:rsid w:val="00A568C2"/>
    <w:rsid w:val="00A57148"/>
    <w:rsid w:val="00A574B4"/>
    <w:rsid w:val="00A62941"/>
    <w:rsid w:val="00A63F22"/>
    <w:rsid w:val="00A65CA3"/>
    <w:rsid w:val="00A7067B"/>
    <w:rsid w:val="00A70F53"/>
    <w:rsid w:val="00A749BD"/>
    <w:rsid w:val="00A75B69"/>
    <w:rsid w:val="00A764A4"/>
    <w:rsid w:val="00A76524"/>
    <w:rsid w:val="00A76912"/>
    <w:rsid w:val="00A77917"/>
    <w:rsid w:val="00A8001E"/>
    <w:rsid w:val="00A8060D"/>
    <w:rsid w:val="00A8063B"/>
    <w:rsid w:val="00A80F2E"/>
    <w:rsid w:val="00A825E9"/>
    <w:rsid w:val="00A83258"/>
    <w:rsid w:val="00A844D1"/>
    <w:rsid w:val="00A878C0"/>
    <w:rsid w:val="00A8795C"/>
    <w:rsid w:val="00A90AEB"/>
    <w:rsid w:val="00A92F1A"/>
    <w:rsid w:val="00A93C3C"/>
    <w:rsid w:val="00A95A59"/>
    <w:rsid w:val="00AA10FB"/>
    <w:rsid w:val="00AA1891"/>
    <w:rsid w:val="00AA207D"/>
    <w:rsid w:val="00AA21CC"/>
    <w:rsid w:val="00AA28AD"/>
    <w:rsid w:val="00AA36B8"/>
    <w:rsid w:val="00AA3C40"/>
    <w:rsid w:val="00AA41CE"/>
    <w:rsid w:val="00AA5608"/>
    <w:rsid w:val="00AA58D3"/>
    <w:rsid w:val="00AB08BB"/>
    <w:rsid w:val="00AB0920"/>
    <w:rsid w:val="00AB0968"/>
    <w:rsid w:val="00AB09F3"/>
    <w:rsid w:val="00AB172A"/>
    <w:rsid w:val="00AB1DE5"/>
    <w:rsid w:val="00AB1F22"/>
    <w:rsid w:val="00AB255E"/>
    <w:rsid w:val="00AB2982"/>
    <w:rsid w:val="00AB4350"/>
    <w:rsid w:val="00AB4CE1"/>
    <w:rsid w:val="00AB522B"/>
    <w:rsid w:val="00AB5705"/>
    <w:rsid w:val="00AB61B6"/>
    <w:rsid w:val="00AB65AC"/>
    <w:rsid w:val="00AB6C0C"/>
    <w:rsid w:val="00AB75DD"/>
    <w:rsid w:val="00AB7F09"/>
    <w:rsid w:val="00AC1079"/>
    <w:rsid w:val="00AC1944"/>
    <w:rsid w:val="00AC1E00"/>
    <w:rsid w:val="00AC22F0"/>
    <w:rsid w:val="00AC2F12"/>
    <w:rsid w:val="00AC44DA"/>
    <w:rsid w:val="00AC4A73"/>
    <w:rsid w:val="00AC5779"/>
    <w:rsid w:val="00AC5DC1"/>
    <w:rsid w:val="00AC692F"/>
    <w:rsid w:val="00AC694A"/>
    <w:rsid w:val="00AC69BF"/>
    <w:rsid w:val="00AC6AB6"/>
    <w:rsid w:val="00AC6FCA"/>
    <w:rsid w:val="00AC7570"/>
    <w:rsid w:val="00AD0BDE"/>
    <w:rsid w:val="00AD1411"/>
    <w:rsid w:val="00AD28EB"/>
    <w:rsid w:val="00AD3396"/>
    <w:rsid w:val="00AD38B7"/>
    <w:rsid w:val="00AD4B08"/>
    <w:rsid w:val="00AD588E"/>
    <w:rsid w:val="00AD616D"/>
    <w:rsid w:val="00AD6269"/>
    <w:rsid w:val="00AD64A5"/>
    <w:rsid w:val="00AD6C16"/>
    <w:rsid w:val="00AE0AB0"/>
    <w:rsid w:val="00AE1209"/>
    <w:rsid w:val="00AE195B"/>
    <w:rsid w:val="00AE2405"/>
    <w:rsid w:val="00AE2BD1"/>
    <w:rsid w:val="00AE2C57"/>
    <w:rsid w:val="00AE562C"/>
    <w:rsid w:val="00AE61DF"/>
    <w:rsid w:val="00AE79B8"/>
    <w:rsid w:val="00AF0822"/>
    <w:rsid w:val="00AF0DF9"/>
    <w:rsid w:val="00AF1125"/>
    <w:rsid w:val="00AF1F9B"/>
    <w:rsid w:val="00AF2763"/>
    <w:rsid w:val="00AF2B51"/>
    <w:rsid w:val="00AF469D"/>
    <w:rsid w:val="00AF574D"/>
    <w:rsid w:val="00AF6436"/>
    <w:rsid w:val="00AF68B6"/>
    <w:rsid w:val="00AF6FD5"/>
    <w:rsid w:val="00AF75C2"/>
    <w:rsid w:val="00AF7A2D"/>
    <w:rsid w:val="00AF7C02"/>
    <w:rsid w:val="00B0119A"/>
    <w:rsid w:val="00B011FB"/>
    <w:rsid w:val="00B01967"/>
    <w:rsid w:val="00B04E8A"/>
    <w:rsid w:val="00B071A2"/>
    <w:rsid w:val="00B10C28"/>
    <w:rsid w:val="00B12953"/>
    <w:rsid w:val="00B12992"/>
    <w:rsid w:val="00B12DDB"/>
    <w:rsid w:val="00B133F2"/>
    <w:rsid w:val="00B14316"/>
    <w:rsid w:val="00B149DA"/>
    <w:rsid w:val="00B157C5"/>
    <w:rsid w:val="00B1600D"/>
    <w:rsid w:val="00B17720"/>
    <w:rsid w:val="00B2058C"/>
    <w:rsid w:val="00B2084B"/>
    <w:rsid w:val="00B21399"/>
    <w:rsid w:val="00B219CA"/>
    <w:rsid w:val="00B22D56"/>
    <w:rsid w:val="00B24B4A"/>
    <w:rsid w:val="00B25B0B"/>
    <w:rsid w:val="00B26E43"/>
    <w:rsid w:val="00B272AE"/>
    <w:rsid w:val="00B27B82"/>
    <w:rsid w:val="00B30681"/>
    <w:rsid w:val="00B30D2B"/>
    <w:rsid w:val="00B31B49"/>
    <w:rsid w:val="00B32D6D"/>
    <w:rsid w:val="00B33D5A"/>
    <w:rsid w:val="00B33F47"/>
    <w:rsid w:val="00B35590"/>
    <w:rsid w:val="00B3587E"/>
    <w:rsid w:val="00B3643C"/>
    <w:rsid w:val="00B364D5"/>
    <w:rsid w:val="00B36556"/>
    <w:rsid w:val="00B40C3C"/>
    <w:rsid w:val="00B40EB1"/>
    <w:rsid w:val="00B41B85"/>
    <w:rsid w:val="00B433C2"/>
    <w:rsid w:val="00B44297"/>
    <w:rsid w:val="00B45D7E"/>
    <w:rsid w:val="00B46000"/>
    <w:rsid w:val="00B46D73"/>
    <w:rsid w:val="00B473FD"/>
    <w:rsid w:val="00B50743"/>
    <w:rsid w:val="00B5184A"/>
    <w:rsid w:val="00B53EC3"/>
    <w:rsid w:val="00B54F0A"/>
    <w:rsid w:val="00B5550D"/>
    <w:rsid w:val="00B5561D"/>
    <w:rsid w:val="00B557D4"/>
    <w:rsid w:val="00B560F5"/>
    <w:rsid w:val="00B603D1"/>
    <w:rsid w:val="00B6095F"/>
    <w:rsid w:val="00B60A06"/>
    <w:rsid w:val="00B60E1F"/>
    <w:rsid w:val="00B619C5"/>
    <w:rsid w:val="00B61B70"/>
    <w:rsid w:val="00B61C93"/>
    <w:rsid w:val="00B62034"/>
    <w:rsid w:val="00B62168"/>
    <w:rsid w:val="00B62B55"/>
    <w:rsid w:val="00B62F22"/>
    <w:rsid w:val="00B63BEC"/>
    <w:rsid w:val="00B64143"/>
    <w:rsid w:val="00B6596A"/>
    <w:rsid w:val="00B667DA"/>
    <w:rsid w:val="00B6766D"/>
    <w:rsid w:val="00B7180B"/>
    <w:rsid w:val="00B732D0"/>
    <w:rsid w:val="00B7417C"/>
    <w:rsid w:val="00B746E4"/>
    <w:rsid w:val="00B74889"/>
    <w:rsid w:val="00B7774D"/>
    <w:rsid w:val="00B812AD"/>
    <w:rsid w:val="00B81372"/>
    <w:rsid w:val="00B823F5"/>
    <w:rsid w:val="00B82B8A"/>
    <w:rsid w:val="00B82D80"/>
    <w:rsid w:val="00B8338F"/>
    <w:rsid w:val="00B83473"/>
    <w:rsid w:val="00B84519"/>
    <w:rsid w:val="00B84CF8"/>
    <w:rsid w:val="00B857DE"/>
    <w:rsid w:val="00B873BB"/>
    <w:rsid w:val="00B919D0"/>
    <w:rsid w:val="00B921EB"/>
    <w:rsid w:val="00B92BAB"/>
    <w:rsid w:val="00BA0096"/>
    <w:rsid w:val="00BA0E5D"/>
    <w:rsid w:val="00BA20BF"/>
    <w:rsid w:val="00BA2BD9"/>
    <w:rsid w:val="00BA3C0E"/>
    <w:rsid w:val="00BA3F10"/>
    <w:rsid w:val="00BA454E"/>
    <w:rsid w:val="00BA4C38"/>
    <w:rsid w:val="00BA4F0C"/>
    <w:rsid w:val="00BA510C"/>
    <w:rsid w:val="00BA642C"/>
    <w:rsid w:val="00BA6435"/>
    <w:rsid w:val="00BA7B2A"/>
    <w:rsid w:val="00BA7C09"/>
    <w:rsid w:val="00BB0654"/>
    <w:rsid w:val="00BB1697"/>
    <w:rsid w:val="00BB1A30"/>
    <w:rsid w:val="00BB3A29"/>
    <w:rsid w:val="00BB3EB1"/>
    <w:rsid w:val="00BB4495"/>
    <w:rsid w:val="00BB5533"/>
    <w:rsid w:val="00BB6184"/>
    <w:rsid w:val="00BB7906"/>
    <w:rsid w:val="00BB7C39"/>
    <w:rsid w:val="00BC0048"/>
    <w:rsid w:val="00BC049D"/>
    <w:rsid w:val="00BC09E8"/>
    <w:rsid w:val="00BC1727"/>
    <w:rsid w:val="00BC1F6B"/>
    <w:rsid w:val="00BC2669"/>
    <w:rsid w:val="00BC3755"/>
    <w:rsid w:val="00BC60C4"/>
    <w:rsid w:val="00BC7282"/>
    <w:rsid w:val="00BC7E19"/>
    <w:rsid w:val="00BD11BE"/>
    <w:rsid w:val="00BD1C48"/>
    <w:rsid w:val="00BD2A48"/>
    <w:rsid w:val="00BD3C25"/>
    <w:rsid w:val="00BD3CB2"/>
    <w:rsid w:val="00BD473A"/>
    <w:rsid w:val="00BD4A8A"/>
    <w:rsid w:val="00BD553D"/>
    <w:rsid w:val="00BD766F"/>
    <w:rsid w:val="00BD7C24"/>
    <w:rsid w:val="00BE0ECE"/>
    <w:rsid w:val="00BE1FCE"/>
    <w:rsid w:val="00BE2F25"/>
    <w:rsid w:val="00BE344B"/>
    <w:rsid w:val="00BE4DE4"/>
    <w:rsid w:val="00BE5BFC"/>
    <w:rsid w:val="00BE7286"/>
    <w:rsid w:val="00BE741B"/>
    <w:rsid w:val="00BF0533"/>
    <w:rsid w:val="00BF2659"/>
    <w:rsid w:val="00BF2C9A"/>
    <w:rsid w:val="00BF3057"/>
    <w:rsid w:val="00BF4536"/>
    <w:rsid w:val="00BF4C65"/>
    <w:rsid w:val="00BF5836"/>
    <w:rsid w:val="00BF71A6"/>
    <w:rsid w:val="00BF7B34"/>
    <w:rsid w:val="00BF7C86"/>
    <w:rsid w:val="00C00491"/>
    <w:rsid w:val="00C007DE"/>
    <w:rsid w:val="00C012E7"/>
    <w:rsid w:val="00C02771"/>
    <w:rsid w:val="00C02A5B"/>
    <w:rsid w:val="00C02B50"/>
    <w:rsid w:val="00C02C03"/>
    <w:rsid w:val="00C02D43"/>
    <w:rsid w:val="00C0310D"/>
    <w:rsid w:val="00C037C7"/>
    <w:rsid w:val="00C03B81"/>
    <w:rsid w:val="00C0548C"/>
    <w:rsid w:val="00C0563F"/>
    <w:rsid w:val="00C06121"/>
    <w:rsid w:val="00C062D2"/>
    <w:rsid w:val="00C079DB"/>
    <w:rsid w:val="00C109CE"/>
    <w:rsid w:val="00C10E8B"/>
    <w:rsid w:val="00C1126A"/>
    <w:rsid w:val="00C112EC"/>
    <w:rsid w:val="00C11506"/>
    <w:rsid w:val="00C11B21"/>
    <w:rsid w:val="00C11F68"/>
    <w:rsid w:val="00C12E19"/>
    <w:rsid w:val="00C134AD"/>
    <w:rsid w:val="00C139C9"/>
    <w:rsid w:val="00C13E59"/>
    <w:rsid w:val="00C14AF0"/>
    <w:rsid w:val="00C1533C"/>
    <w:rsid w:val="00C1581A"/>
    <w:rsid w:val="00C15CA8"/>
    <w:rsid w:val="00C15FC4"/>
    <w:rsid w:val="00C17691"/>
    <w:rsid w:val="00C17845"/>
    <w:rsid w:val="00C17CEC"/>
    <w:rsid w:val="00C2086D"/>
    <w:rsid w:val="00C21EDE"/>
    <w:rsid w:val="00C22ED5"/>
    <w:rsid w:val="00C23087"/>
    <w:rsid w:val="00C234C2"/>
    <w:rsid w:val="00C24218"/>
    <w:rsid w:val="00C2518A"/>
    <w:rsid w:val="00C2524E"/>
    <w:rsid w:val="00C25CA8"/>
    <w:rsid w:val="00C308E0"/>
    <w:rsid w:val="00C31F5F"/>
    <w:rsid w:val="00C31FA2"/>
    <w:rsid w:val="00C3401D"/>
    <w:rsid w:val="00C3466B"/>
    <w:rsid w:val="00C34909"/>
    <w:rsid w:val="00C35355"/>
    <w:rsid w:val="00C3591C"/>
    <w:rsid w:val="00C3595F"/>
    <w:rsid w:val="00C365A5"/>
    <w:rsid w:val="00C375DC"/>
    <w:rsid w:val="00C40122"/>
    <w:rsid w:val="00C40FC0"/>
    <w:rsid w:val="00C41286"/>
    <w:rsid w:val="00C42F83"/>
    <w:rsid w:val="00C4407E"/>
    <w:rsid w:val="00C44F04"/>
    <w:rsid w:val="00C45433"/>
    <w:rsid w:val="00C46250"/>
    <w:rsid w:val="00C4713B"/>
    <w:rsid w:val="00C5018A"/>
    <w:rsid w:val="00C50454"/>
    <w:rsid w:val="00C506A8"/>
    <w:rsid w:val="00C50A86"/>
    <w:rsid w:val="00C50ABD"/>
    <w:rsid w:val="00C50D48"/>
    <w:rsid w:val="00C5160B"/>
    <w:rsid w:val="00C523E1"/>
    <w:rsid w:val="00C52453"/>
    <w:rsid w:val="00C5265E"/>
    <w:rsid w:val="00C52C33"/>
    <w:rsid w:val="00C53053"/>
    <w:rsid w:val="00C5391B"/>
    <w:rsid w:val="00C53A88"/>
    <w:rsid w:val="00C5485F"/>
    <w:rsid w:val="00C54941"/>
    <w:rsid w:val="00C54E4A"/>
    <w:rsid w:val="00C55DB6"/>
    <w:rsid w:val="00C567DA"/>
    <w:rsid w:val="00C56A0A"/>
    <w:rsid w:val="00C57A64"/>
    <w:rsid w:val="00C57BC2"/>
    <w:rsid w:val="00C6122F"/>
    <w:rsid w:val="00C61320"/>
    <w:rsid w:val="00C61713"/>
    <w:rsid w:val="00C6174C"/>
    <w:rsid w:val="00C61F34"/>
    <w:rsid w:val="00C628B3"/>
    <w:rsid w:val="00C62B52"/>
    <w:rsid w:val="00C64FEA"/>
    <w:rsid w:val="00C6569F"/>
    <w:rsid w:val="00C65BA2"/>
    <w:rsid w:val="00C7010E"/>
    <w:rsid w:val="00C706DD"/>
    <w:rsid w:val="00C71599"/>
    <w:rsid w:val="00C723E0"/>
    <w:rsid w:val="00C7329D"/>
    <w:rsid w:val="00C73CEB"/>
    <w:rsid w:val="00C7485A"/>
    <w:rsid w:val="00C768C8"/>
    <w:rsid w:val="00C80568"/>
    <w:rsid w:val="00C80F26"/>
    <w:rsid w:val="00C8180C"/>
    <w:rsid w:val="00C8192B"/>
    <w:rsid w:val="00C81ED4"/>
    <w:rsid w:val="00C82298"/>
    <w:rsid w:val="00C82674"/>
    <w:rsid w:val="00C833BD"/>
    <w:rsid w:val="00C834C4"/>
    <w:rsid w:val="00C8393A"/>
    <w:rsid w:val="00C8596B"/>
    <w:rsid w:val="00C85C8E"/>
    <w:rsid w:val="00C86047"/>
    <w:rsid w:val="00C8699B"/>
    <w:rsid w:val="00C86E8C"/>
    <w:rsid w:val="00C8756A"/>
    <w:rsid w:val="00C8782A"/>
    <w:rsid w:val="00C87AE1"/>
    <w:rsid w:val="00C9185C"/>
    <w:rsid w:val="00C91A13"/>
    <w:rsid w:val="00C93074"/>
    <w:rsid w:val="00C9336E"/>
    <w:rsid w:val="00C952EF"/>
    <w:rsid w:val="00C9547C"/>
    <w:rsid w:val="00C95A3D"/>
    <w:rsid w:val="00C95E21"/>
    <w:rsid w:val="00C96041"/>
    <w:rsid w:val="00C96620"/>
    <w:rsid w:val="00C96B32"/>
    <w:rsid w:val="00C96B77"/>
    <w:rsid w:val="00C97A33"/>
    <w:rsid w:val="00C97DC1"/>
    <w:rsid w:val="00C97E16"/>
    <w:rsid w:val="00CA01C1"/>
    <w:rsid w:val="00CA055C"/>
    <w:rsid w:val="00CA0A69"/>
    <w:rsid w:val="00CA11B1"/>
    <w:rsid w:val="00CA2300"/>
    <w:rsid w:val="00CA284B"/>
    <w:rsid w:val="00CA2B42"/>
    <w:rsid w:val="00CA2E4B"/>
    <w:rsid w:val="00CA4049"/>
    <w:rsid w:val="00CA4CF3"/>
    <w:rsid w:val="00CA5ECF"/>
    <w:rsid w:val="00CA6015"/>
    <w:rsid w:val="00CA73CA"/>
    <w:rsid w:val="00CA7D6F"/>
    <w:rsid w:val="00CB1782"/>
    <w:rsid w:val="00CB1E48"/>
    <w:rsid w:val="00CB2D52"/>
    <w:rsid w:val="00CB3422"/>
    <w:rsid w:val="00CB53DE"/>
    <w:rsid w:val="00CB5559"/>
    <w:rsid w:val="00CB59F3"/>
    <w:rsid w:val="00CB5A16"/>
    <w:rsid w:val="00CB5BC6"/>
    <w:rsid w:val="00CB5F9B"/>
    <w:rsid w:val="00CB6046"/>
    <w:rsid w:val="00CB6F27"/>
    <w:rsid w:val="00CB7B10"/>
    <w:rsid w:val="00CC042F"/>
    <w:rsid w:val="00CC0534"/>
    <w:rsid w:val="00CC2445"/>
    <w:rsid w:val="00CC2707"/>
    <w:rsid w:val="00CC4962"/>
    <w:rsid w:val="00CC4BD5"/>
    <w:rsid w:val="00CC5D6D"/>
    <w:rsid w:val="00CC5EB7"/>
    <w:rsid w:val="00CC6BBE"/>
    <w:rsid w:val="00CC7601"/>
    <w:rsid w:val="00CD0967"/>
    <w:rsid w:val="00CD0FA7"/>
    <w:rsid w:val="00CD1472"/>
    <w:rsid w:val="00CD18DA"/>
    <w:rsid w:val="00CD1EDF"/>
    <w:rsid w:val="00CD23F6"/>
    <w:rsid w:val="00CD27D9"/>
    <w:rsid w:val="00CD2DC1"/>
    <w:rsid w:val="00CD39BF"/>
    <w:rsid w:val="00CD4D1A"/>
    <w:rsid w:val="00CD5B14"/>
    <w:rsid w:val="00CD5D78"/>
    <w:rsid w:val="00CD6305"/>
    <w:rsid w:val="00CD6415"/>
    <w:rsid w:val="00CD7C49"/>
    <w:rsid w:val="00CE0288"/>
    <w:rsid w:val="00CE1CEA"/>
    <w:rsid w:val="00CE2434"/>
    <w:rsid w:val="00CE2D7C"/>
    <w:rsid w:val="00CE335F"/>
    <w:rsid w:val="00CE34B7"/>
    <w:rsid w:val="00CE359B"/>
    <w:rsid w:val="00CE370E"/>
    <w:rsid w:val="00CE562C"/>
    <w:rsid w:val="00CE59DB"/>
    <w:rsid w:val="00CE668D"/>
    <w:rsid w:val="00CE66C0"/>
    <w:rsid w:val="00CE6868"/>
    <w:rsid w:val="00CE7E89"/>
    <w:rsid w:val="00CF0153"/>
    <w:rsid w:val="00CF05DC"/>
    <w:rsid w:val="00CF0ACC"/>
    <w:rsid w:val="00CF15AC"/>
    <w:rsid w:val="00CF444E"/>
    <w:rsid w:val="00CF4B5B"/>
    <w:rsid w:val="00CF52D5"/>
    <w:rsid w:val="00CF5D66"/>
    <w:rsid w:val="00CF5E50"/>
    <w:rsid w:val="00CF67C5"/>
    <w:rsid w:val="00CF68A1"/>
    <w:rsid w:val="00CF76CE"/>
    <w:rsid w:val="00CF7709"/>
    <w:rsid w:val="00D00877"/>
    <w:rsid w:val="00D00985"/>
    <w:rsid w:val="00D01FEE"/>
    <w:rsid w:val="00D03C01"/>
    <w:rsid w:val="00D04232"/>
    <w:rsid w:val="00D04FA4"/>
    <w:rsid w:val="00D07593"/>
    <w:rsid w:val="00D077C5"/>
    <w:rsid w:val="00D07D57"/>
    <w:rsid w:val="00D10A91"/>
    <w:rsid w:val="00D13204"/>
    <w:rsid w:val="00D1352C"/>
    <w:rsid w:val="00D1443C"/>
    <w:rsid w:val="00D15732"/>
    <w:rsid w:val="00D1575A"/>
    <w:rsid w:val="00D15A49"/>
    <w:rsid w:val="00D16841"/>
    <w:rsid w:val="00D214D2"/>
    <w:rsid w:val="00D2183D"/>
    <w:rsid w:val="00D22043"/>
    <w:rsid w:val="00D22905"/>
    <w:rsid w:val="00D22F58"/>
    <w:rsid w:val="00D23740"/>
    <w:rsid w:val="00D258EB"/>
    <w:rsid w:val="00D272F4"/>
    <w:rsid w:val="00D30267"/>
    <w:rsid w:val="00D31405"/>
    <w:rsid w:val="00D32105"/>
    <w:rsid w:val="00D32436"/>
    <w:rsid w:val="00D328A6"/>
    <w:rsid w:val="00D33CED"/>
    <w:rsid w:val="00D33F1F"/>
    <w:rsid w:val="00D35092"/>
    <w:rsid w:val="00D36895"/>
    <w:rsid w:val="00D3693E"/>
    <w:rsid w:val="00D41487"/>
    <w:rsid w:val="00D42C1B"/>
    <w:rsid w:val="00D42F2A"/>
    <w:rsid w:val="00D42F65"/>
    <w:rsid w:val="00D43B3E"/>
    <w:rsid w:val="00D440A4"/>
    <w:rsid w:val="00D4542E"/>
    <w:rsid w:val="00D45749"/>
    <w:rsid w:val="00D508FC"/>
    <w:rsid w:val="00D50911"/>
    <w:rsid w:val="00D50A3C"/>
    <w:rsid w:val="00D52480"/>
    <w:rsid w:val="00D52F7C"/>
    <w:rsid w:val="00D53453"/>
    <w:rsid w:val="00D5372C"/>
    <w:rsid w:val="00D558B1"/>
    <w:rsid w:val="00D55E17"/>
    <w:rsid w:val="00D55EE1"/>
    <w:rsid w:val="00D56173"/>
    <w:rsid w:val="00D56CD4"/>
    <w:rsid w:val="00D57322"/>
    <w:rsid w:val="00D60B4F"/>
    <w:rsid w:val="00D60C69"/>
    <w:rsid w:val="00D632EB"/>
    <w:rsid w:val="00D63E64"/>
    <w:rsid w:val="00D6629A"/>
    <w:rsid w:val="00D66A70"/>
    <w:rsid w:val="00D66A7C"/>
    <w:rsid w:val="00D66C1E"/>
    <w:rsid w:val="00D71078"/>
    <w:rsid w:val="00D710E2"/>
    <w:rsid w:val="00D7154A"/>
    <w:rsid w:val="00D716F3"/>
    <w:rsid w:val="00D725FE"/>
    <w:rsid w:val="00D72BE7"/>
    <w:rsid w:val="00D7391E"/>
    <w:rsid w:val="00D73E0C"/>
    <w:rsid w:val="00D74FFD"/>
    <w:rsid w:val="00D7662C"/>
    <w:rsid w:val="00D76EB8"/>
    <w:rsid w:val="00D77329"/>
    <w:rsid w:val="00D77A76"/>
    <w:rsid w:val="00D80600"/>
    <w:rsid w:val="00D80E76"/>
    <w:rsid w:val="00D811F9"/>
    <w:rsid w:val="00D812C5"/>
    <w:rsid w:val="00D822DD"/>
    <w:rsid w:val="00D826FE"/>
    <w:rsid w:val="00D84321"/>
    <w:rsid w:val="00D84FE4"/>
    <w:rsid w:val="00D854C5"/>
    <w:rsid w:val="00D8789D"/>
    <w:rsid w:val="00D90849"/>
    <w:rsid w:val="00D91CBD"/>
    <w:rsid w:val="00D92A8D"/>
    <w:rsid w:val="00D92ABD"/>
    <w:rsid w:val="00D93208"/>
    <w:rsid w:val="00D933C0"/>
    <w:rsid w:val="00D95793"/>
    <w:rsid w:val="00D96366"/>
    <w:rsid w:val="00D964F6"/>
    <w:rsid w:val="00D97368"/>
    <w:rsid w:val="00DA148B"/>
    <w:rsid w:val="00DA1970"/>
    <w:rsid w:val="00DA2DCE"/>
    <w:rsid w:val="00DA36C1"/>
    <w:rsid w:val="00DA5010"/>
    <w:rsid w:val="00DA558F"/>
    <w:rsid w:val="00DA6706"/>
    <w:rsid w:val="00DA674B"/>
    <w:rsid w:val="00DA7AD0"/>
    <w:rsid w:val="00DB0972"/>
    <w:rsid w:val="00DB1858"/>
    <w:rsid w:val="00DB1AF3"/>
    <w:rsid w:val="00DB1CA1"/>
    <w:rsid w:val="00DB3FC6"/>
    <w:rsid w:val="00DB4B3F"/>
    <w:rsid w:val="00DB4E62"/>
    <w:rsid w:val="00DB4F97"/>
    <w:rsid w:val="00DB51E1"/>
    <w:rsid w:val="00DB595F"/>
    <w:rsid w:val="00DB5EF3"/>
    <w:rsid w:val="00DB72A0"/>
    <w:rsid w:val="00DB7DF5"/>
    <w:rsid w:val="00DB7E7F"/>
    <w:rsid w:val="00DC0D73"/>
    <w:rsid w:val="00DC11F0"/>
    <w:rsid w:val="00DC167F"/>
    <w:rsid w:val="00DC35F1"/>
    <w:rsid w:val="00DC4327"/>
    <w:rsid w:val="00DC4FDC"/>
    <w:rsid w:val="00DC5570"/>
    <w:rsid w:val="00DC59C0"/>
    <w:rsid w:val="00DC62CF"/>
    <w:rsid w:val="00DC67B8"/>
    <w:rsid w:val="00DC699F"/>
    <w:rsid w:val="00DC6C10"/>
    <w:rsid w:val="00DC7BE7"/>
    <w:rsid w:val="00DD1F59"/>
    <w:rsid w:val="00DD20F8"/>
    <w:rsid w:val="00DD3A5A"/>
    <w:rsid w:val="00DD44E2"/>
    <w:rsid w:val="00DD456E"/>
    <w:rsid w:val="00DD5D3B"/>
    <w:rsid w:val="00DD6596"/>
    <w:rsid w:val="00DD6B71"/>
    <w:rsid w:val="00DE06DB"/>
    <w:rsid w:val="00DE0716"/>
    <w:rsid w:val="00DE29E3"/>
    <w:rsid w:val="00DE3E88"/>
    <w:rsid w:val="00DE42C8"/>
    <w:rsid w:val="00DE494D"/>
    <w:rsid w:val="00DE51BA"/>
    <w:rsid w:val="00DE543B"/>
    <w:rsid w:val="00DE5847"/>
    <w:rsid w:val="00DE5AD8"/>
    <w:rsid w:val="00DE6D4B"/>
    <w:rsid w:val="00DE6D65"/>
    <w:rsid w:val="00DE728E"/>
    <w:rsid w:val="00DE7C56"/>
    <w:rsid w:val="00DE7D69"/>
    <w:rsid w:val="00DF02CF"/>
    <w:rsid w:val="00DF1392"/>
    <w:rsid w:val="00DF1628"/>
    <w:rsid w:val="00DF16EA"/>
    <w:rsid w:val="00DF2052"/>
    <w:rsid w:val="00DF3375"/>
    <w:rsid w:val="00DF44B3"/>
    <w:rsid w:val="00DF5CD9"/>
    <w:rsid w:val="00DF60C5"/>
    <w:rsid w:val="00DF6625"/>
    <w:rsid w:val="00DF6F52"/>
    <w:rsid w:val="00DF714F"/>
    <w:rsid w:val="00E0080F"/>
    <w:rsid w:val="00E008B7"/>
    <w:rsid w:val="00E01264"/>
    <w:rsid w:val="00E0138A"/>
    <w:rsid w:val="00E0162A"/>
    <w:rsid w:val="00E027C8"/>
    <w:rsid w:val="00E03D21"/>
    <w:rsid w:val="00E04FF5"/>
    <w:rsid w:val="00E05DF8"/>
    <w:rsid w:val="00E064F3"/>
    <w:rsid w:val="00E070B3"/>
    <w:rsid w:val="00E07C9B"/>
    <w:rsid w:val="00E07E2B"/>
    <w:rsid w:val="00E10400"/>
    <w:rsid w:val="00E10B0E"/>
    <w:rsid w:val="00E115ED"/>
    <w:rsid w:val="00E116E5"/>
    <w:rsid w:val="00E121D0"/>
    <w:rsid w:val="00E137C4"/>
    <w:rsid w:val="00E13EA5"/>
    <w:rsid w:val="00E13EDA"/>
    <w:rsid w:val="00E14E6C"/>
    <w:rsid w:val="00E15553"/>
    <w:rsid w:val="00E158F2"/>
    <w:rsid w:val="00E16201"/>
    <w:rsid w:val="00E170FE"/>
    <w:rsid w:val="00E179AE"/>
    <w:rsid w:val="00E17E27"/>
    <w:rsid w:val="00E20278"/>
    <w:rsid w:val="00E21A1B"/>
    <w:rsid w:val="00E235D6"/>
    <w:rsid w:val="00E256A7"/>
    <w:rsid w:val="00E275C0"/>
    <w:rsid w:val="00E27BF2"/>
    <w:rsid w:val="00E30423"/>
    <w:rsid w:val="00E30676"/>
    <w:rsid w:val="00E322EA"/>
    <w:rsid w:val="00E33002"/>
    <w:rsid w:val="00E33632"/>
    <w:rsid w:val="00E3371A"/>
    <w:rsid w:val="00E337CF"/>
    <w:rsid w:val="00E3380C"/>
    <w:rsid w:val="00E33ACE"/>
    <w:rsid w:val="00E33D0E"/>
    <w:rsid w:val="00E34EEB"/>
    <w:rsid w:val="00E36A3A"/>
    <w:rsid w:val="00E37654"/>
    <w:rsid w:val="00E37FD6"/>
    <w:rsid w:val="00E40290"/>
    <w:rsid w:val="00E419EF"/>
    <w:rsid w:val="00E4323B"/>
    <w:rsid w:val="00E44298"/>
    <w:rsid w:val="00E44323"/>
    <w:rsid w:val="00E4521D"/>
    <w:rsid w:val="00E45CD6"/>
    <w:rsid w:val="00E4694D"/>
    <w:rsid w:val="00E46BAE"/>
    <w:rsid w:val="00E46CA9"/>
    <w:rsid w:val="00E474C0"/>
    <w:rsid w:val="00E51C9D"/>
    <w:rsid w:val="00E5332A"/>
    <w:rsid w:val="00E53DAF"/>
    <w:rsid w:val="00E54AB2"/>
    <w:rsid w:val="00E55A04"/>
    <w:rsid w:val="00E560F6"/>
    <w:rsid w:val="00E56F61"/>
    <w:rsid w:val="00E5749A"/>
    <w:rsid w:val="00E57F61"/>
    <w:rsid w:val="00E6017C"/>
    <w:rsid w:val="00E6041D"/>
    <w:rsid w:val="00E604AF"/>
    <w:rsid w:val="00E60B76"/>
    <w:rsid w:val="00E60CB6"/>
    <w:rsid w:val="00E61176"/>
    <w:rsid w:val="00E6122D"/>
    <w:rsid w:val="00E61BF0"/>
    <w:rsid w:val="00E623A8"/>
    <w:rsid w:val="00E62976"/>
    <w:rsid w:val="00E64328"/>
    <w:rsid w:val="00E64841"/>
    <w:rsid w:val="00E6497D"/>
    <w:rsid w:val="00E65AB4"/>
    <w:rsid w:val="00E66413"/>
    <w:rsid w:val="00E70451"/>
    <w:rsid w:val="00E7099C"/>
    <w:rsid w:val="00E71312"/>
    <w:rsid w:val="00E71817"/>
    <w:rsid w:val="00E7218F"/>
    <w:rsid w:val="00E724F3"/>
    <w:rsid w:val="00E7375D"/>
    <w:rsid w:val="00E744DB"/>
    <w:rsid w:val="00E74A73"/>
    <w:rsid w:val="00E7597F"/>
    <w:rsid w:val="00E768FD"/>
    <w:rsid w:val="00E80334"/>
    <w:rsid w:val="00E80906"/>
    <w:rsid w:val="00E80B61"/>
    <w:rsid w:val="00E819C8"/>
    <w:rsid w:val="00E81E2C"/>
    <w:rsid w:val="00E836C3"/>
    <w:rsid w:val="00E83C20"/>
    <w:rsid w:val="00E847F7"/>
    <w:rsid w:val="00E85A2E"/>
    <w:rsid w:val="00E865F0"/>
    <w:rsid w:val="00E869FD"/>
    <w:rsid w:val="00E878CF"/>
    <w:rsid w:val="00E87CD9"/>
    <w:rsid w:val="00E910C8"/>
    <w:rsid w:val="00E91453"/>
    <w:rsid w:val="00E9247A"/>
    <w:rsid w:val="00E924E7"/>
    <w:rsid w:val="00E93274"/>
    <w:rsid w:val="00E934AD"/>
    <w:rsid w:val="00E93A30"/>
    <w:rsid w:val="00E95367"/>
    <w:rsid w:val="00E95A9F"/>
    <w:rsid w:val="00E95AD9"/>
    <w:rsid w:val="00E95B93"/>
    <w:rsid w:val="00E9682E"/>
    <w:rsid w:val="00E96F22"/>
    <w:rsid w:val="00E976EB"/>
    <w:rsid w:val="00E97FD7"/>
    <w:rsid w:val="00EA0581"/>
    <w:rsid w:val="00EA1F3D"/>
    <w:rsid w:val="00EA25F5"/>
    <w:rsid w:val="00EA2924"/>
    <w:rsid w:val="00EA2C3F"/>
    <w:rsid w:val="00EA36F4"/>
    <w:rsid w:val="00EA4B73"/>
    <w:rsid w:val="00EA6F25"/>
    <w:rsid w:val="00EA718A"/>
    <w:rsid w:val="00EB049C"/>
    <w:rsid w:val="00EB0E2C"/>
    <w:rsid w:val="00EB0ECA"/>
    <w:rsid w:val="00EB1146"/>
    <w:rsid w:val="00EB44F0"/>
    <w:rsid w:val="00EB4DA3"/>
    <w:rsid w:val="00EB5C40"/>
    <w:rsid w:val="00EB694B"/>
    <w:rsid w:val="00EB7D0B"/>
    <w:rsid w:val="00EC07F8"/>
    <w:rsid w:val="00EC0D78"/>
    <w:rsid w:val="00EC2BBF"/>
    <w:rsid w:val="00EC2F0A"/>
    <w:rsid w:val="00EC2FDB"/>
    <w:rsid w:val="00EC366C"/>
    <w:rsid w:val="00EC4A7E"/>
    <w:rsid w:val="00EC59C1"/>
    <w:rsid w:val="00EC5F79"/>
    <w:rsid w:val="00EC6EDB"/>
    <w:rsid w:val="00EC72E6"/>
    <w:rsid w:val="00EC79DE"/>
    <w:rsid w:val="00ED0D48"/>
    <w:rsid w:val="00ED0F35"/>
    <w:rsid w:val="00ED17DE"/>
    <w:rsid w:val="00ED18EC"/>
    <w:rsid w:val="00ED2F27"/>
    <w:rsid w:val="00ED30CC"/>
    <w:rsid w:val="00ED3153"/>
    <w:rsid w:val="00ED464D"/>
    <w:rsid w:val="00ED5A1A"/>
    <w:rsid w:val="00ED64B3"/>
    <w:rsid w:val="00ED6B44"/>
    <w:rsid w:val="00ED78B2"/>
    <w:rsid w:val="00ED7E0F"/>
    <w:rsid w:val="00EE0EFF"/>
    <w:rsid w:val="00EE1B52"/>
    <w:rsid w:val="00EE1F30"/>
    <w:rsid w:val="00EE3E53"/>
    <w:rsid w:val="00EE4A54"/>
    <w:rsid w:val="00EE4DCE"/>
    <w:rsid w:val="00EE5898"/>
    <w:rsid w:val="00EE63A2"/>
    <w:rsid w:val="00EE72A4"/>
    <w:rsid w:val="00EE74B4"/>
    <w:rsid w:val="00EE76C8"/>
    <w:rsid w:val="00EF0143"/>
    <w:rsid w:val="00EF22D7"/>
    <w:rsid w:val="00EF3A78"/>
    <w:rsid w:val="00EF4348"/>
    <w:rsid w:val="00EF5980"/>
    <w:rsid w:val="00EF64E9"/>
    <w:rsid w:val="00EF677E"/>
    <w:rsid w:val="00EF70BE"/>
    <w:rsid w:val="00EF7523"/>
    <w:rsid w:val="00EF79B6"/>
    <w:rsid w:val="00F005BB"/>
    <w:rsid w:val="00F0204D"/>
    <w:rsid w:val="00F02565"/>
    <w:rsid w:val="00F027AE"/>
    <w:rsid w:val="00F0281E"/>
    <w:rsid w:val="00F0320F"/>
    <w:rsid w:val="00F04C30"/>
    <w:rsid w:val="00F04F5D"/>
    <w:rsid w:val="00F060D7"/>
    <w:rsid w:val="00F06971"/>
    <w:rsid w:val="00F06E17"/>
    <w:rsid w:val="00F078D6"/>
    <w:rsid w:val="00F07A2F"/>
    <w:rsid w:val="00F105F3"/>
    <w:rsid w:val="00F10BC0"/>
    <w:rsid w:val="00F11B64"/>
    <w:rsid w:val="00F11DBE"/>
    <w:rsid w:val="00F12D03"/>
    <w:rsid w:val="00F12D31"/>
    <w:rsid w:val="00F134A6"/>
    <w:rsid w:val="00F1460F"/>
    <w:rsid w:val="00F14744"/>
    <w:rsid w:val="00F151D8"/>
    <w:rsid w:val="00F15233"/>
    <w:rsid w:val="00F16CDA"/>
    <w:rsid w:val="00F16D4E"/>
    <w:rsid w:val="00F17495"/>
    <w:rsid w:val="00F203CA"/>
    <w:rsid w:val="00F2089E"/>
    <w:rsid w:val="00F21CF9"/>
    <w:rsid w:val="00F22317"/>
    <w:rsid w:val="00F2281C"/>
    <w:rsid w:val="00F23744"/>
    <w:rsid w:val="00F23BAB"/>
    <w:rsid w:val="00F23DAA"/>
    <w:rsid w:val="00F2446B"/>
    <w:rsid w:val="00F24613"/>
    <w:rsid w:val="00F246DD"/>
    <w:rsid w:val="00F25BC2"/>
    <w:rsid w:val="00F260C2"/>
    <w:rsid w:val="00F3157C"/>
    <w:rsid w:val="00F31700"/>
    <w:rsid w:val="00F319B3"/>
    <w:rsid w:val="00F32492"/>
    <w:rsid w:val="00F3360D"/>
    <w:rsid w:val="00F37650"/>
    <w:rsid w:val="00F37F96"/>
    <w:rsid w:val="00F411A7"/>
    <w:rsid w:val="00F41AF2"/>
    <w:rsid w:val="00F41CF7"/>
    <w:rsid w:val="00F432BF"/>
    <w:rsid w:val="00F43FE2"/>
    <w:rsid w:val="00F45213"/>
    <w:rsid w:val="00F462C6"/>
    <w:rsid w:val="00F50A26"/>
    <w:rsid w:val="00F50BD9"/>
    <w:rsid w:val="00F51792"/>
    <w:rsid w:val="00F5337A"/>
    <w:rsid w:val="00F544FE"/>
    <w:rsid w:val="00F54A02"/>
    <w:rsid w:val="00F55260"/>
    <w:rsid w:val="00F553B0"/>
    <w:rsid w:val="00F55ACC"/>
    <w:rsid w:val="00F5653A"/>
    <w:rsid w:val="00F566BA"/>
    <w:rsid w:val="00F5718B"/>
    <w:rsid w:val="00F57827"/>
    <w:rsid w:val="00F60844"/>
    <w:rsid w:val="00F60C46"/>
    <w:rsid w:val="00F60D75"/>
    <w:rsid w:val="00F631A4"/>
    <w:rsid w:val="00F632D6"/>
    <w:rsid w:val="00F63557"/>
    <w:rsid w:val="00F6648F"/>
    <w:rsid w:val="00F664CD"/>
    <w:rsid w:val="00F678B3"/>
    <w:rsid w:val="00F67FBE"/>
    <w:rsid w:val="00F701D7"/>
    <w:rsid w:val="00F73376"/>
    <w:rsid w:val="00F73446"/>
    <w:rsid w:val="00F73CB9"/>
    <w:rsid w:val="00F74212"/>
    <w:rsid w:val="00F742B7"/>
    <w:rsid w:val="00F74666"/>
    <w:rsid w:val="00F74BB8"/>
    <w:rsid w:val="00F77A31"/>
    <w:rsid w:val="00F807CC"/>
    <w:rsid w:val="00F807CE"/>
    <w:rsid w:val="00F80AED"/>
    <w:rsid w:val="00F80BDB"/>
    <w:rsid w:val="00F81057"/>
    <w:rsid w:val="00F811D3"/>
    <w:rsid w:val="00F812D2"/>
    <w:rsid w:val="00F81889"/>
    <w:rsid w:val="00F83982"/>
    <w:rsid w:val="00F86FF7"/>
    <w:rsid w:val="00F87CCF"/>
    <w:rsid w:val="00F87D2D"/>
    <w:rsid w:val="00F905F1"/>
    <w:rsid w:val="00F908D0"/>
    <w:rsid w:val="00F915C6"/>
    <w:rsid w:val="00F91B59"/>
    <w:rsid w:val="00F921B3"/>
    <w:rsid w:val="00F9244F"/>
    <w:rsid w:val="00F9306F"/>
    <w:rsid w:val="00F93DB5"/>
    <w:rsid w:val="00F94FA0"/>
    <w:rsid w:val="00F9549D"/>
    <w:rsid w:val="00F95EA8"/>
    <w:rsid w:val="00F96640"/>
    <w:rsid w:val="00F96C1D"/>
    <w:rsid w:val="00F9705B"/>
    <w:rsid w:val="00F97A25"/>
    <w:rsid w:val="00FA0B7F"/>
    <w:rsid w:val="00FA0B87"/>
    <w:rsid w:val="00FA1A10"/>
    <w:rsid w:val="00FA1C11"/>
    <w:rsid w:val="00FA1D41"/>
    <w:rsid w:val="00FA1DFE"/>
    <w:rsid w:val="00FA20CB"/>
    <w:rsid w:val="00FA24E9"/>
    <w:rsid w:val="00FA2846"/>
    <w:rsid w:val="00FA2B54"/>
    <w:rsid w:val="00FA2ED3"/>
    <w:rsid w:val="00FA578C"/>
    <w:rsid w:val="00FA5EFE"/>
    <w:rsid w:val="00FA60F2"/>
    <w:rsid w:val="00FB0151"/>
    <w:rsid w:val="00FB1DD5"/>
    <w:rsid w:val="00FB3D44"/>
    <w:rsid w:val="00FB4102"/>
    <w:rsid w:val="00FB413C"/>
    <w:rsid w:val="00FB4F87"/>
    <w:rsid w:val="00FB52B1"/>
    <w:rsid w:val="00FB58F4"/>
    <w:rsid w:val="00FB63AC"/>
    <w:rsid w:val="00FB6EB5"/>
    <w:rsid w:val="00FB7122"/>
    <w:rsid w:val="00FC023E"/>
    <w:rsid w:val="00FC0C8B"/>
    <w:rsid w:val="00FC0E50"/>
    <w:rsid w:val="00FC1499"/>
    <w:rsid w:val="00FC3066"/>
    <w:rsid w:val="00FC4CEC"/>
    <w:rsid w:val="00FC4E88"/>
    <w:rsid w:val="00FC4F6C"/>
    <w:rsid w:val="00FC5FEA"/>
    <w:rsid w:val="00FC626C"/>
    <w:rsid w:val="00FC6C43"/>
    <w:rsid w:val="00FC74F1"/>
    <w:rsid w:val="00FC7510"/>
    <w:rsid w:val="00FC7692"/>
    <w:rsid w:val="00FD1695"/>
    <w:rsid w:val="00FD16DE"/>
    <w:rsid w:val="00FD2CD9"/>
    <w:rsid w:val="00FD3A66"/>
    <w:rsid w:val="00FD3CE6"/>
    <w:rsid w:val="00FD5113"/>
    <w:rsid w:val="00FD583B"/>
    <w:rsid w:val="00FD5AE5"/>
    <w:rsid w:val="00FD5D08"/>
    <w:rsid w:val="00FD632F"/>
    <w:rsid w:val="00FD6604"/>
    <w:rsid w:val="00FD676E"/>
    <w:rsid w:val="00FD67F8"/>
    <w:rsid w:val="00FD707C"/>
    <w:rsid w:val="00FD753C"/>
    <w:rsid w:val="00FD7E13"/>
    <w:rsid w:val="00FE0066"/>
    <w:rsid w:val="00FE04BE"/>
    <w:rsid w:val="00FE1E2D"/>
    <w:rsid w:val="00FE200E"/>
    <w:rsid w:val="00FE2018"/>
    <w:rsid w:val="00FE351B"/>
    <w:rsid w:val="00FE4C21"/>
    <w:rsid w:val="00FE59B9"/>
    <w:rsid w:val="00FE5F73"/>
    <w:rsid w:val="00FF139A"/>
    <w:rsid w:val="00FF196C"/>
    <w:rsid w:val="00FF1DA1"/>
    <w:rsid w:val="00FF2291"/>
    <w:rsid w:val="00FF2455"/>
    <w:rsid w:val="00FF2FAB"/>
    <w:rsid w:val="00FF4093"/>
    <w:rsid w:val="00FF4D06"/>
    <w:rsid w:val="00FF51EA"/>
    <w:rsid w:val="00FF523E"/>
    <w:rsid w:val="00FF590B"/>
    <w:rsid w:val="00FF5DAE"/>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293E4"/>
  <w15:docId w15:val="{4D81EB85-710E-43E4-9190-3E7FA882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A6E"/>
    <w:pPr>
      <w:tabs>
        <w:tab w:val="center" w:pos="4419"/>
        <w:tab w:val="right" w:pos="8838"/>
      </w:tabs>
    </w:pPr>
  </w:style>
  <w:style w:type="character" w:customStyle="1" w:styleId="EncabezadoCar">
    <w:name w:val="Encabezado Car"/>
    <w:basedOn w:val="Fuentedeprrafopredeter"/>
    <w:link w:val="Encabezado"/>
    <w:uiPriority w:val="99"/>
    <w:rsid w:val="00585A6E"/>
    <w:rPr>
      <w:lang w:val="es-AR"/>
    </w:rPr>
  </w:style>
  <w:style w:type="paragraph" w:styleId="Piedepgina">
    <w:name w:val="footer"/>
    <w:basedOn w:val="Normal"/>
    <w:link w:val="PiedepginaCar"/>
    <w:uiPriority w:val="99"/>
    <w:unhideWhenUsed/>
    <w:rsid w:val="00585A6E"/>
    <w:pPr>
      <w:tabs>
        <w:tab w:val="center" w:pos="4419"/>
        <w:tab w:val="right" w:pos="8838"/>
      </w:tabs>
    </w:pPr>
  </w:style>
  <w:style w:type="character" w:customStyle="1" w:styleId="PiedepginaCar">
    <w:name w:val="Pie de página Car"/>
    <w:basedOn w:val="Fuentedeprrafopredeter"/>
    <w:link w:val="Piedepgina"/>
    <w:uiPriority w:val="99"/>
    <w:rsid w:val="00585A6E"/>
    <w:rPr>
      <w:lang w:val="es-AR"/>
    </w:rPr>
  </w:style>
  <w:style w:type="character" w:styleId="Textodelmarcadordeposicin">
    <w:name w:val="Placeholder Text"/>
    <w:basedOn w:val="Fuentedeprrafopredeter"/>
    <w:uiPriority w:val="99"/>
    <w:semiHidden/>
    <w:rsid w:val="00E027C8"/>
    <w:rPr>
      <w:color w:val="808080"/>
    </w:rPr>
  </w:style>
  <w:style w:type="paragraph" w:styleId="Prrafodelista">
    <w:name w:val="List Paragraph"/>
    <w:basedOn w:val="Normal"/>
    <w:uiPriority w:val="34"/>
    <w:qFormat/>
    <w:rsid w:val="002A7C65"/>
    <w:pPr>
      <w:ind w:left="720"/>
      <w:contextualSpacing/>
    </w:pPr>
  </w:style>
  <w:style w:type="table" w:styleId="Tablaconcuadrcula">
    <w:name w:val="Table Grid"/>
    <w:basedOn w:val="Tablanormal"/>
    <w:uiPriority w:val="39"/>
    <w:rsid w:val="00E6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41">
    <w:name w:val="Tabla normal 41"/>
    <w:basedOn w:val="Tablanormal"/>
    <w:uiPriority w:val="44"/>
    <w:rsid w:val="000678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pie">
    <w:name w:val="footnote text"/>
    <w:basedOn w:val="Normal"/>
    <w:link w:val="TextonotapieCar"/>
    <w:uiPriority w:val="99"/>
    <w:semiHidden/>
    <w:unhideWhenUsed/>
    <w:rsid w:val="00222331"/>
    <w:rPr>
      <w:sz w:val="20"/>
      <w:szCs w:val="20"/>
    </w:rPr>
  </w:style>
  <w:style w:type="character" w:customStyle="1" w:styleId="TextonotapieCar">
    <w:name w:val="Texto nota pie Car"/>
    <w:basedOn w:val="Fuentedeprrafopredeter"/>
    <w:link w:val="Textonotapie"/>
    <w:uiPriority w:val="99"/>
    <w:semiHidden/>
    <w:rsid w:val="00222331"/>
    <w:rPr>
      <w:sz w:val="20"/>
      <w:szCs w:val="20"/>
      <w:lang w:val="es-AR"/>
    </w:rPr>
  </w:style>
  <w:style w:type="character" w:styleId="Refdenotaalpie">
    <w:name w:val="footnote reference"/>
    <w:basedOn w:val="Fuentedeprrafopredeter"/>
    <w:uiPriority w:val="99"/>
    <w:semiHidden/>
    <w:unhideWhenUsed/>
    <w:rsid w:val="00222331"/>
    <w:rPr>
      <w:vertAlign w:val="superscript"/>
    </w:rPr>
  </w:style>
  <w:style w:type="paragraph" w:styleId="Textodeglobo">
    <w:name w:val="Balloon Text"/>
    <w:basedOn w:val="Normal"/>
    <w:link w:val="TextodegloboCar"/>
    <w:uiPriority w:val="99"/>
    <w:semiHidden/>
    <w:unhideWhenUsed/>
    <w:rsid w:val="00B10C28"/>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C28"/>
    <w:rPr>
      <w:rFonts w:ascii="Tahoma" w:hAnsi="Tahoma" w:cs="Tahoma"/>
      <w:sz w:val="16"/>
      <w:szCs w:val="16"/>
      <w:lang w:val="es-AR"/>
    </w:rPr>
  </w:style>
  <w:style w:type="table" w:styleId="Sombreadoclaro">
    <w:name w:val="Light Shading"/>
    <w:basedOn w:val="Tablanormal"/>
    <w:uiPriority w:val="60"/>
    <w:rsid w:val="007849C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normal5">
    <w:name w:val="Plain Table 5"/>
    <w:basedOn w:val="Tablanormal"/>
    <w:uiPriority w:val="45"/>
    <w:rsid w:val="00AC1E0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4A02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B812AD"/>
    <w:rPr>
      <w:color w:val="0563C1" w:themeColor="hyperlink"/>
      <w:u w:val="single"/>
    </w:rPr>
  </w:style>
  <w:style w:type="character" w:styleId="Mencinsinresolver">
    <w:name w:val="Unresolved Mention"/>
    <w:basedOn w:val="Fuentedeprrafopredeter"/>
    <w:uiPriority w:val="99"/>
    <w:semiHidden/>
    <w:unhideWhenUsed/>
    <w:rsid w:val="00B812AD"/>
    <w:rPr>
      <w:color w:val="605E5C"/>
      <w:shd w:val="clear" w:color="auto" w:fill="E1DFDD"/>
    </w:rPr>
  </w:style>
  <w:style w:type="character" w:customStyle="1" w:styleId="fontstyle01">
    <w:name w:val="fontstyle01"/>
    <w:basedOn w:val="Fuentedeprrafopredeter"/>
    <w:rsid w:val="0077246B"/>
    <w:rPr>
      <w:rFonts w:ascii="Calibri" w:hAnsi="Calibri" w:hint="default"/>
      <w:b w:val="0"/>
      <w:bCs w:val="0"/>
      <w:i w:val="0"/>
      <w:iCs w:val="0"/>
      <w:color w:val="000000"/>
      <w:sz w:val="22"/>
      <w:szCs w:val="22"/>
    </w:rPr>
  </w:style>
  <w:style w:type="character" w:customStyle="1" w:styleId="tlid-translation">
    <w:name w:val="tlid-translation"/>
    <w:basedOn w:val="Fuentedeprrafopredeter"/>
    <w:rsid w:val="00FB7122"/>
  </w:style>
  <w:style w:type="character" w:styleId="Hipervnculovisitado">
    <w:name w:val="FollowedHyperlink"/>
    <w:basedOn w:val="Fuentedeprrafopredeter"/>
    <w:uiPriority w:val="99"/>
    <w:semiHidden/>
    <w:unhideWhenUsed/>
    <w:rsid w:val="004F511C"/>
    <w:rPr>
      <w:color w:val="954F72" w:themeColor="followedHyperlink"/>
      <w:u w:val="single"/>
    </w:rPr>
  </w:style>
  <w:style w:type="paragraph" w:styleId="Subttulo">
    <w:name w:val="Subtitle"/>
    <w:basedOn w:val="Normal"/>
    <w:next w:val="Normal"/>
    <w:link w:val="SubttuloCar"/>
    <w:uiPriority w:val="11"/>
    <w:qFormat/>
    <w:rsid w:val="00FB0151"/>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B0151"/>
    <w:rPr>
      <w:rFonts w:eastAsiaTheme="minorEastAsia"/>
      <w:color w:val="5A5A5A" w:themeColor="text1" w:themeTint="A5"/>
      <w:spacing w:val="15"/>
      <w:lang w:val="es-AR"/>
    </w:rPr>
  </w:style>
  <w:style w:type="paragraph" w:styleId="NormalWeb">
    <w:name w:val="Normal (Web)"/>
    <w:basedOn w:val="Normal"/>
    <w:uiPriority w:val="99"/>
    <w:semiHidden/>
    <w:unhideWhenUsed/>
    <w:rsid w:val="004D5E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6470">
      <w:bodyDiv w:val="1"/>
      <w:marLeft w:val="0"/>
      <w:marRight w:val="0"/>
      <w:marTop w:val="0"/>
      <w:marBottom w:val="0"/>
      <w:divBdr>
        <w:top w:val="none" w:sz="0" w:space="0" w:color="auto"/>
        <w:left w:val="none" w:sz="0" w:space="0" w:color="auto"/>
        <w:bottom w:val="none" w:sz="0" w:space="0" w:color="auto"/>
        <w:right w:val="none" w:sz="0" w:space="0" w:color="auto"/>
      </w:divBdr>
    </w:div>
    <w:div w:id="36709246">
      <w:bodyDiv w:val="1"/>
      <w:marLeft w:val="0"/>
      <w:marRight w:val="0"/>
      <w:marTop w:val="0"/>
      <w:marBottom w:val="0"/>
      <w:divBdr>
        <w:top w:val="none" w:sz="0" w:space="0" w:color="auto"/>
        <w:left w:val="none" w:sz="0" w:space="0" w:color="auto"/>
        <w:bottom w:val="none" w:sz="0" w:space="0" w:color="auto"/>
        <w:right w:val="none" w:sz="0" w:space="0" w:color="auto"/>
      </w:divBdr>
    </w:div>
    <w:div w:id="66651977">
      <w:bodyDiv w:val="1"/>
      <w:marLeft w:val="0"/>
      <w:marRight w:val="0"/>
      <w:marTop w:val="0"/>
      <w:marBottom w:val="0"/>
      <w:divBdr>
        <w:top w:val="none" w:sz="0" w:space="0" w:color="auto"/>
        <w:left w:val="none" w:sz="0" w:space="0" w:color="auto"/>
        <w:bottom w:val="none" w:sz="0" w:space="0" w:color="auto"/>
        <w:right w:val="none" w:sz="0" w:space="0" w:color="auto"/>
      </w:divBdr>
      <w:divsChild>
        <w:div w:id="271522061">
          <w:marLeft w:val="0"/>
          <w:marRight w:val="0"/>
          <w:marTop w:val="0"/>
          <w:marBottom w:val="0"/>
          <w:divBdr>
            <w:top w:val="none" w:sz="0" w:space="0" w:color="auto"/>
            <w:left w:val="none" w:sz="0" w:space="0" w:color="auto"/>
            <w:bottom w:val="none" w:sz="0" w:space="0" w:color="auto"/>
            <w:right w:val="none" w:sz="0" w:space="0" w:color="auto"/>
          </w:divBdr>
          <w:divsChild>
            <w:div w:id="19967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566">
      <w:bodyDiv w:val="1"/>
      <w:marLeft w:val="0"/>
      <w:marRight w:val="0"/>
      <w:marTop w:val="0"/>
      <w:marBottom w:val="0"/>
      <w:divBdr>
        <w:top w:val="none" w:sz="0" w:space="0" w:color="auto"/>
        <w:left w:val="none" w:sz="0" w:space="0" w:color="auto"/>
        <w:bottom w:val="none" w:sz="0" w:space="0" w:color="auto"/>
        <w:right w:val="none" w:sz="0" w:space="0" w:color="auto"/>
      </w:divBdr>
    </w:div>
    <w:div w:id="129834705">
      <w:bodyDiv w:val="1"/>
      <w:marLeft w:val="0"/>
      <w:marRight w:val="0"/>
      <w:marTop w:val="0"/>
      <w:marBottom w:val="0"/>
      <w:divBdr>
        <w:top w:val="none" w:sz="0" w:space="0" w:color="auto"/>
        <w:left w:val="none" w:sz="0" w:space="0" w:color="auto"/>
        <w:bottom w:val="none" w:sz="0" w:space="0" w:color="auto"/>
        <w:right w:val="none" w:sz="0" w:space="0" w:color="auto"/>
      </w:divBdr>
    </w:div>
    <w:div w:id="175116519">
      <w:bodyDiv w:val="1"/>
      <w:marLeft w:val="0"/>
      <w:marRight w:val="0"/>
      <w:marTop w:val="0"/>
      <w:marBottom w:val="0"/>
      <w:divBdr>
        <w:top w:val="none" w:sz="0" w:space="0" w:color="auto"/>
        <w:left w:val="none" w:sz="0" w:space="0" w:color="auto"/>
        <w:bottom w:val="none" w:sz="0" w:space="0" w:color="auto"/>
        <w:right w:val="none" w:sz="0" w:space="0" w:color="auto"/>
      </w:divBdr>
    </w:div>
    <w:div w:id="203829026">
      <w:bodyDiv w:val="1"/>
      <w:marLeft w:val="0"/>
      <w:marRight w:val="0"/>
      <w:marTop w:val="0"/>
      <w:marBottom w:val="0"/>
      <w:divBdr>
        <w:top w:val="none" w:sz="0" w:space="0" w:color="auto"/>
        <w:left w:val="none" w:sz="0" w:space="0" w:color="auto"/>
        <w:bottom w:val="none" w:sz="0" w:space="0" w:color="auto"/>
        <w:right w:val="none" w:sz="0" w:space="0" w:color="auto"/>
      </w:divBdr>
      <w:divsChild>
        <w:div w:id="1859804814">
          <w:marLeft w:val="0"/>
          <w:marRight w:val="0"/>
          <w:marTop w:val="0"/>
          <w:marBottom w:val="0"/>
          <w:divBdr>
            <w:top w:val="none" w:sz="0" w:space="0" w:color="auto"/>
            <w:left w:val="none" w:sz="0" w:space="0" w:color="auto"/>
            <w:bottom w:val="none" w:sz="0" w:space="0" w:color="auto"/>
            <w:right w:val="none" w:sz="0" w:space="0" w:color="auto"/>
          </w:divBdr>
        </w:div>
      </w:divsChild>
    </w:div>
    <w:div w:id="206527168">
      <w:bodyDiv w:val="1"/>
      <w:marLeft w:val="0"/>
      <w:marRight w:val="0"/>
      <w:marTop w:val="0"/>
      <w:marBottom w:val="0"/>
      <w:divBdr>
        <w:top w:val="none" w:sz="0" w:space="0" w:color="auto"/>
        <w:left w:val="none" w:sz="0" w:space="0" w:color="auto"/>
        <w:bottom w:val="none" w:sz="0" w:space="0" w:color="auto"/>
        <w:right w:val="none" w:sz="0" w:space="0" w:color="auto"/>
      </w:divBdr>
      <w:divsChild>
        <w:div w:id="1436100818">
          <w:marLeft w:val="0"/>
          <w:marRight w:val="0"/>
          <w:marTop w:val="0"/>
          <w:marBottom w:val="0"/>
          <w:divBdr>
            <w:top w:val="none" w:sz="0" w:space="0" w:color="auto"/>
            <w:left w:val="none" w:sz="0" w:space="0" w:color="auto"/>
            <w:bottom w:val="none" w:sz="0" w:space="0" w:color="auto"/>
            <w:right w:val="none" w:sz="0" w:space="0" w:color="auto"/>
          </w:divBdr>
          <w:divsChild>
            <w:div w:id="364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630">
      <w:bodyDiv w:val="1"/>
      <w:marLeft w:val="0"/>
      <w:marRight w:val="0"/>
      <w:marTop w:val="0"/>
      <w:marBottom w:val="0"/>
      <w:divBdr>
        <w:top w:val="none" w:sz="0" w:space="0" w:color="auto"/>
        <w:left w:val="none" w:sz="0" w:space="0" w:color="auto"/>
        <w:bottom w:val="none" w:sz="0" w:space="0" w:color="auto"/>
        <w:right w:val="none" w:sz="0" w:space="0" w:color="auto"/>
      </w:divBdr>
    </w:div>
    <w:div w:id="250432504">
      <w:bodyDiv w:val="1"/>
      <w:marLeft w:val="0"/>
      <w:marRight w:val="0"/>
      <w:marTop w:val="0"/>
      <w:marBottom w:val="0"/>
      <w:divBdr>
        <w:top w:val="none" w:sz="0" w:space="0" w:color="auto"/>
        <w:left w:val="none" w:sz="0" w:space="0" w:color="auto"/>
        <w:bottom w:val="none" w:sz="0" w:space="0" w:color="auto"/>
        <w:right w:val="none" w:sz="0" w:space="0" w:color="auto"/>
      </w:divBdr>
    </w:div>
    <w:div w:id="266741577">
      <w:bodyDiv w:val="1"/>
      <w:marLeft w:val="0"/>
      <w:marRight w:val="0"/>
      <w:marTop w:val="0"/>
      <w:marBottom w:val="0"/>
      <w:divBdr>
        <w:top w:val="none" w:sz="0" w:space="0" w:color="auto"/>
        <w:left w:val="none" w:sz="0" w:space="0" w:color="auto"/>
        <w:bottom w:val="none" w:sz="0" w:space="0" w:color="auto"/>
        <w:right w:val="none" w:sz="0" w:space="0" w:color="auto"/>
      </w:divBdr>
    </w:div>
    <w:div w:id="271714762">
      <w:bodyDiv w:val="1"/>
      <w:marLeft w:val="0"/>
      <w:marRight w:val="0"/>
      <w:marTop w:val="0"/>
      <w:marBottom w:val="0"/>
      <w:divBdr>
        <w:top w:val="none" w:sz="0" w:space="0" w:color="auto"/>
        <w:left w:val="none" w:sz="0" w:space="0" w:color="auto"/>
        <w:bottom w:val="none" w:sz="0" w:space="0" w:color="auto"/>
        <w:right w:val="none" w:sz="0" w:space="0" w:color="auto"/>
      </w:divBdr>
    </w:div>
    <w:div w:id="285241962">
      <w:bodyDiv w:val="1"/>
      <w:marLeft w:val="0"/>
      <w:marRight w:val="0"/>
      <w:marTop w:val="0"/>
      <w:marBottom w:val="0"/>
      <w:divBdr>
        <w:top w:val="none" w:sz="0" w:space="0" w:color="auto"/>
        <w:left w:val="none" w:sz="0" w:space="0" w:color="auto"/>
        <w:bottom w:val="none" w:sz="0" w:space="0" w:color="auto"/>
        <w:right w:val="none" w:sz="0" w:space="0" w:color="auto"/>
      </w:divBdr>
    </w:div>
    <w:div w:id="305400321">
      <w:bodyDiv w:val="1"/>
      <w:marLeft w:val="0"/>
      <w:marRight w:val="0"/>
      <w:marTop w:val="0"/>
      <w:marBottom w:val="0"/>
      <w:divBdr>
        <w:top w:val="none" w:sz="0" w:space="0" w:color="auto"/>
        <w:left w:val="none" w:sz="0" w:space="0" w:color="auto"/>
        <w:bottom w:val="none" w:sz="0" w:space="0" w:color="auto"/>
        <w:right w:val="none" w:sz="0" w:space="0" w:color="auto"/>
      </w:divBdr>
    </w:div>
    <w:div w:id="331220359">
      <w:bodyDiv w:val="1"/>
      <w:marLeft w:val="0"/>
      <w:marRight w:val="0"/>
      <w:marTop w:val="0"/>
      <w:marBottom w:val="0"/>
      <w:divBdr>
        <w:top w:val="none" w:sz="0" w:space="0" w:color="auto"/>
        <w:left w:val="none" w:sz="0" w:space="0" w:color="auto"/>
        <w:bottom w:val="none" w:sz="0" w:space="0" w:color="auto"/>
        <w:right w:val="none" w:sz="0" w:space="0" w:color="auto"/>
      </w:divBdr>
    </w:div>
    <w:div w:id="422577316">
      <w:bodyDiv w:val="1"/>
      <w:marLeft w:val="0"/>
      <w:marRight w:val="0"/>
      <w:marTop w:val="0"/>
      <w:marBottom w:val="0"/>
      <w:divBdr>
        <w:top w:val="none" w:sz="0" w:space="0" w:color="auto"/>
        <w:left w:val="none" w:sz="0" w:space="0" w:color="auto"/>
        <w:bottom w:val="none" w:sz="0" w:space="0" w:color="auto"/>
        <w:right w:val="none" w:sz="0" w:space="0" w:color="auto"/>
      </w:divBdr>
    </w:div>
    <w:div w:id="448135177">
      <w:bodyDiv w:val="1"/>
      <w:marLeft w:val="0"/>
      <w:marRight w:val="0"/>
      <w:marTop w:val="0"/>
      <w:marBottom w:val="0"/>
      <w:divBdr>
        <w:top w:val="none" w:sz="0" w:space="0" w:color="auto"/>
        <w:left w:val="none" w:sz="0" w:space="0" w:color="auto"/>
        <w:bottom w:val="none" w:sz="0" w:space="0" w:color="auto"/>
        <w:right w:val="none" w:sz="0" w:space="0" w:color="auto"/>
      </w:divBdr>
    </w:div>
    <w:div w:id="496117035">
      <w:bodyDiv w:val="1"/>
      <w:marLeft w:val="0"/>
      <w:marRight w:val="0"/>
      <w:marTop w:val="0"/>
      <w:marBottom w:val="0"/>
      <w:divBdr>
        <w:top w:val="none" w:sz="0" w:space="0" w:color="auto"/>
        <w:left w:val="none" w:sz="0" w:space="0" w:color="auto"/>
        <w:bottom w:val="none" w:sz="0" w:space="0" w:color="auto"/>
        <w:right w:val="none" w:sz="0" w:space="0" w:color="auto"/>
      </w:divBdr>
    </w:div>
    <w:div w:id="589435399">
      <w:bodyDiv w:val="1"/>
      <w:marLeft w:val="0"/>
      <w:marRight w:val="0"/>
      <w:marTop w:val="0"/>
      <w:marBottom w:val="0"/>
      <w:divBdr>
        <w:top w:val="none" w:sz="0" w:space="0" w:color="auto"/>
        <w:left w:val="none" w:sz="0" w:space="0" w:color="auto"/>
        <w:bottom w:val="none" w:sz="0" w:space="0" w:color="auto"/>
        <w:right w:val="none" w:sz="0" w:space="0" w:color="auto"/>
      </w:divBdr>
    </w:div>
    <w:div w:id="591163213">
      <w:bodyDiv w:val="1"/>
      <w:marLeft w:val="0"/>
      <w:marRight w:val="0"/>
      <w:marTop w:val="0"/>
      <w:marBottom w:val="0"/>
      <w:divBdr>
        <w:top w:val="none" w:sz="0" w:space="0" w:color="auto"/>
        <w:left w:val="none" w:sz="0" w:space="0" w:color="auto"/>
        <w:bottom w:val="none" w:sz="0" w:space="0" w:color="auto"/>
        <w:right w:val="none" w:sz="0" w:space="0" w:color="auto"/>
      </w:divBdr>
    </w:div>
    <w:div w:id="605844714">
      <w:bodyDiv w:val="1"/>
      <w:marLeft w:val="0"/>
      <w:marRight w:val="0"/>
      <w:marTop w:val="0"/>
      <w:marBottom w:val="0"/>
      <w:divBdr>
        <w:top w:val="none" w:sz="0" w:space="0" w:color="auto"/>
        <w:left w:val="none" w:sz="0" w:space="0" w:color="auto"/>
        <w:bottom w:val="none" w:sz="0" w:space="0" w:color="auto"/>
        <w:right w:val="none" w:sz="0" w:space="0" w:color="auto"/>
      </w:divBdr>
    </w:div>
    <w:div w:id="616564897">
      <w:bodyDiv w:val="1"/>
      <w:marLeft w:val="0"/>
      <w:marRight w:val="0"/>
      <w:marTop w:val="0"/>
      <w:marBottom w:val="0"/>
      <w:divBdr>
        <w:top w:val="none" w:sz="0" w:space="0" w:color="auto"/>
        <w:left w:val="none" w:sz="0" w:space="0" w:color="auto"/>
        <w:bottom w:val="none" w:sz="0" w:space="0" w:color="auto"/>
        <w:right w:val="none" w:sz="0" w:space="0" w:color="auto"/>
      </w:divBdr>
    </w:div>
    <w:div w:id="621157354">
      <w:bodyDiv w:val="1"/>
      <w:marLeft w:val="0"/>
      <w:marRight w:val="0"/>
      <w:marTop w:val="0"/>
      <w:marBottom w:val="0"/>
      <w:divBdr>
        <w:top w:val="none" w:sz="0" w:space="0" w:color="auto"/>
        <w:left w:val="none" w:sz="0" w:space="0" w:color="auto"/>
        <w:bottom w:val="none" w:sz="0" w:space="0" w:color="auto"/>
        <w:right w:val="none" w:sz="0" w:space="0" w:color="auto"/>
      </w:divBdr>
    </w:div>
    <w:div w:id="627667706">
      <w:bodyDiv w:val="1"/>
      <w:marLeft w:val="0"/>
      <w:marRight w:val="0"/>
      <w:marTop w:val="0"/>
      <w:marBottom w:val="0"/>
      <w:divBdr>
        <w:top w:val="none" w:sz="0" w:space="0" w:color="auto"/>
        <w:left w:val="none" w:sz="0" w:space="0" w:color="auto"/>
        <w:bottom w:val="none" w:sz="0" w:space="0" w:color="auto"/>
        <w:right w:val="none" w:sz="0" w:space="0" w:color="auto"/>
      </w:divBdr>
    </w:div>
    <w:div w:id="627778304">
      <w:bodyDiv w:val="1"/>
      <w:marLeft w:val="0"/>
      <w:marRight w:val="0"/>
      <w:marTop w:val="0"/>
      <w:marBottom w:val="0"/>
      <w:divBdr>
        <w:top w:val="none" w:sz="0" w:space="0" w:color="auto"/>
        <w:left w:val="none" w:sz="0" w:space="0" w:color="auto"/>
        <w:bottom w:val="none" w:sz="0" w:space="0" w:color="auto"/>
        <w:right w:val="none" w:sz="0" w:space="0" w:color="auto"/>
      </w:divBdr>
    </w:div>
    <w:div w:id="755903532">
      <w:bodyDiv w:val="1"/>
      <w:marLeft w:val="0"/>
      <w:marRight w:val="0"/>
      <w:marTop w:val="0"/>
      <w:marBottom w:val="0"/>
      <w:divBdr>
        <w:top w:val="none" w:sz="0" w:space="0" w:color="auto"/>
        <w:left w:val="none" w:sz="0" w:space="0" w:color="auto"/>
        <w:bottom w:val="none" w:sz="0" w:space="0" w:color="auto"/>
        <w:right w:val="none" w:sz="0" w:space="0" w:color="auto"/>
      </w:divBdr>
    </w:div>
    <w:div w:id="818348800">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6259350">
      <w:bodyDiv w:val="1"/>
      <w:marLeft w:val="0"/>
      <w:marRight w:val="0"/>
      <w:marTop w:val="0"/>
      <w:marBottom w:val="0"/>
      <w:divBdr>
        <w:top w:val="none" w:sz="0" w:space="0" w:color="auto"/>
        <w:left w:val="none" w:sz="0" w:space="0" w:color="auto"/>
        <w:bottom w:val="none" w:sz="0" w:space="0" w:color="auto"/>
        <w:right w:val="none" w:sz="0" w:space="0" w:color="auto"/>
      </w:divBdr>
    </w:div>
    <w:div w:id="888036617">
      <w:bodyDiv w:val="1"/>
      <w:marLeft w:val="0"/>
      <w:marRight w:val="0"/>
      <w:marTop w:val="0"/>
      <w:marBottom w:val="0"/>
      <w:divBdr>
        <w:top w:val="none" w:sz="0" w:space="0" w:color="auto"/>
        <w:left w:val="none" w:sz="0" w:space="0" w:color="auto"/>
        <w:bottom w:val="none" w:sz="0" w:space="0" w:color="auto"/>
        <w:right w:val="none" w:sz="0" w:space="0" w:color="auto"/>
      </w:divBdr>
    </w:div>
    <w:div w:id="890188022">
      <w:bodyDiv w:val="1"/>
      <w:marLeft w:val="0"/>
      <w:marRight w:val="0"/>
      <w:marTop w:val="0"/>
      <w:marBottom w:val="0"/>
      <w:divBdr>
        <w:top w:val="none" w:sz="0" w:space="0" w:color="auto"/>
        <w:left w:val="none" w:sz="0" w:space="0" w:color="auto"/>
        <w:bottom w:val="none" w:sz="0" w:space="0" w:color="auto"/>
        <w:right w:val="none" w:sz="0" w:space="0" w:color="auto"/>
      </w:divBdr>
    </w:div>
    <w:div w:id="892425049">
      <w:bodyDiv w:val="1"/>
      <w:marLeft w:val="0"/>
      <w:marRight w:val="0"/>
      <w:marTop w:val="0"/>
      <w:marBottom w:val="0"/>
      <w:divBdr>
        <w:top w:val="none" w:sz="0" w:space="0" w:color="auto"/>
        <w:left w:val="none" w:sz="0" w:space="0" w:color="auto"/>
        <w:bottom w:val="none" w:sz="0" w:space="0" w:color="auto"/>
        <w:right w:val="none" w:sz="0" w:space="0" w:color="auto"/>
      </w:divBdr>
    </w:div>
    <w:div w:id="968390041">
      <w:bodyDiv w:val="1"/>
      <w:marLeft w:val="0"/>
      <w:marRight w:val="0"/>
      <w:marTop w:val="0"/>
      <w:marBottom w:val="0"/>
      <w:divBdr>
        <w:top w:val="none" w:sz="0" w:space="0" w:color="auto"/>
        <w:left w:val="none" w:sz="0" w:space="0" w:color="auto"/>
        <w:bottom w:val="none" w:sz="0" w:space="0" w:color="auto"/>
        <w:right w:val="none" w:sz="0" w:space="0" w:color="auto"/>
      </w:divBdr>
    </w:div>
    <w:div w:id="1011027199">
      <w:bodyDiv w:val="1"/>
      <w:marLeft w:val="0"/>
      <w:marRight w:val="0"/>
      <w:marTop w:val="0"/>
      <w:marBottom w:val="0"/>
      <w:divBdr>
        <w:top w:val="none" w:sz="0" w:space="0" w:color="auto"/>
        <w:left w:val="none" w:sz="0" w:space="0" w:color="auto"/>
        <w:bottom w:val="none" w:sz="0" w:space="0" w:color="auto"/>
        <w:right w:val="none" w:sz="0" w:space="0" w:color="auto"/>
      </w:divBdr>
    </w:div>
    <w:div w:id="1041369081">
      <w:bodyDiv w:val="1"/>
      <w:marLeft w:val="0"/>
      <w:marRight w:val="0"/>
      <w:marTop w:val="0"/>
      <w:marBottom w:val="0"/>
      <w:divBdr>
        <w:top w:val="none" w:sz="0" w:space="0" w:color="auto"/>
        <w:left w:val="none" w:sz="0" w:space="0" w:color="auto"/>
        <w:bottom w:val="none" w:sz="0" w:space="0" w:color="auto"/>
        <w:right w:val="none" w:sz="0" w:space="0" w:color="auto"/>
      </w:divBdr>
    </w:div>
    <w:div w:id="1047147776">
      <w:bodyDiv w:val="1"/>
      <w:marLeft w:val="0"/>
      <w:marRight w:val="0"/>
      <w:marTop w:val="0"/>
      <w:marBottom w:val="0"/>
      <w:divBdr>
        <w:top w:val="none" w:sz="0" w:space="0" w:color="auto"/>
        <w:left w:val="none" w:sz="0" w:space="0" w:color="auto"/>
        <w:bottom w:val="none" w:sz="0" w:space="0" w:color="auto"/>
        <w:right w:val="none" w:sz="0" w:space="0" w:color="auto"/>
      </w:divBdr>
    </w:div>
    <w:div w:id="1056903064">
      <w:bodyDiv w:val="1"/>
      <w:marLeft w:val="0"/>
      <w:marRight w:val="0"/>
      <w:marTop w:val="0"/>
      <w:marBottom w:val="0"/>
      <w:divBdr>
        <w:top w:val="none" w:sz="0" w:space="0" w:color="auto"/>
        <w:left w:val="none" w:sz="0" w:space="0" w:color="auto"/>
        <w:bottom w:val="none" w:sz="0" w:space="0" w:color="auto"/>
        <w:right w:val="none" w:sz="0" w:space="0" w:color="auto"/>
      </w:divBdr>
    </w:div>
    <w:div w:id="1102796171">
      <w:bodyDiv w:val="1"/>
      <w:marLeft w:val="0"/>
      <w:marRight w:val="0"/>
      <w:marTop w:val="0"/>
      <w:marBottom w:val="0"/>
      <w:divBdr>
        <w:top w:val="none" w:sz="0" w:space="0" w:color="auto"/>
        <w:left w:val="none" w:sz="0" w:space="0" w:color="auto"/>
        <w:bottom w:val="none" w:sz="0" w:space="0" w:color="auto"/>
        <w:right w:val="none" w:sz="0" w:space="0" w:color="auto"/>
      </w:divBdr>
    </w:div>
    <w:div w:id="1105350662">
      <w:bodyDiv w:val="1"/>
      <w:marLeft w:val="0"/>
      <w:marRight w:val="0"/>
      <w:marTop w:val="0"/>
      <w:marBottom w:val="0"/>
      <w:divBdr>
        <w:top w:val="none" w:sz="0" w:space="0" w:color="auto"/>
        <w:left w:val="none" w:sz="0" w:space="0" w:color="auto"/>
        <w:bottom w:val="none" w:sz="0" w:space="0" w:color="auto"/>
        <w:right w:val="none" w:sz="0" w:space="0" w:color="auto"/>
      </w:divBdr>
    </w:div>
    <w:div w:id="1163157167">
      <w:bodyDiv w:val="1"/>
      <w:marLeft w:val="0"/>
      <w:marRight w:val="0"/>
      <w:marTop w:val="0"/>
      <w:marBottom w:val="0"/>
      <w:divBdr>
        <w:top w:val="none" w:sz="0" w:space="0" w:color="auto"/>
        <w:left w:val="none" w:sz="0" w:space="0" w:color="auto"/>
        <w:bottom w:val="none" w:sz="0" w:space="0" w:color="auto"/>
        <w:right w:val="none" w:sz="0" w:space="0" w:color="auto"/>
      </w:divBdr>
    </w:div>
    <w:div w:id="1173839637">
      <w:bodyDiv w:val="1"/>
      <w:marLeft w:val="0"/>
      <w:marRight w:val="0"/>
      <w:marTop w:val="0"/>
      <w:marBottom w:val="0"/>
      <w:divBdr>
        <w:top w:val="none" w:sz="0" w:space="0" w:color="auto"/>
        <w:left w:val="none" w:sz="0" w:space="0" w:color="auto"/>
        <w:bottom w:val="none" w:sz="0" w:space="0" w:color="auto"/>
        <w:right w:val="none" w:sz="0" w:space="0" w:color="auto"/>
      </w:divBdr>
    </w:div>
    <w:div w:id="1203907886">
      <w:bodyDiv w:val="1"/>
      <w:marLeft w:val="0"/>
      <w:marRight w:val="0"/>
      <w:marTop w:val="0"/>
      <w:marBottom w:val="0"/>
      <w:divBdr>
        <w:top w:val="none" w:sz="0" w:space="0" w:color="auto"/>
        <w:left w:val="none" w:sz="0" w:space="0" w:color="auto"/>
        <w:bottom w:val="none" w:sz="0" w:space="0" w:color="auto"/>
        <w:right w:val="none" w:sz="0" w:space="0" w:color="auto"/>
      </w:divBdr>
    </w:div>
    <w:div w:id="1225482542">
      <w:bodyDiv w:val="1"/>
      <w:marLeft w:val="0"/>
      <w:marRight w:val="0"/>
      <w:marTop w:val="0"/>
      <w:marBottom w:val="0"/>
      <w:divBdr>
        <w:top w:val="none" w:sz="0" w:space="0" w:color="auto"/>
        <w:left w:val="none" w:sz="0" w:space="0" w:color="auto"/>
        <w:bottom w:val="none" w:sz="0" w:space="0" w:color="auto"/>
        <w:right w:val="none" w:sz="0" w:space="0" w:color="auto"/>
      </w:divBdr>
    </w:div>
    <w:div w:id="1279141019">
      <w:bodyDiv w:val="1"/>
      <w:marLeft w:val="0"/>
      <w:marRight w:val="0"/>
      <w:marTop w:val="0"/>
      <w:marBottom w:val="0"/>
      <w:divBdr>
        <w:top w:val="none" w:sz="0" w:space="0" w:color="auto"/>
        <w:left w:val="none" w:sz="0" w:space="0" w:color="auto"/>
        <w:bottom w:val="none" w:sz="0" w:space="0" w:color="auto"/>
        <w:right w:val="none" w:sz="0" w:space="0" w:color="auto"/>
      </w:divBdr>
    </w:div>
    <w:div w:id="1280062563">
      <w:bodyDiv w:val="1"/>
      <w:marLeft w:val="0"/>
      <w:marRight w:val="0"/>
      <w:marTop w:val="0"/>
      <w:marBottom w:val="0"/>
      <w:divBdr>
        <w:top w:val="none" w:sz="0" w:space="0" w:color="auto"/>
        <w:left w:val="none" w:sz="0" w:space="0" w:color="auto"/>
        <w:bottom w:val="none" w:sz="0" w:space="0" w:color="auto"/>
        <w:right w:val="none" w:sz="0" w:space="0" w:color="auto"/>
      </w:divBdr>
    </w:div>
    <w:div w:id="1280721087">
      <w:bodyDiv w:val="1"/>
      <w:marLeft w:val="0"/>
      <w:marRight w:val="0"/>
      <w:marTop w:val="0"/>
      <w:marBottom w:val="0"/>
      <w:divBdr>
        <w:top w:val="none" w:sz="0" w:space="0" w:color="auto"/>
        <w:left w:val="none" w:sz="0" w:space="0" w:color="auto"/>
        <w:bottom w:val="none" w:sz="0" w:space="0" w:color="auto"/>
        <w:right w:val="none" w:sz="0" w:space="0" w:color="auto"/>
      </w:divBdr>
    </w:div>
    <w:div w:id="129698834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41663338">
      <w:bodyDiv w:val="1"/>
      <w:marLeft w:val="0"/>
      <w:marRight w:val="0"/>
      <w:marTop w:val="0"/>
      <w:marBottom w:val="0"/>
      <w:divBdr>
        <w:top w:val="none" w:sz="0" w:space="0" w:color="auto"/>
        <w:left w:val="none" w:sz="0" w:space="0" w:color="auto"/>
        <w:bottom w:val="none" w:sz="0" w:space="0" w:color="auto"/>
        <w:right w:val="none" w:sz="0" w:space="0" w:color="auto"/>
      </w:divBdr>
    </w:div>
    <w:div w:id="1369768148">
      <w:bodyDiv w:val="1"/>
      <w:marLeft w:val="0"/>
      <w:marRight w:val="0"/>
      <w:marTop w:val="0"/>
      <w:marBottom w:val="0"/>
      <w:divBdr>
        <w:top w:val="none" w:sz="0" w:space="0" w:color="auto"/>
        <w:left w:val="none" w:sz="0" w:space="0" w:color="auto"/>
        <w:bottom w:val="none" w:sz="0" w:space="0" w:color="auto"/>
        <w:right w:val="none" w:sz="0" w:space="0" w:color="auto"/>
      </w:divBdr>
    </w:div>
    <w:div w:id="1408461299">
      <w:bodyDiv w:val="1"/>
      <w:marLeft w:val="0"/>
      <w:marRight w:val="0"/>
      <w:marTop w:val="0"/>
      <w:marBottom w:val="0"/>
      <w:divBdr>
        <w:top w:val="none" w:sz="0" w:space="0" w:color="auto"/>
        <w:left w:val="none" w:sz="0" w:space="0" w:color="auto"/>
        <w:bottom w:val="none" w:sz="0" w:space="0" w:color="auto"/>
        <w:right w:val="none" w:sz="0" w:space="0" w:color="auto"/>
      </w:divBdr>
    </w:div>
    <w:div w:id="1422140619">
      <w:bodyDiv w:val="1"/>
      <w:marLeft w:val="0"/>
      <w:marRight w:val="0"/>
      <w:marTop w:val="0"/>
      <w:marBottom w:val="0"/>
      <w:divBdr>
        <w:top w:val="none" w:sz="0" w:space="0" w:color="auto"/>
        <w:left w:val="none" w:sz="0" w:space="0" w:color="auto"/>
        <w:bottom w:val="none" w:sz="0" w:space="0" w:color="auto"/>
        <w:right w:val="none" w:sz="0" w:space="0" w:color="auto"/>
      </w:divBdr>
    </w:div>
    <w:div w:id="1439367708">
      <w:bodyDiv w:val="1"/>
      <w:marLeft w:val="0"/>
      <w:marRight w:val="0"/>
      <w:marTop w:val="0"/>
      <w:marBottom w:val="0"/>
      <w:divBdr>
        <w:top w:val="none" w:sz="0" w:space="0" w:color="auto"/>
        <w:left w:val="none" w:sz="0" w:space="0" w:color="auto"/>
        <w:bottom w:val="none" w:sz="0" w:space="0" w:color="auto"/>
        <w:right w:val="none" w:sz="0" w:space="0" w:color="auto"/>
      </w:divBdr>
    </w:div>
    <w:div w:id="1470975606">
      <w:bodyDiv w:val="1"/>
      <w:marLeft w:val="0"/>
      <w:marRight w:val="0"/>
      <w:marTop w:val="0"/>
      <w:marBottom w:val="0"/>
      <w:divBdr>
        <w:top w:val="none" w:sz="0" w:space="0" w:color="auto"/>
        <w:left w:val="none" w:sz="0" w:space="0" w:color="auto"/>
        <w:bottom w:val="none" w:sz="0" w:space="0" w:color="auto"/>
        <w:right w:val="none" w:sz="0" w:space="0" w:color="auto"/>
      </w:divBdr>
    </w:div>
    <w:div w:id="1484737110">
      <w:bodyDiv w:val="1"/>
      <w:marLeft w:val="0"/>
      <w:marRight w:val="0"/>
      <w:marTop w:val="0"/>
      <w:marBottom w:val="0"/>
      <w:divBdr>
        <w:top w:val="none" w:sz="0" w:space="0" w:color="auto"/>
        <w:left w:val="none" w:sz="0" w:space="0" w:color="auto"/>
        <w:bottom w:val="none" w:sz="0" w:space="0" w:color="auto"/>
        <w:right w:val="none" w:sz="0" w:space="0" w:color="auto"/>
      </w:divBdr>
    </w:div>
    <w:div w:id="1582137275">
      <w:bodyDiv w:val="1"/>
      <w:marLeft w:val="0"/>
      <w:marRight w:val="0"/>
      <w:marTop w:val="0"/>
      <w:marBottom w:val="0"/>
      <w:divBdr>
        <w:top w:val="none" w:sz="0" w:space="0" w:color="auto"/>
        <w:left w:val="none" w:sz="0" w:space="0" w:color="auto"/>
        <w:bottom w:val="none" w:sz="0" w:space="0" w:color="auto"/>
        <w:right w:val="none" w:sz="0" w:space="0" w:color="auto"/>
      </w:divBdr>
    </w:div>
    <w:div w:id="1597012276">
      <w:bodyDiv w:val="1"/>
      <w:marLeft w:val="0"/>
      <w:marRight w:val="0"/>
      <w:marTop w:val="0"/>
      <w:marBottom w:val="0"/>
      <w:divBdr>
        <w:top w:val="none" w:sz="0" w:space="0" w:color="auto"/>
        <w:left w:val="none" w:sz="0" w:space="0" w:color="auto"/>
        <w:bottom w:val="none" w:sz="0" w:space="0" w:color="auto"/>
        <w:right w:val="none" w:sz="0" w:space="0" w:color="auto"/>
      </w:divBdr>
      <w:divsChild>
        <w:div w:id="2140756110">
          <w:marLeft w:val="0"/>
          <w:marRight w:val="0"/>
          <w:marTop w:val="0"/>
          <w:marBottom w:val="0"/>
          <w:divBdr>
            <w:top w:val="none" w:sz="0" w:space="0" w:color="auto"/>
            <w:left w:val="none" w:sz="0" w:space="0" w:color="auto"/>
            <w:bottom w:val="none" w:sz="0" w:space="0" w:color="auto"/>
            <w:right w:val="none" w:sz="0" w:space="0" w:color="auto"/>
          </w:divBdr>
          <w:divsChild>
            <w:div w:id="91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6247">
      <w:bodyDiv w:val="1"/>
      <w:marLeft w:val="0"/>
      <w:marRight w:val="0"/>
      <w:marTop w:val="0"/>
      <w:marBottom w:val="0"/>
      <w:divBdr>
        <w:top w:val="none" w:sz="0" w:space="0" w:color="auto"/>
        <w:left w:val="none" w:sz="0" w:space="0" w:color="auto"/>
        <w:bottom w:val="none" w:sz="0" w:space="0" w:color="auto"/>
        <w:right w:val="none" w:sz="0" w:space="0" w:color="auto"/>
      </w:divBdr>
    </w:div>
    <w:div w:id="1645936786">
      <w:bodyDiv w:val="1"/>
      <w:marLeft w:val="0"/>
      <w:marRight w:val="0"/>
      <w:marTop w:val="0"/>
      <w:marBottom w:val="0"/>
      <w:divBdr>
        <w:top w:val="none" w:sz="0" w:space="0" w:color="auto"/>
        <w:left w:val="none" w:sz="0" w:space="0" w:color="auto"/>
        <w:bottom w:val="none" w:sz="0" w:space="0" w:color="auto"/>
        <w:right w:val="none" w:sz="0" w:space="0" w:color="auto"/>
      </w:divBdr>
    </w:div>
    <w:div w:id="1664622996">
      <w:bodyDiv w:val="1"/>
      <w:marLeft w:val="0"/>
      <w:marRight w:val="0"/>
      <w:marTop w:val="0"/>
      <w:marBottom w:val="0"/>
      <w:divBdr>
        <w:top w:val="none" w:sz="0" w:space="0" w:color="auto"/>
        <w:left w:val="none" w:sz="0" w:space="0" w:color="auto"/>
        <w:bottom w:val="none" w:sz="0" w:space="0" w:color="auto"/>
        <w:right w:val="none" w:sz="0" w:space="0" w:color="auto"/>
      </w:divBdr>
      <w:divsChild>
        <w:div w:id="1422524755">
          <w:marLeft w:val="0"/>
          <w:marRight w:val="0"/>
          <w:marTop w:val="0"/>
          <w:marBottom w:val="0"/>
          <w:divBdr>
            <w:top w:val="none" w:sz="0" w:space="0" w:color="auto"/>
            <w:left w:val="none" w:sz="0" w:space="0" w:color="auto"/>
            <w:bottom w:val="none" w:sz="0" w:space="0" w:color="auto"/>
            <w:right w:val="none" w:sz="0" w:space="0" w:color="auto"/>
          </w:divBdr>
          <w:divsChild>
            <w:div w:id="14752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5091">
      <w:bodyDiv w:val="1"/>
      <w:marLeft w:val="0"/>
      <w:marRight w:val="0"/>
      <w:marTop w:val="0"/>
      <w:marBottom w:val="0"/>
      <w:divBdr>
        <w:top w:val="none" w:sz="0" w:space="0" w:color="auto"/>
        <w:left w:val="none" w:sz="0" w:space="0" w:color="auto"/>
        <w:bottom w:val="none" w:sz="0" w:space="0" w:color="auto"/>
        <w:right w:val="none" w:sz="0" w:space="0" w:color="auto"/>
      </w:divBdr>
    </w:div>
    <w:div w:id="1702047299">
      <w:bodyDiv w:val="1"/>
      <w:marLeft w:val="0"/>
      <w:marRight w:val="0"/>
      <w:marTop w:val="0"/>
      <w:marBottom w:val="0"/>
      <w:divBdr>
        <w:top w:val="none" w:sz="0" w:space="0" w:color="auto"/>
        <w:left w:val="none" w:sz="0" w:space="0" w:color="auto"/>
        <w:bottom w:val="none" w:sz="0" w:space="0" w:color="auto"/>
        <w:right w:val="none" w:sz="0" w:space="0" w:color="auto"/>
      </w:divBdr>
    </w:div>
    <w:div w:id="1703555757">
      <w:bodyDiv w:val="1"/>
      <w:marLeft w:val="0"/>
      <w:marRight w:val="0"/>
      <w:marTop w:val="0"/>
      <w:marBottom w:val="0"/>
      <w:divBdr>
        <w:top w:val="none" w:sz="0" w:space="0" w:color="auto"/>
        <w:left w:val="none" w:sz="0" w:space="0" w:color="auto"/>
        <w:bottom w:val="none" w:sz="0" w:space="0" w:color="auto"/>
        <w:right w:val="none" w:sz="0" w:space="0" w:color="auto"/>
      </w:divBdr>
    </w:div>
    <w:div w:id="1704358383">
      <w:bodyDiv w:val="1"/>
      <w:marLeft w:val="0"/>
      <w:marRight w:val="0"/>
      <w:marTop w:val="0"/>
      <w:marBottom w:val="0"/>
      <w:divBdr>
        <w:top w:val="none" w:sz="0" w:space="0" w:color="auto"/>
        <w:left w:val="none" w:sz="0" w:space="0" w:color="auto"/>
        <w:bottom w:val="none" w:sz="0" w:space="0" w:color="auto"/>
        <w:right w:val="none" w:sz="0" w:space="0" w:color="auto"/>
      </w:divBdr>
    </w:div>
    <w:div w:id="1708918455">
      <w:bodyDiv w:val="1"/>
      <w:marLeft w:val="0"/>
      <w:marRight w:val="0"/>
      <w:marTop w:val="0"/>
      <w:marBottom w:val="0"/>
      <w:divBdr>
        <w:top w:val="none" w:sz="0" w:space="0" w:color="auto"/>
        <w:left w:val="none" w:sz="0" w:space="0" w:color="auto"/>
        <w:bottom w:val="none" w:sz="0" w:space="0" w:color="auto"/>
        <w:right w:val="none" w:sz="0" w:space="0" w:color="auto"/>
      </w:divBdr>
    </w:div>
    <w:div w:id="1723867514">
      <w:bodyDiv w:val="1"/>
      <w:marLeft w:val="0"/>
      <w:marRight w:val="0"/>
      <w:marTop w:val="0"/>
      <w:marBottom w:val="0"/>
      <w:divBdr>
        <w:top w:val="none" w:sz="0" w:space="0" w:color="auto"/>
        <w:left w:val="none" w:sz="0" w:space="0" w:color="auto"/>
        <w:bottom w:val="none" w:sz="0" w:space="0" w:color="auto"/>
        <w:right w:val="none" w:sz="0" w:space="0" w:color="auto"/>
      </w:divBdr>
    </w:div>
    <w:div w:id="1732532917">
      <w:bodyDiv w:val="1"/>
      <w:marLeft w:val="0"/>
      <w:marRight w:val="0"/>
      <w:marTop w:val="0"/>
      <w:marBottom w:val="0"/>
      <w:divBdr>
        <w:top w:val="none" w:sz="0" w:space="0" w:color="auto"/>
        <w:left w:val="none" w:sz="0" w:space="0" w:color="auto"/>
        <w:bottom w:val="none" w:sz="0" w:space="0" w:color="auto"/>
        <w:right w:val="none" w:sz="0" w:space="0" w:color="auto"/>
      </w:divBdr>
    </w:div>
    <w:div w:id="1747608287">
      <w:bodyDiv w:val="1"/>
      <w:marLeft w:val="0"/>
      <w:marRight w:val="0"/>
      <w:marTop w:val="0"/>
      <w:marBottom w:val="0"/>
      <w:divBdr>
        <w:top w:val="none" w:sz="0" w:space="0" w:color="auto"/>
        <w:left w:val="none" w:sz="0" w:space="0" w:color="auto"/>
        <w:bottom w:val="none" w:sz="0" w:space="0" w:color="auto"/>
        <w:right w:val="none" w:sz="0" w:space="0" w:color="auto"/>
      </w:divBdr>
    </w:div>
    <w:div w:id="1760440456">
      <w:bodyDiv w:val="1"/>
      <w:marLeft w:val="0"/>
      <w:marRight w:val="0"/>
      <w:marTop w:val="0"/>
      <w:marBottom w:val="0"/>
      <w:divBdr>
        <w:top w:val="none" w:sz="0" w:space="0" w:color="auto"/>
        <w:left w:val="none" w:sz="0" w:space="0" w:color="auto"/>
        <w:bottom w:val="none" w:sz="0" w:space="0" w:color="auto"/>
        <w:right w:val="none" w:sz="0" w:space="0" w:color="auto"/>
      </w:divBdr>
    </w:div>
    <w:div w:id="1777826266">
      <w:bodyDiv w:val="1"/>
      <w:marLeft w:val="0"/>
      <w:marRight w:val="0"/>
      <w:marTop w:val="0"/>
      <w:marBottom w:val="0"/>
      <w:divBdr>
        <w:top w:val="none" w:sz="0" w:space="0" w:color="auto"/>
        <w:left w:val="none" w:sz="0" w:space="0" w:color="auto"/>
        <w:bottom w:val="none" w:sz="0" w:space="0" w:color="auto"/>
        <w:right w:val="none" w:sz="0" w:space="0" w:color="auto"/>
      </w:divBdr>
    </w:div>
    <w:div w:id="1903907231">
      <w:bodyDiv w:val="1"/>
      <w:marLeft w:val="0"/>
      <w:marRight w:val="0"/>
      <w:marTop w:val="0"/>
      <w:marBottom w:val="0"/>
      <w:divBdr>
        <w:top w:val="none" w:sz="0" w:space="0" w:color="auto"/>
        <w:left w:val="none" w:sz="0" w:space="0" w:color="auto"/>
        <w:bottom w:val="none" w:sz="0" w:space="0" w:color="auto"/>
        <w:right w:val="none" w:sz="0" w:space="0" w:color="auto"/>
      </w:divBdr>
    </w:div>
    <w:div w:id="1920165524">
      <w:bodyDiv w:val="1"/>
      <w:marLeft w:val="0"/>
      <w:marRight w:val="0"/>
      <w:marTop w:val="0"/>
      <w:marBottom w:val="0"/>
      <w:divBdr>
        <w:top w:val="none" w:sz="0" w:space="0" w:color="auto"/>
        <w:left w:val="none" w:sz="0" w:space="0" w:color="auto"/>
        <w:bottom w:val="none" w:sz="0" w:space="0" w:color="auto"/>
        <w:right w:val="none" w:sz="0" w:space="0" w:color="auto"/>
      </w:divBdr>
    </w:div>
    <w:div w:id="1940487337">
      <w:bodyDiv w:val="1"/>
      <w:marLeft w:val="0"/>
      <w:marRight w:val="0"/>
      <w:marTop w:val="0"/>
      <w:marBottom w:val="0"/>
      <w:divBdr>
        <w:top w:val="none" w:sz="0" w:space="0" w:color="auto"/>
        <w:left w:val="none" w:sz="0" w:space="0" w:color="auto"/>
        <w:bottom w:val="none" w:sz="0" w:space="0" w:color="auto"/>
        <w:right w:val="none" w:sz="0" w:space="0" w:color="auto"/>
      </w:divBdr>
    </w:div>
    <w:div w:id="1970163134">
      <w:bodyDiv w:val="1"/>
      <w:marLeft w:val="0"/>
      <w:marRight w:val="0"/>
      <w:marTop w:val="0"/>
      <w:marBottom w:val="0"/>
      <w:divBdr>
        <w:top w:val="none" w:sz="0" w:space="0" w:color="auto"/>
        <w:left w:val="none" w:sz="0" w:space="0" w:color="auto"/>
        <w:bottom w:val="none" w:sz="0" w:space="0" w:color="auto"/>
        <w:right w:val="none" w:sz="0" w:space="0" w:color="auto"/>
      </w:divBdr>
    </w:div>
    <w:div w:id="1978415821">
      <w:bodyDiv w:val="1"/>
      <w:marLeft w:val="0"/>
      <w:marRight w:val="0"/>
      <w:marTop w:val="0"/>
      <w:marBottom w:val="0"/>
      <w:divBdr>
        <w:top w:val="none" w:sz="0" w:space="0" w:color="auto"/>
        <w:left w:val="none" w:sz="0" w:space="0" w:color="auto"/>
        <w:bottom w:val="none" w:sz="0" w:space="0" w:color="auto"/>
        <w:right w:val="none" w:sz="0" w:space="0" w:color="auto"/>
      </w:divBdr>
    </w:div>
    <w:div w:id="1987587975">
      <w:bodyDiv w:val="1"/>
      <w:marLeft w:val="0"/>
      <w:marRight w:val="0"/>
      <w:marTop w:val="0"/>
      <w:marBottom w:val="0"/>
      <w:divBdr>
        <w:top w:val="none" w:sz="0" w:space="0" w:color="auto"/>
        <w:left w:val="none" w:sz="0" w:space="0" w:color="auto"/>
        <w:bottom w:val="none" w:sz="0" w:space="0" w:color="auto"/>
        <w:right w:val="none" w:sz="0" w:space="0" w:color="auto"/>
      </w:divBdr>
    </w:div>
    <w:div w:id="2005472544">
      <w:bodyDiv w:val="1"/>
      <w:marLeft w:val="0"/>
      <w:marRight w:val="0"/>
      <w:marTop w:val="0"/>
      <w:marBottom w:val="0"/>
      <w:divBdr>
        <w:top w:val="none" w:sz="0" w:space="0" w:color="auto"/>
        <w:left w:val="none" w:sz="0" w:space="0" w:color="auto"/>
        <w:bottom w:val="none" w:sz="0" w:space="0" w:color="auto"/>
        <w:right w:val="none" w:sz="0" w:space="0" w:color="auto"/>
      </w:divBdr>
    </w:div>
    <w:div w:id="2053579884">
      <w:bodyDiv w:val="1"/>
      <w:marLeft w:val="0"/>
      <w:marRight w:val="0"/>
      <w:marTop w:val="0"/>
      <w:marBottom w:val="0"/>
      <w:divBdr>
        <w:top w:val="none" w:sz="0" w:space="0" w:color="auto"/>
        <w:left w:val="none" w:sz="0" w:space="0" w:color="auto"/>
        <w:bottom w:val="none" w:sz="0" w:space="0" w:color="auto"/>
        <w:right w:val="none" w:sz="0" w:space="0" w:color="auto"/>
      </w:divBdr>
    </w:div>
    <w:div w:id="2057467135">
      <w:bodyDiv w:val="1"/>
      <w:marLeft w:val="0"/>
      <w:marRight w:val="0"/>
      <w:marTop w:val="0"/>
      <w:marBottom w:val="0"/>
      <w:divBdr>
        <w:top w:val="none" w:sz="0" w:space="0" w:color="auto"/>
        <w:left w:val="none" w:sz="0" w:space="0" w:color="auto"/>
        <w:bottom w:val="none" w:sz="0" w:space="0" w:color="auto"/>
        <w:right w:val="none" w:sz="0" w:space="0" w:color="auto"/>
      </w:divBdr>
    </w:div>
    <w:div w:id="2086102266">
      <w:bodyDiv w:val="1"/>
      <w:marLeft w:val="0"/>
      <w:marRight w:val="0"/>
      <w:marTop w:val="0"/>
      <w:marBottom w:val="0"/>
      <w:divBdr>
        <w:top w:val="none" w:sz="0" w:space="0" w:color="auto"/>
        <w:left w:val="none" w:sz="0" w:space="0" w:color="auto"/>
        <w:bottom w:val="none" w:sz="0" w:space="0" w:color="auto"/>
        <w:right w:val="none" w:sz="0" w:space="0" w:color="auto"/>
      </w:divBdr>
    </w:div>
    <w:div w:id="21423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ed.uao.edu.co/server/api/core/bitstreams/af12d30e-1ff1-4506-9a4d-336a5ed6b1be/cont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jstor.org/stable/200664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i.org/10.1016/S0022-1996(02)00056-9"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mailto:menduinajuan@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9175-B5E1-4AF6-B242-71646294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10492</TotalTime>
  <Pages>12</Pages>
  <Words>2281</Words>
  <Characters>12547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2065</cp:revision>
  <cp:lastPrinted>2025-02-17T18:06:00Z</cp:lastPrinted>
  <dcterms:created xsi:type="dcterms:W3CDTF">2019-09-26T17:58:00Z</dcterms:created>
  <dcterms:modified xsi:type="dcterms:W3CDTF">2025-02-24T15:36:00Z</dcterms:modified>
</cp:coreProperties>
</file>