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56D8A" w14:textId="77777777" w:rsidR="001F45D1" w:rsidRPr="001F45D1" w:rsidRDefault="001F45D1" w:rsidP="001F45D1">
      <w:pPr>
        <w:pStyle w:val="TtuloTDC"/>
        <w:spacing w:before="0" w:after="200"/>
        <w:rPr>
          <w:rFonts w:ascii="Times New Roman" w:eastAsiaTheme="minorHAnsi" w:hAnsi="Times New Roman" w:cs="Times New Roman"/>
          <w:b w:val="0"/>
          <w:bCs w:val="0"/>
          <w:color w:val="auto"/>
          <w:sz w:val="22"/>
          <w:szCs w:val="22"/>
        </w:rPr>
      </w:pPr>
    </w:p>
    <w:p w14:paraId="61B80BEA" w14:textId="77777777" w:rsidR="001F45D1" w:rsidRPr="001F45D1" w:rsidRDefault="001F45D1" w:rsidP="001F45D1">
      <w:pPr>
        <w:ind w:left="-426"/>
        <w:jc w:val="center"/>
        <w:rPr>
          <w:rFonts w:ascii="Times New Roman" w:hAnsi="Times New Roman" w:cs="Times New Roman"/>
        </w:rPr>
      </w:pPr>
      <w:r w:rsidRPr="001F45D1">
        <w:rPr>
          <w:rFonts w:ascii="Times New Roman" w:hAnsi="Times New Roman" w:cs="Times New Roman"/>
          <w:noProof/>
          <w:sz w:val="24"/>
          <w:szCs w:val="24"/>
          <w:lang w:val="en-US"/>
        </w:rPr>
        <w:drawing>
          <wp:inline distT="0" distB="0" distL="0" distR="0" wp14:anchorId="15E9E179" wp14:editId="487BA4DD">
            <wp:extent cx="5996740" cy="673768"/>
            <wp:effectExtent l="19050" t="0" r="40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96740" cy="673768"/>
                    </a:xfrm>
                    <a:prstGeom prst="rect">
                      <a:avLst/>
                    </a:prstGeom>
                    <a:noFill/>
                    <a:ln w="9525">
                      <a:noFill/>
                      <a:miter lim="800000"/>
                      <a:headEnd/>
                      <a:tailEnd/>
                    </a:ln>
                  </pic:spPr>
                </pic:pic>
              </a:graphicData>
            </a:graphic>
          </wp:inline>
        </w:drawing>
      </w:r>
    </w:p>
    <w:p w14:paraId="6CAE0678" w14:textId="77777777" w:rsidR="001F45D1" w:rsidRPr="001F45D1" w:rsidRDefault="001F45D1" w:rsidP="001F45D1">
      <w:pPr>
        <w:jc w:val="center"/>
        <w:rPr>
          <w:rFonts w:ascii="Times New Roman" w:hAnsi="Times New Roman" w:cs="Times New Roman"/>
          <w:sz w:val="24"/>
          <w:szCs w:val="24"/>
        </w:rPr>
      </w:pPr>
    </w:p>
    <w:p w14:paraId="6B3B0A19" w14:textId="77777777" w:rsidR="001F45D1" w:rsidRPr="001F45D1" w:rsidRDefault="001F45D1" w:rsidP="001F45D1">
      <w:pPr>
        <w:jc w:val="center"/>
        <w:rPr>
          <w:rFonts w:ascii="Times New Roman" w:hAnsi="Times New Roman" w:cs="Times New Roman"/>
          <w:sz w:val="24"/>
          <w:szCs w:val="24"/>
        </w:rPr>
      </w:pPr>
    </w:p>
    <w:p w14:paraId="52FF5F7C" w14:textId="77777777" w:rsidR="001F45D1" w:rsidRPr="001F45D1" w:rsidRDefault="001F45D1" w:rsidP="001F45D1">
      <w:pPr>
        <w:jc w:val="center"/>
        <w:rPr>
          <w:rFonts w:ascii="Times New Roman" w:hAnsi="Times New Roman" w:cs="Times New Roman"/>
          <w:sz w:val="24"/>
          <w:szCs w:val="24"/>
        </w:rPr>
      </w:pPr>
    </w:p>
    <w:p w14:paraId="29FF025F" w14:textId="77777777" w:rsidR="001F45D1" w:rsidRPr="001F45D1" w:rsidRDefault="001F45D1" w:rsidP="001F45D1">
      <w:pPr>
        <w:jc w:val="center"/>
        <w:rPr>
          <w:rFonts w:ascii="Times New Roman" w:hAnsi="Times New Roman" w:cs="Times New Roman"/>
          <w:sz w:val="24"/>
          <w:szCs w:val="24"/>
        </w:rPr>
      </w:pPr>
    </w:p>
    <w:p w14:paraId="370AC6B0" w14:textId="77777777" w:rsidR="001F45D1" w:rsidRPr="009F5B28" w:rsidRDefault="001F45D1" w:rsidP="001F45D1">
      <w:pPr>
        <w:jc w:val="center"/>
        <w:rPr>
          <w:rFonts w:ascii="Times New Roman" w:hAnsi="Times New Roman" w:cs="Times New Roman"/>
          <w:b/>
          <w:sz w:val="40"/>
          <w:szCs w:val="40"/>
        </w:rPr>
      </w:pPr>
      <w:r w:rsidRPr="009F5B28">
        <w:rPr>
          <w:rFonts w:ascii="Times New Roman" w:hAnsi="Times New Roman" w:cs="Times New Roman"/>
          <w:b/>
          <w:sz w:val="40"/>
          <w:szCs w:val="40"/>
        </w:rPr>
        <w:t>UNIVERSIDAD TORCUATO DI TELLA</w:t>
      </w:r>
    </w:p>
    <w:p w14:paraId="33750F0D" w14:textId="77777777" w:rsidR="001F45D1" w:rsidRPr="009F5B28" w:rsidRDefault="001F45D1" w:rsidP="001F45D1">
      <w:pPr>
        <w:jc w:val="center"/>
        <w:rPr>
          <w:rFonts w:ascii="Times New Roman" w:hAnsi="Times New Roman" w:cs="Times New Roman"/>
          <w:b/>
          <w:sz w:val="40"/>
          <w:szCs w:val="40"/>
        </w:rPr>
      </w:pPr>
      <w:r w:rsidRPr="009F5B28">
        <w:rPr>
          <w:rFonts w:ascii="Times New Roman" w:hAnsi="Times New Roman" w:cs="Times New Roman"/>
          <w:b/>
          <w:sz w:val="40"/>
          <w:szCs w:val="40"/>
        </w:rPr>
        <w:t>DEPARTAMENTO DE ECONOMÍA</w:t>
      </w:r>
    </w:p>
    <w:p w14:paraId="2CCF39A5" w14:textId="77777777" w:rsidR="001F45D1" w:rsidRPr="009F5B28" w:rsidRDefault="001F45D1" w:rsidP="001F45D1">
      <w:pPr>
        <w:jc w:val="center"/>
        <w:rPr>
          <w:rFonts w:ascii="Times New Roman" w:hAnsi="Times New Roman" w:cs="Times New Roman"/>
          <w:sz w:val="36"/>
          <w:szCs w:val="24"/>
        </w:rPr>
      </w:pPr>
      <w:r w:rsidRPr="009F5B28">
        <w:rPr>
          <w:rFonts w:ascii="Times New Roman" w:hAnsi="Times New Roman" w:cs="Times New Roman"/>
          <w:sz w:val="40"/>
          <w:szCs w:val="40"/>
        </w:rPr>
        <w:t>MAESTRÍA EN ECONOMETRÍA</w:t>
      </w:r>
    </w:p>
    <w:p w14:paraId="24E33334" w14:textId="77777777" w:rsidR="001F45D1" w:rsidRPr="009F5B28" w:rsidRDefault="001F45D1" w:rsidP="001F45D1">
      <w:pPr>
        <w:jc w:val="center"/>
        <w:rPr>
          <w:rFonts w:ascii="Times New Roman" w:hAnsi="Times New Roman" w:cs="Times New Roman"/>
          <w:sz w:val="24"/>
          <w:szCs w:val="18"/>
        </w:rPr>
      </w:pPr>
    </w:p>
    <w:p w14:paraId="3B301793" w14:textId="77777777" w:rsidR="001F45D1" w:rsidRPr="009F5B28" w:rsidRDefault="001F45D1" w:rsidP="001F45D1">
      <w:pPr>
        <w:jc w:val="center"/>
        <w:rPr>
          <w:rFonts w:ascii="Times New Roman" w:hAnsi="Times New Roman" w:cs="Times New Roman"/>
          <w:sz w:val="24"/>
          <w:szCs w:val="14"/>
        </w:rPr>
      </w:pPr>
    </w:p>
    <w:p w14:paraId="4677AD1C" w14:textId="659F8178" w:rsidR="001F45D1" w:rsidRPr="009F5B28" w:rsidRDefault="00410CB2" w:rsidP="001F45D1">
      <w:pPr>
        <w:jc w:val="center"/>
        <w:rPr>
          <w:rFonts w:ascii="Times New Roman" w:hAnsi="Times New Roman" w:cs="Times New Roman"/>
          <w:sz w:val="24"/>
          <w:szCs w:val="24"/>
        </w:rPr>
      </w:pPr>
      <w:r w:rsidRPr="00410CB2">
        <w:rPr>
          <w:rFonts w:ascii="Times New Roman" w:hAnsi="Times New Roman" w:cs="Times New Roman"/>
          <w:b/>
          <w:color w:val="44546A" w:themeColor="text2"/>
          <w:sz w:val="32"/>
        </w:rPr>
        <w:t xml:space="preserve">Modelos híbridos econométricos y de </w:t>
      </w:r>
      <w:r w:rsidRPr="00410CB2">
        <w:rPr>
          <w:rFonts w:ascii="Times New Roman" w:hAnsi="Times New Roman" w:cs="Times New Roman"/>
          <w:b/>
          <w:i/>
          <w:iCs/>
          <w:color w:val="44546A" w:themeColor="text2"/>
          <w:sz w:val="32"/>
        </w:rPr>
        <w:t>machine learning</w:t>
      </w:r>
      <w:r w:rsidRPr="00410CB2">
        <w:rPr>
          <w:rFonts w:ascii="Times New Roman" w:hAnsi="Times New Roman" w:cs="Times New Roman"/>
          <w:b/>
          <w:color w:val="44546A" w:themeColor="text2"/>
          <w:sz w:val="32"/>
        </w:rPr>
        <w:t xml:space="preserve"> para estrategias automatizadas de </w:t>
      </w:r>
      <w:r w:rsidRPr="00410CB2">
        <w:rPr>
          <w:rFonts w:ascii="Times New Roman" w:hAnsi="Times New Roman" w:cs="Times New Roman"/>
          <w:b/>
          <w:i/>
          <w:iCs/>
          <w:color w:val="44546A" w:themeColor="text2"/>
          <w:sz w:val="32"/>
        </w:rPr>
        <w:t>trading</w:t>
      </w:r>
      <w:r w:rsidRPr="00410CB2">
        <w:rPr>
          <w:rFonts w:ascii="Times New Roman" w:hAnsi="Times New Roman" w:cs="Times New Roman"/>
          <w:b/>
          <w:color w:val="44546A" w:themeColor="text2"/>
          <w:sz w:val="32"/>
        </w:rPr>
        <w:t>: Evaluación de su eficacia en el mercado de criptomonedas</w:t>
      </w:r>
    </w:p>
    <w:p w14:paraId="7838E7B5" w14:textId="77777777" w:rsidR="001F45D1" w:rsidRPr="009F5B28" w:rsidRDefault="001F45D1" w:rsidP="001F45D1">
      <w:pPr>
        <w:jc w:val="center"/>
        <w:rPr>
          <w:rFonts w:ascii="Times New Roman" w:hAnsi="Times New Roman" w:cs="Times New Roman"/>
          <w:sz w:val="24"/>
          <w:szCs w:val="24"/>
        </w:rPr>
      </w:pPr>
    </w:p>
    <w:p w14:paraId="3A1DF11B" w14:textId="77777777" w:rsidR="001F45D1" w:rsidRPr="009F5B28" w:rsidRDefault="001F45D1" w:rsidP="001F45D1">
      <w:pPr>
        <w:jc w:val="center"/>
        <w:rPr>
          <w:rFonts w:ascii="Times New Roman" w:hAnsi="Times New Roman" w:cs="Times New Roman"/>
          <w:sz w:val="24"/>
          <w:szCs w:val="24"/>
        </w:rPr>
      </w:pPr>
    </w:p>
    <w:p w14:paraId="29B77772" w14:textId="77777777" w:rsidR="001F45D1" w:rsidRPr="009F5B28" w:rsidRDefault="001F45D1" w:rsidP="001F45D1">
      <w:pPr>
        <w:jc w:val="center"/>
        <w:rPr>
          <w:rFonts w:ascii="Times New Roman" w:hAnsi="Times New Roman" w:cs="Times New Roman"/>
          <w:sz w:val="24"/>
          <w:szCs w:val="24"/>
        </w:rPr>
      </w:pPr>
    </w:p>
    <w:p w14:paraId="7E6E13B2" w14:textId="63B6252E" w:rsidR="001F45D1" w:rsidRPr="009F5B28" w:rsidRDefault="001F45D1" w:rsidP="001F45D1">
      <w:pPr>
        <w:jc w:val="right"/>
        <w:rPr>
          <w:rFonts w:ascii="Times New Roman" w:hAnsi="Times New Roman" w:cs="Times New Roman"/>
          <w:sz w:val="28"/>
          <w:szCs w:val="28"/>
        </w:rPr>
      </w:pPr>
      <w:r w:rsidRPr="009F5B28">
        <w:rPr>
          <w:rFonts w:ascii="Times New Roman" w:hAnsi="Times New Roman" w:cs="Times New Roman"/>
          <w:sz w:val="28"/>
          <w:szCs w:val="28"/>
        </w:rPr>
        <w:t>Alumno: Juan Ignacio Menduiña</w:t>
      </w:r>
    </w:p>
    <w:p w14:paraId="5FF69836" w14:textId="78052328" w:rsidR="001F45D1" w:rsidRPr="009F5B28" w:rsidRDefault="001F45D1" w:rsidP="001F45D1">
      <w:pPr>
        <w:jc w:val="right"/>
        <w:rPr>
          <w:rFonts w:ascii="Times New Roman" w:hAnsi="Times New Roman" w:cs="Times New Roman"/>
          <w:sz w:val="28"/>
          <w:szCs w:val="28"/>
        </w:rPr>
      </w:pPr>
      <w:r w:rsidRPr="009F5B28">
        <w:rPr>
          <w:rFonts w:ascii="Times New Roman" w:hAnsi="Times New Roman" w:cs="Times New Roman"/>
          <w:sz w:val="28"/>
          <w:szCs w:val="28"/>
        </w:rPr>
        <w:t>Tutor: Demian Tupac Panigo</w:t>
      </w:r>
    </w:p>
    <w:p w14:paraId="46CE85FC" w14:textId="62F17033" w:rsidR="006C331F" w:rsidRPr="001F45D1" w:rsidRDefault="001F45D1" w:rsidP="001F45D1">
      <w:pPr>
        <w:jc w:val="right"/>
        <w:rPr>
          <w:rFonts w:ascii="Times New Roman" w:hAnsi="Times New Roman" w:cs="Times New Roman"/>
          <w:sz w:val="28"/>
        </w:rPr>
      </w:pPr>
      <w:r w:rsidRPr="009F5B28">
        <w:rPr>
          <w:rFonts w:ascii="Times New Roman" w:hAnsi="Times New Roman" w:cs="Times New Roman"/>
          <w:sz w:val="28"/>
          <w:szCs w:val="28"/>
        </w:rPr>
        <w:t>Fecha: /06/2025</w:t>
      </w:r>
      <w:r w:rsidR="006C331F" w:rsidRPr="003161F4">
        <w:rPr>
          <w:rFonts w:ascii="Times New Roman" w:hAnsi="Times New Roman" w:cs="Times New Roman"/>
          <w:sz w:val="28"/>
          <w:szCs w:val="28"/>
        </w:rPr>
        <w:br w:type="page"/>
      </w:r>
    </w:p>
    <w:p w14:paraId="7BF6EE3C" w14:textId="51868456" w:rsidR="000244EC" w:rsidRPr="003161F4" w:rsidRDefault="000244EC" w:rsidP="00AE0EEC">
      <w:pPr>
        <w:spacing w:line="360" w:lineRule="auto"/>
        <w:jc w:val="center"/>
        <w:rPr>
          <w:rFonts w:ascii="Times New Roman" w:hAnsi="Times New Roman" w:cs="Times New Roman"/>
          <w:sz w:val="24"/>
          <w:szCs w:val="24"/>
        </w:rPr>
      </w:pPr>
      <w:r w:rsidRPr="003161F4">
        <w:rPr>
          <w:rFonts w:ascii="Times New Roman" w:eastAsia="Calibri" w:hAnsi="Times New Roman" w:cs="Times New Roman"/>
          <w:b/>
          <w:bCs/>
          <w:sz w:val="24"/>
          <w:szCs w:val="24"/>
        </w:rPr>
        <w:lastRenderedPageBreak/>
        <w:t>Resumen</w:t>
      </w:r>
    </w:p>
    <w:p w14:paraId="4C7D52E2" w14:textId="762ADC02" w:rsidR="001F2F53" w:rsidRPr="00A15CFC" w:rsidRDefault="005E06BB" w:rsidP="00AE0EEC">
      <w:pPr>
        <w:spacing w:line="360" w:lineRule="auto"/>
        <w:ind w:left="283" w:right="283"/>
        <w:jc w:val="both"/>
        <w:rPr>
          <w:rFonts w:ascii="Times New Roman" w:eastAsia="Calibri" w:hAnsi="Times New Roman" w:cs="Times New Roman"/>
          <w:sz w:val="24"/>
          <w:szCs w:val="24"/>
        </w:rPr>
      </w:pPr>
      <w:r w:rsidRPr="00A15CFC">
        <w:rPr>
          <w:rFonts w:ascii="Times New Roman" w:eastAsia="Calibri" w:hAnsi="Times New Roman" w:cs="Times New Roman"/>
          <w:sz w:val="24"/>
          <w:szCs w:val="24"/>
        </w:rPr>
        <w:t>Este trabajo estudia</w:t>
      </w:r>
      <w:r w:rsidR="0067088E" w:rsidRPr="00A15CFC">
        <w:rPr>
          <w:rFonts w:ascii="Times New Roman" w:eastAsia="Calibri" w:hAnsi="Times New Roman" w:cs="Times New Roman"/>
          <w:sz w:val="24"/>
          <w:szCs w:val="24"/>
        </w:rPr>
        <w:t xml:space="preserve"> </w:t>
      </w:r>
      <w:r w:rsidRPr="00A15CFC">
        <w:rPr>
          <w:rFonts w:ascii="Times New Roman" w:eastAsia="Calibri" w:hAnsi="Times New Roman" w:cs="Times New Roman"/>
          <w:sz w:val="24"/>
          <w:szCs w:val="24"/>
        </w:rPr>
        <w:t>la influencia que ha</w:t>
      </w:r>
      <w:r w:rsidR="0067088E" w:rsidRPr="00A15CFC">
        <w:rPr>
          <w:rFonts w:ascii="Times New Roman" w:eastAsia="Calibri" w:hAnsi="Times New Roman" w:cs="Times New Roman"/>
          <w:sz w:val="24"/>
          <w:szCs w:val="24"/>
        </w:rPr>
        <w:t>n</w:t>
      </w:r>
      <w:r w:rsidRPr="00A15CFC">
        <w:rPr>
          <w:rFonts w:ascii="Times New Roman" w:eastAsia="Calibri" w:hAnsi="Times New Roman" w:cs="Times New Roman"/>
          <w:sz w:val="24"/>
          <w:szCs w:val="24"/>
        </w:rPr>
        <w:t xml:space="preserve"> tenido</w:t>
      </w:r>
      <w:r w:rsidR="0067088E" w:rsidRPr="00A15CFC">
        <w:rPr>
          <w:rFonts w:ascii="Times New Roman" w:eastAsia="Calibri" w:hAnsi="Times New Roman" w:cs="Times New Roman"/>
          <w:sz w:val="24"/>
          <w:szCs w:val="24"/>
        </w:rPr>
        <w:t>, por un lado,</w:t>
      </w:r>
      <w:r w:rsidRPr="00A15CFC">
        <w:rPr>
          <w:rFonts w:ascii="Times New Roman" w:eastAsia="Calibri" w:hAnsi="Times New Roman" w:cs="Times New Roman"/>
          <w:sz w:val="24"/>
          <w:szCs w:val="24"/>
        </w:rPr>
        <w:t xml:space="preserve"> el crecimiento de los ingresos, los cambios distributivos y la variación de los precios locales y, por otro lado, las características económicas y sociodemográficas de los hogares sobre la evolución de la pobreza monetaria en Colombia durante el período 2002-2018</w:t>
      </w:r>
      <w:r w:rsidR="0091327A" w:rsidRPr="00A15CFC">
        <w:rPr>
          <w:rFonts w:ascii="Times New Roman" w:eastAsia="Calibri" w:hAnsi="Times New Roman" w:cs="Times New Roman"/>
          <w:sz w:val="24"/>
          <w:szCs w:val="24"/>
        </w:rPr>
        <w:t>, considerando la heterogeneidad a lo largo del país</w:t>
      </w:r>
      <w:r w:rsidRPr="00A15CFC">
        <w:rPr>
          <w:rFonts w:ascii="Times New Roman" w:eastAsia="Calibri" w:hAnsi="Times New Roman" w:cs="Times New Roman"/>
          <w:sz w:val="24"/>
          <w:szCs w:val="24"/>
        </w:rPr>
        <w:t xml:space="preserve">. Primero, se descompone el cambio en la pobreza entre los </w:t>
      </w:r>
      <w:r w:rsidR="000A03F8" w:rsidRPr="00A15CFC">
        <w:rPr>
          <w:rFonts w:ascii="Times New Roman" w:eastAsia="Calibri" w:hAnsi="Times New Roman" w:cs="Times New Roman"/>
          <w:sz w:val="24"/>
          <w:szCs w:val="24"/>
        </w:rPr>
        <w:t>efectos</w:t>
      </w:r>
      <w:r w:rsidRPr="00A15CFC">
        <w:rPr>
          <w:rFonts w:ascii="Times New Roman" w:eastAsia="Calibri" w:hAnsi="Times New Roman" w:cs="Times New Roman"/>
          <w:sz w:val="24"/>
          <w:szCs w:val="24"/>
        </w:rPr>
        <w:t xml:space="preserve"> crecimiento, redistribución y línea de pobreza. </w:t>
      </w:r>
      <w:r w:rsidR="001E6953">
        <w:rPr>
          <w:rFonts w:ascii="Times New Roman" w:eastAsia="Calibri" w:hAnsi="Times New Roman" w:cs="Times New Roman"/>
          <w:sz w:val="24"/>
          <w:szCs w:val="24"/>
        </w:rPr>
        <w:t>Luego, d</w:t>
      </w:r>
      <w:r w:rsidR="00311FAF" w:rsidRPr="00311FAF">
        <w:rPr>
          <w:rFonts w:ascii="Times New Roman" w:eastAsia="Calibri" w:hAnsi="Times New Roman" w:cs="Times New Roman"/>
          <w:sz w:val="24"/>
          <w:szCs w:val="24"/>
        </w:rPr>
        <w:t>escomponemos los efectos crecimiento, redistribución y línea en efectos composición y estructura</w:t>
      </w:r>
      <w:r w:rsidR="002C1EFC">
        <w:rPr>
          <w:rFonts w:ascii="Times New Roman" w:eastAsia="Calibri" w:hAnsi="Times New Roman" w:cs="Times New Roman"/>
          <w:sz w:val="24"/>
          <w:szCs w:val="24"/>
        </w:rPr>
        <w:t>,</w:t>
      </w:r>
      <w:r w:rsidR="00311FAF" w:rsidRPr="00311FAF">
        <w:rPr>
          <w:rFonts w:ascii="Times New Roman" w:eastAsia="Calibri" w:hAnsi="Times New Roman" w:cs="Times New Roman"/>
          <w:sz w:val="24"/>
          <w:szCs w:val="24"/>
        </w:rPr>
        <w:t xml:space="preserve"> para explorar el papel de los factores microeconómicos. Los resultados muestran que</w:t>
      </w:r>
      <w:r w:rsidR="007B2664" w:rsidRPr="00A15CFC">
        <w:rPr>
          <w:rFonts w:ascii="Times New Roman" w:eastAsia="Calibri" w:hAnsi="Times New Roman" w:cs="Times New Roman"/>
          <w:sz w:val="24"/>
          <w:szCs w:val="24"/>
        </w:rPr>
        <w:t xml:space="preserve"> </w:t>
      </w:r>
      <w:r w:rsidR="00206E0E">
        <w:rPr>
          <w:rFonts w:ascii="Times New Roman" w:eastAsia="Calibri" w:hAnsi="Times New Roman" w:cs="Times New Roman"/>
          <w:sz w:val="24"/>
          <w:szCs w:val="24"/>
        </w:rPr>
        <w:t>los</w:t>
      </w:r>
      <w:r w:rsidR="007B2664" w:rsidRPr="00A15CFC">
        <w:rPr>
          <w:rFonts w:ascii="Times New Roman" w:eastAsia="Calibri" w:hAnsi="Times New Roman" w:cs="Times New Roman"/>
          <w:sz w:val="24"/>
          <w:szCs w:val="24"/>
        </w:rPr>
        <w:t xml:space="preserve"> efecto</w:t>
      </w:r>
      <w:r w:rsidR="00206E0E">
        <w:rPr>
          <w:rFonts w:ascii="Times New Roman" w:eastAsia="Calibri" w:hAnsi="Times New Roman" w:cs="Times New Roman"/>
          <w:sz w:val="24"/>
          <w:szCs w:val="24"/>
        </w:rPr>
        <w:t>s</w:t>
      </w:r>
      <w:r w:rsidR="007B2664" w:rsidRPr="00A15CFC">
        <w:rPr>
          <w:rFonts w:ascii="Times New Roman" w:eastAsia="Calibri" w:hAnsi="Times New Roman" w:cs="Times New Roman"/>
          <w:sz w:val="24"/>
          <w:szCs w:val="24"/>
        </w:rPr>
        <w:t xml:space="preserve"> crecimiento y redistribución tendieron a reducir la pobreza, en tanto que el efecto línea tendió a </w:t>
      </w:r>
      <w:r w:rsidR="003B4E18" w:rsidRPr="00A15CFC">
        <w:rPr>
          <w:rFonts w:ascii="Times New Roman" w:eastAsia="Calibri" w:hAnsi="Times New Roman" w:cs="Times New Roman"/>
          <w:sz w:val="24"/>
          <w:szCs w:val="24"/>
        </w:rPr>
        <w:t>incrementarla</w:t>
      </w:r>
      <w:r w:rsidR="002D1CA7" w:rsidRPr="00A15CFC">
        <w:rPr>
          <w:rFonts w:ascii="Times New Roman" w:eastAsia="Calibri" w:hAnsi="Times New Roman" w:cs="Times New Roman"/>
          <w:sz w:val="24"/>
          <w:szCs w:val="24"/>
        </w:rPr>
        <w:t>, patrón que se mant</w:t>
      </w:r>
      <w:r w:rsidR="0046182A">
        <w:rPr>
          <w:rFonts w:ascii="Times New Roman" w:eastAsia="Calibri" w:hAnsi="Times New Roman" w:cs="Times New Roman"/>
          <w:sz w:val="24"/>
          <w:szCs w:val="24"/>
        </w:rPr>
        <w:t>uvo</w:t>
      </w:r>
      <w:r w:rsidR="002D1CA7" w:rsidRPr="00A15CFC">
        <w:rPr>
          <w:rFonts w:ascii="Times New Roman" w:eastAsia="Calibri" w:hAnsi="Times New Roman" w:cs="Times New Roman"/>
          <w:sz w:val="24"/>
          <w:szCs w:val="24"/>
        </w:rPr>
        <w:t xml:space="preserve"> a lo largo de las diferentes áreas geográficas</w:t>
      </w:r>
      <w:r w:rsidR="007B2664" w:rsidRPr="00A15CFC">
        <w:rPr>
          <w:rFonts w:ascii="Times New Roman" w:eastAsia="Calibri" w:hAnsi="Times New Roman" w:cs="Times New Roman"/>
          <w:sz w:val="24"/>
          <w:szCs w:val="24"/>
        </w:rPr>
        <w:t xml:space="preserve">. </w:t>
      </w:r>
      <w:r w:rsidR="00FF5DFA">
        <w:rPr>
          <w:rFonts w:ascii="Times New Roman" w:eastAsia="Calibri" w:hAnsi="Times New Roman" w:cs="Times New Roman"/>
          <w:sz w:val="24"/>
          <w:szCs w:val="20"/>
        </w:rPr>
        <w:t>También</w:t>
      </w:r>
      <w:r w:rsidR="00045819" w:rsidRPr="008A2CED">
        <w:rPr>
          <w:rFonts w:ascii="Times New Roman" w:eastAsia="Calibri" w:hAnsi="Times New Roman" w:cs="Times New Roman"/>
          <w:sz w:val="24"/>
          <w:szCs w:val="20"/>
        </w:rPr>
        <w:t>, se obt</w:t>
      </w:r>
      <w:r w:rsidR="00015D11">
        <w:rPr>
          <w:rFonts w:ascii="Times New Roman" w:eastAsia="Calibri" w:hAnsi="Times New Roman" w:cs="Times New Roman"/>
          <w:sz w:val="24"/>
          <w:szCs w:val="20"/>
        </w:rPr>
        <w:t>uvo</w:t>
      </w:r>
      <w:r w:rsidR="00045819" w:rsidRPr="008A2CED">
        <w:rPr>
          <w:rFonts w:ascii="Times New Roman" w:eastAsia="Calibri" w:hAnsi="Times New Roman" w:cs="Times New Roman"/>
          <w:sz w:val="24"/>
          <w:szCs w:val="20"/>
        </w:rPr>
        <w:t xml:space="preserve"> que</w:t>
      </w:r>
      <w:r w:rsidR="00045819" w:rsidRPr="008A2CED">
        <w:rPr>
          <w:rFonts w:ascii="Times New Roman" w:hAnsi="Times New Roman" w:cs="Times New Roman"/>
          <w:sz w:val="24"/>
          <w:szCs w:val="24"/>
          <w:lang w:val="es-MX"/>
        </w:rPr>
        <w:t xml:space="preserve"> el efecto crecimiento se explic</w:t>
      </w:r>
      <w:r w:rsidR="00015D11">
        <w:rPr>
          <w:rFonts w:ascii="Times New Roman" w:hAnsi="Times New Roman" w:cs="Times New Roman"/>
          <w:sz w:val="24"/>
          <w:szCs w:val="24"/>
          <w:lang w:val="es-MX"/>
        </w:rPr>
        <w:t>ó</w:t>
      </w:r>
      <w:r w:rsidR="00417A37">
        <w:rPr>
          <w:rFonts w:ascii="Times New Roman" w:hAnsi="Times New Roman" w:cs="Times New Roman"/>
          <w:sz w:val="24"/>
          <w:szCs w:val="24"/>
          <w:lang w:val="es-MX"/>
        </w:rPr>
        <w:t xml:space="preserve">, </w:t>
      </w:r>
      <w:r w:rsidR="00417A37">
        <w:rPr>
          <w:rFonts w:ascii="Times New Roman" w:eastAsia="Calibri" w:hAnsi="Times New Roman" w:cs="Times New Roman"/>
          <w:sz w:val="24"/>
          <w:szCs w:val="20"/>
        </w:rPr>
        <w:t>principalmente,</w:t>
      </w:r>
      <w:r w:rsidR="00045819" w:rsidRPr="008A2CED">
        <w:rPr>
          <w:rFonts w:ascii="Times New Roman" w:hAnsi="Times New Roman" w:cs="Times New Roman"/>
          <w:sz w:val="24"/>
          <w:szCs w:val="24"/>
          <w:lang w:val="es-MX"/>
        </w:rPr>
        <w:t xml:space="preserve"> por el cambio en las características de los hogares </w:t>
      </w:r>
      <w:r w:rsidR="00A46BED">
        <w:rPr>
          <w:rFonts w:ascii="Times New Roman" w:hAnsi="Times New Roman" w:cs="Times New Roman"/>
          <w:sz w:val="24"/>
          <w:szCs w:val="24"/>
          <w:lang w:val="es-MX"/>
        </w:rPr>
        <w:t xml:space="preserve">(efecto composición) </w:t>
      </w:r>
      <w:r w:rsidR="00045819" w:rsidRPr="008A2CED">
        <w:rPr>
          <w:rFonts w:ascii="Times New Roman" w:hAnsi="Times New Roman" w:cs="Times New Roman"/>
          <w:sz w:val="24"/>
          <w:szCs w:val="24"/>
          <w:lang w:val="es-MX"/>
        </w:rPr>
        <w:t>y el efecto redistribución por el cambio en los parámetros</w:t>
      </w:r>
      <w:r w:rsidR="00A46BED">
        <w:rPr>
          <w:rFonts w:ascii="Times New Roman" w:hAnsi="Times New Roman" w:cs="Times New Roman"/>
          <w:sz w:val="24"/>
          <w:szCs w:val="24"/>
          <w:lang w:val="es-MX"/>
        </w:rPr>
        <w:t xml:space="preserve"> (efecto estructura)</w:t>
      </w:r>
      <w:r w:rsidR="00045819" w:rsidRPr="008A2CED">
        <w:rPr>
          <w:rFonts w:ascii="Times New Roman" w:hAnsi="Times New Roman" w:cs="Times New Roman"/>
          <w:sz w:val="24"/>
          <w:szCs w:val="24"/>
          <w:lang w:val="es-MX"/>
        </w:rPr>
        <w:t>, en tanto que el cambio total en la pobreza</w:t>
      </w:r>
      <w:r w:rsidR="00907A7A">
        <w:rPr>
          <w:rFonts w:ascii="Times New Roman" w:hAnsi="Times New Roman" w:cs="Times New Roman"/>
          <w:sz w:val="24"/>
          <w:szCs w:val="24"/>
          <w:lang w:val="es-MX"/>
        </w:rPr>
        <w:t xml:space="preserve"> </w:t>
      </w:r>
      <w:r w:rsidR="00045819" w:rsidRPr="008A2CED">
        <w:rPr>
          <w:rFonts w:ascii="Times New Roman" w:hAnsi="Times New Roman" w:cs="Times New Roman"/>
          <w:sz w:val="24"/>
          <w:szCs w:val="24"/>
          <w:lang w:val="es-MX"/>
        </w:rPr>
        <w:t>se deb</w:t>
      </w:r>
      <w:r w:rsidR="00015D11">
        <w:rPr>
          <w:rFonts w:ascii="Times New Roman" w:hAnsi="Times New Roman" w:cs="Times New Roman"/>
          <w:sz w:val="24"/>
          <w:szCs w:val="24"/>
          <w:lang w:val="es-MX"/>
        </w:rPr>
        <w:t>ió</w:t>
      </w:r>
      <w:r w:rsidR="00907A7A">
        <w:rPr>
          <w:rFonts w:ascii="Times New Roman" w:hAnsi="Times New Roman" w:cs="Times New Roman"/>
          <w:sz w:val="24"/>
          <w:szCs w:val="24"/>
          <w:lang w:val="es-MX"/>
        </w:rPr>
        <w:t>, fundamentalmente,</w:t>
      </w:r>
      <w:r w:rsidR="00045819" w:rsidRPr="008A2CED">
        <w:rPr>
          <w:rFonts w:ascii="Times New Roman" w:hAnsi="Times New Roman" w:cs="Times New Roman"/>
          <w:sz w:val="24"/>
          <w:szCs w:val="24"/>
          <w:lang w:val="es-MX"/>
        </w:rPr>
        <w:t xml:space="preserve"> al efecto composición.</w:t>
      </w:r>
    </w:p>
    <w:p w14:paraId="6704FBD2" w14:textId="4DB3D812" w:rsidR="00224207" w:rsidRPr="00A15CFC" w:rsidRDefault="00572D47" w:rsidP="00AE0EEC">
      <w:pPr>
        <w:spacing w:after="0" w:line="360" w:lineRule="auto"/>
        <w:ind w:right="284"/>
        <w:jc w:val="both"/>
        <w:rPr>
          <w:rFonts w:ascii="Times New Roman" w:eastAsia="Calibri" w:hAnsi="Times New Roman" w:cs="Times New Roman"/>
          <w:sz w:val="24"/>
          <w:szCs w:val="24"/>
        </w:rPr>
      </w:pPr>
      <w:r w:rsidRPr="00A15CFC">
        <w:rPr>
          <w:rFonts w:ascii="Times New Roman" w:eastAsia="Calibri" w:hAnsi="Times New Roman" w:cs="Times New Roman"/>
          <w:b/>
          <w:bCs/>
          <w:i/>
          <w:iCs/>
          <w:sz w:val="24"/>
          <w:szCs w:val="24"/>
        </w:rPr>
        <w:t>Clasificación</w:t>
      </w:r>
      <w:r w:rsidRPr="00A15CFC">
        <w:rPr>
          <w:rFonts w:ascii="Times New Roman" w:eastAsia="Calibri" w:hAnsi="Times New Roman" w:cs="Times New Roman"/>
          <w:b/>
          <w:bCs/>
          <w:sz w:val="24"/>
          <w:szCs w:val="24"/>
        </w:rPr>
        <w:t xml:space="preserve"> JEL:</w:t>
      </w:r>
      <w:r w:rsidRPr="00A15CFC">
        <w:rPr>
          <w:rFonts w:ascii="Times New Roman" w:eastAsia="Calibri" w:hAnsi="Times New Roman" w:cs="Times New Roman"/>
          <w:sz w:val="24"/>
          <w:szCs w:val="24"/>
        </w:rPr>
        <w:t xml:space="preserve"> </w:t>
      </w:r>
      <w:r w:rsidR="00347460" w:rsidRPr="00A15CFC">
        <w:rPr>
          <w:rFonts w:ascii="Times New Roman" w:eastAsia="Calibri" w:hAnsi="Times New Roman" w:cs="Times New Roman"/>
          <w:sz w:val="24"/>
          <w:szCs w:val="24"/>
        </w:rPr>
        <w:t>C15, D</w:t>
      </w:r>
      <w:r w:rsidR="00063EB1" w:rsidRPr="00A15CFC">
        <w:rPr>
          <w:rFonts w:ascii="Times New Roman" w:eastAsia="Calibri" w:hAnsi="Times New Roman" w:cs="Times New Roman"/>
          <w:sz w:val="24"/>
          <w:szCs w:val="24"/>
        </w:rPr>
        <w:t>31, D32</w:t>
      </w:r>
      <w:r w:rsidR="00347460" w:rsidRPr="00A15CFC">
        <w:rPr>
          <w:rFonts w:ascii="Times New Roman" w:eastAsia="Calibri" w:hAnsi="Times New Roman" w:cs="Times New Roman"/>
          <w:sz w:val="24"/>
          <w:szCs w:val="24"/>
        </w:rPr>
        <w:t>, I32</w:t>
      </w:r>
      <w:r w:rsidRPr="00A15CFC">
        <w:rPr>
          <w:rFonts w:ascii="Times New Roman" w:eastAsia="Calibri" w:hAnsi="Times New Roman" w:cs="Times New Roman"/>
          <w:sz w:val="24"/>
          <w:szCs w:val="24"/>
        </w:rPr>
        <w:t>.</w:t>
      </w:r>
    </w:p>
    <w:p w14:paraId="453D9B21" w14:textId="7C4BC9A3" w:rsidR="000244EC" w:rsidRPr="003161F4" w:rsidRDefault="00572D47" w:rsidP="00AE0EEC">
      <w:pPr>
        <w:spacing w:after="0" w:line="360" w:lineRule="auto"/>
        <w:jc w:val="both"/>
        <w:rPr>
          <w:rFonts w:ascii="Times New Roman" w:eastAsia="Calibri" w:hAnsi="Times New Roman" w:cs="Times New Roman"/>
          <w:sz w:val="21"/>
          <w:szCs w:val="21"/>
        </w:rPr>
      </w:pPr>
      <w:r w:rsidRPr="00A15CFC">
        <w:rPr>
          <w:rFonts w:ascii="Times New Roman" w:eastAsia="Calibri" w:hAnsi="Times New Roman" w:cs="Times New Roman"/>
          <w:b/>
          <w:bCs/>
          <w:i/>
          <w:iCs/>
          <w:sz w:val="24"/>
          <w:szCs w:val="24"/>
        </w:rPr>
        <w:t>Palabras clave:</w:t>
      </w:r>
      <w:r w:rsidRPr="00A15CFC">
        <w:rPr>
          <w:rFonts w:ascii="Times New Roman" w:eastAsia="Calibri" w:hAnsi="Times New Roman" w:cs="Times New Roman"/>
          <w:sz w:val="24"/>
          <w:szCs w:val="24"/>
        </w:rPr>
        <w:t xml:space="preserve"> </w:t>
      </w:r>
      <w:r w:rsidR="001F2F53" w:rsidRPr="00A15CFC">
        <w:rPr>
          <w:rFonts w:ascii="Times New Roman" w:eastAsia="Calibri" w:hAnsi="Times New Roman" w:cs="Times New Roman"/>
          <w:sz w:val="24"/>
          <w:szCs w:val="24"/>
        </w:rPr>
        <w:t>pobreza monetaria, descomposición</w:t>
      </w:r>
      <w:r w:rsidR="00411613" w:rsidRPr="00A15CFC">
        <w:rPr>
          <w:rFonts w:ascii="Times New Roman" w:eastAsia="Calibri" w:hAnsi="Times New Roman" w:cs="Times New Roman"/>
          <w:sz w:val="24"/>
          <w:szCs w:val="24"/>
        </w:rPr>
        <w:t>, Colombia</w:t>
      </w:r>
      <w:r w:rsidRPr="00A15CFC">
        <w:rPr>
          <w:rFonts w:ascii="Times New Roman" w:eastAsia="Calibri" w:hAnsi="Times New Roman" w:cs="Times New Roman"/>
          <w:sz w:val="24"/>
          <w:szCs w:val="24"/>
        </w:rPr>
        <w:t>.</w:t>
      </w:r>
    </w:p>
    <w:p w14:paraId="677513C8" w14:textId="77777777" w:rsidR="000244EC" w:rsidRPr="003161F4" w:rsidRDefault="000244EC" w:rsidP="00AE0EEC">
      <w:pPr>
        <w:spacing w:before="160" w:line="360" w:lineRule="auto"/>
        <w:jc w:val="center"/>
        <w:rPr>
          <w:rFonts w:ascii="Times New Roman" w:eastAsia="Calibri" w:hAnsi="Times New Roman" w:cs="Times New Roman"/>
          <w:b/>
          <w:bCs/>
          <w:sz w:val="24"/>
          <w:szCs w:val="24"/>
          <w:lang w:val="en-US"/>
        </w:rPr>
      </w:pPr>
      <w:r w:rsidRPr="003161F4">
        <w:rPr>
          <w:rFonts w:ascii="Times New Roman" w:eastAsia="Calibri" w:hAnsi="Times New Roman" w:cs="Times New Roman"/>
          <w:b/>
          <w:bCs/>
          <w:sz w:val="24"/>
          <w:szCs w:val="24"/>
          <w:lang w:val="en-US"/>
        </w:rPr>
        <w:t>Abstract</w:t>
      </w:r>
    </w:p>
    <w:p w14:paraId="2A630622" w14:textId="7A4C2FE2" w:rsidR="00CD618C" w:rsidRPr="00A15CFC" w:rsidRDefault="00B22219" w:rsidP="00AE0EEC">
      <w:pPr>
        <w:spacing w:line="360" w:lineRule="auto"/>
        <w:ind w:left="283" w:right="283"/>
        <w:jc w:val="both"/>
        <w:rPr>
          <w:rFonts w:ascii="Times New Roman" w:eastAsia="Calibri" w:hAnsi="Times New Roman" w:cs="Times New Roman"/>
          <w:sz w:val="24"/>
          <w:szCs w:val="24"/>
          <w:lang w:val="en-US"/>
        </w:rPr>
      </w:pPr>
      <w:r w:rsidRPr="00B22219">
        <w:rPr>
          <w:rFonts w:ascii="Times New Roman" w:eastAsia="Calibri" w:hAnsi="Times New Roman" w:cs="Times New Roman"/>
          <w:sz w:val="24"/>
          <w:szCs w:val="24"/>
          <w:lang w:val="en-US"/>
        </w:rPr>
        <w:t>This paper studies the influence, on the one hand, that income growth, distributional changes and local price variation and, on the other hand, the economic and socio-demographic characteristics of households on the evolution of monetary poverty in Colombia during the 2002-2018 period, considering the heterogeneity across the country</w:t>
      </w:r>
      <w:r w:rsidR="00907A7A" w:rsidRPr="00907A7A">
        <w:rPr>
          <w:rFonts w:ascii="Times New Roman" w:eastAsia="Calibri" w:hAnsi="Times New Roman" w:cs="Times New Roman"/>
          <w:sz w:val="24"/>
          <w:szCs w:val="24"/>
          <w:lang w:val="en-US"/>
        </w:rPr>
        <w:t xml:space="preserve">. </w:t>
      </w:r>
      <w:r w:rsidR="00AD5576" w:rsidRPr="00AD5576">
        <w:rPr>
          <w:rFonts w:ascii="Times New Roman" w:eastAsia="Calibri" w:hAnsi="Times New Roman" w:cs="Times New Roman"/>
          <w:sz w:val="24"/>
          <w:szCs w:val="24"/>
          <w:lang w:val="en-US"/>
        </w:rPr>
        <w:t>First, the change in poverty is decomposed between growth, redistribution and poverty line effects</w:t>
      </w:r>
      <w:r w:rsidR="00907A7A" w:rsidRPr="00907A7A">
        <w:rPr>
          <w:rFonts w:ascii="Times New Roman" w:eastAsia="Calibri" w:hAnsi="Times New Roman" w:cs="Times New Roman"/>
          <w:sz w:val="24"/>
          <w:szCs w:val="24"/>
          <w:lang w:val="en-US"/>
        </w:rPr>
        <w:t xml:space="preserve">. </w:t>
      </w:r>
      <w:r w:rsidR="001E6953">
        <w:rPr>
          <w:rFonts w:ascii="Times New Roman" w:eastAsia="Calibri" w:hAnsi="Times New Roman" w:cs="Times New Roman"/>
          <w:sz w:val="24"/>
          <w:szCs w:val="24"/>
          <w:lang w:val="en-US"/>
        </w:rPr>
        <w:t>Later, w</w:t>
      </w:r>
      <w:r w:rsidR="000C15F5" w:rsidRPr="000C15F5">
        <w:rPr>
          <w:rFonts w:ascii="Times New Roman" w:eastAsia="Calibri" w:hAnsi="Times New Roman" w:cs="Times New Roman"/>
          <w:sz w:val="24"/>
          <w:szCs w:val="24"/>
          <w:lang w:val="en-US"/>
        </w:rPr>
        <w:t>e decompose the growth, redistribution and line effects into composition and structure effects</w:t>
      </w:r>
      <w:r w:rsidR="009509A8">
        <w:rPr>
          <w:rFonts w:ascii="Times New Roman" w:eastAsia="Calibri" w:hAnsi="Times New Roman" w:cs="Times New Roman"/>
          <w:sz w:val="24"/>
          <w:szCs w:val="24"/>
          <w:lang w:val="en-US"/>
        </w:rPr>
        <w:t>,</w:t>
      </w:r>
      <w:r w:rsidR="000C15F5" w:rsidRPr="000C15F5">
        <w:rPr>
          <w:rFonts w:ascii="Times New Roman" w:eastAsia="Calibri" w:hAnsi="Times New Roman" w:cs="Times New Roman"/>
          <w:sz w:val="24"/>
          <w:szCs w:val="24"/>
          <w:lang w:val="en-US"/>
        </w:rPr>
        <w:t xml:space="preserve"> to explore the role of microeconomic factors</w:t>
      </w:r>
      <w:r w:rsidR="00907A7A" w:rsidRPr="00907A7A">
        <w:rPr>
          <w:rFonts w:ascii="Times New Roman" w:eastAsia="Calibri" w:hAnsi="Times New Roman" w:cs="Times New Roman"/>
          <w:sz w:val="24"/>
          <w:szCs w:val="24"/>
          <w:lang w:val="en-US"/>
        </w:rPr>
        <w:t xml:space="preserve">. </w:t>
      </w:r>
      <w:r w:rsidR="000C15F5" w:rsidRPr="000C15F5">
        <w:rPr>
          <w:rFonts w:ascii="Times New Roman" w:eastAsia="Calibri" w:hAnsi="Times New Roman" w:cs="Times New Roman"/>
          <w:sz w:val="24"/>
          <w:szCs w:val="24"/>
          <w:lang w:val="en-US"/>
        </w:rPr>
        <w:t xml:space="preserve">The results show that growth </w:t>
      </w:r>
      <w:r w:rsidR="00206E0E" w:rsidRPr="000C15F5">
        <w:rPr>
          <w:rFonts w:ascii="Times New Roman" w:eastAsia="Calibri" w:hAnsi="Times New Roman" w:cs="Times New Roman"/>
          <w:sz w:val="24"/>
          <w:szCs w:val="24"/>
          <w:lang w:val="en-US"/>
        </w:rPr>
        <w:t xml:space="preserve">and redistribution </w:t>
      </w:r>
      <w:r w:rsidR="000C15F5" w:rsidRPr="000C15F5">
        <w:rPr>
          <w:rFonts w:ascii="Times New Roman" w:eastAsia="Calibri" w:hAnsi="Times New Roman" w:cs="Times New Roman"/>
          <w:sz w:val="24"/>
          <w:szCs w:val="24"/>
          <w:lang w:val="en-US"/>
        </w:rPr>
        <w:t>effect</w:t>
      </w:r>
      <w:r w:rsidR="00206E0E">
        <w:rPr>
          <w:rFonts w:ascii="Times New Roman" w:eastAsia="Calibri" w:hAnsi="Times New Roman" w:cs="Times New Roman"/>
          <w:sz w:val="24"/>
          <w:szCs w:val="24"/>
          <w:lang w:val="en-US"/>
        </w:rPr>
        <w:t>s</w:t>
      </w:r>
      <w:r w:rsidR="000C15F5" w:rsidRPr="000C15F5">
        <w:rPr>
          <w:rFonts w:ascii="Times New Roman" w:eastAsia="Calibri" w:hAnsi="Times New Roman" w:cs="Times New Roman"/>
          <w:sz w:val="24"/>
          <w:szCs w:val="24"/>
          <w:lang w:val="en-US"/>
        </w:rPr>
        <w:t xml:space="preserve"> tended to reduce poverty, while the line effect tended to increase it, a pattern that </w:t>
      </w:r>
      <w:r w:rsidR="003D620B">
        <w:rPr>
          <w:rFonts w:ascii="Times New Roman" w:eastAsia="Calibri" w:hAnsi="Times New Roman" w:cs="Times New Roman"/>
          <w:sz w:val="24"/>
          <w:szCs w:val="24"/>
          <w:lang w:val="en-US"/>
        </w:rPr>
        <w:t>was</w:t>
      </w:r>
      <w:r w:rsidR="000C15F5" w:rsidRPr="000C15F5">
        <w:rPr>
          <w:rFonts w:ascii="Times New Roman" w:eastAsia="Calibri" w:hAnsi="Times New Roman" w:cs="Times New Roman"/>
          <w:sz w:val="24"/>
          <w:szCs w:val="24"/>
          <w:lang w:val="en-US"/>
        </w:rPr>
        <w:t xml:space="preserve"> maintained </w:t>
      </w:r>
      <w:r w:rsidR="003D620B">
        <w:rPr>
          <w:rFonts w:ascii="Times New Roman" w:eastAsia="Calibri" w:hAnsi="Times New Roman" w:cs="Times New Roman"/>
          <w:sz w:val="24"/>
          <w:szCs w:val="24"/>
          <w:lang w:val="en-US"/>
        </w:rPr>
        <w:t>across</w:t>
      </w:r>
      <w:r w:rsidR="000C15F5" w:rsidRPr="000C15F5">
        <w:rPr>
          <w:rFonts w:ascii="Times New Roman" w:eastAsia="Calibri" w:hAnsi="Times New Roman" w:cs="Times New Roman"/>
          <w:sz w:val="24"/>
          <w:szCs w:val="24"/>
          <w:lang w:val="en-US"/>
        </w:rPr>
        <w:t xml:space="preserve"> the different geographic areas</w:t>
      </w:r>
      <w:r w:rsidR="00907A7A" w:rsidRPr="00907A7A">
        <w:rPr>
          <w:rFonts w:ascii="Times New Roman" w:eastAsia="Calibri" w:hAnsi="Times New Roman" w:cs="Times New Roman"/>
          <w:sz w:val="24"/>
          <w:szCs w:val="24"/>
          <w:lang w:val="en-US"/>
        </w:rPr>
        <w:t>.</w:t>
      </w:r>
      <w:r w:rsidR="00504DE2">
        <w:rPr>
          <w:rFonts w:ascii="Times New Roman" w:eastAsia="Calibri" w:hAnsi="Times New Roman" w:cs="Times New Roman"/>
          <w:sz w:val="24"/>
          <w:szCs w:val="24"/>
          <w:lang w:val="en-US"/>
        </w:rPr>
        <w:t xml:space="preserve"> </w:t>
      </w:r>
      <w:r w:rsidR="00504DE2" w:rsidRPr="00504DE2">
        <w:rPr>
          <w:rFonts w:ascii="Times New Roman" w:eastAsia="Calibri" w:hAnsi="Times New Roman" w:cs="Times New Roman"/>
          <w:sz w:val="24"/>
          <w:szCs w:val="24"/>
          <w:lang w:val="en-US"/>
        </w:rPr>
        <w:t xml:space="preserve">It </w:t>
      </w:r>
      <w:r w:rsidR="00504DE2">
        <w:rPr>
          <w:rFonts w:ascii="Times New Roman" w:eastAsia="Calibri" w:hAnsi="Times New Roman" w:cs="Times New Roman"/>
          <w:sz w:val="24"/>
          <w:szCs w:val="24"/>
          <w:lang w:val="en-US"/>
        </w:rPr>
        <w:t>is</w:t>
      </w:r>
      <w:r w:rsidR="00504DE2" w:rsidRPr="00504DE2">
        <w:rPr>
          <w:rFonts w:ascii="Times New Roman" w:eastAsia="Calibri" w:hAnsi="Times New Roman" w:cs="Times New Roman"/>
          <w:sz w:val="24"/>
          <w:szCs w:val="24"/>
          <w:lang w:val="en-US"/>
        </w:rPr>
        <w:t xml:space="preserve"> also found that the growth effect was</w:t>
      </w:r>
      <w:r w:rsidR="00504DE2">
        <w:rPr>
          <w:rFonts w:ascii="Times New Roman" w:eastAsia="Calibri" w:hAnsi="Times New Roman" w:cs="Times New Roman"/>
          <w:sz w:val="24"/>
          <w:szCs w:val="24"/>
          <w:lang w:val="en-US"/>
        </w:rPr>
        <w:t xml:space="preserve"> </w:t>
      </w:r>
      <w:r w:rsidR="008D3346" w:rsidRPr="00504DE2">
        <w:rPr>
          <w:rFonts w:ascii="Times New Roman" w:eastAsia="Calibri" w:hAnsi="Times New Roman" w:cs="Times New Roman"/>
          <w:sz w:val="24"/>
          <w:szCs w:val="24"/>
          <w:lang w:val="en-US"/>
        </w:rPr>
        <w:t xml:space="preserve">mainly </w:t>
      </w:r>
      <w:r w:rsidR="00504DE2" w:rsidRPr="00504DE2">
        <w:rPr>
          <w:rFonts w:ascii="Times New Roman" w:eastAsia="Calibri" w:hAnsi="Times New Roman" w:cs="Times New Roman"/>
          <w:sz w:val="24"/>
          <w:szCs w:val="24"/>
          <w:lang w:val="en-US"/>
        </w:rPr>
        <w:t>explained by the change in household characteristics (composition effect) and the redistribution effect by the change in parameters (structure effect), while the total change in poverty was mainly due to the composition effect.</w:t>
      </w:r>
    </w:p>
    <w:p w14:paraId="2FE63F9B" w14:textId="7F0EAE6D" w:rsidR="000244EC" w:rsidRPr="00A15CFC" w:rsidRDefault="00572D47" w:rsidP="00AE0EEC">
      <w:pPr>
        <w:spacing w:after="0" w:line="360" w:lineRule="auto"/>
        <w:jc w:val="both"/>
        <w:rPr>
          <w:rFonts w:ascii="Times New Roman" w:eastAsia="Calibri" w:hAnsi="Times New Roman" w:cs="Times New Roman"/>
          <w:sz w:val="24"/>
          <w:szCs w:val="24"/>
          <w:lang w:val="en-US"/>
        </w:rPr>
      </w:pPr>
      <w:r w:rsidRPr="00A15CFC">
        <w:rPr>
          <w:rFonts w:ascii="Times New Roman" w:eastAsia="Calibri" w:hAnsi="Times New Roman" w:cs="Times New Roman"/>
          <w:b/>
          <w:bCs/>
          <w:sz w:val="24"/>
          <w:szCs w:val="24"/>
          <w:lang w:val="en-US"/>
        </w:rPr>
        <w:t xml:space="preserve">JEL </w:t>
      </w:r>
      <w:r w:rsidRPr="00A15CFC">
        <w:rPr>
          <w:rFonts w:ascii="Times New Roman" w:eastAsia="Calibri" w:hAnsi="Times New Roman" w:cs="Times New Roman"/>
          <w:b/>
          <w:bCs/>
          <w:i/>
          <w:iCs/>
          <w:sz w:val="24"/>
          <w:szCs w:val="24"/>
          <w:lang w:val="en-US"/>
        </w:rPr>
        <w:t>clasification</w:t>
      </w:r>
      <w:r w:rsidRPr="00A15CFC">
        <w:rPr>
          <w:rFonts w:ascii="Times New Roman" w:eastAsia="Calibri" w:hAnsi="Times New Roman" w:cs="Times New Roman"/>
          <w:b/>
          <w:bCs/>
          <w:sz w:val="24"/>
          <w:szCs w:val="24"/>
          <w:lang w:val="en-US"/>
        </w:rPr>
        <w:t>:</w:t>
      </w:r>
      <w:r w:rsidRPr="00A15CFC">
        <w:rPr>
          <w:rFonts w:ascii="Times New Roman" w:eastAsia="Calibri" w:hAnsi="Times New Roman" w:cs="Times New Roman"/>
          <w:sz w:val="24"/>
          <w:szCs w:val="24"/>
          <w:lang w:val="en-US"/>
        </w:rPr>
        <w:t xml:space="preserve"> </w:t>
      </w:r>
      <w:r w:rsidR="00347460" w:rsidRPr="00A15CFC">
        <w:rPr>
          <w:rFonts w:ascii="Times New Roman" w:eastAsia="Calibri" w:hAnsi="Times New Roman" w:cs="Times New Roman"/>
          <w:sz w:val="24"/>
          <w:szCs w:val="24"/>
          <w:lang w:val="en-US"/>
        </w:rPr>
        <w:t>C15, D</w:t>
      </w:r>
      <w:r w:rsidR="00063EB1" w:rsidRPr="00A15CFC">
        <w:rPr>
          <w:rFonts w:ascii="Times New Roman" w:eastAsia="Calibri" w:hAnsi="Times New Roman" w:cs="Times New Roman"/>
          <w:sz w:val="24"/>
          <w:szCs w:val="24"/>
          <w:lang w:val="en-US"/>
        </w:rPr>
        <w:t>31, D32</w:t>
      </w:r>
      <w:r w:rsidR="00347460" w:rsidRPr="00A15CFC">
        <w:rPr>
          <w:rFonts w:ascii="Times New Roman" w:eastAsia="Calibri" w:hAnsi="Times New Roman" w:cs="Times New Roman"/>
          <w:sz w:val="24"/>
          <w:szCs w:val="24"/>
          <w:lang w:val="en-US"/>
        </w:rPr>
        <w:t>, I32</w:t>
      </w:r>
      <w:r w:rsidRPr="00A15CFC">
        <w:rPr>
          <w:rFonts w:ascii="Times New Roman" w:eastAsia="Calibri" w:hAnsi="Times New Roman" w:cs="Times New Roman"/>
          <w:sz w:val="24"/>
          <w:szCs w:val="24"/>
          <w:lang w:val="en-US"/>
        </w:rPr>
        <w:t>.</w:t>
      </w:r>
    </w:p>
    <w:p w14:paraId="28346D1D" w14:textId="60A8F1EF" w:rsidR="00F84082" w:rsidRPr="003161F4" w:rsidRDefault="000244EC" w:rsidP="00AE0EEC">
      <w:pPr>
        <w:spacing w:after="0"/>
        <w:jc w:val="both"/>
        <w:rPr>
          <w:rFonts w:ascii="Times New Roman" w:eastAsia="Calibri" w:hAnsi="Times New Roman" w:cs="Times New Roman"/>
          <w:lang w:val="en-US"/>
        </w:rPr>
      </w:pPr>
      <w:r w:rsidRPr="00A15CFC">
        <w:rPr>
          <w:rFonts w:ascii="Times New Roman" w:eastAsia="Calibri" w:hAnsi="Times New Roman" w:cs="Times New Roman"/>
          <w:b/>
          <w:bCs/>
          <w:i/>
          <w:iCs/>
          <w:sz w:val="24"/>
          <w:szCs w:val="24"/>
          <w:lang w:val="en-US"/>
        </w:rPr>
        <w:t>Keywords:</w:t>
      </w:r>
      <w:r w:rsidR="00572D47" w:rsidRPr="00A15CFC">
        <w:rPr>
          <w:rFonts w:ascii="Times New Roman" w:eastAsia="Calibri" w:hAnsi="Times New Roman" w:cs="Times New Roman"/>
          <w:sz w:val="24"/>
          <w:szCs w:val="24"/>
          <w:lang w:val="en-US"/>
        </w:rPr>
        <w:t xml:space="preserve"> </w:t>
      </w:r>
      <w:r w:rsidR="00A10886" w:rsidRPr="00A15CFC">
        <w:rPr>
          <w:rFonts w:ascii="Times New Roman" w:eastAsia="Calibri" w:hAnsi="Times New Roman" w:cs="Times New Roman"/>
          <w:sz w:val="24"/>
          <w:szCs w:val="24"/>
          <w:lang w:val="en-US"/>
        </w:rPr>
        <w:t>poverty monetary, decompositio</w:t>
      </w:r>
      <w:r w:rsidR="00866BFA" w:rsidRPr="00A15CFC">
        <w:rPr>
          <w:rFonts w:ascii="Times New Roman" w:eastAsia="Calibri" w:hAnsi="Times New Roman" w:cs="Times New Roman"/>
          <w:sz w:val="24"/>
          <w:szCs w:val="24"/>
          <w:lang w:val="en-US"/>
        </w:rPr>
        <w:t>n, Colombi</w:t>
      </w:r>
      <w:r w:rsidR="00BB2873" w:rsidRPr="00A15CFC">
        <w:rPr>
          <w:rFonts w:ascii="Times New Roman" w:eastAsia="Calibri" w:hAnsi="Times New Roman" w:cs="Times New Roman"/>
          <w:sz w:val="24"/>
          <w:szCs w:val="24"/>
          <w:lang w:val="en-US"/>
        </w:rPr>
        <w:t>a.</w:t>
      </w:r>
      <w:r w:rsidR="00F84082" w:rsidRPr="003161F4">
        <w:rPr>
          <w:rFonts w:ascii="Times New Roman" w:eastAsia="Calibri" w:hAnsi="Times New Roman" w:cs="Times New Roman"/>
          <w:lang w:val="en-US"/>
        </w:rPr>
        <w:br w:type="page"/>
      </w:r>
    </w:p>
    <w:p w14:paraId="036D5D86" w14:textId="15A980F9" w:rsidR="00E86664" w:rsidRPr="003161F4" w:rsidRDefault="00DF7862" w:rsidP="00AE0EEC">
      <w:pPr>
        <w:spacing w:line="360" w:lineRule="auto"/>
        <w:jc w:val="both"/>
        <w:rPr>
          <w:rFonts w:ascii="Times New Roman" w:eastAsia="Calibri" w:hAnsi="Times New Roman" w:cs="Times New Roman"/>
          <w:b/>
          <w:bCs/>
          <w:sz w:val="28"/>
          <w:szCs w:val="28"/>
        </w:rPr>
      </w:pPr>
      <w:r w:rsidRPr="003161F4">
        <w:rPr>
          <w:rFonts w:ascii="Times New Roman" w:eastAsia="Calibri" w:hAnsi="Times New Roman" w:cs="Times New Roman"/>
          <w:b/>
          <w:bCs/>
          <w:sz w:val="28"/>
          <w:szCs w:val="28"/>
        </w:rPr>
        <w:lastRenderedPageBreak/>
        <w:t>Índice</w:t>
      </w:r>
    </w:p>
    <w:p w14:paraId="68C5E6B7" w14:textId="31C8630B" w:rsidR="00DF7862" w:rsidRPr="003161F4"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Introducción</w:t>
      </w:r>
      <w:r w:rsidR="00252552" w:rsidRPr="003161F4">
        <w:rPr>
          <w:rFonts w:ascii="Times New Roman" w:eastAsia="Calibri" w:hAnsi="Times New Roman" w:cs="Times New Roman"/>
          <w:b/>
          <w:bCs/>
          <w:sz w:val="24"/>
          <w:szCs w:val="24"/>
        </w:rPr>
        <w:t>……………………………………………………………………………………..</w:t>
      </w:r>
      <w:r w:rsidR="007401C4" w:rsidRPr="003161F4">
        <w:rPr>
          <w:rFonts w:ascii="Times New Roman" w:eastAsia="Calibri" w:hAnsi="Times New Roman" w:cs="Times New Roman"/>
          <w:b/>
          <w:bCs/>
          <w:sz w:val="24"/>
          <w:szCs w:val="24"/>
        </w:rPr>
        <w:t>4</w:t>
      </w:r>
    </w:p>
    <w:p w14:paraId="694D693F" w14:textId="4FFC4B95" w:rsidR="00C20872" w:rsidRPr="003161F4"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Revisión de la literatur</w:t>
      </w:r>
      <w:r w:rsidR="00252552" w:rsidRPr="003161F4">
        <w:rPr>
          <w:rFonts w:ascii="Times New Roman" w:eastAsia="Calibri" w:hAnsi="Times New Roman" w:cs="Times New Roman"/>
          <w:b/>
          <w:bCs/>
          <w:sz w:val="24"/>
          <w:szCs w:val="24"/>
        </w:rPr>
        <w:t>a………………………………………………………………………...</w:t>
      </w:r>
      <w:r w:rsidR="007654DC" w:rsidRPr="003161F4">
        <w:rPr>
          <w:rFonts w:ascii="Times New Roman" w:eastAsia="Calibri" w:hAnsi="Times New Roman" w:cs="Times New Roman"/>
          <w:b/>
          <w:bCs/>
          <w:sz w:val="24"/>
          <w:szCs w:val="24"/>
        </w:rPr>
        <w:t>6</w:t>
      </w:r>
    </w:p>
    <w:p w14:paraId="3E3A93C8" w14:textId="183079E7" w:rsidR="00C20872" w:rsidRPr="003161F4"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Datos y estadísticas descriptivas</w:t>
      </w:r>
      <w:r w:rsidR="00252552" w:rsidRPr="003161F4">
        <w:rPr>
          <w:rFonts w:ascii="Times New Roman" w:eastAsia="Calibri" w:hAnsi="Times New Roman" w:cs="Times New Roman"/>
          <w:b/>
          <w:bCs/>
          <w:sz w:val="24"/>
          <w:szCs w:val="24"/>
        </w:rPr>
        <w:t>………………………………………………………………</w:t>
      </w:r>
      <w:r w:rsidR="00441919">
        <w:rPr>
          <w:rFonts w:ascii="Times New Roman" w:eastAsia="Calibri" w:hAnsi="Times New Roman" w:cs="Times New Roman"/>
          <w:b/>
          <w:bCs/>
          <w:sz w:val="24"/>
          <w:szCs w:val="24"/>
        </w:rPr>
        <w:t>10</w:t>
      </w:r>
    </w:p>
    <w:p w14:paraId="071509DC" w14:textId="0308B0B0" w:rsidR="0044229C" w:rsidRPr="003161F4" w:rsidRDefault="0044229C" w:rsidP="00AE0EEC">
      <w:pPr>
        <w:pStyle w:val="Prrafodelista"/>
        <w:numPr>
          <w:ilvl w:val="1"/>
          <w:numId w:val="31"/>
        </w:numPr>
        <w:spacing w:after="0" w:line="360" w:lineRule="auto"/>
        <w:jc w:val="right"/>
        <w:rPr>
          <w:rFonts w:ascii="Times New Roman" w:eastAsia="Calibri" w:hAnsi="Times New Roman" w:cs="Times New Roman"/>
          <w:sz w:val="24"/>
          <w:szCs w:val="24"/>
        </w:rPr>
      </w:pPr>
      <w:r w:rsidRPr="003161F4">
        <w:rPr>
          <w:rFonts w:ascii="Times New Roman" w:eastAsia="Calibri" w:hAnsi="Times New Roman" w:cs="Times New Roman"/>
          <w:sz w:val="24"/>
          <w:szCs w:val="24"/>
        </w:rPr>
        <w:t>Fuentes de datos</w:t>
      </w:r>
      <w:r w:rsidR="00252552" w:rsidRPr="003161F4">
        <w:rPr>
          <w:rFonts w:ascii="Times New Roman" w:eastAsia="Calibri" w:hAnsi="Times New Roman" w:cs="Times New Roman"/>
          <w:sz w:val="24"/>
          <w:szCs w:val="24"/>
        </w:rPr>
        <w:t>……………………………………………………………………………</w:t>
      </w:r>
      <w:r w:rsidR="00441919">
        <w:rPr>
          <w:rFonts w:ascii="Times New Roman" w:eastAsia="Calibri" w:hAnsi="Times New Roman" w:cs="Times New Roman"/>
          <w:sz w:val="24"/>
          <w:szCs w:val="24"/>
        </w:rPr>
        <w:t>10</w:t>
      </w:r>
    </w:p>
    <w:p w14:paraId="05B8FCA6" w14:textId="605BB142" w:rsidR="0044229C" w:rsidRPr="003161F4" w:rsidRDefault="0044229C" w:rsidP="00AE0EEC">
      <w:pPr>
        <w:pStyle w:val="Prrafodelista"/>
        <w:numPr>
          <w:ilvl w:val="1"/>
          <w:numId w:val="31"/>
        </w:numPr>
        <w:spacing w:after="0" w:line="360" w:lineRule="auto"/>
        <w:jc w:val="right"/>
        <w:rPr>
          <w:rFonts w:ascii="Times New Roman" w:eastAsia="Calibri" w:hAnsi="Times New Roman" w:cs="Times New Roman"/>
          <w:sz w:val="24"/>
          <w:szCs w:val="24"/>
        </w:rPr>
      </w:pPr>
      <w:r w:rsidRPr="003161F4">
        <w:rPr>
          <w:rFonts w:ascii="Times New Roman" w:eastAsia="Calibri" w:hAnsi="Times New Roman" w:cs="Times New Roman"/>
          <w:sz w:val="24"/>
          <w:szCs w:val="24"/>
        </w:rPr>
        <w:t>Caracterización económica y sociodemográfica de los hogare</w:t>
      </w:r>
      <w:r w:rsidR="00252552" w:rsidRPr="003161F4">
        <w:rPr>
          <w:rFonts w:ascii="Times New Roman" w:eastAsia="Calibri" w:hAnsi="Times New Roman" w:cs="Times New Roman"/>
          <w:sz w:val="24"/>
          <w:szCs w:val="24"/>
        </w:rPr>
        <w:t>s…………………………...</w:t>
      </w:r>
      <w:r w:rsidR="00E11123" w:rsidRPr="003161F4">
        <w:rPr>
          <w:rFonts w:ascii="Times New Roman" w:eastAsia="Calibri" w:hAnsi="Times New Roman" w:cs="Times New Roman"/>
          <w:sz w:val="24"/>
          <w:szCs w:val="24"/>
        </w:rPr>
        <w:t>1</w:t>
      </w:r>
      <w:r w:rsidR="00441919">
        <w:rPr>
          <w:rFonts w:ascii="Times New Roman" w:eastAsia="Calibri" w:hAnsi="Times New Roman" w:cs="Times New Roman"/>
          <w:sz w:val="24"/>
          <w:szCs w:val="24"/>
        </w:rPr>
        <w:t>2</w:t>
      </w:r>
    </w:p>
    <w:p w14:paraId="261D1EF8" w14:textId="3ED0DB70" w:rsidR="0044229C" w:rsidRPr="003161F4" w:rsidRDefault="0044229C" w:rsidP="00AE0EEC">
      <w:pPr>
        <w:pStyle w:val="Prrafodelista"/>
        <w:numPr>
          <w:ilvl w:val="1"/>
          <w:numId w:val="31"/>
        </w:numPr>
        <w:spacing w:after="0" w:line="360" w:lineRule="auto"/>
        <w:jc w:val="right"/>
        <w:rPr>
          <w:rFonts w:ascii="Times New Roman" w:eastAsia="Calibri" w:hAnsi="Times New Roman" w:cs="Times New Roman"/>
          <w:sz w:val="24"/>
          <w:szCs w:val="24"/>
        </w:rPr>
      </w:pPr>
      <w:r w:rsidRPr="003161F4">
        <w:rPr>
          <w:rFonts w:ascii="Times New Roman" w:eastAsia="Calibri" w:hAnsi="Times New Roman" w:cs="Times New Roman"/>
          <w:sz w:val="24"/>
          <w:szCs w:val="24"/>
        </w:rPr>
        <w:t xml:space="preserve">Evolución de la pobreza </w:t>
      </w:r>
      <w:r w:rsidR="007A7ADF" w:rsidRPr="003161F4">
        <w:rPr>
          <w:rFonts w:ascii="Times New Roman" w:eastAsia="Calibri" w:hAnsi="Times New Roman" w:cs="Times New Roman"/>
          <w:sz w:val="24"/>
          <w:szCs w:val="24"/>
        </w:rPr>
        <w:t xml:space="preserve">monetaria </w:t>
      </w:r>
      <w:r w:rsidRPr="003161F4">
        <w:rPr>
          <w:rFonts w:ascii="Times New Roman" w:eastAsia="Calibri" w:hAnsi="Times New Roman" w:cs="Times New Roman"/>
          <w:sz w:val="24"/>
          <w:szCs w:val="24"/>
        </w:rPr>
        <w:t>en Colombia 2002-201</w:t>
      </w:r>
      <w:r w:rsidR="00252552" w:rsidRPr="003161F4">
        <w:rPr>
          <w:rFonts w:ascii="Times New Roman" w:eastAsia="Calibri" w:hAnsi="Times New Roman" w:cs="Times New Roman"/>
          <w:sz w:val="24"/>
          <w:szCs w:val="24"/>
        </w:rPr>
        <w:t>8……………………………</w:t>
      </w:r>
      <w:r w:rsidR="007A7ADF" w:rsidRPr="003161F4">
        <w:rPr>
          <w:rFonts w:ascii="Times New Roman" w:eastAsia="Calibri" w:hAnsi="Times New Roman" w:cs="Times New Roman"/>
          <w:sz w:val="24"/>
          <w:szCs w:val="24"/>
        </w:rPr>
        <w:t>...</w:t>
      </w:r>
      <w:r w:rsidR="00E11123" w:rsidRPr="003161F4">
        <w:rPr>
          <w:rFonts w:ascii="Times New Roman" w:eastAsia="Calibri" w:hAnsi="Times New Roman" w:cs="Times New Roman"/>
          <w:sz w:val="24"/>
          <w:szCs w:val="24"/>
        </w:rPr>
        <w:t>1</w:t>
      </w:r>
      <w:r w:rsidR="00441919">
        <w:rPr>
          <w:rFonts w:ascii="Times New Roman" w:eastAsia="Calibri" w:hAnsi="Times New Roman" w:cs="Times New Roman"/>
          <w:sz w:val="24"/>
          <w:szCs w:val="24"/>
        </w:rPr>
        <w:t>5</w:t>
      </w:r>
    </w:p>
    <w:p w14:paraId="340AED03" w14:textId="69EED83A" w:rsidR="00C20872" w:rsidRPr="003161F4"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Metodología</w:t>
      </w:r>
      <w:r w:rsidR="00252552" w:rsidRPr="003161F4">
        <w:rPr>
          <w:rFonts w:ascii="Times New Roman" w:eastAsia="Calibri" w:hAnsi="Times New Roman" w:cs="Times New Roman"/>
          <w:b/>
          <w:bCs/>
          <w:sz w:val="24"/>
          <w:szCs w:val="24"/>
        </w:rPr>
        <w:t>…………………………………………………………………………………….</w:t>
      </w:r>
      <w:r w:rsidR="00441919">
        <w:rPr>
          <w:rFonts w:ascii="Times New Roman" w:eastAsia="Calibri" w:hAnsi="Times New Roman" w:cs="Times New Roman"/>
          <w:b/>
          <w:bCs/>
          <w:sz w:val="24"/>
          <w:szCs w:val="24"/>
        </w:rPr>
        <w:t>2</w:t>
      </w:r>
      <w:r w:rsidR="00C84E05">
        <w:rPr>
          <w:rFonts w:ascii="Times New Roman" w:eastAsia="Calibri" w:hAnsi="Times New Roman" w:cs="Times New Roman"/>
          <w:b/>
          <w:bCs/>
          <w:sz w:val="24"/>
          <w:szCs w:val="24"/>
        </w:rPr>
        <w:t>1</w:t>
      </w:r>
    </w:p>
    <w:p w14:paraId="574B6051" w14:textId="00D52C12" w:rsidR="0044229C" w:rsidRPr="00084C3D" w:rsidRDefault="0044229C" w:rsidP="00AE0EEC">
      <w:pPr>
        <w:pStyle w:val="Prrafodelista"/>
        <w:numPr>
          <w:ilvl w:val="1"/>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sz w:val="24"/>
          <w:szCs w:val="24"/>
        </w:rPr>
        <w:t>De</w:t>
      </w:r>
      <w:r w:rsidR="00B931BD">
        <w:rPr>
          <w:rFonts w:ascii="Times New Roman" w:eastAsia="Calibri" w:hAnsi="Times New Roman" w:cs="Times New Roman"/>
          <w:sz w:val="24"/>
          <w:szCs w:val="24"/>
        </w:rPr>
        <w:t>terminantes agregados…………………………</w:t>
      </w:r>
      <w:r w:rsidR="00252552" w:rsidRPr="003161F4">
        <w:rPr>
          <w:rFonts w:ascii="Times New Roman" w:eastAsia="Calibri" w:hAnsi="Times New Roman" w:cs="Times New Roman"/>
          <w:sz w:val="24"/>
          <w:szCs w:val="24"/>
        </w:rPr>
        <w:t>………………………………………..</w:t>
      </w:r>
      <w:r w:rsidR="00441919">
        <w:rPr>
          <w:rFonts w:ascii="Times New Roman" w:eastAsia="Calibri" w:hAnsi="Times New Roman" w:cs="Times New Roman"/>
          <w:sz w:val="24"/>
          <w:szCs w:val="24"/>
        </w:rPr>
        <w:t>22</w:t>
      </w:r>
    </w:p>
    <w:p w14:paraId="5E53FE70" w14:textId="4B9DCA62" w:rsidR="00084C3D" w:rsidRPr="003161F4" w:rsidRDefault="00084C3D" w:rsidP="00AE0EEC">
      <w:pPr>
        <w:pStyle w:val="Prrafodelista"/>
        <w:numPr>
          <w:ilvl w:val="1"/>
          <w:numId w:val="31"/>
        </w:numPr>
        <w:spacing w:after="0" w:line="360" w:lineRule="auto"/>
        <w:jc w:val="right"/>
        <w:rPr>
          <w:rFonts w:ascii="Times New Roman" w:eastAsia="Calibri" w:hAnsi="Times New Roman" w:cs="Times New Roman"/>
          <w:b/>
          <w:bCs/>
          <w:sz w:val="24"/>
          <w:szCs w:val="24"/>
        </w:rPr>
      </w:pPr>
      <w:r>
        <w:rPr>
          <w:rFonts w:ascii="Times New Roman" w:eastAsia="Calibri" w:hAnsi="Times New Roman" w:cs="Times New Roman"/>
          <w:sz w:val="24"/>
          <w:szCs w:val="24"/>
        </w:rPr>
        <w:t>D</w:t>
      </w:r>
      <w:r w:rsidR="00B931BD">
        <w:rPr>
          <w:rFonts w:ascii="Times New Roman" w:eastAsia="Calibri" w:hAnsi="Times New Roman" w:cs="Times New Roman"/>
          <w:sz w:val="24"/>
          <w:szCs w:val="24"/>
        </w:rPr>
        <w:t>eterminantes sociodemográficos.</w:t>
      </w:r>
      <w:r>
        <w:rPr>
          <w:rFonts w:ascii="Times New Roman" w:eastAsia="Calibri" w:hAnsi="Times New Roman" w:cs="Times New Roman"/>
          <w:sz w:val="24"/>
          <w:szCs w:val="24"/>
        </w:rPr>
        <w:t>.......................................................................................2</w:t>
      </w:r>
      <w:r w:rsidR="00F644C1">
        <w:rPr>
          <w:rFonts w:ascii="Times New Roman" w:eastAsia="Calibri" w:hAnsi="Times New Roman" w:cs="Times New Roman"/>
          <w:sz w:val="24"/>
          <w:szCs w:val="24"/>
        </w:rPr>
        <w:t>4</w:t>
      </w:r>
    </w:p>
    <w:p w14:paraId="62F65809" w14:textId="3A55B593" w:rsidR="00C20872"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Resultados</w:t>
      </w:r>
      <w:r w:rsidR="00E11123" w:rsidRPr="003161F4">
        <w:rPr>
          <w:rFonts w:ascii="Times New Roman" w:eastAsia="Calibri" w:hAnsi="Times New Roman" w:cs="Times New Roman"/>
          <w:b/>
          <w:bCs/>
          <w:sz w:val="24"/>
          <w:szCs w:val="24"/>
        </w:rPr>
        <w:t>……………………………………………………………………</w:t>
      </w:r>
      <w:r w:rsidR="00CC7EEA">
        <w:rPr>
          <w:rFonts w:ascii="Times New Roman" w:eastAsia="Calibri" w:hAnsi="Times New Roman" w:cs="Times New Roman"/>
          <w:b/>
          <w:bCs/>
          <w:sz w:val="24"/>
          <w:szCs w:val="24"/>
        </w:rPr>
        <w:t>………………...</w:t>
      </w:r>
      <w:r w:rsidR="00A6614E">
        <w:rPr>
          <w:rFonts w:ascii="Times New Roman" w:eastAsia="Calibri" w:hAnsi="Times New Roman" w:cs="Times New Roman"/>
          <w:b/>
          <w:bCs/>
          <w:sz w:val="24"/>
          <w:szCs w:val="24"/>
        </w:rPr>
        <w:t>2</w:t>
      </w:r>
      <w:r w:rsidR="00F644C1">
        <w:rPr>
          <w:rFonts w:ascii="Times New Roman" w:eastAsia="Calibri" w:hAnsi="Times New Roman" w:cs="Times New Roman"/>
          <w:b/>
          <w:bCs/>
          <w:sz w:val="24"/>
          <w:szCs w:val="24"/>
        </w:rPr>
        <w:t>7</w:t>
      </w:r>
    </w:p>
    <w:p w14:paraId="2EE3EB86" w14:textId="3077F50A" w:rsidR="00843AEE" w:rsidRPr="00084C3D" w:rsidRDefault="00843AEE" w:rsidP="00843AEE">
      <w:pPr>
        <w:pStyle w:val="Prrafodelista"/>
        <w:numPr>
          <w:ilvl w:val="1"/>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sz w:val="24"/>
          <w:szCs w:val="24"/>
        </w:rPr>
        <w:t>De</w:t>
      </w:r>
      <w:r>
        <w:rPr>
          <w:rFonts w:ascii="Times New Roman" w:eastAsia="Calibri" w:hAnsi="Times New Roman" w:cs="Times New Roman"/>
          <w:sz w:val="24"/>
          <w:szCs w:val="24"/>
        </w:rPr>
        <w:t>terminantes agregados…………………………</w:t>
      </w:r>
      <w:r w:rsidRPr="003161F4">
        <w:rPr>
          <w:rFonts w:ascii="Times New Roman" w:eastAsia="Calibri" w:hAnsi="Times New Roman" w:cs="Times New Roman"/>
          <w:sz w:val="24"/>
          <w:szCs w:val="24"/>
        </w:rPr>
        <w:t>………………………………………..</w:t>
      </w:r>
      <w:r>
        <w:rPr>
          <w:rFonts w:ascii="Times New Roman" w:eastAsia="Calibri" w:hAnsi="Times New Roman" w:cs="Times New Roman"/>
          <w:sz w:val="24"/>
          <w:szCs w:val="24"/>
        </w:rPr>
        <w:t>27</w:t>
      </w:r>
    </w:p>
    <w:p w14:paraId="6EC80C4F" w14:textId="22060A7D" w:rsidR="00CD629F" w:rsidRPr="00CD629F" w:rsidRDefault="00843AEE" w:rsidP="00843AEE">
      <w:pPr>
        <w:pStyle w:val="Prrafodelista"/>
        <w:numPr>
          <w:ilvl w:val="1"/>
          <w:numId w:val="31"/>
        </w:numPr>
        <w:spacing w:after="0" w:line="360" w:lineRule="auto"/>
        <w:jc w:val="right"/>
        <w:rPr>
          <w:rFonts w:ascii="Times New Roman" w:eastAsia="Calibri" w:hAnsi="Times New Roman" w:cs="Times New Roman"/>
          <w:b/>
          <w:bCs/>
          <w:sz w:val="24"/>
          <w:szCs w:val="24"/>
        </w:rPr>
      </w:pPr>
      <w:r>
        <w:rPr>
          <w:rFonts w:ascii="Times New Roman" w:eastAsia="Calibri" w:hAnsi="Times New Roman" w:cs="Times New Roman"/>
          <w:sz w:val="24"/>
          <w:szCs w:val="24"/>
        </w:rPr>
        <w:t>Determinantes sociodemográficos........................................................................................2</w:t>
      </w:r>
      <w:r w:rsidR="009D7316">
        <w:rPr>
          <w:rFonts w:ascii="Times New Roman" w:eastAsia="Calibri" w:hAnsi="Times New Roman" w:cs="Times New Roman"/>
          <w:sz w:val="24"/>
          <w:szCs w:val="24"/>
        </w:rPr>
        <w:t>8</w:t>
      </w:r>
    </w:p>
    <w:p w14:paraId="6F7AACA1" w14:textId="0EFC9D6D" w:rsidR="00C20872" w:rsidRPr="003161F4" w:rsidRDefault="00C20872" w:rsidP="00AE0EEC">
      <w:pPr>
        <w:pStyle w:val="Prrafodelista"/>
        <w:numPr>
          <w:ilvl w:val="0"/>
          <w:numId w:val="31"/>
        </w:num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Conclusiones</w:t>
      </w:r>
      <w:r w:rsidR="00252552" w:rsidRPr="003161F4">
        <w:rPr>
          <w:rFonts w:ascii="Times New Roman" w:eastAsia="Calibri" w:hAnsi="Times New Roman" w:cs="Times New Roman"/>
          <w:b/>
          <w:bCs/>
          <w:sz w:val="24"/>
          <w:szCs w:val="24"/>
        </w:rPr>
        <w:t>…………………………………………………………………………………</w:t>
      </w:r>
      <w:r w:rsidR="00CC7EEA">
        <w:rPr>
          <w:rFonts w:ascii="Times New Roman" w:eastAsia="Calibri" w:hAnsi="Times New Roman" w:cs="Times New Roman"/>
          <w:b/>
          <w:bCs/>
          <w:sz w:val="24"/>
          <w:szCs w:val="24"/>
        </w:rPr>
        <w:t>…</w:t>
      </w:r>
      <w:r w:rsidR="00C01AB9">
        <w:rPr>
          <w:rFonts w:ascii="Times New Roman" w:eastAsia="Calibri" w:hAnsi="Times New Roman" w:cs="Times New Roman"/>
          <w:b/>
          <w:bCs/>
          <w:sz w:val="24"/>
          <w:szCs w:val="24"/>
        </w:rPr>
        <w:t>3</w:t>
      </w:r>
      <w:r w:rsidR="00861C5A">
        <w:rPr>
          <w:rFonts w:ascii="Times New Roman" w:eastAsia="Calibri" w:hAnsi="Times New Roman" w:cs="Times New Roman"/>
          <w:b/>
          <w:bCs/>
          <w:sz w:val="24"/>
          <w:szCs w:val="24"/>
        </w:rPr>
        <w:t>2</w:t>
      </w:r>
    </w:p>
    <w:p w14:paraId="23FE0E24" w14:textId="2EA1CD00" w:rsidR="00C20872" w:rsidRPr="003161F4" w:rsidRDefault="00C20872" w:rsidP="00AE0EEC">
      <w:p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Referencias</w:t>
      </w:r>
      <w:r w:rsidR="00252552" w:rsidRPr="003161F4">
        <w:rPr>
          <w:rFonts w:ascii="Times New Roman" w:eastAsia="Calibri" w:hAnsi="Times New Roman" w:cs="Times New Roman"/>
          <w:b/>
          <w:bCs/>
          <w:sz w:val="24"/>
          <w:szCs w:val="24"/>
        </w:rPr>
        <w:t>…………………………………………………………………………………………</w:t>
      </w:r>
      <w:r w:rsidR="00A6614E">
        <w:rPr>
          <w:rFonts w:ascii="Times New Roman" w:eastAsia="Calibri" w:hAnsi="Times New Roman" w:cs="Times New Roman"/>
          <w:b/>
          <w:bCs/>
          <w:sz w:val="24"/>
          <w:szCs w:val="24"/>
        </w:rPr>
        <w:t>3</w:t>
      </w:r>
      <w:r w:rsidR="00861C5A">
        <w:rPr>
          <w:rFonts w:ascii="Times New Roman" w:eastAsia="Calibri" w:hAnsi="Times New Roman" w:cs="Times New Roman"/>
          <w:b/>
          <w:bCs/>
          <w:sz w:val="24"/>
          <w:szCs w:val="24"/>
        </w:rPr>
        <w:t>4</w:t>
      </w:r>
    </w:p>
    <w:p w14:paraId="79398451" w14:textId="5C1D4C04" w:rsidR="00CA11F0" w:rsidRPr="00441919" w:rsidRDefault="00C20872" w:rsidP="00AE0EEC">
      <w:pPr>
        <w:spacing w:after="0" w:line="360" w:lineRule="auto"/>
        <w:jc w:val="right"/>
        <w:rPr>
          <w:rFonts w:ascii="Times New Roman" w:eastAsia="Calibri" w:hAnsi="Times New Roman" w:cs="Times New Roman"/>
          <w:b/>
          <w:bCs/>
          <w:sz w:val="24"/>
          <w:szCs w:val="24"/>
        </w:rPr>
      </w:pPr>
      <w:r w:rsidRPr="003161F4">
        <w:rPr>
          <w:rFonts w:ascii="Times New Roman" w:eastAsia="Calibri" w:hAnsi="Times New Roman" w:cs="Times New Roman"/>
          <w:b/>
          <w:bCs/>
          <w:sz w:val="24"/>
          <w:szCs w:val="24"/>
        </w:rPr>
        <w:t>Apéndice</w:t>
      </w:r>
      <w:r w:rsidR="00252552" w:rsidRPr="003161F4">
        <w:rPr>
          <w:rFonts w:ascii="Times New Roman" w:eastAsia="Calibri" w:hAnsi="Times New Roman" w:cs="Times New Roman"/>
          <w:b/>
          <w:bCs/>
          <w:sz w:val="24"/>
          <w:szCs w:val="24"/>
        </w:rPr>
        <w:t>………………………………………………………………………………………</w:t>
      </w:r>
      <w:r w:rsidR="00653195" w:rsidRPr="003161F4">
        <w:rPr>
          <w:rFonts w:ascii="Times New Roman" w:eastAsia="Calibri" w:hAnsi="Times New Roman" w:cs="Times New Roman"/>
          <w:b/>
          <w:bCs/>
          <w:sz w:val="24"/>
          <w:szCs w:val="24"/>
        </w:rPr>
        <w:t>……</w:t>
      </w:r>
      <w:r w:rsidR="00A6614E">
        <w:rPr>
          <w:rFonts w:ascii="Times New Roman" w:eastAsia="Calibri" w:hAnsi="Times New Roman" w:cs="Times New Roman"/>
          <w:b/>
          <w:bCs/>
          <w:sz w:val="24"/>
          <w:szCs w:val="24"/>
        </w:rPr>
        <w:t>3</w:t>
      </w:r>
      <w:r w:rsidR="00861C5A">
        <w:rPr>
          <w:rFonts w:ascii="Times New Roman" w:eastAsia="Calibri" w:hAnsi="Times New Roman" w:cs="Times New Roman"/>
          <w:b/>
          <w:bCs/>
          <w:sz w:val="24"/>
          <w:szCs w:val="24"/>
        </w:rPr>
        <w:t>7</w:t>
      </w:r>
    </w:p>
    <w:p w14:paraId="304B1562" w14:textId="19489DF8" w:rsidR="00441919" w:rsidRDefault="00441919" w:rsidP="00AE0EEC">
      <w:pPr>
        <w:pStyle w:val="Prrafodelista"/>
        <w:numPr>
          <w:ilvl w:val="0"/>
          <w:numId w:val="36"/>
        </w:numPr>
        <w:spacing w:after="0" w:line="360" w:lineRule="auto"/>
        <w:ind w:left="714" w:hanging="357"/>
        <w:jc w:val="right"/>
        <w:rPr>
          <w:rFonts w:ascii="Times New Roman" w:eastAsia="Calibri" w:hAnsi="Times New Roman" w:cs="Times New Roman"/>
          <w:sz w:val="24"/>
          <w:szCs w:val="24"/>
        </w:rPr>
      </w:pPr>
      <w:r>
        <w:rPr>
          <w:rFonts w:ascii="Times New Roman" w:eastAsia="Calibri" w:hAnsi="Times New Roman" w:cs="Times New Roman"/>
          <w:sz w:val="24"/>
          <w:szCs w:val="24"/>
        </w:rPr>
        <w:t>Descomposición RIF………………………………………………………………………..</w:t>
      </w:r>
      <w:r w:rsidR="00C01AB9">
        <w:rPr>
          <w:rFonts w:ascii="Times New Roman" w:eastAsia="Calibri" w:hAnsi="Times New Roman" w:cs="Times New Roman"/>
          <w:sz w:val="24"/>
          <w:szCs w:val="24"/>
        </w:rPr>
        <w:t>3</w:t>
      </w:r>
      <w:r w:rsidR="00861C5A">
        <w:rPr>
          <w:rFonts w:ascii="Times New Roman" w:eastAsia="Calibri" w:hAnsi="Times New Roman" w:cs="Times New Roman"/>
          <w:sz w:val="24"/>
          <w:szCs w:val="24"/>
        </w:rPr>
        <w:t>7</w:t>
      </w:r>
    </w:p>
    <w:p w14:paraId="4B802D37" w14:textId="3BA3788C" w:rsidR="00441919" w:rsidRPr="003161F4" w:rsidRDefault="00441919" w:rsidP="00AE0EEC">
      <w:pPr>
        <w:pStyle w:val="Prrafodelista"/>
        <w:numPr>
          <w:ilvl w:val="0"/>
          <w:numId w:val="36"/>
        </w:numPr>
        <w:spacing w:after="0" w:line="360" w:lineRule="auto"/>
        <w:ind w:left="714" w:hanging="357"/>
        <w:jc w:val="right"/>
        <w:rPr>
          <w:rFonts w:ascii="Times New Roman" w:eastAsia="Calibri" w:hAnsi="Times New Roman" w:cs="Times New Roman"/>
          <w:sz w:val="24"/>
          <w:szCs w:val="24"/>
        </w:rPr>
      </w:pPr>
      <w:r w:rsidRPr="003161F4">
        <w:rPr>
          <w:rFonts w:ascii="Times New Roman" w:eastAsia="Calibri" w:hAnsi="Times New Roman" w:cs="Times New Roman"/>
          <w:sz w:val="24"/>
          <w:szCs w:val="24"/>
        </w:rPr>
        <w:t>Figuras adicionales………………………………………………………………………….</w:t>
      </w:r>
      <w:r w:rsidR="00861C5A">
        <w:rPr>
          <w:rFonts w:ascii="Times New Roman" w:eastAsia="Calibri" w:hAnsi="Times New Roman" w:cs="Times New Roman"/>
          <w:sz w:val="24"/>
          <w:szCs w:val="24"/>
        </w:rPr>
        <w:t>40</w:t>
      </w:r>
    </w:p>
    <w:p w14:paraId="54EC4464" w14:textId="68CA9F67" w:rsidR="00441919" w:rsidRPr="003161F4" w:rsidRDefault="00441919" w:rsidP="00AE0EEC">
      <w:pPr>
        <w:pStyle w:val="Prrafodelista"/>
        <w:numPr>
          <w:ilvl w:val="0"/>
          <w:numId w:val="36"/>
        </w:numPr>
        <w:spacing w:after="0" w:line="360" w:lineRule="auto"/>
        <w:ind w:left="714" w:hanging="357"/>
        <w:jc w:val="right"/>
        <w:rPr>
          <w:rFonts w:ascii="Times New Roman" w:eastAsia="Calibri" w:hAnsi="Times New Roman" w:cs="Times New Roman"/>
          <w:sz w:val="24"/>
          <w:szCs w:val="24"/>
        </w:rPr>
        <w:sectPr w:rsidR="00441919" w:rsidRPr="003161F4" w:rsidSect="006713B1">
          <w:footerReference w:type="default" r:id="rId9"/>
          <w:footerReference w:type="first" r:id="rId10"/>
          <w:footnotePr>
            <w:numFmt w:val="chicago"/>
            <w:numRestart w:val="eachSect"/>
          </w:footnotePr>
          <w:pgSz w:w="11906" w:h="16838"/>
          <w:pgMar w:top="1418" w:right="1134" w:bottom="1418" w:left="1134" w:header="709" w:footer="709" w:gutter="0"/>
          <w:cols w:space="708"/>
          <w:docGrid w:linePitch="360"/>
        </w:sectPr>
      </w:pPr>
      <w:r w:rsidRPr="003161F4">
        <w:rPr>
          <w:rFonts w:ascii="Times New Roman" w:eastAsia="Calibri" w:hAnsi="Times New Roman" w:cs="Times New Roman"/>
          <w:sz w:val="24"/>
          <w:szCs w:val="24"/>
        </w:rPr>
        <w:t>Tablas adicionales…………………………………………………………………………..</w:t>
      </w:r>
      <w:r w:rsidR="00DD56DE">
        <w:rPr>
          <w:rFonts w:ascii="Times New Roman" w:eastAsia="Calibri" w:hAnsi="Times New Roman" w:cs="Times New Roman"/>
          <w:sz w:val="24"/>
          <w:szCs w:val="24"/>
        </w:rPr>
        <w:t>.</w:t>
      </w:r>
      <w:r w:rsidR="00C01AB9">
        <w:rPr>
          <w:rFonts w:ascii="Times New Roman" w:eastAsia="Calibri" w:hAnsi="Times New Roman" w:cs="Times New Roman"/>
          <w:sz w:val="24"/>
          <w:szCs w:val="24"/>
        </w:rPr>
        <w:t>4</w:t>
      </w:r>
      <w:r w:rsidR="00861C5A">
        <w:rPr>
          <w:rFonts w:ascii="Times New Roman" w:eastAsia="Calibri" w:hAnsi="Times New Roman" w:cs="Times New Roman"/>
          <w:sz w:val="24"/>
          <w:szCs w:val="24"/>
        </w:rPr>
        <w:t>2</w:t>
      </w:r>
    </w:p>
    <w:p w14:paraId="5574E357" w14:textId="41531CB8" w:rsidR="00C96DB6" w:rsidRPr="003161F4" w:rsidRDefault="00C96DB6" w:rsidP="00AE0EEC">
      <w:pPr>
        <w:pStyle w:val="Prrafodelista"/>
        <w:numPr>
          <w:ilvl w:val="0"/>
          <w:numId w:val="16"/>
        </w:numPr>
        <w:spacing w:line="360" w:lineRule="auto"/>
        <w:ind w:left="357" w:hanging="357"/>
        <w:jc w:val="both"/>
        <w:rPr>
          <w:rFonts w:ascii="Times New Roman" w:eastAsia="Calibri" w:hAnsi="Times New Roman" w:cs="Times New Roman"/>
          <w:b/>
          <w:sz w:val="28"/>
          <w:u w:val="single"/>
        </w:rPr>
      </w:pPr>
      <w:r w:rsidRPr="003161F4">
        <w:rPr>
          <w:rFonts w:ascii="Times New Roman" w:eastAsia="Calibri" w:hAnsi="Times New Roman" w:cs="Times New Roman"/>
          <w:b/>
          <w:sz w:val="28"/>
        </w:rPr>
        <w:lastRenderedPageBreak/>
        <w:t>Introducción</w:t>
      </w:r>
    </w:p>
    <w:p w14:paraId="203B07B9" w14:textId="1D4ED7AC" w:rsidR="001A6CBE" w:rsidRPr="003161F4" w:rsidRDefault="00C96DB6" w:rsidP="00AE0EEC">
      <w:pPr>
        <w:spacing w:after="0" w:line="360" w:lineRule="auto"/>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La pobreza es una condición socioeconómica de vulnerabilidad y carencia de recursos con efectos negativos en múltiples dimensiones</w:t>
      </w:r>
      <w:r w:rsidR="007932D6" w:rsidRPr="003161F4">
        <w:rPr>
          <w:rFonts w:ascii="Times New Roman" w:eastAsia="Calibri" w:hAnsi="Times New Roman" w:cs="Times New Roman"/>
          <w:bCs/>
          <w:sz w:val="24"/>
          <w:szCs w:val="20"/>
        </w:rPr>
        <w:t xml:space="preserve">. En su concepción más extendida, </w:t>
      </w:r>
      <w:r w:rsidR="001A6CBE" w:rsidRPr="003161F4">
        <w:rPr>
          <w:rFonts w:ascii="Times New Roman" w:eastAsia="Calibri" w:hAnsi="Times New Roman" w:cs="Times New Roman"/>
          <w:bCs/>
          <w:sz w:val="24"/>
          <w:szCs w:val="20"/>
        </w:rPr>
        <w:t xml:space="preserve">la </w:t>
      </w:r>
      <w:r w:rsidR="007932D6" w:rsidRPr="003161F4">
        <w:rPr>
          <w:rFonts w:ascii="Times New Roman" w:eastAsia="Calibri" w:hAnsi="Times New Roman" w:cs="Times New Roman"/>
          <w:bCs/>
          <w:sz w:val="24"/>
          <w:szCs w:val="20"/>
        </w:rPr>
        <w:t xml:space="preserve">pobreza es la incapacidad de </w:t>
      </w:r>
      <w:r w:rsidR="000B6674" w:rsidRPr="003161F4">
        <w:rPr>
          <w:rFonts w:ascii="Times New Roman" w:eastAsia="Calibri" w:hAnsi="Times New Roman" w:cs="Times New Roman"/>
          <w:bCs/>
          <w:sz w:val="24"/>
          <w:szCs w:val="20"/>
        </w:rPr>
        <w:t>un individuo</w:t>
      </w:r>
      <w:r w:rsidR="007932D6" w:rsidRPr="003161F4">
        <w:rPr>
          <w:rFonts w:ascii="Times New Roman" w:eastAsia="Calibri" w:hAnsi="Times New Roman" w:cs="Times New Roman"/>
          <w:bCs/>
          <w:sz w:val="24"/>
          <w:szCs w:val="20"/>
        </w:rPr>
        <w:t xml:space="preserve"> para alcanzar un mínimo nivel de vida (Gasparini </w:t>
      </w:r>
      <w:r w:rsidR="007932D6" w:rsidRPr="003161F4">
        <w:rPr>
          <w:rFonts w:ascii="Times New Roman" w:eastAsia="Calibri" w:hAnsi="Times New Roman" w:cs="Times New Roman"/>
          <w:bCs/>
          <w:i/>
          <w:iCs/>
          <w:sz w:val="24"/>
          <w:szCs w:val="20"/>
        </w:rPr>
        <w:t>et al</w:t>
      </w:r>
      <w:r w:rsidR="007932D6" w:rsidRPr="003161F4">
        <w:rPr>
          <w:rFonts w:ascii="Times New Roman" w:eastAsia="Calibri" w:hAnsi="Times New Roman" w:cs="Times New Roman"/>
          <w:bCs/>
          <w:sz w:val="24"/>
          <w:szCs w:val="20"/>
        </w:rPr>
        <w:t>., 2013)</w:t>
      </w:r>
      <w:r w:rsidRPr="003161F4">
        <w:rPr>
          <w:rFonts w:ascii="Times New Roman" w:eastAsia="Calibri" w:hAnsi="Times New Roman" w:cs="Times New Roman"/>
          <w:bCs/>
          <w:sz w:val="24"/>
          <w:szCs w:val="20"/>
        </w:rPr>
        <w:t>. De acuerdo con el Banco Mundial (20</w:t>
      </w:r>
      <w:r w:rsidR="00226624">
        <w:rPr>
          <w:rFonts w:ascii="Times New Roman" w:eastAsia="Calibri" w:hAnsi="Times New Roman" w:cs="Times New Roman"/>
          <w:bCs/>
          <w:sz w:val="24"/>
          <w:szCs w:val="20"/>
        </w:rPr>
        <w:t>20</w:t>
      </w:r>
      <w:r w:rsidRPr="003161F4">
        <w:rPr>
          <w:rFonts w:ascii="Times New Roman" w:eastAsia="Calibri" w:hAnsi="Times New Roman" w:cs="Times New Roman"/>
          <w:bCs/>
          <w:sz w:val="24"/>
          <w:szCs w:val="20"/>
        </w:rPr>
        <w:t xml:space="preserve">), </w:t>
      </w:r>
      <w:r w:rsidR="00304999" w:rsidRPr="003161F4">
        <w:rPr>
          <w:rFonts w:ascii="Times New Roman" w:eastAsia="Calibri" w:hAnsi="Times New Roman" w:cs="Times New Roman"/>
          <w:bCs/>
          <w:sz w:val="24"/>
          <w:szCs w:val="20"/>
        </w:rPr>
        <w:t>en 201</w:t>
      </w:r>
      <w:r w:rsidR="00226624">
        <w:rPr>
          <w:rFonts w:ascii="Times New Roman" w:eastAsia="Calibri" w:hAnsi="Times New Roman" w:cs="Times New Roman"/>
          <w:bCs/>
          <w:sz w:val="24"/>
          <w:szCs w:val="20"/>
        </w:rPr>
        <w:t>9</w:t>
      </w:r>
      <w:r w:rsidR="00304999" w:rsidRPr="003161F4">
        <w:rPr>
          <w:rFonts w:ascii="Times New Roman" w:eastAsia="Calibri" w:hAnsi="Times New Roman" w:cs="Times New Roman"/>
          <w:bCs/>
          <w:sz w:val="24"/>
          <w:szCs w:val="20"/>
        </w:rPr>
        <w:t>,</w:t>
      </w:r>
      <w:r w:rsidR="00FC6C55">
        <w:rPr>
          <w:rStyle w:val="Refdenotaalpie"/>
          <w:rFonts w:ascii="Times New Roman" w:eastAsia="Calibri" w:hAnsi="Times New Roman" w:cs="Times New Roman"/>
          <w:bCs/>
          <w:sz w:val="24"/>
          <w:szCs w:val="20"/>
        </w:rPr>
        <w:footnoteReference w:id="1"/>
      </w:r>
      <w:r w:rsidR="00304999"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 xml:space="preserve">el </w:t>
      </w:r>
      <w:r w:rsidR="006C7E2C">
        <w:rPr>
          <w:rFonts w:ascii="Times New Roman" w:eastAsia="Calibri" w:hAnsi="Times New Roman" w:cs="Times New Roman"/>
          <w:bCs/>
          <w:sz w:val="24"/>
          <w:szCs w:val="20"/>
        </w:rPr>
        <w:t>8,4</w:t>
      </w:r>
      <w:r w:rsidR="00A54601">
        <w:rPr>
          <w:rFonts w:ascii="Times New Roman" w:eastAsia="Calibri" w:hAnsi="Times New Roman" w:cs="Times New Roman"/>
          <w:bCs/>
          <w:sz w:val="24"/>
          <w:szCs w:val="20"/>
        </w:rPr>
        <w:t xml:space="preserve"> por ciento</w:t>
      </w:r>
      <w:r w:rsidR="006C7E2C">
        <w:rPr>
          <w:rFonts w:ascii="Times New Roman" w:eastAsia="Calibri" w:hAnsi="Times New Roman" w:cs="Times New Roman"/>
          <w:bCs/>
          <w:sz w:val="24"/>
          <w:szCs w:val="20"/>
        </w:rPr>
        <w:t xml:space="preserve"> de la población mundial </w:t>
      </w:r>
      <w:r w:rsidRPr="003161F4">
        <w:rPr>
          <w:rFonts w:ascii="Times New Roman" w:eastAsia="Calibri" w:hAnsi="Times New Roman" w:cs="Times New Roman"/>
          <w:bCs/>
          <w:sz w:val="24"/>
          <w:szCs w:val="20"/>
        </w:rPr>
        <w:t>vivía con menos de 1,9</w:t>
      </w:r>
      <w:r w:rsidR="00A70750">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dólares al día</w:t>
      </w:r>
      <w:r w:rsidR="006F2F58">
        <w:rPr>
          <w:rFonts w:ascii="Times New Roman" w:eastAsia="Calibri" w:hAnsi="Times New Roman" w:cs="Times New Roman"/>
          <w:bCs/>
          <w:sz w:val="24"/>
          <w:szCs w:val="20"/>
        </w:rPr>
        <w:t>,</w:t>
      </w:r>
      <w:r w:rsidR="00304999"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en paridad de poder adquisitivo</w:t>
      </w:r>
      <w:r w:rsidR="00304999" w:rsidRPr="003161F4">
        <w:rPr>
          <w:rFonts w:ascii="Times New Roman" w:eastAsia="Calibri" w:hAnsi="Times New Roman" w:cs="Times New Roman"/>
          <w:bCs/>
          <w:sz w:val="24"/>
          <w:szCs w:val="20"/>
        </w:rPr>
        <w:t xml:space="preserve"> (PPA)</w:t>
      </w:r>
      <w:r w:rsidRPr="003161F4">
        <w:rPr>
          <w:rFonts w:ascii="Times New Roman" w:eastAsia="Calibri" w:hAnsi="Times New Roman" w:cs="Times New Roman"/>
          <w:bCs/>
          <w:sz w:val="24"/>
          <w:szCs w:val="20"/>
        </w:rPr>
        <w:t xml:space="preserve"> de 2011</w:t>
      </w:r>
      <w:r w:rsidR="006C7E2C">
        <w:rPr>
          <w:rFonts w:ascii="Times New Roman" w:eastAsia="Calibri" w:hAnsi="Times New Roman" w:cs="Times New Roman"/>
          <w:bCs/>
          <w:sz w:val="24"/>
          <w:szCs w:val="20"/>
        </w:rPr>
        <w:t>.</w:t>
      </w:r>
      <w:r w:rsidR="006A2DFE" w:rsidRPr="003161F4">
        <w:rPr>
          <w:rStyle w:val="Refdenotaalpie"/>
          <w:rFonts w:ascii="Times New Roman" w:eastAsia="Calibri" w:hAnsi="Times New Roman" w:cs="Times New Roman"/>
          <w:bCs/>
          <w:sz w:val="24"/>
          <w:szCs w:val="20"/>
        </w:rPr>
        <w:footnoteReference w:id="2"/>
      </w:r>
      <w:r w:rsidRPr="003161F4">
        <w:rPr>
          <w:rFonts w:ascii="Times New Roman" w:eastAsia="Calibri" w:hAnsi="Times New Roman" w:cs="Times New Roman"/>
          <w:bCs/>
          <w:sz w:val="24"/>
          <w:szCs w:val="20"/>
        </w:rPr>
        <w:t xml:space="preserve"> En el caso de Colombia, </w:t>
      </w:r>
      <w:r w:rsidR="003E1E81">
        <w:rPr>
          <w:rFonts w:ascii="Times New Roman" w:eastAsia="Calibri" w:hAnsi="Times New Roman" w:cs="Times New Roman"/>
          <w:bCs/>
          <w:sz w:val="24"/>
          <w:szCs w:val="20"/>
        </w:rPr>
        <w:t>utilizando esta misma línea de pobreza</w:t>
      </w:r>
      <w:r w:rsidR="0088063A">
        <w:rPr>
          <w:rFonts w:ascii="Times New Roman" w:eastAsia="Calibri" w:hAnsi="Times New Roman" w:cs="Times New Roman"/>
          <w:bCs/>
          <w:sz w:val="24"/>
          <w:szCs w:val="20"/>
        </w:rPr>
        <w:t xml:space="preserve"> </w:t>
      </w:r>
      <w:r w:rsidR="00007188">
        <w:rPr>
          <w:rFonts w:ascii="Times New Roman" w:eastAsia="Calibri" w:hAnsi="Times New Roman" w:cs="Times New Roman"/>
          <w:bCs/>
          <w:sz w:val="24"/>
          <w:szCs w:val="20"/>
        </w:rPr>
        <w:t xml:space="preserve">monetaria </w:t>
      </w:r>
      <w:r w:rsidR="0088063A">
        <w:rPr>
          <w:rFonts w:ascii="Times New Roman" w:eastAsia="Calibri" w:hAnsi="Times New Roman" w:cs="Times New Roman"/>
          <w:bCs/>
          <w:sz w:val="24"/>
          <w:szCs w:val="20"/>
        </w:rPr>
        <w:t>extrema</w:t>
      </w:r>
      <w:r w:rsidR="003E1E81">
        <w:rPr>
          <w:rFonts w:ascii="Times New Roman" w:eastAsia="Calibri" w:hAnsi="Times New Roman" w:cs="Times New Roman"/>
          <w:bCs/>
          <w:sz w:val="24"/>
          <w:szCs w:val="20"/>
        </w:rPr>
        <w:t xml:space="preserve">, </w:t>
      </w:r>
      <w:r w:rsidR="00B047C2" w:rsidRPr="003161F4">
        <w:rPr>
          <w:rFonts w:ascii="Times New Roman" w:eastAsia="Calibri" w:hAnsi="Times New Roman" w:cs="Times New Roman"/>
          <w:bCs/>
          <w:sz w:val="24"/>
          <w:szCs w:val="20"/>
        </w:rPr>
        <w:t xml:space="preserve">en 2018, </w:t>
      </w:r>
      <w:r w:rsidR="00443A7F">
        <w:rPr>
          <w:rFonts w:ascii="Times New Roman" w:eastAsia="Calibri" w:hAnsi="Times New Roman" w:cs="Times New Roman"/>
          <w:bCs/>
          <w:sz w:val="24"/>
          <w:szCs w:val="20"/>
        </w:rPr>
        <w:t xml:space="preserve">el 2,9 por ciento de su población </w:t>
      </w:r>
      <w:r w:rsidR="00985524">
        <w:rPr>
          <w:rFonts w:ascii="Times New Roman" w:eastAsia="Calibri" w:hAnsi="Times New Roman" w:cs="Times New Roman"/>
          <w:bCs/>
          <w:sz w:val="24"/>
          <w:szCs w:val="20"/>
        </w:rPr>
        <w:t>vivía en condiciones de indigencia</w:t>
      </w:r>
      <w:r w:rsidR="00443A7F">
        <w:rPr>
          <w:rFonts w:ascii="Times New Roman" w:eastAsia="Calibri" w:hAnsi="Times New Roman" w:cs="Times New Roman"/>
          <w:bCs/>
          <w:sz w:val="24"/>
          <w:szCs w:val="20"/>
        </w:rPr>
        <w:t>.</w:t>
      </w:r>
    </w:p>
    <w:p w14:paraId="0E0D2826" w14:textId="5286F04A" w:rsidR="00C96DB6" w:rsidRPr="003161F4" w:rsidRDefault="00C96DB6"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Aunque</w:t>
      </w:r>
      <w:r w:rsidR="00DC5A97" w:rsidRPr="003161F4">
        <w:rPr>
          <w:rFonts w:ascii="Times New Roman" w:eastAsia="Calibri" w:hAnsi="Times New Roman" w:cs="Times New Roman"/>
          <w:bCs/>
          <w:sz w:val="24"/>
          <w:szCs w:val="20"/>
        </w:rPr>
        <w:t xml:space="preserve"> l</w:t>
      </w:r>
      <w:r w:rsidRPr="003161F4">
        <w:rPr>
          <w:rFonts w:ascii="Times New Roman" w:eastAsia="Calibri" w:hAnsi="Times New Roman" w:cs="Times New Roman"/>
          <w:bCs/>
          <w:sz w:val="24"/>
          <w:szCs w:val="20"/>
        </w:rPr>
        <w:t xml:space="preserve">a pobreza monetaria </w:t>
      </w:r>
      <w:r w:rsidR="00634D63" w:rsidRPr="003161F4">
        <w:rPr>
          <w:rFonts w:ascii="Times New Roman" w:eastAsia="Calibri" w:hAnsi="Times New Roman" w:cs="Times New Roman"/>
          <w:bCs/>
          <w:sz w:val="24"/>
          <w:szCs w:val="20"/>
        </w:rPr>
        <w:t>en Colombia</w:t>
      </w:r>
      <w:r w:rsidR="00DC5A97" w:rsidRPr="003161F4">
        <w:rPr>
          <w:rFonts w:ascii="Times New Roman" w:eastAsia="Calibri" w:hAnsi="Times New Roman" w:cs="Times New Roman"/>
          <w:bCs/>
          <w:sz w:val="24"/>
          <w:szCs w:val="20"/>
        </w:rPr>
        <w:t xml:space="preserve"> </w:t>
      </w:r>
      <w:bookmarkStart w:id="0" w:name="_Hlk79500701"/>
      <w:r w:rsidR="00800EDA" w:rsidRPr="003161F4">
        <w:rPr>
          <w:rFonts w:ascii="Times New Roman" w:eastAsia="Calibri" w:hAnsi="Times New Roman" w:cs="Times New Roman"/>
          <w:bCs/>
          <w:sz w:val="24"/>
          <w:szCs w:val="20"/>
        </w:rPr>
        <w:t>se ha reducido de manera significativa</w:t>
      </w:r>
      <w:bookmarkEnd w:id="0"/>
      <w:r w:rsidR="00800EDA" w:rsidRPr="003161F4">
        <w:rPr>
          <w:rFonts w:ascii="Times New Roman" w:eastAsia="Calibri" w:hAnsi="Times New Roman" w:cs="Times New Roman"/>
          <w:bCs/>
          <w:sz w:val="24"/>
          <w:szCs w:val="20"/>
        </w:rPr>
        <w:t xml:space="preserve"> </w:t>
      </w:r>
      <w:r w:rsidR="00DC5A97" w:rsidRPr="003161F4">
        <w:rPr>
          <w:rFonts w:ascii="Times New Roman" w:eastAsia="Calibri" w:hAnsi="Times New Roman" w:cs="Times New Roman"/>
          <w:bCs/>
          <w:sz w:val="24"/>
          <w:szCs w:val="20"/>
        </w:rPr>
        <w:t>en las últimas dos décadas</w:t>
      </w:r>
      <w:r w:rsidRPr="003161F4">
        <w:rPr>
          <w:rFonts w:ascii="Times New Roman" w:eastAsia="Calibri" w:hAnsi="Times New Roman" w:cs="Times New Roman"/>
          <w:bCs/>
          <w:sz w:val="24"/>
          <w:szCs w:val="20"/>
        </w:rPr>
        <w:t xml:space="preserve">, </w:t>
      </w:r>
      <w:r w:rsidR="00443890" w:rsidRPr="003161F4">
        <w:rPr>
          <w:rFonts w:ascii="Times New Roman" w:eastAsia="Calibri" w:hAnsi="Times New Roman" w:cs="Times New Roman"/>
          <w:bCs/>
          <w:sz w:val="24"/>
          <w:szCs w:val="20"/>
        </w:rPr>
        <w:t>su distribución</w:t>
      </w:r>
      <w:r w:rsidRPr="003161F4">
        <w:rPr>
          <w:rFonts w:ascii="Times New Roman" w:eastAsia="Calibri" w:hAnsi="Times New Roman" w:cs="Times New Roman"/>
          <w:bCs/>
          <w:sz w:val="24"/>
          <w:szCs w:val="20"/>
        </w:rPr>
        <w:t xml:space="preserve"> a lo largo de los territorios sigue siendo bastante heterogénea</w:t>
      </w:r>
      <w:r w:rsidR="001A6CBE" w:rsidRPr="003161F4">
        <w:rPr>
          <w:rFonts w:ascii="Times New Roman" w:eastAsia="Calibri" w:hAnsi="Times New Roman" w:cs="Times New Roman"/>
          <w:bCs/>
          <w:sz w:val="24"/>
          <w:szCs w:val="20"/>
        </w:rPr>
        <w:t>. La</w:t>
      </w:r>
      <w:r w:rsidRPr="003161F4">
        <w:rPr>
          <w:rFonts w:ascii="Times New Roman" w:eastAsia="Calibri" w:hAnsi="Times New Roman" w:cs="Times New Roman"/>
          <w:bCs/>
          <w:sz w:val="24"/>
          <w:szCs w:val="20"/>
        </w:rPr>
        <w:t xml:space="preserve"> diferencia en</w:t>
      </w:r>
      <w:r w:rsidR="00CE69E6" w:rsidRPr="003161F4">
        <w:rPr>
          <w:rFonts w:ascii="Times New Roman" w:eastAsia="Calibri" w:hAnsi="Times New Roman" w:cs="Times New Roman"/>
          <w:bCs/>
          <w:sz w:val="24"/>
          <w:szCs w:val="20"/>
        </w:rPr>
        <w:t xml:space="preserve"> las tasas de</w:t>
      </w:r>
      <w:r w:rsidRPr="003161F4">
        <w:rPr>
          <w:rFonts w:ascii="Times New Roman" w:eastAsia="Calibri" w:hAnsi="Times New Roman" w:cs="Times New Roman"/>
          <w:bCs/>
          <w:sz w:val="24"/>
          <w:szCs w:val="20"/>
        </w:rPr>
        <w:t xml:space="preserve"> incidencia de </w:t>
      </w:r>
      <w:r w:rsidR="00186715" w:rsidRPr="003161F4">
        <w:rPr>
          <w:rFonts w:ascii="Times New Roman" w:eastAsia="Calibri" w:hAnsi="Times New Roman" w:cs="Times New Roman"/>
          <w:bCs/>
          <w:sz w:val="24"/>
          <w:szCs w:val="20"/>
        </w:rPr>
        <w:t xml:space="preserve">la </w:t>
      </w:r>
      <w:r w:rsidRPr="003161F4">
        <w:rPr>
          <w:rFonts w:ascii="Times New Roman" w:eastAsia="Calibri" w:hAnsi="Times New Roman" w:cs="Times New Roman"/>
          <w:bCs/>
          <w:sz w:val="24"/>
          <w:szCs w:val="20"/>
        </w:rPr>
        <w:t>pobreza</w:t>
      </w:r>
      <w:r w:rsidR="00186715" w:rsidRPr="003161F4">
        <w:rPr>
          <w:rFonts w:ascii="Times New Roman" w:eastAsia="Calibri" w:hAnsi="Times New Roman" w:cs="Times New Roman"/>
          <w:bCs/>
          <w:sz w:val="24"/>
          <w:szCs w:val="20"/>
        </w:rPr>
        <w:t xml:space="preserve"> monetaria</w:t>
      </w:r>
      <w:r w:rsidRPr="003161F4">
        <w:rPr>
          <w:rFonts w:ascii="Times New Roman" w:eastAsia="Calibri" w:hAnsi="Times New Roman" w:cs="Times New Roman"/>
          <w:bCs/>
          <w:sz w:val="24"/>
          <w:szCs w:val="20"/>
        </w:rPr>
        <w:t xml:space="preserve"> entre </w:t>
      </w:r>
      <w:r w:rsidR="00B5391C" w:rsidRPr="003161F4">
        <w:rPr>
          <w:rFonts w:ascii="Times New Roman" w:eastAsia="Calibri" w:hAnsi="Times New Roman" w:cs="Times New Roman"/>
          <w:bCs/>
          <w:sz w:val="24"/>
          <w:szCs w:val="20"/>
        </w:rPr>
        <w:t xml:space="preserve">ciudades </w:t>
      </w:r>
      <w:r w:rsidRPr="003161F4">
        <w:rPr>
          <w:rFonts w:ascii="Times New Roman" w:eastAsia="Calibri" w:hAnsi="Times New Roman" w:cs="Times New Roman"/>
          <w:bCs/>
          <w:sz w:val="24"/>
          <w:szCs w:val="20"/>
        </w:rPr>
        <w:t xml:space="preserve">pequeñas </w:t>
      </w:r>
      <w:r w:rsidR="00B5391C" w:rsidRPr="003161F4">
        <w:rPr>
          <w:rFonts w:ascii="Times New Roman" w:eastAsia="Calibri" w:hAnsi="Times New Roman" w:cs="Times New Roman"/>
          <w:bCs/>
          <w:sz w:val="24"/>
          <w:szCs w:val="20"/>
        </w:rPr>
        <w:t>y grandes</w:t>
      </w:r>
      <w:r w:rsidRPr="003161F4">
        <w:rPr>
          <w:rFonts w:ascii="Times New Roman" w:eastAsia="Calibri" w:hAnsi="Times New Roman" w:cs="Times New Roman"/>
          <w:bCs/>
          <w:sz w:val="24"/>
          <w:szCs w:val="20"/>
        </w:rPr>
        <w:t xml:space="preserve"> es amplia. Por ejemplo, </w:t>
      </w:r>
      <w:r w:rsidR="00133BD0" w:rsidRPr="003161F4">
        <w:rPr>
          <w:rFonts w:ascii="Times New Roman" w:eastAsia="Calibri" w:hAnsi="Times New Roman" w:cs="Times New Roman"/>
          <w:bCs/>
          <w:sz w:val="24"/>
          <w:szCs w:val="20"/>
        </w:rPr>
        <w:t xml:space="preserve">en 2018, </w:t>
      </w:r>
      <w:r w:rsidRPr="003161F4">
        <w:rPr>
          <w:rFonts w:ascii="Times New Roman" w:eastAsia="Calibri" w:hAnsi="Times New Roman" w:cs="Times New Roman"/>
          <w:bCs/>
          <w:sz w:val="24"/>
          <w:szCs w:val="20"/>
        </w:rPr>
        <w:t>en ciudades pequeñas como Quibdó y Riohacha, la</w:t>
      </w:r>
      <w:r w:rsidR="003114FC" w:rsidRPr="003161F4">
        <w:rPr>
          <w:rFonts w:ascii="Times New Roman" w:eastAsia="Calibri" w:hAnsi="Times New Roman" w:cs="Times New Roman"/>
          <w:bCs/>
          <w:sz w:val="24"/>
          <w:szCs w:val="20"/>
        </w:rPr>
        <w:t xml:space="preserve"> </w:t>
      </w:r>
      <w:r w:rsidR="00CE69E6" w:rsidRPr="003161F4">
        <w:rPr>
          <w:rFonts w:ascii="Times New Roman" w:eastAsia="Calibri" w:hAnsi="Times New Roman" w:cs="Times New Roman"/>
          <w:bCs/>
          <w:sz w:val="24"/>
          <w:szCs w:val="20"/>
        </w:rPr>
        <w:t xml:space="preserve">tasa de </w:t>
      </w:r>
      <w:r w:rsidR="003114FC" w:rsidRPr="003161F4">
        <w:rPr>
          <w:rFonts w:ascii="Times New Roman" w:eastAsia="Calibri" w:hAnsi="Times New Roman" w:cs="Times New Roman"/>
          <w:bCs/>
          <w:sz w:val="24"/>
          <w:szCs w:val="20"/>
        </w:rPr>
        <w:t>i</w:t>
      </w:r>
      <w:r w:rsidRPr="003161F4">
        <w:rPr>
          <w:rFonts w:ascii="Times New Roman" w:eastAsia="Calibri" w:hAnsi="Times New Roman" w:cs="Times New Roman"/>
          <w:bCs/>
          <w:sz w:val="24"/>
          <w:szCs w:val="20"/>
        </w:rPr>
        <w:t>ncidencia superó el 47</w:t>
      </w:r>
      <w:r w:rsidR="006B2CFB" w:rsidRPr="003161F4">
        <w:rPr>
          <w:rFonts w:ascii="Times New Roman" w:eastAsia="Calibri" w:hAnsi="Times New Roman" w:cs="Times New Roman"/>
          <w:bCs/>
          <w:sz w:val="24"/>
          <w:szCs w:val="20"/>
        </w:rPr>
        <w:t xml:space="preserve"> por ciento</w:t>
      </w:r>
      <w:r w:rsidRPr="003161F4">
        <w:rPr>
          <w:rFonts w:ascii="Times New Roman" w:eastAsia="Calibri" w:hAnsi="Times New Roman" w:cs="Times New Roman"/>
          <w:bCs/>
          <w:sz w:val="24"/>
          <w:szCs w:val="20"/>
        </w:rPr>
        <w:t xml:space="preserve">, </w:t>
      </w:r>
      <w:r w:rsidR="00265085" w:rsidRPr="003161F4">
        <w:rPr>
          <w:rFonts w:ascii="Times New Roman" w:eastAsia="Calibri" w:hAnsi="Times New Roman" w:cs="Times New Roman"/>
          <w:bCs/>
          <w:sz w:val="24"/>
          <w:szCs w:val="20"/>
        </w:rPr>
        <w:t>mientras</w:t>
      </w:r>
      <w:r w:rsidRPr="003161F4">
        <w:rPr>
          <w:rFonts w:ascii="Times New Roman" w:eastAsia="Calibri" w:hAnsi="Times New Roman" w:cs="Times New Roman"/>
          <w:bCs/>
          <w:sz w:val="24"/>
          <w:szCs w:val="20"/>
        </w:rPr>
        <w:t xml:space="preserve"> que, </w:t>
      </w:r>
      <w:r w:rsidR="001A6CBE" w:rsidRPr="003161F4">
        <w:rPr>
          <w:rFonts w:ascii="Times New Roman" w:eastAsia="Calibri" w:hAnsi="Times New Roman" w:cs="Times New Roman"/>
          <w:bCs/>
          <w:sz w:val="24"/>
          <w:szCs w:val="20"/>
        </w:rPr>
        <w:t>en ciudade</w:t>
      </w:r>
      <w:r w:rsidR="001A6CBE" w:rsidRPr="00086A53">
        <w:rPr>
          <w:rFonts w:ascii="Times New Roman" w:eastAsia="Calibri" w:hAnsi="Times New Roman" w:cs="Times New Roman"/>
          <w:bCs/>
          <w:sz w:val="24"/>
          <w:szCs w:val="24"/>
        </w:rPr>
        <w:t xml:space="preserve">s </w:t>
      </w:r>
      <w:r w:rsidR="00341978" w:rsidRPr="00086A53">
        <w:rPr>
          <w:rFonts w:ascii="Times New Roman" w:eastAsia="Calibri" w:hAnsi="Times New Roman" w:cs="Times New Roman"/>
          <w:bCs/>
          <w:sz w:val="24"/>
          <w:szCs w:val="24"/>
        </w:rPr>
        <w:t xml:space="preserve">grandes </w:t>
      </w:r>
      <w:r w:rsidR="001A6CBE" w:rsidRPr="00086A53">
        <w:rPr>
          <w:rFonts w:ascii="Times New Roman" w:eastAsia="Calibri" w:hAnsi="Times New Roman" w:cs="Times New Roman"/>
          <w:bCs/>
          <w:sz w:val="24"/>
          <w:szCs w:val="24"/>
        </w:rPr>
        <w:t xml:space="preserve">como </w:t>
      </w:r>
      <w:r w:rsidRPr="00086A53">
        <w:rPr>
          <w:rFonts w:ascii="Times New Roman" w:eastAsia="Calibri" w:hAnsi="Times New Roman" w:cs="Times New Roman"/>
          <w:bCs/>
          <w:sz w:val="24"/>
          <w:szCs w:val="24"/>
        </w:rPr>
        <w:t>Bogotá y Medellín, estuvo por debajo del 14</w:t>
      </w:r>
      <w:r w:rsidR="006B2CFB" w:rsidRPr="00086A53">
        <w:rPr>
          <w:rFonts w:ascii="Times New Roman" w:eastAsia="Calibri" w:hAnsi="Times New Roman" w:cs="Times New Roman"/>
          <w:bCs/>
          <w:sz w:val="24"/>
          <w:szCs w:val="24"/>
        </w:rPr>
        <w:t xml:space="preserve"> por ciento</w:t>
      </w:r>
      <w:r w:rsidRPr="00086A53">
        <w:rPr>
          <w:rFonts w:ascii="Times New Roman" w:eastAsia="Calibri" w:hAnsi="Times New Roman" w:cs="Times New Roman"/>
          <w:bCs/>
          <w:sz w:val="24"/>
          <w:szCs w:val="24"/>
        </w:rPr>
        <w:t xml:space="preserve"> (</w:t>
      </w:r>
      <w:r w:rsidR="00453ADE">
        <w:rPr>
          <w:rFonts w:ascii="Times New Roman" w:eastAsia="Calibri" w:hAnsi="Times New Roman" w:cs="Times New Roman"/>
          <w:bCs/>
          <w:sz w:val="24"/>
          <w:szCs w:val="24"/>
        </w:rPr>
        <w:t>Departamento Administrativo Nacional de Estadística [</w:t>
      </w:r>
      <w:r w:rsidR="00453ADE" w:rsidRPr="00086A53">
        <w:rPr>
          <w:rFonts w:ascii="Times New Roman" w:eastAsia="Calibri" w:hAnsi="Times New Roman" w:cs="Times New Roman"/>
          <w:bCs/>
          <w:sz w:val="24"/>
          <w:szCs w:val="24"/>
        </w:rPr>
        <w:t>DANE</w:t>
      </w:r>
      <w:r w:rsidR="00453ADE">
        <w:rPr>
          <w:rFonts w:ascii="Times New Roman" w:eastAsia="Calibri" w:hAnsi="Times New Roman" w:cs="Times New Roman"/>
          <w:bCs/>
          <w:sz w:val="24"/>
          <w:szCs w:val="24"/>
        </w:rPr>
        <w:t>]</w:t>
      </w:r>
      <w:r w:rsidRPr="00086A53">
        <w:rPr>
          <w:rFonts w:ascii="Times New Roman" w:eastAsia="Calibri" w:hAnsi="Times New Roman" w:cs="Times New Roman"/>
          <w:bCs/>
          <w:sz w:val="24"/>
          <w:szCs w:val="24"/>
        </w:rPr>
        <w:t xml:space="preserve">, 2019). </w:t>
      </w:r>
      <w:r w:rsidR="008652C9" w:rsidRPr="00086A53">
        <w:rPr>
          <w:rFonts w:ascii="Times New Roman" w:eastAsia="Calibri" w:hAnsi="Times New Roman" w:cs="Times New Roman"/>
          <w:bCs/>
          <w:sz w:val="24"/>
          <w:szCs w:val="24"/>
        </w:rPr>
        <w:t>Debido</w:t>
      </w:r>
      <w:r w:rsidR="004813F1" w:rsidRPr="00086A53">
        <w:rPr>
          <w:rFonts w:ascii="Times New Roman" w:eastAsia="Calibri" w:hAnsi="Times New Roman" w:cs="Times New Roman"/>
          <w:bCs/>
          <w:sz w:val="24"/>
          <w:szCs w:val="24"/>
        </w:rPr>
        <w:t xml:space="preserve"> a estas</w:t>
      </w:r>
      <w:r w:rsidR="004813F1">
        <w:rPr>
          <w:rFonts w:ascii="Times New Roman" w:eastAsia="Calibri" w:hAnsi="Times New Roman" w:cs="Times New Roman"/>
          <w:bCs/>
          <w:sz w:val="24"/>
          <w:szCs w:val="20"/>
        </w:rPr>
        <w:t xml:space="preserve"> heterogeneidades</w:t>
      </w:r>
      <w:r w:rsidRPr="003161F4">
        <w:rPr>
          <w:rFonts w:ascii="Times New Roman" w:eastAsia="Calibri" w:hAnsi="Times New Roman" w:cs="Times New Roman"/>
          <w:bCs/>
          <w:sz w:val="24"/>
          <w:szCs w:val="20"/>
        </w:rPr>
        <w:t xml:space="preserve">, entender los factores asociados a la dinámica de la pobreza </w:t>
      </w:r>
      <w:r w:rsidR="00300DF5" w:rsidRPr="003161F4">
        <w:rPr>
          <w:rFonts w:ascii="Times New Roman" w:eastAsia="Calibri" w:hAnsi="Times New Roman" w:cs="Times New Roman"/>
          <w:bCs/>
          <w:sz w:val="24"/>
          <w:szCs w:val="20"/>
        </w:rPr>
        <w:t xml:space="preserve">monetaria </w:t>
      </w:r>
      <w:r w:rsidRPr="003161F4">
        <w:rPr>
          <w:rFonts w:ascii="Times New Roman" w:eastAsia="Calibri" w:hAnsi="Times New Roman" w:cs="Times New Roman"/>
          <w:bCs/>
          <w:sz w:val="24"/>
          <w:szCs w:val="20"/>
        </w:rPr>
        <w:t xml:space="preserve">desde una perspectiva agregada </w:t>
      </w:r>
      <w:r w:rsidR="001A6CBE" w:rsidRPr="003161F4">
        <w:rPr>
          <w:rFonts w:ascii="Times New Roman" w:eastAsia="Calibri" w:hAnsi="Times New Roman" w:cs="Times New Roman"/>
          <w:bCs/>
          <w:sz w:val="24"/>
          <w:szCs w:val="20"/>
        </w:rPr>
        <w:t>y regional</w:t>
      </w:r>
      <w:r w:rsidRPr="003161F4">
        <w:rPr>
          <w:rFonts w:ascii="Times New Roman" w:eastAsia="Calibri" w:hAnsi="Times New Roman" w:cs="Times New Roman"/>
          <w:bCs/>
          <w:sz w:val="24"/>
          <w:szCs w:val="20"/>
        </w:rPr>
        <w:t xml:space="preserve"> </w:t>
      </w:r>
      <w:r w:rsidR="00B31C93">
        <w:rPr>
          <w:rFonts w:ascii="Times New Roman" w:eastAsia="Calibri" w:hAnsi="Times New Roman" w:cs="Times New Roman"/>
          <w:bCs/>
          <w:sz w:val="24"/>
          <w:szCs w:val="20"/>
        </w:rPr>
        <w:t>es fundamental para la construcción</w:t>
      </w:r>
      <w:r w:rsidRPr="003161F4">
        <w:rPr>
          <w:rFonts w:ascii="Times New Roman" w:eastAsia="Calibri" w:hAnsi="Times New Roman" w:cs="Times New Roman"/>
          <w:bCs/>
          <w:sz w:val="24"/>
          <w:szCs w:val="20"/>
        </w:rPr>
        <w:t xml:space="preserve"> de la política pública </w:t>
      </w:r>
      <w:r w:rsidR="001D3F79" w:rsidRPr="003161F4">
        <w:rPr>
          <w:rFonts w:ascii="Times New Roman" w:eastAsia="Calibri" w:hAnsi="Times New Roman" w:cs="Times New Roman"/>
          <w:bCs/>
          <w:sz w:val="24"/>
          <w:szCs w:val="20"/>
        </w:rPr>
        <w:t>federal</w:t>
      </w:r>
      <w:r w:rsidRPr="003161F4">
        <w:rPr>
          <w:rFonts w:ascii="Times New Roman" w:eastAsia="Calibri" w:hAnsi="Times New Roman" w:cs="Times New Roman"/>
          <w:bCs/>
          <w:sz w:val="24"/>
          <w:szCs w:val="20"/>
        </w:rPr>
        <w:t>.</w:t>
      </w:r>
    </w:p>
    <w:p w14:paraId="29C9EA10" w14:textId="1B7C9202" w:rsidR="00C96DB6" w:rsidRPr="003161F4" w:rsidRDefault="00C96DB6"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El objetivo de</w:t>
      </w:r>
      <w:r w:rsidR="00E20351" w:rsidRPr="003161F4">
        <w:rPr>
          <w:rFonts w:ascii="Times New Roman" w:eastAsia="Calibri" w:hAnsi="Times New Roman" w:cs="Times New Roman"/>
          <w:bCs/>
          <w:sz w:val="24"/>
          <w:szCs w:val="20"/>
        </w:rPr>
        <w:t xml:space="preserve"> este </w:t>
      </w:r>
      <w:r w:rsidR="00917C83" w:rsidRPr="003161F4">
        <w:rPr>
          <w:rFonts w:ascii="Times New Roman" w:eastAsia="Calibri" w:hAnsi="Times New Roman" w:cs="Times New Roman"/>
          <w:bCs/>
          <w:sz w:val="24"/>
          <w:szCs w:val="20"/>
        </w:rPr>
        <w:t>trabajo</w:t>
      </w:r>
      <w:r w:rsidRPr="003161F4">
        <w:rPr>
          <w:rFonts w:ascii="Times New Roman" w:eastAsia="Calibri" w:hAnsi="Times New Roman" w:cs="Times New Roman"/>
          <w:bCs/>
          <w:sz w:val="24"/>
          <w:szCs w:val="20"/>
        </w:rPr>
        <w:t xml:space="preserve"> es estudiar</w:t>
      </w:r>
      <w:r w:rsidR="00AA592E"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la influencia que ha</w:t>
      </w:r>
      <w:r w:rsidR="00AA592E" w:rsidRPr="003161F4">
        <w:rPr>
          <w:rFonts w:ascii="Times New Roman" w:eastAsia="Calibri" w:hAnsi="Times New Roman" w:cs="Times New Roman"/>
          <w:bCs/>
          <w:sz w:val="24"/>
          <w:szCs w:val="20"/>
        </w:rPr>
        <w:t>n</w:t>
      </w:r>
      <w:r w:rsidRPr="003161F4">
        <w:rPr>
          <w:rFonts w:ascii="Times New Roman" w:eastAsia="Calibri" w:hAnsi="Times New Roman" w:cs="Times New Roman"/>
          <w:bCs/>
          <w:sz w:val="24"/>
          <w:szCs w:val="20"/>
        </w:rPr>
        <w:t xml:space="preserve"> tenido</w:t>
      </w:r>
      <w:r w:rsidR="00AA592E" w:rsidRPr="003161F4">
        <w:rPr>
          <w:rFonts w:ascii="Times New Roman" w:eastAsia="Calibri" w:hAnsi="Times New Roman" w:cs="Times New Roman"/>
          <w:bCs/>
          <w:sz w:val="24"/>
          <w:szCs w:val="20"/>
        </w:rPr>
        <w:t>, por un lado,</w:t>
      </w:r>
      <w:r w:rsidRPr="003161F4">
        <w:rPr>
          <w:rFonts w:ascii="Times New Roman" w:eastAsia="Calibri" w:hAnsi="Times New Roman" w:cs="Times New Roman"/>
          <w:bCs/>
          <w:sz w:val="24"/>
          <w:szCs w:val="20"/>
        </w:rPr>
        <w:t xml:space="preserve"> el crecimiento de los ingresos, </w:t>
      </w:r>
      <w:r w:rsidR="00582D80" w:rsidRPr="003161F4">
        <w:rPr>
          <w:rFonts w:ascii="Times New Roman" w:eastAsia="Calibri" w:hAnsi="Times New Roman" w:cs="Times New Roman"/>
          <w:bCs/>
          <w:sz w:val="24"/>
          <w:szCs w:val="20"/>
        </w:rPr>
        <w:t>los cambios distributivos</w:t>
      </w:r>
      <w:r w:rsidR="00173DF9" w:rsidRPr="003161F4">
        <w:rPr>
          <w:rFonts w:ascii="Times New Roman" w:eastAsia="Calibri" w:hAnsi="Times New Roman" w:cs="Times New Roman"/>
          <w:bCs/>
          <w:sz w:val="24"/>
          <w:szCs w:val="20"/>
        </w:rPr>
        <w:t xml:space="preserve"> y</w:t>
      </w:r>
      <w:r w:rsidR="007B2A4F" w:rsidRPr="003161F4">
        <w:rPr>
          <w:rFonts w:ascii="Times New Roman" w:eastAsia="Calibri" w:hAnsi="Times New Roman" w:cs="Times New Roman"/>
          <w:bCs/>
          <w:sz w:val="24"/>
          <w:szCs w:val="20"/>
        </w:rPr>
        <w:t xml:space="preserve"> la variación de los precios locales</w:t>
      </w:r>
      <w:r w:rsidRPr="003161F4">
        <w:rPr>
          <w:rFonts w:ascii="Times New Roman" w:eastAsia="Calibri" w:hAnsi="Times New Roman" w:cs="Times New Roman"/>
          <w:bCs/>
          <w:sz w:val="24"/>
          <w:szCs w:val="20"/>
        </w:rPr>
        <w:t xml:space="preserve"> y</w:t>
      </w:r>
      <w:r w:rsidR="00173DF9" w:rsidRPr="003161F4">
        <w:rPr>
          <w:rFonts w:ascii="Times New Roman" w:eastAsia="Calibri" w:hAnsi="Times New Roman" w:cs="Times New Roman"/>
          <w:bCs/>
          <w:sz w:val="24"/>
          <w:szCs w:val="20"/>
        </w:rPr>
        <w:t>, por otro lado,</w:t>
      </w:r>
      <w:r w:rsidRPr="003161F4">
        <w:rPr>
          <w:rFonts w:ascii="Times New Roman" w:eastAsia="Calibri" w:hAnsi="Times New Roman" w:cs="Times New Roman"/>
          <w:bCs/>
          <w:sz w:val="24"/>
          <w:szCs w:val="20"/>
        </w:rPr>
        <w:t xml:space="preserve"> las características </w:t>
      </w:r>
      <w:r w:rsidR="00E1409B" w:rsidRPr="003161F4">
        <w:rPr>
          <w:rFonts w:ascii="Times New Roman" w:eastAsia="Calibri" w:hAnsi="Times New Roman" w:cs="Times New Roman"/>
          <w:bCs/>
          <w:sz w:val="24"/>
          <w:szCs w:val="20"/>
        </w:rPr>
        <w:t xml:space="preserve">económicas y sociodemográficas </w:t>
      </w:r>
      <w:r w:rsidRPr="003161F4">
        <w:rPr>
          <w:rFonts w:ascii="Times New Roman" w:eastAsia="Calibri" w:hAnsi="Times New Roman" w:cs="Times New Roman"/>
          <w:bCs/>
          <w:sz w:val="24"/>
          <w:szCs w:val="20"/>
        </w:rPr>
        <w:t xml:space="preserve">de los hogares sobre </w:t>
      </w:r>
      <w:r w:rsidR="00582D80" w:rsidRPr="003161F4">
        <w:rPr>
          <w:rFonts w:ascii="Times New Roman" w:eastAsia="Calibri" w:hAnsi="Times New Roman" w:cs="Times New Roman"/>
          <w:bCs/>
          <w:sz w:val="24"/>
          <w:szCs w:val="20"/>
        </w:rPr>
        <w:t>l</w:t>
      </w:r>
      <w:r w:rsidR="00E1409B" w:rsidRPr="003161F4">
        <w:rPr>
          <w:rFonts w:ascii="Times New Roman" w:eastAsia="Calibri" w:hAnsi="Times New Roman" w:cs="Times New Roman"/>
          <w:bCs/>
          <w:sz w:val="24"/>
          <w:szCs w:val="20"/>
        </w:rPr>
        <w:t xml:space="preserve">a evolución de </w:t>
      </w:r>
      <w:r w:rsidR="00582D80" w:rsidRPr="003161F4">
        <w:rPr>
          <w:rFonts w:ascii="Times New Roman" w:eastAsia="Calibri" w:hAnsi="Times New Roman" w:cs="Times New Roman"/>
          <w:bCs/>
          <w:sz w:val="24"/>
          <w:szCs w:val="20"/>
        </w:rPr>
        <w:t>la</w:t>
      </w:r>
      <w:r w:rsidRPr="003161F4">
        <w:rPr>
          <w:rFonts w:ascii="Times New Roman" w:eastAsia="Calibri" w:hAnsi="Times New Roman" w:cs="Times New Roman"/>
          <w:bCs/>
          <w:sz w:val="24"/>
          <w:szCs w:val="20"/>
        </w:rPr>
        <w:t xml:space="preserve"> pobreza </w:t>
      </w:r>
      <w:r w:rsidR="00582D80" w:rsidRPr="003161F4">
        <w:rPr>
          <w:rFonts w:ascii="Times New Roman" w:eastAsia="Calibri" w:hAnsi="Times New Roman" w:cs="Times New Roman"/>
          <w:bCs/>
          <w:sz w:val="24"/>
          <w:szCs w:val="20"/>
        </w:rPr>
        <w:t xml:space="preserve">monetaria en </w:t>
      </w:r>
      <w:r w:rsidRPr="003161F4">
        <w:rPr>
          <w:rFonts w:ascii="Times New Roman" w:eastAsia="Calibri" w:hAnsi="Times New Roman" w:cs="Times New Roman"/>
          <w:bCs/>
          <w:sz w:val="24"/>
          <w:szCs w:val="20"/>
        </w:rPr>
        <w:t xml:space="preserve">Colombia durante el </w:t>
      </w:r>
      <w:r w:rsidR="00EC69F1" w:rsidRPr="003161F4">
        <w:rPr>
          <w:rFonts w:ascii="Times New Roman" w:eastAsia="Calibri" w:hAnsi="Times New Roman" w:cs="Times New Roman"/>
          <w:bCs/>
          <w:sz w:val="24"/>
          <w:szCs w:val="20"/>
        </w:rPr>
        <w:t>período</w:t>
      </w:r>
      <w:r w:rsidRPr="003161F4">
        <w:rPr>
          <w:rFonts w:ascii="Times New Roman" w:eastAsia="Calibri" w:hAnsi="Times New Roman" w:cs="Times New Roman"/>
          <w:bCs/>
          <w:sz w:val="24"/>
          <w:szCs w:val="20"/>
        </w:rPr>
        <w:t xml:space="preserve"> 200</w:t>
      </w:r>
      <w:r w:rsidR="00F30DB8">
        <w:rPr>
          <w:rFonts w:ascii="Times New Roman" w:eastAsia="Calibri" w:hAnsi="Times New Roman" w:cs="Times New Roman"/>
          <w:bCs/>
          <w:sz w:val="24"/>
          <w:szCs w:val="20"/>
        </w:rPr>
        <w:t>2</w:t>
      </w:r>
      <w:r w:rsidRPr="003161F4">
        <w:rPr>
          <w:rFonts w:ascii="Times New Roman" w:eastAsia="Calibri" w:hAnsi="Times New Roman" w:cs="Times New Roman"/>
          <w:bCs/>
          <w:sz w:val="24"/>
          <w:szCs w:val="20"/>
        </w:rPr>
        <w:t>-201</w:t>
      </w:r>
      <w:r w:rsidR="00F30DB8">
        <w:rPr>
          <w:rFonts w:ascii="Times New Roman" w:eastAsia="Calibri" w:hAnsi="Times New Roman" w:cs="Times New Roman"/>
          <w:bCs/>
          <w:sz w:val="24"/>
          <w:szCs w:val="20"/>
        </w:rPr>
        <w:t>8</w:t>
      </w:r>
      <w:r w:rsidR="00491A86" w:rsidRPr="003161F4">
        <w:rPr>
          <w:rFonts w:ascii="Times New Roman" w:eastAsia="Calibri" w:hAnsi="Times New Roman" w:cs="Times New Roman"/>
          <w:bCs/>
          <w:sz w:val="24"/>
          <w:szCs w:val="20"/>
        </w:rPr>
        <w:t xml:space="preserve">, </w:t>
      </w:r>
      <w:bookmarkStart w:id="1" w:name="_Hlk79498865"/>
      <w:r w:rsidR="00491A86" w:rsidRPr="003161F4">
        <w:rPr>
          <w:rFonts w:ascii="Times New Roman" w:eastAsia="Calibri" w:hAnsi="Times New Roman" w:cs="Times New Roman"/>
          <w:bCs/>
          <w:sz w:val="24"/>
          <w:szCs w:val="20"/>
        </w:rPr>
        <w:t>considerando la heterogeneidad a lo largo del país</w:t>
      </w:r>
      <w:bookmarkEnd w:id="1"/>
      <w:r w:rsidRPr="003161F4">
        <w:rPr>
          <w:rFonts w:ascii="Times New Roman" w:eastAsia="Calibri" w:hAnsi="Times New Roman" w:cs="Times New Roman"/>
          <w:bCs/>
          <w:sz w:val="24"/>
          <w:szCs w:val="20"/>
        </w:rPr>
        <w:t>. Dado que los cambios temporales y espaciales en las líneas de pobreza reflejan el comportamiento de los precios locales, resulta interesante incorporar dicha fuente de heterogeneidad en el análisis</w:t>
      </w:r>
      <w:r w:rsidR="00582D80" w:rsidRPr="003161F4">
        <w:rPr>
          <w:rFonts w:ascii="Times New Roman" w:eastAsia="Calibri" w:hAnsi="Times New Roman" w:cs="Times New Roman"/>
          <w:bCs/>
          <w:sz w:val="24"/>
          <w:szCs w:val="20"/>
        </w:rPr>
        <w:t xml:space="preserve">, </w:t>
      </w:r>
      <w:r w:rsidR="009D66EE">
        <w:rPr>
          <w:rFonts w:ascii="Times New Roman" w:eastAsia="Calibri" w:hAnsi="Times New Roman" w:cs="Times New Roman"/>
          <w:bCs/>
          <w:sz w:val="24"/>
          <w:szCs w:val="20"/>
        </w:rPr>
        <w:t>por lo que</w:t>
      </w:r>
      <w:r w:rsidR="00582D80" w:rsidRPr="003161F4">
        <w:rPr>
          <w:rFonts w:ascii="Times New Roman" w:eastAsia="Calibri" w:hAnsi="Times New Roman" w:cs="Times New Roman"/>
          <w:bCs/>
          <w:sz w:val="24"/>
          <w:szCs w:val="20"/>
        </w:rPr>
        <w:t xml:space="preserve"> se utiliza una metodología que permite incorporar el papel de los precios locales en el análisis de los cambios en la pobreza</w:t>
      </w:r>
      <w:r w:rsidR="00A54E3B" w:rsidRPr="003161F4">
        <w:rPr>
          <w:rFonts w:ascii="Times New Roman" w:eastAsia="Calibri" w:hAnsi="Times New Roman" w:cs="Times New Roman"/>
          <w:bCs/>
          <w:sz w:val="24"/>
          <w:szCs w:val="20"/>
        </w:rPr>
        <w:t xml:space="preserve"> monetaria en Colombia</w:t>
      </w:r>
      <w:r w:rsidR="00582D80" w:rsidRPr="003161F4">
        <w:rPr>
          <w:rFonts w:ascii="Times New Roman" w:eastAsia="Calibri" w:hAnsi="Times New Roman" w:cs="Times New Roman"/>
          <w:bCs/>
          <w:sz w:val="24"/>
          <w:szCs w:val="20"/>
        </w:rPr>
        <w:t>.</w:t>
      </w:r>
    </w:p>
    <w:p w14:paraId="422528C2" w14:textId="437EAE9A" w:rsidR="00C96DB6" w:rsidRDefault="00990DA1"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La</w:t>
      </w:r>
      <w:r w:rsidR="00C96DB6" w:rsidRPr="003161F4">
        <w:rPr>
          <w:rFonts w:ascii="Times New Roman" w:eastAsia="Calibri" w:hAnsi="Times New Roman" w:cs="Times New Roman"/>
          <w:bCs/>
          <w:sz w:val="24"/>
          <w:szCs w:val="20"/>
        </w:rPr>
        <w:t xml:space="preserve"> descomposición de los cambios </w:t>
      </w:r>
      <w:r w:rsidR="004950A8" w:rsidRPr="003161F4">
        <w:rPr>
          <w:rFonts w:ascii="Times New Roman" w:eastAsia="Calibri" w:hAnsi="Times New Roman" w:cs="Times New Roman"/>
          <w:bCs/>
          <w:sz w:val="24"/>
          <w:szCs w:val="20"/>
        </w:rPr>
        <w:t>en</w:t>
      </w:r>
      <w:r w:rsidR="00C96DB6" w:rsidRPr="003161F4">
        <w:rPr>
          <w:rFonts w:ascii="Times New Roman" w:eastAsia="Calibri" w:hAnsi="Times New Roman" w:cs="Times New Roman"/>
          <w:bCs/>
          <w:sz w:val="24"/>
          <w:szCs w:val="20"/>
        </w:rPr>
        <w:t xml:space="preserve"> la pobreza</w:t>
      </w:r>
      <w:r w:rsidR="009D1649" w:rsidRPr="003161F4">
        <w:rPr>
          <w:rFonts w:ascii="Times New Roman" w:eastAsia="Calibri" w:hAnsi="Times New Roman" w:cs="Times New Roman"/>
          <w:bCs/>
          <w:sz w:val="24"/>
          <w:szCs w:val="20"/>
        </w:rPr>
        <w:t xml:space="preserve"> monetaria</w:t>
      </w:r>
      <w:r w:rsidR="00133BD0" w:rsidRPr="003161F4">
        <w:rPr>
          <w:rFonts w:ascii="Times New Roman" w:eastAsia="Calibri" w:hAnsi="Times New Roman" w:cs="Times New Roman"/>
          <w:bCs/>
          <w:sz w:val="24"/>
          <w:szCs w:val="20"/>
        </w:rPr>
        <w:t>,</w:t>
      </w:r>
      <w:r w:rsidR="00C96DB6" w:rsidRPr="003161F4">
        <w:rPr>
          <w:rFonts w:ascii="Times New Roman" w:eastAsia="Calibri" w:hAnsi="Times New Roman" w:cs="Times New Roman"/>
          <w:bCs/>
          <w:sz w:val="24"/>
          <w:szCs w:val="20"/>
        </w:rPr>
        <w:t xml:space="preserve"> en términos de incidencia, brecha </w:t>
      </w:r>
      <w:r w:rsidR="00AA592E" w:rsidRPr="003161F4">
        <w:rPr>
          <w:rFonts w:ascii="Times New Roman" w:eastAsia="Calibri" w:hAnsi="Times New Roman" w:cs="Times New Roman"/>
          <w:bCs/>
          <w:sz w:val="24"/>
          <w:szCs w:val="20"/>
        </w:rPr>
        <w:t>y severidad</w:t>
      </w:r>
      <w:r w:rsidR="00C96DB6" w:rsidRPr="003161F4">
        <w:rPr>
          <w:rFonts w:ascii="Times New Roman" w:eastAsia="Calibri" w:hAnsi="Times New Roman" w:cs="Times New Roman"/>
          <w:bCs/>
          <w:sz w:val="24"/>
          <w:szCs w:val="20"/>
        </w:rPr>
        <w:t>, se realiza</w:t>
      </w:r>
      <w:r w:rsidRPr="003161F4">
        <w:rPr>
          <w:rFonts w:ascii="Times New Roman" w:eastAsia="Calibri" w:hAnsi="Times New Roman" w:cs="Times New Roman"/>
          <w:bCs/>
          <w:sz w:val="24"/>
          <w:szCs w:val="20"/>
        </w:rPr>
        <w:t>rá</w:t>
      </w:r>
      <w:r w:rsidR="00C96DB6" w:rsidRPr="003161F4">
        <w:rPr>
          <w:rFonts w:ascii="Times New Roman" w:eastAsia="Calibri" w:hAnsi="Times New Roman" w:cs="Times New Roman"/>
          <w:bCs/>
          <w:sz w:val="24"/>
          <w:szCs w:val="20"/>
        </w:rPr>
        <w:t xml:space="preserve"> con la metodología propuesta por Kolenikov y Shorrocks (2005)</w:t>
      </w:r>
      <w:r w:rsidR="000C79C7">
        <w:rPr>
          <w:rFonts w:ascii="Times New Roman" w:eastAsia="Calibri" w:hAnsi="Times New Roman" w:cs="Times New Roman"/>
          <w:bCs/>
          <w:sz w:val="24"/>
          <w:szCs w:val="20"/>
        </w:rPr>
        <w:t>. En esta descomposición,</w:t>
      </w:r>
      <w:r w:rsidR="00C96DB6" w:rsidRPr="003161F4">
        <w:rPr>
          <w:rFonts w:ascii="Times New Roman" w:eastAsia="Calibri" w:hAnsi="Times New Roman" w:cs="Times New Roman"/>
          <w:bCs/>
          <w:sz w:val="24"/>
          <w:szCs w:val="20"/>
        </w:rPr>
        <w:t xml:space="preserve"> se estiman</w:t>
      </w:r>
      <w:r w:rsidR="000C79C7">
        <w:rPr>
          <w:rFonts w:ascii="Times New Roman" w:eastAsia="Calibri" w:hAnsi="Times New Roman" w:cs="Times New Roman"/>
          <w:bCs/>
          <w:sz w:val="24"/>
          <w:szCs w:val="20"/>
        </w:rPr>
        <w:t>,</w:t>
      </w:r>
      <w:r w:rsidR="00C96DB6" w:rsidRPr="003161F4">
        <w:rPr>
          <w:rFonts w:ascii="Times New Roman" w:eastAsia="Calibri" w:hAnsi="Times New Roman" w:cs="Times New Roman"/>
          <w:bCs/>
          <w:sz w:val="24"/>
          <w:szCs w:val="20"/>
        </w:rPr>
        <w:t xml:space="preserve"> para el agregado nacional</w:t>
      </w:r>
      <w:r w:rsidR="00242F03">
        <w:rPr>
          <w:rFonts w:ascii="Times New Roman" w:eastAsia="Calibri" w:hAnsi="Times New Roman" w:cs="Times New Roman"/>
          <w:bCs/>
          <w:sz w:val="24"/>
          <w:szCs w:val="20"/>
        </w:rPr>
        <w:t xml:space="preserve"> y</w:t>
      </w:r>
      <w:r w:rsidR="00D123C5" w:rsidRPr="003161F4">
        <w:rPr>
          <w:rFonts w:ascii="Times New Roman" w:eastAsia="Calibri" w:hAnsi="Times New Roman" w:cs="Times New Roman"/>
          <w:bCs/>
          <w:sz w:val="24"/>
          <w:szCs w:val="20"/>
        </w:rPr>
        <w:t xml:space="preserve"> </w:t>
      </w:r>
      <w:r w:rsidR="00242F03">
        <w:rPr>
          <w:rFonts w:ascii="Times New Roman" w:eastAsia="Calibri" w:hAnsi="Times New Roman" w:cs="Times New Roman"/>
          <w:bCs/>
          <w:sz w:val="24"/>
          <w:szCs w:val="20"/>
        </w:rPr>
        <w:t>por área geográfica</w:t>
      </w:r>
      <w:r w:rsidR="00D123C5" w:rsidRPr="003161F4">
        <w:rPr>
          <w:rFonts w:ascii="Times New Roman" w:eastAsia="Calibri" w:hAnsi="Times New Roman" w:cs="Times New Roman"/>
          <w:bCs/>
          <w:sz w:val="24"/>
          <w:szCs w:val="20"/>
        </w:rPr>
        <w:t xml:space="preserve"> (</w:t>
      </w:r>
      <w:r w:rsidR="00242F03">
        <w:rPr>
          <w:rFonts w:ascii="Times New Roman" w:eastAsia="Calibri" w:hAnsi="Times New Roman" w:cs="Times New Roman"/>
          <w:bCs/>
          <w:sz w:val="24"/>
          <w:szCs w:val="20"/>
        </w:rPr>
        <w:t xml:space="preserve">principales ciudades, resto </w:t>
      </w:r>
      <w:r w:rsidR="00D123C5" w:rsidRPr="003161F4">
        <w:rPr>
          <w:rFonts w:ascii="Times New Roman" w:eastAsia="Calibri" w:hAnsi="Times New Roman" w:cs="Times New Roman"/>
          <w:bCs/>
          <w:sz w:val="24"/>
          <w:szCs w:val="20"/>
        </w:rPr>
        <w:t>urbano</w:t>
      </w:r>
      <w:r w:rsidR="004950A8" w:rsidRPr="003161F4">
        <w:rPr>
          <w:rFonts w:ascii="Times New Roman" w:eastAsia="Calibri" w:hAnsi="Times New Roman" w:cs="Times New Roman"/>
          <w:bCs/>
          <w:sz w:val="24"/>
          <w:szCs w:val="20"/>
        </w:rPr>
        <w:t xml:space="preserve"> </w:t>
      </w:r>
      <w:r w:rsidR="00242F03">
        <w:rPr>
          <w:rFonts w:ascii="Times New Roman" w:eastAsia="Calibri" w:hAnsi="Times New Roman" w:cs="Times New Roman"/>
          <w:bCs/>
          <w:sz w:val="24"/>
          <w:szCs w:val="20"/>
        </w:rPr>
        <w:t>y</w:t>
      </w:r>
      <w:r w:rsidR="004950A8" w:rsidRPr="003161F4">
        <w:rPr>
          <w:rFonts w:ascii="Times New Roman" w:eastAsia="Calibri" w:hAnsi="Times New Roman" w:cs="Times New Roman"/>
          <w:bCs/>
          <w:sz w:val="24"/>
          <w:szCs w:val="20"/>
        </w:rPr>
        <w:t xml:space="preserve"> </w:t>
      </w:r>
      <w:r w:rsidR="00D123C5" w:rsidRPr="003161F4">
        <w:rPr>
          <w:rFonts w:ascii="Times New Roman" w:eastAsia="Calibri" w:hAnsi="Times New Roman" w:cs="Times New Roman"/>
          <w:bCs/>
          <w:sz w:val="24"/>
          <w:szCs w:val="20"/>
        </w:rPr>
        <w:t>rural)</w:t>
      </w:r>
      <w:r w:rsidR="00C96DB6" w:rsidRPr="003161F4">
        <w:rPr>
          <w:rFonts w:ascii="Times New Roman" w:eastAsia="Calibri" w:hAnsi="Times New Roman" w:cs="Times New Roman"/>
          <w:bCs/>
          <w:sz w:val="24"/>
          <w:szCs w:val="20"/>
        </w:rPr>
        <w:t xml:space="preserve">, los efectos crecimiento, redistribución y línea de pobreza. </w:t>
      </w:r>
      <w:r w:rsidR="002E23F2">
        <w:rPr>
          <w:rFonts w:ascii="Times New Roman" w:eastAsia="Calibri" w:hAnsi="Times New Roman" w:cs="Times New Roman"/>
          <w:bCs/>
          <w:sz w:val="24"/>
          <w:szCs w:val="20"/>
        </w:rPr>
        <w:t>Luego, p</w:t>
      </w:r>
      <w:r w:rsidR="00C96DB6" w:rsidRPr="003161F4">
        <w:rPr>
          <w:rFonts w:ascii="Times New Roman" w:eastAsia="Calibri" w:hAnsi="Times New Roman" w:cs="Times New Roman"/>
          <w:bCs/>
          <w:sz w:val="24"/>
          <w:szCs w:val="20"/>
        </w:rPr>
        <w:t xml:space="preserve">ara profundizar sobre el papel de los factores microeconómicos, se estudia el cambio en la pobreza </w:t>
      </w:r>
      <w:r w:rsidR="009D1649" w:rsidRPr="003161F4">
        <w:rPr>
          <w:rFonts w:ascii="Times New Roman" w:eastAsia="Calibri" w:hAnsi="Times New Roman" w:cs="Times New Roman"/>
          <w:bCs/>
          <w:sz w:val="24"/>
          <w:szCs w:val="20"/>
        </w:rPr>
        <w:lastRenderedPageBreak/>
        <w:t xml:space="preserve">monetaria </w:t>
      </w:r>
      <w:r w:rsidR="00C96DB6" w:rsidRPr="003161F4">
        <w:rPr>
          <w:rFonts w:ascii="Times New Roman" w:eastAsia="Calibri" w:hAnsi="Times New Roman" w:cs="Times New Roman"/>
          <w:bCs/>
          <w:sz w:val="24"/>
          <w:szCs w:val="20"/>
        </w:rPr>
        <w:t xml:space="preserve">a partir de la </w:t>
      </w:r>
      <w:r w:rsidR="00C365EC">
        <w:rPr>
          <w:rFonts w:ascii="Times New Roman" w:eastAsia="Calibri" w:hAnsi="Times New Roman" w:cs="Times New Roman"/>
          <w:bCs/>
          <w:sz w:val="24"/>
          <w:szCs w:val="20"/>
        </w:rPr>
        <w:t>combinación</w:t>
      </w:r>
      <w:r w:rsidR="00AF3CE8">
        <w:rPr>
          <w:rFonts w:ascii="Times New Roman" w:eastAsia="Calibri" w:hAnsi="Times New Roman" w:cs="Times New Roman"/>
          <w:bCs/>
          <w:sz w:val="24"/>
          <w:szCs w:val="20"/>
        </w:rPr>
        <w:t xml:space="preserve"> </w:t>
      </w:r>
      <w:r w:rsidR="00186923">
        <w:rPr>
          <w:rFonts w:ascii="Times New Roman" w:eastAsia="Calibri" w:hAnsi="Times New Roman" w:cs="Times New Roman"/>
          <w:bCs/>
          <w:sz w:val="24"/>
          <w:szCs w:val="20"/>
        </w:rPr>
        <w:t xml:space="preserve">de la </w:t>
      </w:r>
      <w:r w:rsidR="00FC544B">
        <w:rPr>
          <w:rFonts w:ascii="Times New Roman" w:eastAsia="Calibri" w:hAnsi="Times New Roman" w:cs="Times New Roman"/>
          <w:bCs/>
          <w:sz w:val="24"/>
          <w:szCs w:val="20"/>
        </w:rPr>
        <w:t xml:space="preserve">metodología </w:t>
      </w:r>
      <w:r w:rsidR="006E0ED8">
        <w:rPr>
          <w:rFonts w:ascii="Times New Roman" w:eastAsia="Calibri" w:hAnsi="Times New Roman" w:cs="Times New Roman"/>
          <w:bCs/>
          <w:sz w:val="24"/>
          <w:szCs w:val="20"/>
        </w:rPr>
        <w:t xml:space="preserve">anterior </w:t>
      </w:r>
      <w:r w:rsidR="00C96DB6" w:rsidRPr="003161F4">
        <w:rPr>
          <w:rFonts w:ascii="Times New Roman" w:eastAsia="Calibri" w:hAnsi="Times New Roman" w:cs="Times New Roman"/>
          <w:bCs/>
          <w:sz w:val="24"/>
          <w:szCs w:val="20"/>
        </w:rPr>
        <w:t xml:space="preserve">con </w:t>
      </w:r>
      <w:r w:rsidR="00AF3CE8">
        <w:rPr>
          <w:rFonts w:ascii="Times New Roman" w:eastAsia="Calibri" w:hAnsi="Times New Roman" w:cs="Times New Roman"/>
          <w:bCs/>
          <w:sz w:val="24"/>
          <w:szCs w:val="20"/>
        </w:rPr>
        <w:t>la</w:t>
      </w:r>
      <w:r w:rsidR="00C96DB6" w:rsidRPr="003161F4">
        <w:rPr>
          <w:rFonts w:ascii="Times New Roman" w:eastAsia="Calibri" w:hAnsi="Times New Roman" w:cs="Times New Roman"/>
          <w:bCs/>
          <w:sz w:val="24"/>
          <w:szCs w:val="20"/>
        </w:rPr>
        <w:t xml:space="preserve"> estrategia de reponderación</w:t>
      </w:r>
      <w:r w:rsidR="00D25577">
        <w:rPr>
          <w:rFonts w:ascii="Times New Roman" w:eastAsia="Calibri" w:hAnsi="Times New Roman" w:cs="Times New Roman"/>
          <w:bCs/>
          <w:sz w:val="24"/>
          <w:szCs w:val="20"/>
        </w:rPr>
        <w:t xml:space="preserve"> </w:t>
      </w:r>
      <w:r w:rsidR="00AF3CE8">
        <w:rPr>
          <w:rFonts w:ascii="Times New Roman" w:eastAsia="Calibri" w:hAnsi="Times New Roman" w:cs="Times New Roman"/>
          <w:bCs/>
          <w:sz w:val="24"/>
          <w:szCs w:val="20"/>
        </w:rPr>
        <w:t xml:space="preserve">planteada en </w:t>
      </w:r>
      <w:r w:rsidR="00D25577">
        <w:rPr>
          <w:rFonts w:ascii="Times New Roman" w:eastAsia="Calibri" w:hAnsi="Times New Roman" w:cs="Times New Roman"/>
          <w:bCs/>
          <w:sz w:val="24"/>
          <w:szCs w:val="20"/>
        </w:rPr>
        <w:t xml:space="preserve">DiNardo </w:t>
      </w:r>
      <w:r w:rsidR="00D25577" w:rsidRPr="00D25577">
        <w:rPr>
          <w:rFonts w:ascii="Times New Roman" w:eastAsia="Calibri" w:hAnsi="Times New Roman" w:cs="Times New Roman"/>
          <w:bCs/>
          <w:i/>
          <w:iCs/>
          <w:sz w:val="24"/>
          <w:szCs w:val="20"/>
        </w:rPr>
        <w:t>et al</w:t>
      </w:r>
      <w:r w:rsidR="00D25577">
        <w:rPr>
          <w:rFonts w:ascii="Times New Roman" w:eastAsia="Calibri" w:hAnsi="Times New Roman" w:cs="Times New Roman"/>
          <w:bCs/>
          <w:sz w:val="24"/>
          <w:szCs w:val="20"/>
        </w:rPr>
        <w:t>.</w:t>
      </w:r>
      <w:r w:rsidR="00AF3CE8">
        <w:rPr>
          <w:rFonts w:ascii="Times New Roman" w:eastAsia="Calibri" w:hAnsi="Times New Roman" w:cs="Times New Roman"/>
          <w:bCs/>
          <w:sz w:val="24"/>
          <w:szCs w:val="20"/>
        </w:rPr>
        <w:t xml:space="preserve"> (</w:t>
      </w:r>
      <w:r w:rsidR="00D25577">
        <w:rPr>
          <w:rFonts w:ascii="Times New Roman" w:eastAsia="Calibri" w:hAnsi="Times New Roman" w:cs="Times New Roman"/>
          <w:bCs/>
          <w:sz w:val="24"/>
          <w:szCs w:val="20"/>
        </w:rPr>
        <w:t>1996)</w:t>
      </w:r>
      <w:r w:rsidR="00C96DB6" w:rsidRPr="003161F4">
        <w:rPr>
          <w:rFonts w:ascii="Times New Roman" w:eastAsia="Calibri" w:hAnsi="Times New Roman" w:cs="Times New Roman"/>
          <w:bCs/>
          <w:sz w:val="24"/>
          <w:szCs w:val="20"/>
        </w:rPr>
        <w:t xml:space="preserve">. </w:t>
      </w:r>
      <w:r w:rsidR="003E21CE" w:rsidRPr="003161F4">
        <w:rPr>
          <w:rFonts w:ascii="Times New Roman" w:eastAsia="Calibri" w:hAnsi="Times New Roman" w:cs="Times New Roman"/>
          <w:bCs/>
          <w:sz w:val="24"/>
          <w:szCs w:val="20"/>
        </w:rPr>
        <w:t>Est</w:t>
      </w:r>
      <w:r w:rsidR="00C365EC">
        <w:rPr>
          <w:rFonts w:ascii="Times New Roman" w:eastAsia="Calibri" w:hAnsi="Times New Roman" w:cs="Times New Roman"/>
          <w:bCs/>
          <w:sz w:val="24"/>
          <w:szCs w:val="20"/>
        </w:rPr>
        <w:t>a</w:t>
      </w:r>
      <w:r w:rsidR="00231B90" w:rsidRPr="003161F4">
        <w:rPr>
          <w:rFonts w:ascii="Times New Roman" w:eastAsia="Calibri" w:hAnsi="Times New Roman" w:cs="Times New Roman"/>
          <w:bCs/>
          <w:sz w:val="24"/>
          <w:szCs w:val="20"/>
        </w:rPr>
        <w:t xml:space="preserve"> </w:t>
      </w:r>
      <w:r w:rsidR="00C365EC">
        <w:rPr>
          <w:rFonts w:ascii="Times New Roman" w:eastAsia="Calibri" w:hAnsi="Times New Roman" w:cs="Times New Roman"/>
          <w:bCs/>
          <w:sz w:val="24"/>
          <w:szCs w:val="20"/>
        </w:rPr>
        <w:t>combinación</w:t>
      </w:r>
      <w:r w:rsidR="002A651A">
        <w:rPr>
          <w:rFonts w:ascii="Times New Roman" w:eastAsia="Calibri" w:hAnsi="Times New Roman" w:cs="Times New Roman"/>
          <w:bCs/>
          <w:sz w:val="24"/>
          <w:szCs w:val="20"/>
        </w:rPr>
        <w:t xml:space="preserve"> </w:t>
      </w:r>
      <w:r w:rsidR="00231B90" w:rsidRPr="003161F4">
        <w:rPr>
          <w:rFonts w:ascii="Times New Roman" w:eastAsia="Calibri" w:hAnsi="Times New Roman" w:cs="Times New Roman"/>
          <w:bCs/>
          <w:sz w:val="24"/>
          <w:szCs w:val="20"/>
        </w:rPr>
        <w:t>metodol</w:t>
      </w:r>
      <w:r w:rsidR="002A651A">
        <w:rPr>
          <w:rFonts w:ascii="Times New Roman" w:eastAsia="Calibri" w:hAnsi="Times New Roman" w:cs="Times New Roman"/>
          <w:bCs/>
          <w:sz w:val="24"/>
          <w:szCs w:val="20"/>
        </w:rPr>
        <w:t>ógica</w:t>
      </w:r>
      <w:r w:rsidR="00231B90" w:rsidRPr="003161F4">
        <w:rPr>
          <w:rFonts w:ascii="Times New Roman" w:eastAsia="Calibri" w:hAnsi="Times New Roman" w:cs="Times New Roman"/>
          <w:bCs/>
          <w:sz w:val="24"/>
          <w:szCs w:val="20"/>
        </w:rPr>
        <w:t xml:space="preserve"> permit</w:t>
      </w:r>
      <w:r w:rsidR="00AF3CE8">
        <w:rPr>
          <w:rFonts w:ascii="Times New Roman" w:eastAsia="Calibri" w:hAnsi="Times New Roman" w:cs="Times New Roman"/>
          <w:bCs/>
          <w:sz w:val="24"/>
          <w:szCs w:val="20"/>
        </w:rPr>
        <w:t>iría</w:t>
      </w:r>
      <w:r w:rsidR="00231B90" w:rsidRPr="003161F4">
        <w:rPr>
          <w:rFonts w:ascii="Times New Roman" w:eastAsia="Calibri" w:hAnsi="Times New Roman" w:cs="Times New Roman"/>
          <w:bCs/>
          <w:sz w:val="24"/>
          <w:szCs w:val="20"/>
        </w:rPr>
        <w:t xml:space="preserve"> </w:t>
      </w:r>
      <w:r w:rsidR="00AF3CE8">
        <w:rPr>
          <w:rFonts w:ascii="Times New Roman" w:eastAsia="Calibri" w:hAnsi="Times New Roman" w:cs="Times New Roman"/>
          <w:bCs/>
          <w:sz w:val="24"/>
          <w:szCs w:val="20"/>
        </w:rPr>
        <w:t>descomponer los efectos crecimiento, redistribución y línea en</w:t>
      </w:r>
      <w:r w:rsidR="00231B90" w:rsidRPr="003161F4">
        <w:rPr>
          <w:rFonts w:ascii="Times New Roman" w:eastAsia="Calibri" w:hAnsi="Times New Roman" w:cs="Times New Roman"/>
          <w:bCs/>
          <w:sz w:val="24"/>
          <w:szCs w:val="20"/>
        </w:rPr>
        <w:t xml:space="preserve"> “efecto</w:t>
      </w:r>
      <w:r w:rsidR="00B537AB" w:rsidRPr="003161F4">
        <w:rPr>
          <w:rFonts w:ascii="Times New Roman" w:eastAsia="Calibri" w:hAnsi="Times New Roman" w:cs="Times New Roman"/>
          <w:bCs/>
          <w:sz w:val="24"/>
          <w:szCs w:val="20"/>
        </w:rPr>
        <w:t xml:space="preserve"> composición</w:t>
      </w:r>
      <w:r w:rsidR="00231B90" w:rsidRPr="003161F4">
        <w:rPr>
          <w:rFonts w:ascii="Times New Roman" w:eastAsia="Calibri" w:hAnsi="Times New Roman" w:cs="Times New Roman"/>
          <w:bCs/>
          <w:sz w:val="24"/>
          <w:szCs w:val="20"/>
        </w:rPr>
        <w:t xml:space="preserve">” y “efecto </w:t>
      </w:r>
      <w:r w:rsidR="00B537AB" w:rsidRPr="003161F4">
        <w:rPr>
          <w:rFonts w:ascii="Times New Roman" w:eastAsia="Calibri" w:hAnsi="Times New Roman" w:cs="Times New Roman"/>
          <w:bCs/>
          <w:sz w:val="24"/>
          <w:szCs w:val="20"/>
        </w:rPr>
        <w:t>estructura</w:t>
      </w:r>
      <w:r w:rsidR="00231B90" w:rsidRPr="003161F4">
        <w:rPr>
          <w:rFonts w:ascii="Times New Roman" w:eastAsia="Calibri" w:hAnsi="Times New Roman" w:cs="Times New Roman"/>
          <w:bCs/>
          <w:sz w:val="24"/>
          <w:szCs w:val="20"/>
        </w:rPr>
        <w:t xml:space="preserve">” </w:t>
      </w:r>
      <w:r w:rsidR="00AA7815" w:rsidRPr="003161F4">
        <w:rPr>
          <w:rFonts w:ascii="Times New Roman" w:eastAsia="Calibri" w:hAnsi="Times New Roman" w:cs="Times New Roman"/>
          <w:bCs/>
          <w:sz w:val="24"/>
          <w:szCs w:val="20"/>
        </w:rPr>
        <w:t xml:space="preserve">(Firpo </w:t>
      </w:r>
      <w:r w:rsidR="00AA7815" w:rsidRPr="003161F4">
        <w:rPr>
          <w:rFonts w:ascii="Times New Roman" w:eastAsia="Calibri" w:hAnsi="Times New Roman" w:cs="Times New Roman"/>
          <w:bCs/>
          <w:i/>
          <w:iCs/>
          <w:sz w:val="24"/>
          <w:szCs w:val="20"/>
        </w:rPr>
        <w:t>et al</w:t>
      </w:r>
      <w:r w:rsidR="00AA7815" w:rsidRPr="003161F4">
        <w:rPr>
          <w:rFonts w:ascii="Times New Roman" w:eastAsia="Calibri" w:hAnsi="Times New Roman" w:cs="Times New Roman"/>
          <w:bCs/>
          <w:sz w:val="24"/>
          <w:szCs w:val="20"/>
        </w:rPr>
        <w:t>., 2018)</w:t>
      </w:r>
      <w:r w:rsidR="00C96DB6" w:rsidRPr="003161F4">
        <w:rPr>
          <w:rFonts w:ascii="Times New Roman" w:eastAsia="Calibri" w:hAnsi="Times New Roman" w:cs="Times New Roman"/>
          <w:bCs/>
          <w:sz w:val="24"/>
          <w:szCs w:val="20"/>
        </w:rPr>
        <w:t>.</w:t>
      </w:r>
    </w:p>
    <w:p w14:paraId="7C8E7BB9" w14:textId="3AF22386" w:rsidR="00094B8A" w:rsidRDefault="00094B8A" w:rsidP="00AE0EEC">
      <w:pPr>
        <w:spacing w:after="0" w:line="360" w:lineRule="auto"/>
        <w:ind w:firstLine="709"/>
        <w:jc w:val="both"/>
        <w:rPr>
          <w:rFonts w:ascii="Times New Roman" w:eastAsia="Calibri" w:hAnsi="Times New Roman" w:cs="Times New Roman"/>
          <w:bCs/>
          <w:sz w:val="24"/>
          <w:szCs w:val="20"/>
        </w:rPr>
      </w:pPr>
      <w:r>
        <w:rPr>
          <w:rFonts w:ascii="Times New Roman" w:eastAsia="Calibri" w:hAnsi="Times New Roman" w:cs="Times New Roman"/>
          <w:bCs/>
          <w:sz w:val="24"/>
          <w:szCs w:val="20"/>
        </w:rPr>
        <w:t>A modo introductorio, se presenta</w:t>
      </w:r>
      <w:r w:rsidR="00525312">
        <w:rPr>
          <w:rFonts w:ascii="Times New Roman" w:eastAsia="Calibri" w:hAnsi="Times New Roman" w:cs="Times New Roman"/>
          <w:bCs/>
          <w:sz w:val="24"/>
          <w:szCs w:val="20"/>
        </w:rPr>
        <w:t xml:space="preserve"> la</w:t>
      </w:r>
      <w:r>
        <w:rPr>
          <w:rFonts w:ascii="Times New Roman" w:eastAsia="Calibri" w:hAnsi="Times New Roman" w:cs="Times New Roman"/>
          <w:bCs/>
          <w:sz w:val="24"/>
          <w:szCs w:val="20"/>
        </w:rPr>
        <w:t xml:space="preserve"> curva de incidencia del crecimiento (CIC) p</w:t>
      </w:r>
      <w:r w:rsidR="00AB4B11">
        <w:rPr>
          <w:rFonts w:ascii="Times New Roman" w:eastAsia="Calibri" w:hAnsi="Times New Roman" w:cs="Times New Roman"/>
          <w:bCs/>
          <w:sz w:val="24"/>
          <w:szCs w:val="20"/>
        </w:rPr>
        <w:t>ara cada</w:t>
      </w:r>
      <w:r>
        <w:rPr>
          <w:rFonts w:ascii="Times New Roman" w:eastAsia="Calibri" w:hAnsi="Times New Roman" w:cs="Times New Roman"/>
          <w:bCs/>
          <w:sz w:val="24"/>
          <w:szCs w:val="20"/>
        </w:rPr>
        <w:t xml:space="preserve"> área g</w:t>
      </w:r>
      <w:r w:rsidR="00BE5D52">
        <w:rPr>
          <w:rFonts w:ascii="Times New Roman" w:eastAsia="Calibri" w:hAnsi="Times New Roman" w:cs="Times New Roman"/>
          <w:bCs/>
          <w:sz w:val="24"/>
          <w:szCs w:val="20"/>
        </w:rPr>
        <w:t>eográfica</w:t>
      </w:r>
      <w:r w:rsidR="004D54FF">
        <w:rPr>
          <w:rFonts w:ascii="Times New Roman" w:eastAsia="Calibri" w:hAnsi="Times New Roman" w:cs="Times New Roman"/>
          <w:bCs/>
          <w:sz w:val="24"/>
          <w:szCs w:val="20"/>
        </w:rPr>
        <w:t xml:space="preserve"> para el período 2002-2018</w:t>
      </w:r>
      <w:r w:rsidR="00E63E11">
        <w:rPr>
          <w:rFonts w:ascii="Times New Roman" w:eastAsia="Calibri" w:hAnsi="Times New Roman" w:cs="Times New Roman"/>
          <w:bCs/>
          <w:sz w:val="24"/>
          <w:szCs w:val="20"/>
        </w:rPr>
        <w:t xml:space="preserve"> (ver Figura 1)</w:t>
      </w:r>
      <w:r w:rsidR="00BE5D52">
        <w:rPr>
          <w:rFonts w:ascii="Times New Roman" w:eastAsia="Calibri" w:hAnsi="Times New Roman" w:cs="Times New Roman"/>
          <w:bCs/>
          <w:sz w:val="24"/>
          <w:szCs w:val="20"/>
        </w:rPr>
        <w:t xml:space="preserve">. En todos los casos, se puede observar </w:t>
      </w:r>
      <w:r w:rsidR="0017660F">
        <w:rPr>
          <w:rFonts w:ascii="Times New Roman" w:eastAsia="Calibri" w:hAnsi="Times New Roman" w:cs="Times New Roman"/>
          <w:bCs/>
          <w:sz w:val="24"/>
          <w:szCs w:val="20"/>
        </w:rPr>
        <w:t>un comportamiento semejante. En primer lugar, se tiene</w:t>
      </w:r>
      <w:r w:rsidR="004D54FF">
        <w:rPr>
          <w:rFonts w:ascii="Times New Roman" w:eastAsia="Calibri" w:hAnsi="Times New Roman" w:cs="Times New Roman"/>
          <w:bCs/>
          <w:sz w:val="24"/>
          <w:szCs w:val="20"/>
        </w:rPr>
        <w:t xml:space="preserve"> un crecimiento del ingreso</w:t>
      </w:r>
      <w:r w:rsidR="00A154EE">
        <w:rPr>
          <w:rFonts w:ascii="Times New Roman" w:eastAsia="Calibri" w:hAnsi="Times New Roman" w:cs="Times New Roman"/>
          <w:bCs/>
          <w:sz w:val="24"/>
          <w:szCs w:val="20"/>
        </w:rPr>
        <w:t xml:space="preserve"> real</w:t>
      </w:r>
      <w:r w:rsidR="00C57F9B">
        <w:rPr>
          <w:rFonts w:ascii="Times New Roman" w:eastAsia="Calibri" w:hAnsi="Times New Roman" w:cs="Times New Roman"/>
          <w:bCs/>
          <w:sz w:val="24"/>
          <w:szCs w:val="20"/>
        </w:rPr>
        <w:t xml:space="preserve">, </w:t>
      </w:r>
      <w:r w:rsidR="00A154EE">
        <w:rPr>
          <w:rFonts w:ascii="Times New Roman" w:eastAsia="Calibri" w:hAnsi="Times New Roman" w:cs="Times New Roman"/>
          <w:bCs/>
          <w:sz w:val="24"/>
          <w:szCs w:val="20"/>
        </w:rPr>
        <w:t>lo que sugiere</w:t>
      </w:r>
      <w:r w:rsidR="00C57F9B">
        <w:rPr>
          <w:rFonts w:ascii="Times New Roman" w:eastAsia="Calibri" w:hAnsi="Times New Roman" w:cs="Times New Roman"/>
          <w:bCs/>
          <w:sz w:val="24"/>
          <w:szCs w:val="20"/>
        </w:rPr>
        <w:t xml:space="preserve"> reducción de los niveles de pobreza</w:t>
      </w:r>
      <w:r w:rsidR="00CF459D">
        <w:rPr>
          <w:rFonts w:ascii="Times New Roman" w:eastAsia="Calibri" w:hAnsi="Times New Roman" w:cs="Times New Roman"/>
          <w:bCs/>
          <w:sz w:val="24"/>
          <w:szCs w:val="20"/>
        </w:rPr>
        <w:t xml:space="preserve"> </w:t>
      </w:r>
      <w:r w:rsidR="00A5322B">
        <w:rPr>
          <w:rFonts w:ascii="Times New Roman" w:eastAsia="Calibri" w:hAnsi="Times New Roman" w:cs="Times New Roman"/>
          <w:bCs/>
          <w:sz w:val="24"/>
          <w:szCs w:val="20"/>
        </w:rPr>
        <w:t xml:space="preserve">en todas las áreas </w:t>
      </w:r>
      <w:r w:rsidR="00CF459D">
        <w:rPr>
          <w:rFonts w:ascii="Times New Roman" w:eastAsia="Calibri" w:hAnsi="Times New Roman" w:cs="Times New Roman"/>
          <w:bCs/>
          <w:sz w:val="24"/>
          <w:szCs w:val="20"/>
        </w:rPr>
        <w:t>entre 2002 y 2018</w:t>
      </w:r>
      <w:r w:rsidR="00C57F9B">
        <w:rPr>
          <w:rFonts w:ascii="Times New Roman" w:eastAsia="Calibri" w:hAnsi="Times New Roman" w:cs="Times New Roman"/>
          <w:bCs/>
          <w:sz w:val="24"/>
          <w:szCs w:val="20"/>
        </w:rPr>
        <w:t>. A</w:t>
      </w:r>
      <w:r w:rsidR="005819BD">
        <w:rPr>
          <w:rFonts w:ascii="Times New Roman" w:eastAsia="Calibri" w:hAnsi="Times New Roman" w:cs="Times New Roman"/>
          <w:bCs/>
          <w:sz w:val="24"/>
          <w:szCs w:val="20"/>
        </w:rPr>
        <w:t xml:space="preserve">demás, dado que las curvas tienen pendiente negativa, </w:t>
      </w:r>
      <w:r w:rsidR="00A154EE">
        <w:rPr>
          <w:rFonts w:ascii="Times New Roman" w:eastAsia="Calibri" w:hAnsi="Times New Roman" w:cs="Times New Roman"/>
          <w:bCs/>
          <w:sz w:val="24"/>
          <w:szCs w:val="20"/>
        </w:rPr>
        <w:t>el gráfico sugiere</w:t>
      </w:r>
      <w:r w:rsidR="002F285F">
        <w:rPr>
          <w:rFonts w:ascii="Times New Roman" w:eastAsia="Calibri" w:hAnsi="Times New Roman" w:cs="Times New Roman"/>
          <w:bCs/>
          <w:sz w:val="24"/>
          <w:szCs w:val="20"/>
        </w:rPr>
        <w:t xml:space="preserve"> que la desigualdad del ingreso </w:t>
      </w:r>
      <w:r w:rsidR="00CF459D">
        <w:rPr>
          <w:rFonts w:ascii="Times New Roman" w:eastAsia="Calibri" w:hAnsi="Times New Roman" w:cs="Times New Roman"/>
          <w:bCs/>
          <w:sz w:val="24"/>
          <w:szCs w:val="20"/>
        </w:rPr>
        <w:t xml:space="preserve">también </w:t>
      </w:r>
      <w:r w:rsidR="00A154EE">
        <w:rPr>
          <w:rFonts w:ascii="Times New Roman" w:eastAsia="Calibri" w:hAnsi="Times New Roman" w:cs="Times New Roman"/>
          <w:bCs/>
          <w:sz w:val="24"/>
          <w:szCs w:val="20"/>
        </w:rPr>
        <w:t>se habría reducido</w:t>
      </w:r>
      <w:r w:rsidR="00883B62">
        <w:rPr>
          <w:rFonts w:ascii="Times New Roman" w:eastAsia="Calibri" w:hAnsi="Times New Roman" w:cs="Times New Roman"/>
          <w:bCs/>
          <w:sz w:val="24"/>
          <w:szCs w:val="20"/>
        </w:rPr>
        <w:t xml:space="preserve"> en todas las áreas</w:t>
      </w:r>
      <w:r w:rsidR="00CF459D">
        <w:rPr>
          <w:rFonts w:ascii="Times New Roman" w:eastAsia="Calibri" w:hAnsi="Times New Roman" w:cs="Times New Roman"/>
          <w:bCs/>
          <w:sz w:val="24"/>
          <w:szCs w:val="20"/>
        </w:rPr>
        <w:t xml:space="preserve"> en</w:t>
      </w:r>
      <w:r w:rsidR="00B53E46">
        <w:rPr>
          <w:rFonts w:ascii="Times New Roman" w:eastAsia="Calibri" w:hAnsi="Times New Roman" w:cs="Times New Roman"/>
          <w:bCs/>
          <w:sz w:val="24"/>
          <w:szCs w:val="20"/>
        </w:rPr>
        <w:t xml:space="preserve"> este período</w:t>
      </w:r>
      <w:r w:rsidR="002F285F">
        <w:rPr>
          <w:rFonts w:ascii="Times New Roman" w:eastAsia="Calibri" w:hAnsi="Times New Roman" w:cs="Times New Roman"/>
          <w:bCs/>
          <w:sz w:val="24"/>
          <w:szCs w:val="20"/>
        </w:rPr>
        <w:t>.</w:t>
      </w:r>
    </w:p>
    <w:p w14:paraId="074254C8" w14:textId="75AAFB6D" w:rsidR="001715CC" w:rsidRDefault="001715CC" w:rsidP="00AE0EEC">
      <w:pPr>
        <w:spacing w:after="0" w:line="360" w:lineRule="auto"/>
        <w:jc w:val="both"/>
        <w:rPr>
          <w:rFonts w:ascii="Times New Roman" w:eastAsia="Calibri" w:hAnsi="Times New Roman" w:cs="Times New Roman"/>
          <w:bCs/>
          <w:sz w:val="24"/>
          <w:szCs w:val="20"/>
        </w:rPr>
      </w:pPr>
    </w:p>
    <w:p w14:paraId="3B7C822E" w14:textId="61419A95" w:rsidR="001715CC" w:rsidRPr="001715CC" w:rsidRDefault="001715CC" w:rsidP="00AE0EEC">
      <w:pPr>
        <w:spacing w:after="0" w:line="360" w:lineRule="auto"/>
        <w:jc w:val="both"/>
        <w:rPr>
          <w:rFonts w:ascii="Times New Roman" w:eastAsia="Calibri" w:hAnsi="Times New Roman" w:cs="Times New Roman"/>
          <w:bCs/>
          <w:i/>
          <w:iCs/>
          <w:sz w:val="24"/>
          <w:szCs w:val="20"/>
        </w:rPr>
      </w:pPr>
      <w:r>
        <w:rPr>
          <w:rFonts w:ascii="Times New Roman" w:eastAsia="Calibri" w:hAnsi="Times New Roman" w:cs="Times New Roman"/>
          <w:b/>
          <w:sz w:val="24"/>
          <w:szCs w:val="20"/>
        </w:rPr>
        <w:t>Figura 1.</w:t>
      </w:r>
      <w:r>
        <w:rPr>
          <w:rFonts w:ascii="Times New Roman" w:eastAsia="Calibri" w:hAnsi="Times New Roman" w:cs="Times New Roman"/>
          <w:bCs/>
          <w:sz w:val="24"/>
          <w:szCs w:val="20"/>
        </w:rPr>
        <w:t xml:space="preserve"> </w:t>
      </w:r>
      <w:r>
        <w:rPr>
          <w:rFonts w:ascii="Times New Roman" w:eastAsia="Calibri" w:hAnsi="Times New Roman" w:cs="Times New Roman"/>
          <w:bCs/>
          <w:i/>
          <w:iCs/>
          <w:sz w:val="24"/>
          <w:szCs w:val="20"/>
        </w:rPr>
        <w:t xml:space="preserve">Curva de incidencia del crecimiento </w:t>
      </w:r>
      <w:r w:rsidR="00325A24">
        <w:rPr>
          <w:rFonts w:ascii="Times New Roman" w:eastAsia="Calibri" w:hAnsi="Times New Roman" w:cs="Times New Roman"/>
          <w:bCs/>
          <w:i/>
          <w:iCs/>
          <w:sz w:val="24"/>
          <w:szCs w:val="20"/>
        </w:rPr>
        <w:t>por área geográfica</w:t>
      </w:r>
      <w:r w:rsidR="00904889">
        <w:rPr>
          <w:rFonts w:ascii="Times New Roman" w:eastAsia="Calibri" w:hAnsi="Times New Roman" w:cs="Times New Roman"/>
          <w:bCs/>
          <w:i/>
          <w:iCs/>
          <w:sz w:val="24"/>
          <w:szCs w:val="20"/>
        </w:rPr>
        <w:t xml:space="preserve"> en </w:t>
      </w:r>
      <w:r w:rsidR="00325A24">
        <w:rPr>
          <w:rFonts w:ascii="Times New Roman" w:eastAsia="Calibri" w:hAnsi="Times New Roman" w:cs="Times New Roman"/>
          <w:bCs/>
          <w:i/>
          <w:iCs/>
          <w:sz w:val="24"/>
          <w:szCs w:val="20"/>
        </w:rPr>
        <w:t>Colombia 2002-2018.</w:t>
      </w:r>
    </w:p>
    <w:p w14:paraId="7AF6B0A8" w14:textId="5923F281" w:rsidR="001715CC" w:rsidRDefault="00967300" w:rsidP="00AE0EEC">
      <w:pPr>
        <w:spacing w:after="0" w:line="240" w:lineRule="auto"/>
        <w:jc w:val="both"/>
        <w:rPr>
          <w:rFonts w:ascii="Times New Roman" w:eastAsia="Calibri" w:hAnsi="Times New Roman" w:cs="Times New Roman"/>
          <w:bCs/>
          <w:sz w:val="24"/>
          <w:szCs w:val="20"/>
        </w:rPr>
      </w:pPr>
      <w:r w:rsidRPr="00967300">
        <w:rPr>
          <w:rFonts w:ascii="Times New Roman" w:eastAsia="Calibri" w:hAnsi="Times New Roman" w:cs="Times New Roman"/>
          <w:bCs/>
          <w:noProof/>
          <w:sz w:val="24"/>
          <w:szCs w:val="20"/>
        </w:rPr>
        <w:drawing>
          <wp:inline distT="0" distB="0" distL="0" distR="0" wp14:anchorId="3AEC4F1F" wp14:editId="2C77074B">
            <wp:extent cx="6120000" cy="4455973"/>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4455973"/>
                    </a:xfrm>
                    <a:prstGeom prst="rect">
                      <a:avLst/>
                    </a:prstGeom>
                    <a:noFill/>
                    <a:ln>
                      <a:noFill/>
                    </a:ln>
                  </pic:spPr>
                </pic:pic>
              </a:graphicData>
            </a:graphic>
          </wp:inline>
        </w:drawing>
      </w:r>
    </w:p>
    <w:p w14:paraId="7357C427" w14:textId="1FAFDA21" w:rsidR="00325A24" w:rsidRPr="00325A24" w:rsidRDefault="00325A24"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sz w:val="20"/>
          <w:szCs w:val="20"/>
        </w:rPr>
        <w:t xml:space="preserve">Fuente: </w:t>
      </w:r>
      <w:r>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Nota</w:t>
      </w:r>
      <w:r w:rsidR="00AF7881">
        <w:rPr>
          <w:rFonts w:ascii="Times New Roman" w:hAnsi="Times New Roman" w:cs="Times New Roman"/>
          <w:sz w:val="20"/>
          <w:szCs w:val="20"/>
        </w:rPr>
        <w:t>s</w:t>
      </w:r>
      <w:r>
        <w:rPr>
          <w:rFonts w:ascii="Times New Roman" w:hAnsi="Times New Roman" w:cs="Times New Roman"/>
          <w:sz w:val="20"/>
          <w:szCs w:val="20"/>
        </w:rPr>
        <w:t xml:space="preserve">: </w:t>
      </w:r>
      <w:r w:rsidR="00AF7881">
        <w:rPr>
          <w:rFonts w:ascii="Times New Roman" w:hAnsi="Times New Roman" w:cs="Times New Roman"/>
          <w:sz w:val="20"/>
          <w:szCs w:val="20"/>
        </w:rPr>
        <w:t xml:space="preserve">(i) </w:t>
      </w:r>
      <w:r w:rsidR="00AF7881" w:rsidRPr="00AF7881">
        <w:rPr>
          <w:rFonts w:ascii="Times New Roman" w:hAnsi="Times New Roman" w:cs="Times New Roman"/>
          <w:sz w:val="20"/>
          <w:szCs w:val="20"/>
        </w:rPr>
        <w:t xml:space="preserve">En el eje horizontal, se presentan los percentiles del </w:t>
      </w:r>
      <w:r w:rsidR="00AF7881">
        <w:rPr>
          <w:rFonts w:ascii="Times New Roman" w:hAnsi="Times New Roman" w:cs="Times New Roman"/>
          <w:sz w:val="20"/>
          <w:szCs w:val="20"/>
        </w:rPr>
        <w:t>ingreso per cápita de la unidad de gasto (</w:t>
      </w:r>
      <w:r w:rsidR="00AF7881" w:rsidRPr="00AF7881">
        <w:rPr>
          <w:rFonts w:ascii="Times New Roman" w:hAnsi="Times New Roman" w:cs="Times New Roman"/>
          <w:i/>
          <w:iCs/>
          <w:sz w:val="20"/>
          <w:szCs w:val="20"/>
        </w:rPr>
        <w:t>ipcug</w:t>
      </w:r>
      <w:r w:rsidR="00AF7881">
        <w:rPr>
          <w:rFonts w:ascii="Times New Roman" w:hAnsi="Times New Roman" w:cs="Times New Roman"/>
          <w:sz w:val="20"/>
          <w:szCs w:val="20"/>
        </w:rPr>
        <w:t>)</w:t>
      </w:r>
      <w:r w:rsidR="00AF7881" w:rsidRPr="00AF7881">
        <w:rPr>
          <w:rFonts w:ascii="Times New Roman" w:hAnsi="Times New Roman" w:cs="Times New Roman"/>
          <w:sz w:val="20"/>
          <w:szCs w:val="20"/>
        </w:rPr>
        <w:t>, en tanto que, en el eje vertical, la variación porcentual promedio de esta variable</w:t>
      </w:r>
      <w:r w:rsidR="00AF7881">
        <w:rPr>
          <w:rFonts w:ascii="Times New Roman" w:hAnsi="Times New Roman" w:cs="Times New Roman"/>
          <w:sz w:val="20"/>
          <w:szCs w:val="20"/>
        </w:rPr>
        <w:t xml:space="preserve">. (ii) </w:t>
      </w:r>
      <w:r w:rsidRPr="003161F4">
        <w:rPr>
          <w:rFonts w:ascii="Times New Roman" w:hAnsi="Times New Roman" w:cs="Times New Roman"/>
          <w:sz w:val="20"/>
          <w:szCs w:val="20"/>
        </w:rPr>
        <w:t xml:space="preserve">Los valores </w:t>
      </w:r>
      <w:r w:rsidR="007A0A37">
        <w:rPr>
          <w:rFonts w:ascii="Times New Roman" w:hAnsi="Times New Roman" w:cs="Times New Roman"/>
          <w:sz w:val="20"/>
          <w:szCs w:val="20"/>
        </w:rPr>
        <w:t>corresponden a</w:t>
      </w:r>
      <w:r w:rsidRPr="003161F4">
        <w:rPr>
          <w:rFonts w:ascii="Times New Roman" w:hAnsi="Times New Roman" w:cs="Times New Roman"/>
          <w:sz w:val="20"/>
          <w:szCs w:val="20"/>
        </w:rPr>
        <w:t xml:space="preserve"> pesos colombianos de 2018, </w:t>
      </w:r>
      <w:r w:rsidRPr="003161F4">
        <w:rPr>
          <w:rFonts w:ascii="Times New Roman" w:eastAsia="Calibri" w:hAnsi="Times New Roman" w:cs="Times New Roman"/>
          <w:sz w:val="20"/>
          <w:szCs w:val="18"/>
        </w:rPr>
        <w:t>considerando como factores de actualización a los cocientes entre las líneas de pobreza promedio por área geográfica entre 2002 y 2018</w:t>
      </w:r>
      <w:r w:rsidRPr="003161F4">
        <w:rPr>
          <w:rFonts w:ascii="Times New Roman" w:hAnsi="Times New Roman" w:cs="Times New Roman"/>
          <w:sz w:val="20"/>
          <w:szCs w:val="20"/>
        </w:rPr>
        <w:t>.</w:t>
      </w:r>
    </w:p>
    <w:p w14:paraId="72488393" w14:textId="77777777" w:rsidR="00325A24" w:rsidRPr="003161F4" w:rsidRDefault="00325A24" w:rsidP="00AE0EEC">
      <w:pPr>
        <w:spacing w:after="0" w:line="360" w:lineRule="auto"/>
        <w:jc w:val="both"/>
        <w:rPr>
          <w:rFonts w:ascii="Times New Roman" w:eastAsia="Calibri" w:hAnsi="Times New Roman" w:cs="Times New Roman"/>
          <w:bCs/>
          <w:sz w:val="24"/>
          <w:szCs w:val="20"/>
        </w:rPr>
      </w:pPr>
    </w:p>
    <w:p w14:paraId="537DEEA5" w14:textId="74009D76" w:rsidR="0059636F" w:rsidRPr="003161F4" w:rsidRDefault="0059636F" w:rsidP="00AE0EEC">
      <w:pPr>
        <w:spacing w:after="0" w:line="360" w:lineRule="auto"/>
        <w:ind w:firstLine="709"/>
        <w:jc w:val="both"/>
        <w:rPr>
          <w:rFonts w:ascii="Times New Roman" w:eastAsia="Calibri" w:hAnsi="Times New Roman" w:cs="Times New Roman"/>
          <w:sz w:val="24"/>
          <w:szCs w:val="18"/>
        </w:rPr>
      </w:pPr>
      <w:r w:rsidRPr="00001621">
        <w:rPr>
          <w:rFonts w:ascii="Times New Roman" w:eastAsia="Calibri" w:hAnsi="Times New Roman" w:cs="Times New Roman"/>
          <w:sz w:val="24"/>
          <w:szCs w:val="20"/>
        </w:rPr>
        <w:lastRenderedPageBreak/>
        <w:t>Como principales resultados</w:t>
      </w:r>
      <w:r w:rsidR="00C4374D" w:rsidRPr="00001621">
        <w:rPr>
          <w:rFonts w:ascii="Times New Roman" w:eastAsia="Calibri" w:hAnsi="Times New Roman" w:cs="Times New Roman"/>
          <w:sz w:val="24"/>
          <w:szCs w:val="20"/>
        </w:rPr>
        <w:t xml:space="preserve"> del trabajo</w:t>
      </w:r>
      <w:r w:rsidRPr="00001621">
        <w:rPr>
          <w:rFonts w:ascii="Times New Roman" w:eastAsia="Calibri" w:hAnsi="Times New Roman" w:cs="Times New Roman"/>
          <w:sz w:val="24"/>
          <w:szCs w:val="20"/>
        </w:rPr>
        <w:t xml:space="preserve">, </w:t>
      </w:r>
      <w:r w:rsidR="00632FEA">
        <w:rPr>
          <w:rFonts w:ascii="Times New Roman" w:eastAsia="Calibri" w:hAnsi="Times New Roman" w:cs="Times New Roman"/>
          <w:sz w:val="24"/>
          <w:szCs w:val="20"/>
        </w:rPr>
        <w:t xml:space="preserve">por un lado, </w:t>
      </w:r>
      <w:r w:rsidR="00586015" w:rsidRPr="00001621">
        <w:rPr>
          <w:rFonts w:ascii="Times New Roman" w:eastAsia="Calibri" w:hAnsi="Times New Roman" w:cs="Times New Roman"/>
          <w:sz w:val="24"/>
          <w:szCs w:val="20"/>
        </w:rPr>
        <w:t>se encuentra</w:t>
      </w:r>
      <w:r w:rsidRPr="00001621">
        <w:rPr>
          <w:rFonts w:ascii="Times New Roman" w:eastAsia="Calibri" w:hAnsi="Times New Roman" w:cs="Times New Roman"/>
          <w:sz w:val="24"/>
          <w:szCs w:val="20"/>
        </w:rPr>
        <w:t xml:space="preserve"> que </w:t>
      </w:r>
      <w:r w:rsidR="00763E61">
        <w:rPr>
          <w:rFonts w:ascii="Times New Roman" w:eastAsia="Calibri" w:hAnsi="Times New Roman" w:cs="Times New Roman"/>
          <w:sz w:val="24"/>
          <w:szCs w:val="20"/>
        </w:rPr>
        <w:t>los</w:t>
      </w:r>
      <w:r w:rsidRPr="00001621">
        <w:rPr>
          <w:rFonts w:ascii="Times New Roman" w:eastAsia="Calibri" w:hAnsi="Times New Roman" w:cs="Times New Roman"/>
          <w:sz w:val="24"/>
          <w:szCs w:val="20"/>
        </w:rPr>
        <w:t xml:space="preserve"> efecto</w:t>
      </w:r>
      <w:r w:rsidR="00763E61">
        <w:rPr>
          <w:rFonts w:ascii="Times New Roman" w:eastAsia="Calibri" w:hAnsi="Times New Roman" w:cs="Times New Roman"/>
          <w:sz w:val="24"/>
          <w:szCs w:val="20"/>
        </w:rPr>
        <w:t>s</w:t>
      </w:r>
      <w:r w:rsidRPr="00001621">
        <w:rPr>
          <w:rFonts w:ascii="Times New Roman" w:eastAsia="Calibri" w:hAnsi="Times New Roman" w:cs="Times New Roman"/>
          <w:sz w:val="24"/>
          <w:szCs w:val="20"/>
        </w:rPr>
        <w:t xml:space="preserve"> crecimiento y redistribución tendieron a </w:t>
      </w:r>
      <w:r w:rsidR="00FE0939" w:rsidRPr="00001621">
        <w:rPr>
          <w:rFonts w:ascii="Times New Roman" w:eastAsia="Calibri" w:hAnsi="Times New Roman" w:cs="Times New Roman"/>
          <w:sz w:val="24"/>
          <w:szCs w:val="20"/>
        </w:rPr>
        <w:t>reducir</w:t>
      </w:r>
      <w:r w:rsidRPr="00001621">
        <w:rPr>
          <w:rFonts w:ascii="Times New Roman" w:eastAsia="Calibri" w:hAnsi="Times New Roman" w:cs="Times New Roman"/>
          <w:sz w:val="24"/>
          <w:szCs w:val="20"/>
        </w:rPr>
        <w:t xml:space="preserve"> la pobreza, </w:t>
      </w:r>
      <w:r w:rsidR="00760073" w:rsidRPr="00001621">
        <w:rPr>
          <w:rFonts w:ascii="Times New Roman" w:eastAsia="Calibri" w:hAnsi="Times New Roman" w:cs="Times New Roman"/>
          <w:sz w:val="24"/>
          <w:szCs w:val="20"/>
        </w:rPr>
        <w:t>en tanto</w:t>
      </w:r>
      <w:r w:rsidRPr="00001621">
        <w:rPr>
          <w:rFonts w:ascii="Times New Roman" w:eastAsia="Calibri" w:hAnsi="Times New Roman" w:cs="Times New Roman"/>
          <w:sz w:val="24"/>
          <w:szCs w:val="20"/>
        </w:rPr>
        <w:t xml:space="preserve"> que el efecto línea tendió a </w:t>
      </w:r>
      <w:r w:rsidR="003B4E18" w:rsidRPr="00001621">
        <w:rPr>
          <w:rFonts w:ascii="Times New Roman" w:eastAsia="Calibri" w:hAnsi="Times New Roman" w:cs="Times New Roman"/>
          <w:sz w:val="24"/>
          <w:szCs w:val="20"/>
        </w:rPr>
        <w:t>incrementar</w:t>
      </w:r>
      <w:r w:rsidRPr="00001621">
        <w:rPr>
          <w:rFonts w:ascii="Times New Roman" w:eastAsia="Calibri" w:hAnsi="Times New Roman" w:cs="Times New Roman"/>
          <w:sz w:val="24"/>
          <w:szCs w:val="20"/>
        </w:rPr>
        <w:t>la, patrón que se mant</w:t>
      </w:r>
      <w:r w:rsidR="00480D3B">
        <w:rPr>
          <w:rFonts w:ascii="Times New Roman" w:eastAsia="Calibri" w:hAnsi="Times New Roman" w:cs="Times New Roman"/>
          <w:sz w:val="24"/>
          <w:szCs w:val="20"/>
        </w:rPr>
        <w:t>uvo</w:t>
      </w:r>
      <w:r w:rsidRPr="00001621">
        <w:rPr>
          <w:rFonts w:ascii="Times New Roman" w:eastAsia="Calibri" w:hAnsi="Times New Roman" w:cs="Times New Roman"/>
          <w:sz w:val="24"/>
          <w:szCs w:val="20"/>
        </w:rPr>
        <w:t xml:space="preserve"> a lo largo de las </w:t>
      </w:r>
      <w:r w:rsidR="00034A47" w:rsidRPr="00001621">
        <w:rPr>
          <w:rFonts w:ascii="Times New Roman" w:eastAsia="Calibri" w:hAnsi="Times New Roman" w:cs="Times New Roman"/>
          <w:sz w:val="24"/>
          <w:szCs w:val="20"/>
        </w:rPr>
        <w:t xml:space="preserve">diferentes </w:t>
      </w:r>
      <w:r w:rsidRPr="00001621">
        <w:rPr>
          <w:rFonts w:ascii="Times New Roman" w:eastAsia="Calibri" w:hAnsi="Times New Roman" w:cs="Times New Roman"/>
          <w:sz w:val="24"/>
          <w:szCs w:val="20"/>
        </w:rPr>
        <w:t>áreas geográficas</w:t>
      </w:r>
      <w:r w:rsidR="004460E3">
        <w:rPr>
          <w:rFonts w:ascii="Times New Roman" w:eastAsia="Calibri" w:hAnsi="Times New Roman" w:cs="Times New Roman"/>
          <w:sz w:val="24"/>
          <w:szCs w:val="20"/>
        </w:rPr>
        <w:t>; en</w:t>
      </w:r>
      <w:r w:rsidRPr="00001621">
        <w:rPr>
          <w:rFonts w:ascii="Times New Roman" w:eastAsia="Calibri" w:hAnsi="Times New Roman" w:cs="Times New Roman"/>
          <w:sz w:val="24"/>
          <w:szCs w:val="20"/>
        </w:rPr>
        <w:t xml:space="preserve"> todos los casos, el </w:t>
      </w:r>
      <w:r w:rsidR="00255BB3">
        <w:rPr>
          <w:rFonts w:ascii="Times New Roman" w:eastAsia="Calibri" w:hAnsi="Times New Roman" w:cs="Times New Roman"/>
          <w:sz w:val="24"/>
          <w:szCs w:val="20"/>
        </w:rPr>
        <w:t>efecto crecimiento</w:t>
      </w:r>
      <w:r w:rsidRPr="00001621">
        <w:rPr>
          <w:rFonts w:ascii="Times New Roman" w:eastAsia="Calibri" w:hAnsi="Times New Roman" w:cs="Times New Roman"/>
          <w:sz w:val="24"/>
          <w:szCs w:val="20"/>
        </w:rPr>
        <w:t xml:space="preserve"> fue superior al efecto redistribución</w:t>
      </w:r>
      <w:r w:rsidR="00141312" w:rsidRPr="00001621">
        <w:rPr>
          <w:rFonts w:ascii="Times New Roman" w:eastAsia="Calibri" w:hAnsi="Times New Roman" w:cs="Times New Roman"/>
          <w:sz w:val="24"/>
          <w:szCs w:val="20"/>
        </w:rPr>
        <w:t>.</w:t>
      </w:r>
      <w:r w:rsidRPr="00001621">
        <w:rPr>
          <w:rFonts w:ascii="Times New Roman" w:eastAsia="Calibri" w:hAnsi="Times New Roman" w:cs="Times New Roman"/>
          <w:sz w:val="24"/>
          <w:szCs w:val="20"/>
        </w:rPr>
        <w:t xml:space="preserve"> </w:t>
      </w:r>
      <w:r w:rsidR="00001AB1" w:rsidRPr="00250429">
        <w:rPr>
          <w:rFonts w:ascii="Times New Roman" w:eastAsia="Calibri" w:hAnsi="Times New Roman" w:cs="Times New Roman"/>
          <w:sz w:val="24"/>
          <w:szCs w:val="20"/>
        </w:rPr>
        <w:t>Por</w:t>
      </w:r>
      <w:r w:rsidRPr="00250429">
        <w:rPr>
          <w:rFonts w:ascii="Times New Roman" w:eastAsia="Calibri" w:hAnsi="Times New Roman" w:cs="Times New Roman"/>
          <w:sz w:val="24"/>
          <w:szCs w:val="20"/>
        </w:rPr>
        <w:t xml:space="preserve"> otro lado, </w:t>
      </w:r>
      <w:r w:rsidR="00586015" w:rsidRPr="00250429">
        <w:rPr>
          <w:rFonts w:ascii="Times New Roman" w:eastAsia="Calibri" w:hAnsi="Times New Roman" w:cs="Times New Roman"/>
          <w:sz w:val="24"/>
          <w:szCs w:val="20"/>
        </w:rPr>
        <w:t>se obtiene</w:t>
      </w:r>
      <w:r w:rsidRPr="00250429">
        <w:rPr>
          <w:rFonts w:ascii="Times New Roman" w:eastAsia="Calibri" w:hAnsi="Times New Roman" w:cs="Times New Roman"/>
          <w:sz w:val="24"/>
          <w:szCs w:val="20"/>
        </w:rPr>
        <w:t xml:space="preserve"> que</w:t>
      </w:r>
      <w:r w:rsidR="0080053F" w:rsidRPr="00250429">
        <w:rPr>
          <w:rFonts w:ascii="Times New Roman" w:hAnsi="Times New Roman" w:cs="Times New Roman"/>
          <w:sz w:val="24"/>
          <w:szCs w:val="24"/>
          <w:lang w:val="es-MX"/>
        </w:rPr>
        <w:t xml:space="preserve"> </w:t>
      </w:r>
      <w:r w:rsidR="00250429" w:rsidRPr="00250429">
        <w:rPr>
          <w:rFonts w:ascii="Times New Roman" w:hAnsi="Times New Roman" w:cs="Times New Roman"/>
          <w:sz w:val="24"/>
          <w:szCs w:val="24"/>
          <w:lang w:val="es-MX"/>
        </w:rPr>
        <w:t>el efecto crecimiento se explic</w:t>
      </w:r>
      <w:r w:rsidR="00480D3B">
        <w:rPr>
          <w:rFonts w:ascii="Times New Roman" w:hAnsi="Times New Roman" w:cs="Times New Roman"/>
          <w:sz w:val="24"/>
          <w:szCs w:val="24"/>
          <w:lang w:val="es-MX"/>
        </w:rPr>
        <w:t>ó</w:t>
      </w:r>
      <w:r w:rsidR="003D5FFF">
        <w:rPr>
          <w:rFonts w:ascii="Times New Roman" w:hAnsi="Times New Roman" w:cs="Times New Roman"/>
          <w:sz w:val="24"/>
          <w:szCs w:val="24"/>
          <w:lang w:val="es-MX"/>
        </w:rPr>
        <w:t xml:space="preserve">, </w:t>
      </w:r>
      <w:r w:rsidR="003D5FFF">
        <w:rPr>
          <w:rFonts w:ascii="Times New Roman" w:eastAsia="Calibri" w:hAnsi="Times New Roman" w:cs="Times New Roman"/>
          <w:sz w:val="24"/>
          <w:szCs w:val="20"/>
        </w:rPr>
        <w:t>principalmente,</w:t>
      </w:r>
      <w:r w:rsidR="000979EF">
        <w:rPr>
          <w:rFonts w:ascii="Times New Roman" w:hAnsi="Times New Roman" w:cs="Times New Roman"/>
          <w:sz w:val="24"/>
          <w:szCs w:val="24"/>
          <w:lang w:val="es-MX"/>
        </w:rPr>
        <w:t xml:space="preserve"> </w:t>
      </w:r>
      <w:r w:rsidR="00250429" w:rsidRPr="00250429">
        <w:rPr>
          <w:rFonts w:ascii="Times New Roman" w:hAnsi="Times New Roman" w:cs="Times New Roman"/>
          <w:sz w:val="24"/>
          <w:szCs w:val="24"/>
          <w:lang w:val="es-MX"/>
        </w:rPr>
        <w:t xml:space="preserve">por el cambio en las características </w:t>
      </w:r>
      <w:r w:rsidR="004460E3">
        <w:rPr>
          <w:rFonts w:ascii="Times New Roman" w:hAnsi="Times New Roman" w:cs="Times New Roman"/>
          <w:sz w:val="24"/>
          <w:szCs w:val="24"/>
          <w:lang w:val="es-MX"/>
        </w:rPr>
        <w:t xml:space="preserve">sociodemográficas </w:t>
      </w:r>
      <w:r w:rsidR="00250429" w:rsidRPr="00250429">
        <w:rPr>
          <w:rFonts w:ascii="Times New Roman" w:hAnsi="Times New Roman" w:cs="Times New Roman"/>
          <w:sz w:val="24"/>
          <w:szCs w:val="24"/>
          <w:lang w:val="es-MX"/>
        </w:rPr>
        <w:t>de los hogares</w:t>
      </w:r>
      <w:r w:rsidR="00A46BED">
        <w:rPr>
          <w:rFonts w:ascii="Times New Roman" w:hAnsi="Times New Roman" w:cs="Times New Roman"/>
          <w:sz w:val="24"/>
          <w:szCs w:val="24"/>
          <w:lang w:val="es-MX"/>
        </w:rPr>
        <w:t xml:space="preserve"> (efecto composición)</w:t>
      </w:r>
      <w:r w:rsidR="00250429" w:rsidRPr="00250429">
        <w:rPr>
          <w:rFonts w:ascii="Times New Roman" w:hAnsi="Times New Roman" w:cs="Times New Roman"/>
          <w:sz w:val="24"/>
          <w:szCs w:val="24"/>
          <w:lang w:val="es-MX"/>
        </w:rPr>
        <w:t xml:space="preserve"> y el efecto redistribución por el cambio en los parámetros</w:t>
      </w:r>
      <w:r w:rsidR="00A46BED">
        <w:rPr>
          <w:rFonts w:ascii="Times New Roman" w:hAnsi="Times New Roman" w:cs="Times New Roman"/>
          <w:sz w:val="24"/>
          <w:szCs w:val="24"/>
          <w:lang w:val="es-MX"/>
        </w:rPr>
        <w:t xml:space="preserve"> (efecto estructura)</w:t>
      </w:r>
      <w:r w:rsidR="00250429" w:rsidRPr="00250429">
        <w:rPr>
          <w:rFonts w:ascii="Times New Roman" w:hAnsi="Times New Roman" w:cs="Times New Roman"/>
          <w:sz w:val="24"/>
          <w:szCs w:val="24"/>
          <w:lang w:val="es-MX"/>
        </w:rPr>
        <w:t>, en tanto que el cambio total en la pobreza</w:t>
      </w:r>
      <w:r w:rsidR="00C60611">
        <w:rPr>
          <w:rFonts w:ascii="Times New Roman" w:hAnsi="Times New Roman" w:cs="Times New Roman"/>
          <w:sz w:val="24"/>
          <w:szCs w:val="24"/>
          <w:lang w:val="es-MX"/>
        </w:rPr>
        <w:t xml:space="preserve"> se deb</w:t>
      </w:r>
      <w:r w:rsidR="00480D3B">
        <w:rPr>
          <w:rFonts w:ascii="Times New Roman" w:hAnsi="Times New Roman" w:cs="Times New Roman"/>
          <w:sz w:val="24"/>
          <w:szCs w:val="24"/>
          <w:lang w:val="es-MX"/>
        </w:rPr>
        <w:t>ió</w:t>
      </w:r>
      <w:r w:rsidR="00250429" w:rsidRPr="00250429">
        <w:rPr>
          <w:rFonts w:ascii="Times New Roman" w:hAnsi="Times New Roman" w:cs="Times New Roman"/>
          <w:sz w:val="24"/>
          <w:szCs w:val="24"/>
          <w:lang w:val="es-MX"/>
        </w:rPr>
        <w:t>, fundamentalmente,</w:t>
      </w:r>
      <w:r w:rsidR="00C60611">
        <w:rPr>
          <w:rFonts w:ascii="Times New Roman" w:hAnsi="Times New Roman" w:cs="Times New Roman"/>
          <w:sz w:val="24"/>
          <w:szCs w:val="24"/>
          <w:lang w:val="es-MX"/>
        </w:rPr>
        <w:t xml:space="preserve"> </w:t>
      </w:r>
      <w:r w:rsidR="00250429" w:rsidRPr="00250429">
        <w:rPr>
          <w:rFonts w:ascii="Times New Roman" w:hAnsi="Times New Roman" w:cs="Times New Roman"/>
          <w:sz w:val="24"/>
          <w:szCs w:val="24"/>
          <w:lang w:val="es-MX"/>
        </w:rPr>
        <w:t>al efecto composición</w:t>
      </w:r>
      <w:r w:rsidRPr="00250429">
        <w:rPr>
          <w:rFonts w:ascii="Times New Roman" w:hAnsi="Times New Roman" w:cs="Times New Roman"/>
          <w:sz w:val="24"/>
          <w:szCs w:val="24"/>
          <w:lang w:val="es-MX"/>
        </w:rPr>
        <w:t>.</w:t>
      </w:r>
    </w:p>
    <w:p w14:paraId="31A41507" w14:textId="61B8C72E" w:rsidR="003A21A6" w:rsidRPr="003161F4" w:rsidRDefault="00C96DB6" w:rsidP="00AE0EEC">
      <w:pPr>
        <w:spacing w:after="0" w:line="360" w:lineRule="auto"/>
        <w:ind w:firstLine="708"/>
        <w:jc w:val="both"/>
        <w:rPr>
          <w:rFonts w:ascii="Times New Roman" w:eastAsia="Calibri" w:hAnsi="Times New Roman" w:cs="Times New Roman"/>
          <w:bCs/>
          <w:sz w:val="24"/>
          <w:szCs w:val="20"/>
        </w:rPr>
      </w:pPr>
      <w:r w:rsidRPr="00964D42">
        <w:rPr>
          <w:rFonts w:ascii="Times New Roman" w:eastAsia="Calibri" w:hAnsi="Times New Roman" w:cs="Times New Roman"/>
          <w:bCs/>
          <w:sz w:val="24"/>
          <w:szCs w:val="20"/>
        </w:rPr>
        <w:t xml:space="preserve">En este contexto, </w:t>
      </w:r>
      <w:r w:rsidR="00732352" w:rsidRPr="00964D42">
        <w:rPr>
          <w:rFonts w:ascii="Times New Roman" w:eastAsia="Calibri" w:hAnsi="Times New Roman" w:cs="Times New Roman"/>
          <w:bCs/>
          <w:sz w:val="24"/>
          <w:szCs w:val="20"/>
        </w:rPr>
        <w:t>el</w:t>
      </w:r>
      <w:r w:rsidR="00E20351" w:rsidRPr="00964D42">
        <w:rPr>
          <w:rFonts w:ascii="Times New Roman" w:eastAsia="Calibri" w:hAnsi="Times New Roman" w:cs="Times New Roman"/>
          <w:bCs/>
          <w:sz w:val="24"/>
          <w:szCs w:val="20"/>
        </w:rPr>
        <w:t xml:space="preserve"> </w:t>
      </w:r>
      <w:r w:rsidR="003A21A6" w:rsidRPr="00964D42">
        <w:rPr>
          <w:rFonts w:ascii="Times New Roman" w:eastAsia="Calibri" w:hAnsi="Times New Roman" w:cs="Times New Roman"/>
          <w:bCs/>
          <w:sz w:val="24"/>
          <w:szCs w:val="20"/>
        </w:rPr>
        <w:t>trabajo</w:t>
      </w:r>
      <w:r w:rsidRPr="00964D42">
        <w:rPr>
          <w:rFonts w:ascii="Times New Roman" w:eastAsia="Calibri" w:hAnsi="Times New Roman" w:cs="Times New Roman"/>
          <w:bCs/>
          <w:sz w:val="24"/>
          <w:szCs w:val="20"/>
        </w:rPr>
        <w:t xml:space="preserve"> </w:t>
      </w:r>
      <w:r w:rsidR="00683EBE" w:rsidRPr="00964D42">
        <w:rPr>
          <w:rFonts w:ascii="Times New Roman" w:eastAsia="Calibri" w:hAnsi="Times New Roman" w:cs="Times New Roman"/>
          <w:bCs/>
          <w:sz w:val="24"/>
          <w:szCs w:val="20"/>
        </w:rPr>
        <w:t>brinda</w:t>
      </w:r>
      <w:r w:rsidR="00EB6746" w:rsidRPr="00964D42">
        <w:rPr>
          <w:rFonts w:ascii="Times New Roman" w:eastAsia="Calibri" w:hAnsi="Times New Roman" w:cs="Times New Roman"/>
          <w:bCs/>
          <w:sz w:val="24"/>
          <w:szCs w:val="20"/>
        </w:rPr>
        <w:t xml:space="preserve"> </w:t>
      </w:r>
      <w:r w:rsidRPr="00964D42">
        <w:rPr>
          <w:rFonts w:ascii="Times New Roman" w:eastAsia="Calibri" w:hAnsi="Times New Roman" w:cs="Times New Roman"/>
          <w:bCs/>
          <w:sz w:val="24"/>
          <w:szCs w:val="20"/>
        </w:rPr>
        <w:t xml:space="preserve">evidencia empírica sobre los cambios en la pobreza </w:t>
      </w:r>
      <w:r w:rsidR="00742AF0" w:rsidRPr="00964D42">
        <w:rPr>
          <w:rFonts w:ascii="Times New Roman" w:eastAsia="Calibri" w:hAnsi="Times New Roman" w:cs="Times New Roman"/>
          <w:bCs/>
          <w:sz w:val="24"/>
          <w:szCs w:val="20"/>
        </w:rPr>
        <w:t xml:space="preserve">monetaria </w:t>
      </w:r>
      <w:r w:rsidR="000B7BFC" w:rsidRPr="00964D42">
        <w:rPr>
          <w:rFonts w:ascii="Times New Roman" w:eastAsia="Calibri" w:hAnsi="Times New Roman" w:cs="Times New Roman"/>
          <w:bCs/>
          <w:sz w:val="24"/>
          <w:szCs w:val="20"/>
        </w:rPr>
        <w:t xml:space="preserve">en Colombia </w:t>
      </w:r>
      <w:r w:rsidRPr="00964D42">
        <w:rPr>
          <w:rFonts w:ascii="Times New Roman" w:eastAsia="Calibri" w:hAnsi="Times New Roman" w:cs="Times New Roman"/>
          <w:bCs/>
          <w:sz w:val="24"/>
          <w:szCs w:val="20"/>
        </w:rPr>
        <w:t xml:space="preserve">durante un </w:t>
      </w:r>
      <w:r w:rsidR="00EC69F1" w:rsidRPr="00964D42">
        <w:rPr>
          <w:rFonts w:ascii="Times New Roman" w:eastAsia="Calibri" w:hAnsi="Times New Roman" w:cs="Times New Roman"/>
          <w:bCs/>
          <w:sz w:val="24"/>
          <w:szCs w:val="20"/>
        </w:rPr>
        <w:t>período</w:t>
      </w:r>
      <w:r w:rsidRPr="00964D42">
        <w:rPr>
          <w:rFonts w:ascii="Times New Roman" w:eastAsia="Calibri" w:hAnsi="Times New Roman" w:cs="Times New Roman"/>
          <w:bCs/>
          <w:sz w:val="24"/>
          <w:szCs w:val="20"/>
        </w:rPr>
        <w:t xml:space="preserve"> de tiempo amplio</w:t>
      </w:r>
      <w:r w:rsidR="001C5DE1" w:rsidRPr="00964D42">
        <w:rPr>
          <w:rFonts w:ascii="Times New Roman" w:eastAsia="Calibri" w:hAnsi="Times New Roman" w:cs="Times New Roman"/>
          <w:bCs/>
          <w:sz w:val="24"/>
          <w:szCs w:val="20"/>
        </w:rPr>
        <w:t xml:space="preserve"> y reciente</w:t>
      </w:r>
      <w:r w:rsidR="000B7BFC" w:rsidRPr="00964D42">
        <w:rPr>
          <w:rFonts w:ascii="Times New Roman" w:eastAsia="Calibri" w:hAnsi="Times New Roman" w:cs="Times New Roman"/>
          <w:bCs/>
          <w:sz w:val="24"/>
          <w:szCs w:val="20"/>
        </w:rPr>
        <w:t xml:space="preserve">, </w:t>
      </w:r>
      <w:r w:rsidR="001C5DE1" w:rsidRPr="00964D42">
        <w:rPr>
          <w:rFonts w:ascii="Times New Roman" w:eastAsia="Calibri" w:hAnsi="Times New Roman" w:cs="Times New Roman"/>
          <w:bCs/>
          <w:sz w:val="24"/>
          <w:szCs w:val="20"/>
        </w:rPr>
        <w:t xml:space="preserve">ofreciendo resultados </w:t>
      </w:r>
      <w:r w:rsidR="00130AD2" w:rsidRPr="00964D42">
        <w:rPr>
          <w:rFonts w:ascii="Times New Roman" w:eastAsia="Calibri" w:hAnsi="Times New Roman" w:cs="Times New Roman"/>
          <w:bCs/>
          <w:sz w:val="24"/>
          <w:szCs w:val="20"/>
        </w:rPr>
        <w:t>por área geográfica</w:t>
      </w:r>
      <w:r w:rsidR="001C5DE1" w:rsidRPr="00964D42">
        <w:rPr>
          <w:rFonts w:ascii="Times New Roman" w:eastAsia="Calibri" w:hAnsi="Times New Roman" w:cs="Times New Roman"/>
          <w:bCs/>
          <w:sz w:val="24"/>
          <w:szCs w:val="20"/>
        </w:rPr>
        <w:t xml:space="preserve">, lo cual favorece la discusión de la pobreza </w:t>
      </w:r>
      <w:r w:rsidR="00A20684" w:rsidRPr="00964D42">
        <w:rPr>
          <w:rFonts w:ascii="Times New Roman" w:eastAsia="Calibri" w:hAnsi="Times New Roman" w:cs="Times New Roman"/>
          <w:bCs/>
          <w:sz w:val="24"/>
          <w:szCs w:val="20"/>
        </w:rPr>
        <w:t xml:space="preserve">monetaria </w:t>
      </w:r>
      <w:r w:rsidR="001C5DE1" w:rsidRPr="00964D42">
        <w:rPr>
          <w:rFonts w:ascii="Times New Roman" w:eastAsia="Calibri" w:hAnsi="Times New Roman" w:cs="Times New Roman"/>
          <w:bCs/>
          <w:sz w:val="24"/>
          <w:szCs w:val="20"/>
        </w:rPr>
        <w:t>desde un panorama local</w:t>
      </w:r>
      <w:r w:rsidRPr="00964D42">
        <w:rPr>
          <w:rFonts w:ascii="Times New Roman" w:eastAsia="Calibri" w:hAnsi="Times New Roman" w:cs="Times New Roman"/>
          <w:bCs/>
          <w:sz w:val="24"/>
          <w:szCs w:val="20"/>
        </w:rPr>
        <w:t xml:space="preserve">. </w:t>
      </w:r>
      <w:r w:rsidR="00683EBE" w:rsidRPr="00964D42">
        <w:rPr>
          <w:rFonts w:ascii="Times New Roman" w:eastAsia="Calibri" w:hAnsi="Times New Roman" w:cs="Times New Roman"/>
          <w:bCs/>
          <w:sz w:val="24"/>
          <w:szCs w:val="20"/>
        </w:rPr>
        <w:t>Además, al</w:t>
      </w:r>
      <w:r w:rsidRPr="00964D42">
        <w:rPr>
          <w:rFonts w:ascii="Times New Roman" w:eastAsia="Calibri" w:hAnsi="Times New Roman" w:cs="Times New Roman"/>
          <w:bCs/>
          <w:sz w:val="24"/>
          <w:szCs w:val="20"/>
        </w:rPr>
        <w:t xml:space="preserve"> </w:t>
      </w:r>
      <w:r w:rsidR="00C365EC">
        <w:rPr>
          <w:rFonts w:ascii="Times New Roman" w:eastAsia="Calibri" w:hAnsi="Times New Roman" w:cs="Times New Roman"/>
          <w:bCs/>
          <w:sz w:val="24"/>
          <w:szCs w:val="20"/>
        </w:rPr>
        <w:t>combinar</w:t>
      </w:r>
      <w:r w:rsidR="00EB6746" w:rsidRPr="00964D42">
        <w:rPr>
          <w:rFonts w:ascii="Times New Roman" w:eastAsia="Calibri" w:hAnsi="Times New Roman" w:cs="Times New Roman"/>
          <w:bCs/>
          <w:sz w:val="24"/>
          <w:szCs w:val="20"/>
        </w:rPr>
        <w:t xml:space="preserve"> la metodología </w:t>
      </w:r>
      <w:r w:rsidR="00854B3F" w:rsidRPr="00964D42">
        <w:rPr>
          <w:rFonts w:ascii="Times New Roman" w:eastAsia="Calibri" w:hAnsi="Times New Roman" w:cs="Times New Roman"/>
          <w:bCs/>
          <w:sz w:val="24"/>
          <w:szCs w:val="20"/>
        </w:rPr>
        <w:t xml:space="preserve">de Kolenikov y Shorrocks (2005) </w:t>
      </w:r>
      <w:r w:rsidR="0008256C">
        <w:rPr>
          <w:rFonts w:ascii="Times New Roman" w:eastAsia="Calibri" w:hAnsi="Times New Roman" w:cs="Times New Roman"/>
          <w:bCs/>
          <w:sz w:val="24"/>
          <w:szCs w:val="20"/>
        </w:rPr>
        <w:t xml:space="preserve">con la </w:t>
      </w:r>
      <w:r w:rsidR="007A513C">
        <w:rPr>
          <w:rFonts w:ascii="Times New Roman" w:eastAsia="Calibri" w:hAnsi="Times New Roman" w:cs="Times New Roman"/>
          <w:bCs/>
          <w:sz w:val="24"/>
          <w:szCs w:val="20"/>
        </w:rPr>
        <w:t>estrategia de reponderación planteada en</w:t>
      </w:r>
      <w:r w:rsidR="00854B3F" w:rsidRPr="00964D42">
        <w:rPr>
          <w:rFonts w:ascii="Times New Roman" w:eastAsia="Calibri" w:hAnsi="Times New Roman" w:cs="Times New Roman"/>
          <w:bCs/>
          <w:sz w:val="24"/>
          <w:szCs w:val="20"/>
        </w:rPr>
        <w:t xml:space="preserve"> DiNardo </w:t>
      </w:r>
      <w:r w:rsidR="00854B3F" w:rsidRPr="00964D42">
        <w:rPr>
          <w:rFonts w:ascii="Times New Roman" w:eastAsia="Calibri" w:hAnsi="Times New Roman" w:cs="Times New Roman"/>
          <w:bCs/>
          <w:i/>
          <w:iCs/>
          <w:sz w:val="24"/>
          <w:szCs w:val="20"/>
        </w:rPr>
        <w:t>et al</w:t>
      </w:r>
      <w:r w:rsidR="00854B3F" w:rsidRPr="00964D42">
        <w:rPr>
          <w:rFonts w:ascii="Times New Roman" w:eastAsia="Calibri" w:hAnsi="Times New Roman" w:cs="Times New Roman"/>
          <w:bCs/>
          <w:sz w:val="24"/>
          <w:szCs w:val="20"/>
        </w:rPr>
        <w:t>. (1996)</w:t>
      </w:r>
      <w:r w:rsidR="00683EBE" w:rsidRPr="00964D42">
        <w:rPr>
          <w:rFonts w:ascii="Times New Roman" w:eastAsia="Calibri" w:hAnsi="Times New Roman" w:cs="Times New Roman"/>
          <w:bCs/>
          <w:sz w:val="24"/>
          <w:szCs w:val="20"/>
        </w:rPr>
        <w:t>,</w:t>
      </w:r>
      <w:r w:rsidR="00EB6746" w:rsidRPr="00964D42">
        <w:rPr>
          <w:rFonts w:ascii="Times New Roman" w:eastAsia="Calibri" w:hAnsi="Times New Roman" w:cs="Times New Roman"/>
          <w:bCs/>
          <w:sz w:val="24"/>
          <w:szCs w:val="20"/>
        </w:rPr>
        <w:t xml:space="preserve"> con el fin de </w:t>
      </w:r>
      <w:r w:rsidR="00CE5240" w:rsidRPr="00964D42">
        <w:rPr>
          <w:rFonts w:ascii="Times New Roman" w:eastAsia="Calibri" w:hAnsi="Times New Roman" w:cs="Times New Roman"/>
          <w:bCs/>
          <w:sz w:val="24"/>
          <w:szCs w:val="20"/>
        </w:rPr>
        <w:t xml:space="preserve">descomponer </w:t>
      </w:r>
      <w:r w:rsidR="00D9681C" w:rsidRPr="00964D42">
        <w:rPr>
          <w:rFonts w:ascii="Times New Roman" w:eastAsia="Calibri" w:hAnsi="Times New Roman" w:cs="Times New Roman"/>
          <w:bCs/>
          <w:sz w:val="24"/>
          <w:szCs w:val="20"/>
        </w:rPr>
        <w:t>los efectos crecimiento, redistribución y línea</w:t>
      </w:r>
      <w:r w:rsidR="006F7F48" w:rsidRPr="00964D42">
        <w:rPr>
          <w:rFonts w:ascii="Times New Roman" w:eastAsia="Calibri" w:hAnsi="Times New Roman" w:cs="Times New Roman"/>
          <w:bCs/>
          <w:sz w:val="24"/>
          <w:szCs w:val="20"/>
        </w:rPr>
        <w:t xml:space="preserve"> en efecto composición y efecto estructura</w:t>
      </w:r>
      <w:r w:rsidR="00683EBE" w:rsidRPr="00964D42">
        <w:rPr>
          <w:rFonts w:ascii="Times New Roman" w:eastAsia="Calibri" w:hAnsi="Times New Roman" w:cs="Times New Roman"/>
          <w:bCs/>
          <w:sz w:val="24"/>
          <w:szCs w:val="20"/>
        </w:rPr>
        <w:t xml:space="preserve">, </w:t>
      </w:r>
      <w:r w:rsidR="00833B49">
        <w:rPr>
          <w:rFonts w:ascii="Times New Roman" w:eastAsia="Calibri" w:hAnsi="Times New Roman" w:cs="Times New Roman"/>
          <w:bCs/>
          <w:sz w:val="24"/>
          <w:szCs w:val="20"/>
        </w:rPr>
        <w:t xml:space="preserve">el trabajo </w:t>
      </w:r>
      <w:r w:rsidR="00683EBE" w:rsidRPr="00964D42">
        <w:rPr>
          <w:rFonts w:ascii="Times New Roman" w:eastAsia="Calibri" w:hAnsi="Times New Roman" w:cs="Times New Roman"/>
          <w:bCs/>
          <w:sz w:val="24"/>
          <w:szCs w:val="20"/>
        </w:rPr>
        <w:t xml:space="preserve">realiza una contribución adicional tanto metodológica como empírica </w:t>
      </w:r>
      <w:r w:rsidR="00957020" w:rsidRPr="00964D42">
        <w:rPr>
          <w:rFonts w:ascii="Times New Roman" w:eastAsia="Calibri" w:hAnsi="Times New Roman" w:cs="Times New Roman"/>
          <w:bCs/>
          <w:sz w:val="24"/>
          <w:szCs w:val="20"/>
        </w:rPr>
        <w:t>a la literatura</w:t>
      </w:r>
      <w:r w:rsidR="00303047" w:rsidRPr="00964D42">
        <w:rPr>
          <w:rFonts w:ascii="Times New Roman" w:eastAsia="Calibri" w:hAnsi="Times New Roman" w:cs="Times New Roman"/>
          <w:bCs/>
          <w:sz w:val="24"/>
          <w:szCs w:val="20"/>
        </w:rPr>
        <w:t>,</w:t>
      </w:r>
      <w:r w:rsidR="00957020" w:rsidRPr="00964D42">
        <w:rPr>
          <w:rFonts w:ascii="Times New Roman" w:eastAsia="Calibri" w:hAnsi="Times New Roman" w:cs="Times New Roman"/>
          <w:bCs/>
          <w:sz w:val="24"/>
          <w:szCs w:val="20"/>
        </w:rPr>
        <w:t xml:space="preserve"> </w:t>
      </w:r>
      <w:r w:rsidR="00683EBE" w:rsidRPr="00964D42">
        <w:rPr>
          <w:rFonts w:ascii="Times New Roman" w:eastAsia="Calibri" w:hAnsi="Times New Roman" w:cs="Times New Roman"/>
          <w:bCs/>
          <w:sz w:val="24"/>
          <w:szCs w:val="20"/>
        </w:rPr>
        <w:t>por sobre trabajos previos</w:t>
      </w:r>
      <w:r w:rsidR="00EB6746" w:rsidRPr="00964D42">
        <w:rPr>
          <w:rFonts w:ascii="Times New Roman" w:eastAsia="Calibri" w:hAnsi="Times New Roman" w:cs="Times New Roman"/>
          <w:bCs/>
          <w:sz w:val="24"/>
          <w:szCs w:val="20"/>
        </w:rPr>
        <w:t>.</w:t>
      </w:r>
      <w:r w:rsidR="00683EBE" w:rsidRPr="00964D42">
        <w:rPr>
          <w:rStyle w:val="Refdenotaalpie"/>
          <w:rFonts w:ascii="Times New Roman" w:eastAsia="Calibri" w:hAnsi="Times New Roman" w:cs="Times New Roman"/>
          <w:bCs/>
          <w:sz w:val="24"/>
          <w:szCs w:val="20"/>
        </w:rPr>
        <w:footnoteReference w:id="3"/>
      </w:r>
      <w:r w:rsidR="00EB6746" w:rsidRPr="00964D42">
        <w:rPr>
          <w:rFonts w:ascii="Times New Roman" w:eastAsia="Calibri" w:hAnsi="Times New Roman" w:cs="Times New Roman"/>
          <w:bCs/>
          <w:sz w:val="24"/>
          <w:szCs w:val="20"/>
        </w:rPr>
        <w:t xml:space="preserve"> </w:t>
      </w:r>
      <w:r w:rsidRPr="00964D42">
        <w:rPr>
          <w:rFonts w:ascii="Times New Roman" w:eastAsia="Calibri" w:hAnsi="Times New Roman" w:cs="Times New Roman"/>
          <w:bCs/>
          <w:sz w:val="24"/>
          <w:szCs w:val="20"/>
        </w:rPr>
        <w:t>La principal limitación del trabajo se relaciona con la ausencia de estimaciones de efectos causales.</w:t>
      </w:r>
      <w:r w:rsidR="007902D4" w:rsidRPr="00964D42">
        <w:rPr>
          <w:rStyle w:val="Refdenotaalpie"/>
          <w:rFonts w:ascii="Times New Roman" w:eastAsia="Calibri" w:hAnsi="Times New Roman" w:cs="Times New Roman"/>
          <w:bCs/>
          <w:sz w:val="24"/>
          <w:szCs w:val="20"/>
        </w:rPr>
        <w:footnoteReference w:id="4"/>
      </w:r>
    </w:p>
    <w:p w14:paraId="3DD07125" w14:textId="4DDE5333" w:rsidR="008E503F" w:rsidRDefault="0002679E" w:rsidP="00AE0EEC">
      <w:pPr>
        <w:spacing w:after="0" w:line="360" w:lineRule="auto"/>
        <w:ind w:firstLine="708"/>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El resto de</w:t>
      </w:r>
      <w:r w:rsidR="000B7BF8" w:rsidRPr="003161F4">
        <w:rPr>
          <w:rFonts w:ascii="Times New Roman" w:eastAsia="Calibri" w:hAnsi="Times New Roman" w:cs="Times New Roman"/>
          <w:bCs/>
          <w:sz w:val="24"/>
          <w:szCs w:val="20"/>
        </w:rPr>
        <w:t>l</w:t>
      </w:r>
      <w:r w:rsidRPr="003161F4">
        <w:rPr>
          <w:rFonts w:ascii="Times New Roman" w:eastAsia="Calibri" w:hAnsi="Times New Roman" w:cs="Times New Roman"/>
          <w:bCs/>
          <w:sz w:val="24"/>
          <w:szCs w:val="20"/>
        </w:rPr>
        <w:t xml:space="preserve"> trabajo está estructurado de la siguiente manera</w:t>
      </w:r>
      <w:r w:rsidR="00C96DB6" w:rsidRPr="003161F4">
        <w:rPr>
          <w:rFonts w:ascii="Times New Roman" w:eastAsia="Calibri" w:hAnsi="Times New Roman" w:cs="Times New Roman"/>
          <w:bCs/>
          <w:sz w:val="24"/>
          <w:szCs w:val="20"/>
        </w:rPr>
        <w:t xml:space="preserve">. En la sección 2, se presenta </w:t>
      </w:r>
      <w:r w:rsidR="00435CC2" w:rsidRPr="003161F4">
        <w:rPr>
          <w:rFonts w:ascii="Times New Roman" w:eastAsia="Calibri" w:hAnsi="Times New Roman" w:cs="Times New Roman"/>
          <w:bCs/>
          <w:sz w:val="24"/>
          <w:szCs w:val="20"/>
        </w:rPr>
        <w:t>la</w:t>
      </w:r>
      <w:r w:rsidR="00C96DB6" w:rsidRPr="003161F4">
        <w:rPr>
          <w:rFonts w:ascii="Times New Roman" w:eastAsia="Calibri" w:hAnsi="Times New Roman" w:cs="Times New Roman"/>
          <w:bCs/>
          <w:sz w:val="24"/>
          <w:szCs w:val="20"/>
        </w:rPr>
        <w:t xml:space="preserve"> revisión de </w:t>
      </w:r>
      <w:r w:rsidR="006C76A7" w:rsidRPr="003161F4">
        <w:rPr>
          <w:rFonts w:ascii="Times New Roman" w:eastAsia="Calibri" w:hAnsi="Times New Roman" w:cs="Times New Roman"/>
          <w:bCs/>
          <w:sz w:val="24"/>
          <w:szCs w:val="20"/>
        </w:rPr>
        <w:t xml:space="preserve">la </w:t>
      </w:r>
      <w:r w:rsidR="00C96DB6" w:rsidRPr="003161F4">
        <w:rPr>
          <w:rFonts w:ascii="Times New Roman" w:eastAsia="Calibri" w:hAnsi="Times New Roman" w:cs="Times New Roman"/>
          <w:bCs/>
          <w:sz w:val="24"/>
          <w:szCs w:val="20"/>
        </w:rPr>
        <w:t xml:space="preserve">literatura sobre las metodologías y los factores determinantes de la pobreza. En la </w:t>
      </w:r>
      <w:r w:rsidR="00CC24BB">
        <w:rPr>
          <w:rFonts w:ascii="Times New Roman" w:eastAsia="Calibri" w:hAnsi="Times New Roman" w:cs="Times New Roman"/>
          <w:bCs/>
          <w:sz w:val="24"/>
          <w:szCs w:val="20"/>
        </w:rPr>
        <w:t>s</w:t>
      </w:r>
      <w:r w:rsidR="00C96DB6" w:rsidRPr="003161F4">
        <w:rPr>
          <w:rFonts w:ascii="Times New Roman" w:eastAsia="Calibri" w:hAnsi="Times New Roman" w:cs="Times New Roman"/>
          <w:bCs/>
          <w:sz w:val="24"/>
          <w:szCs w:val="20"/>
        </w:rPr>
        <w:t>ección 3, se present</w:t>
      </w:r>
      <w:r w:rsidR="004B795C" w:rsidRPr="003161F4">
        <w:rPr>
          <w:rFonts w:ascii="Times New Roman" w:eastAsia="Calibri" w:hAnsi="Times New Roman" w:cs="Times New Roman"/>
          <w:bCs/>
          <w:sz w:val="24"/>
          <w:szCs w:val="20"/>
        </w:rPr>
        <w:t>an</w:t>
      </w:r>
      <w:r w:rsidR="00C96DB6" w:rsidRPr="003161F4">
        <w:rPr>
          <w:rFonts w:ascii="Times New Roman" w:eastAsia="Calibri" w:hAnsi="Times New Roman" w:cs="Times New Roman"/>
          <w:bCs/>
          <w:sz w:val="24"/>
          <w:szCs w:val="20"/>
        </w:rPr>
        <w:t xml:space="preserve"> </w:t>
      </w:r>
      <w:r w:rsidR="002A2C8F" w:rsidRPr="003161F4">
        <w:rPr>
          <w:rFonts w:ascii="Times New Roman" w:eastAsia="Calibri" w:hAnsi="Times New Roman" w:cs="Times New Roman"/>
          <w:bCs/>
          <w:sz w:val="24"/>
          <w:szCs w:val="20"/>
        </w:rPr>
        <w:t xml:space="preserve">la </w:t>
      </w:r>
      <w:r w:rsidR="00C96DB6" w:rsidRPr="003161F4">
        <w:rPr>
          <w:rFonts w:ascii="Times New Roman" w:eastAsia="Calibri" w:hAnsi="Times New Roman" w:cs="Times New Roman"/>
          <w:bCs/>
          <w:sz w:val="24"/>
          <w:szCs w:val="20"/>
        </w:rPr>
        <w:t>fuente de datos</w:t>
      </w:r>
      <w:r w:rsidR="004B795C" w:rsidRPr="003161F4">
        <w:rPr>
          <w:rFonts w:ascii="Times New Roman" w:eastAsia="Calibri" w:hAnsi="Times New Roman" w:cs="Times New Roman"/>
          <w:bCs/>
          <w:sz w:val="24"/>
          <w:szCs w:val="20"/>
        </w:rPr>
        <w:t xml:space="preserve">, </w:t>
      </w:r>
      <w:r w:rsidR="00C96DB6" w:rsidRPr="003161F4">
        <w:rPr>
          <w:rFonts w:ascii="Times New Roman" w:eastAsia="Calibri" w:hAnsi="Times New Roman" w:cs="Times New Roman"/>
          <w:bCs/>
          <w:sz w:val="24"/>
          <w:szCs w:val="20"/>
        </w:rPr>
        <w:t>estadísticas descriptivas</w:t>
      </w:r>
      <w:r w:rsidR="004B795C" w:rsidRPr="003161F4">
        <w:rPr>
          <w:rFonts w:ascii="Times New Roman" w:eastAsia="Calibri" w:hAnsi="Times New Roman" w:cs="Times New Roman"/>
          <w:bCs/>
          <w:sz w:val="24"/>
          <w:szCs w:val="20"/>
        </w:rPr>
        <w:t xml:space="preserve"> </w:t>
      </w:r>
      <w:r w:rsidR="004B795C" w:rsidRPr="003161F4">
        <w:rPr>
          <w:rFonts w:ascii="Times New Roman" w:eastAsia="Calibri" w:hAnsi="Times New Roman" w:cs="Times New Roman"/>
          <w:bCs/>
          <w:sz w:val="24"/>
        </w:rPr>
        <w:t xml:space="preserve">sobre características </w:t>
      </w:r>
      <w:r w:rsidR="00460DF2" w:rsidRPr="003161F4">
        <w:rPr>
          <w:rFonts w:ascii="Times New Roman" w:eastAsia="Calibri" w:hAnsi="Times New Roman" w:cs="Times New Roman"/>
          <w:bCs/>
          <w:sz w:val="24"/>
          <w:szCs w:val="20"/>
        </w:rPr>
        <w:t>económicas y sociodemográficas</w:t>
      </w:r>
      <w:r w:rsidR="004B795C" w:rsidRPr="003161F4">
        <w:rPr>
          <w:rFonts w:ascii="Times New Roman" w:eastAsia="Calibri" w:hAnsi="Times New Roman" w:cs="Times New Roman"/>
          <w:bCs/>
          <w:sz w:val="24"/>
        </w:rPr>
        <w:t xml:space="preserve"> de los hogares</w:t>
      </w:r>
      <w:r w:rsidR="002A2C8F" w:rsidRPr="003161F4">
        <w:rPr>
          <w:rFonts w:ascii="Times New Roman" w:eastAsia="Calibri" w:hAnsi="Times New Roman" w:cs="Times New Roman"/>
          <w:bCs/>
          <w:sz w:val="24"/>
        </w:rPr>
        <w:t xml:space="preserve"> y la </w:t>
      </w:r>
      <w:r w:rsidR="002A2C8F" w:rsidRPr="003161F4">
        <w:rPr>
          <w:rFonts w:ascii="Times New Roman" w:eastAsia="Calibri" w:hAnsi="Times New Roman" w:cs="Times New Roman"/>
          <w:bCs/>
          <w:sz w:val="24"/>
          <w:szCs w:val="20"/>
        </w:rPr>
        <w:t xml:space="preserve">evolución de la pobreza </w:t>
      </w:r>
      <w:r w:rsidR="001A2298" w:rsidRPr="003161F4">
        <w:rPr>
          <w:rFonts w:ascii="Times New Roman" w:eastAsia="Calibri" w:hAnsi="Times New Roman" w:cs="Times New Roman"/>
          <w:bCs/>
          <w:sz w:val="24"/>
          <w:szCs w:val="20"/>
        </w:rPr>
        <w:t xml:space="preserve">monetaria </w:t>
      </w:r>
      <w:r w:rsidR="002A2C8F" w:rsidRPr="003161F4">
        <w:rPr>
          <w:rFonts w:ascii="Times New Roman" w:eastAsia="Calibri" w:hAnsi="Times New Roman" w:cs="Times New Roman"/>
          <w:bCs/>
          <w:sz w:val="24"/>
          <w:szCs w:val="20"/>
        </w:rPr>
        <w:t xml:space="preserve">en Colombia </w:t>
      </w:r>
      <w:r w:rsidR="00623430" w:rsidRPr="003161F4">
        <w:rPr>
          <w:rFonts w:ascii="Times New Roman" w:eastAsia="Calibri" w:hAnsi="Times New Roman" w:cs="Times New Roman"/>
          <w:bCs/>
          <w:sz w:val="24"/>
          <w:szCs w:val="20"/>
        </w:rPr>
        <w:t>durante</w:t>
      </w:r>
      <w:r w:rsidR="002A2C8F" w:rsidRPr="003161F4">
        <w:rPr>
          <w:rFonts w:ascii="Times New Roman" w:eastAsia="Calibri" w:hAnsi="Times New Roman" w:cs="Times New Roman"/>
          <w:bCs/>
          <w:sz w:val="24"/>
          <w:szCs w:val="20"/>
        </w:rPr>
        <w:t xml:space="preserve"> el período 2002-2018</w:t>
      </w:r>
      <w:r w:rsidR="00C96DB6" w:rsidRPr="003161F4">
        <w:rPr>
          <w:rFonts w:ascii="Times New Roman" w:eastAsia="Calibri" w:hAnsi="Times New Roman" w:cs="Times New Roman"/>
          <w:bCs/>
          <w:sz w:val="24"/>
          <w:szCs w:val="20"/>
        </w:rPr>
        <w:t>. En la sección 4, se exponen las metodologías a emplear para la</w:t>
      </w:r>
      <w:r w:rsidR="00403E17" w:rsidRPr="003161F4">
        <w:rPr>
          <w:rFonts w:ascii="Times New Roman" w:eastAsia="Calibri" w:hAnsi="Times New Roman" w:cs="Times New Roman"/>
          <w:bCs/>
          <w:sz w:val="24"/>
          <w:szCs w:val="20"/>
        </w:rPr>
        <w:t>s</w:t>
      </w:r>
      <w:r w:rsidR="00C96DB6" w:rsidRPr="003161F4">
        <w:rPr>
          <w:rFonts w:ascii="Times New Roman" w:eastAsia="Calibri" w:hAnsi="Times New Roman" w:cs="Times New Roman"/>
          <w:bCs/>
          <w:sz w:val="24"/>
          <w:szCs w:val="20"/>
        </w:rPr>
        <w:t xml:space="preserve"> descomposici</w:t>
      </w:r>
      <w:r w:rsidR="00403E17" w:rsidRPr="003161F4">
        <w:rPr>
          <w:rFonts w:ascii="Times New Roman" w:eastAsia="Calibri" w:hAnsi="Times New Roman" w:cs="Times New Roman"/>
          <w:bCs/>
          <w:sz w:val="24"/>
          <w:szCs w:val="20"/>
        </w:rPr>
        <w:t>ones</w:t>
      </w:r>
      <w:r w:rsidR="00C96DB6" w:rsidRPr="003161F4">
        <w:rPr>
          <w:rFonts w:ascii="Times New Roman" w:eastAsia="Calibri" w:hAnsi="Times New Roman" w:cs="Times New Roman"/>
          <w:bCs/>
          <w:sz w:val="24"/>
          <w:szCs w:val="20"/>
        </w:rPr>
        <w:t xml:space="preserve"> de los cambios en la pobreza </w:t>
      </w:r>
      <w:r w:rsidR="009D1649" w:rsidRPr="003161F4">
        <w:rPr>
          <w:rFonts w:ascii="Times New Roman" w:eastAsia="Calibri" w:hAnsi="Times New Roman" w:cs="Times New Roman"/>
          <w:bCs/>
          <w:sz w:val="24"/>
          <w:szCs w:val="20"/>
        </w:rPr>
        <w:t>monetaria</w:t>
      </w:r>
      <w:r w:rsidR="00C96DB6" w:rsidRPr="003161F4">
        <w:rPr>
          <w:rFonts w:ascii="Times New Roman" w:eastAsia="Calibri" w:hAnsi="Times New Roman" w:cs="Times New Roman"/>
          <w:bCs/>
          <w:sz w:val="24"/>
          <w:szCs w:val="20"/>
        </w:rPr>
        <w:t xml:space="preserve">. En la sección 5, se presentan los resultados. </w:t>
      </w:r>
      <w:r w:rsidR="00E1081E" w:rsidRPr="003161F4">
        <w:rPr>
          <w:rFonts w:ascii="Times New Roman" w:eastAsia="Calibri" w:hAnsi="Times New Roman" w:cs="Times New Roman"/>
          <w:bCs/>
          <w:sz w:val="24"/>
          <w:szCs w:val="20"/>
        </w:rPr>
        <w:t>F</w:t>
      </w:r>
      <w:r w:rsidR="00C96DB6" w:rsidRPr="003161F4">
        <w:rPr>
          <w:rFonts w:ascii="Times New Roman" w:eastAsia="Calibri" w:hAnsi="Times New Roman" w:cs="Times New Roman"/>
          <w:bCs/>
          <w:sz w:val="24"/>
          <w:szCs w:val="20"/>
        </w:rPr>
        <w:t>inalmente, en la sección 6, se concluye.</w:t>
      </w:r>
    </w:p>
    <w:p w14:paraId="3D6F113E" w14:textId="77777777" w:rsidR="00DF5DA4" w:rsidRDefault="00DF5DA4" w:rsidP="00AE0EEC">
      <w:pPr>
        <w:spacing w:after="0" w:line="360" w:lineRule="auto"/>
        <w:jc w:val="both"/>
        <w:rPr>
          <w:rFonts w:ascii="Times New Roman" w:eastAsia="Calibri" w:hAnsi="Times New Roman" w:cs="Times New Roman"/>
          <w:bCs/>
          <w:sz w:val="24"/>
          <w:szCs w:val="20"/>
        </w:rPr>
      </w:pPr>
    </w:p>
    <w:p w14:paraId="151CA8BE" w14:textId="77777777" w:rsidR="00C96DB6" w:rsidRPr="003161F4" w:rsidRDefault="00C96DB6" w:rsidP="00AE0EEC">
      <w:pPr>
        <w:pStyle w:val="Prrafodelista"/>
        <w:numPr>
          <w:ilvl w:val="0"/>
          <w:numId w:val="16"/>
        </w:numPr>
        <w:spacing w:line="360" w:lineRule="auto"/>
        <w:ind w:left="357" w:hanging="357"/>
        <w:jc w:val="both"/>
        <w:rPr>
          <w:rFonts w:ascii="Times New Roman" w:eastAsia="Calibri" w:hAnsi="Times New Roman" w:cs="Times New Roman"/>
          <w:b/>
          <w:sz w:val="28"/>
          <w:u w:val="single"/>
        </w:rPr>
      </w:pPr>
      <w:r w:rsidRPr="003161F4">
        <w:rPr>
          <w:rFonts w:ascii="Times New Roman" w:eastAsia="Calibri" w:hAnsi="Times New Roman" w:cs="Times New Roman"/>
          <w:b/>
          <w:sz w:val="28"/>
        </w:rPr>
        <w:t>Revisión de la literatura</w:t>
      </w:r>
    </w:p>
    <w:p w14:paraId="078240CB" w14:textId="4590397F" w:rsidR="00C96DB6" w:rsidRPr="003161F4" w:rsidRDefault="00C96DB6" w:rsidP="00AE0EEC">
      <w:pPr>
        <w:spacing w:after="0" w:line="360" w:lineRule="auto"/>
        <w:jc w:val="both"/>
        <w:rPr>
          <w:rFonts w:ascii="Times New Roman" w:eastAsia="Calibri" w:hAnsi="Times New Roman" w:cs="Times New Roman"/>
          <w:bCs/>
          <w:sz w:val="24"/>
          <w:szCs w:val="20"/>
        </w:rPr>
      </w:pPr>
      <w:bookmarkStart w:id="2" w:name="_Hlk78966863"/>
      <w:r w:rsidRPr="003161F4">
        <w:rPr>
          <w:rFonts w:ascii="Times New Roman" w:eastAsia="Calibri" w:hAnsi="Times New Roman" w:cs="Times New Roman"/>
          <w:bCs/>
          <w:sz w:val="24"/>
          <w:szCs w:val="20"/>
        </w:rPr>
        <w:t xml:space="preserve">Desde una noción unidimensional, la pobreza monetaria es el estado de privación en el cual se encuentran </w:t>
      </w:r>
      <w:r w:rsidR="000B6674" w:rsidRPr="003161F4">
        <w:rPr>
          <w:rFonts w:ascii="Times New Roman" w:eastAsia="Calibri" w:hAnsi="Times New Roman" w:cs="Times New Roman"/>
          <w:bCs/>
          <w:sz w:val="24"/>
          <w:szCs w:val="20"/>
        </w:rPr>
        <w:t>los individuos</w:t>
      </w:r>
      <w:r w:rsidRPr="003161F4">
        <w:rPr>
          <w:rFonts w:ascii="Times New Roman" w:eastAsia="Calibri" w:hAnsi="Times New Roman" w:cs="Times New Roman"/>
          <w:bCs/>
          <w:sz w:val="24"/>
          <w:szCs w:val="20"/>
        </w:rPr>
        <w:t xml:space="preserve"> cuyos ingresos son insuficientes para alcanzar un mínimo </w:t>
      </w:r>
      <w:r w:rsidR="00692097" w:rsidRPr="003161F4">
        <w:rPr>
          <w:rFonts w:ascii="Times New Roman" w:eastAsia="Calibri" w:hAnsi="Times New Roman" w:cs="Times New Roman"/>
          <w:bCs/>
          <w:sz w:val="24"/>
          <w:szCs w:val="20"/>
        </w:rPr>
        <w:t xml:space="preserve">nivel </w:t>
      </w:r>
      <w:r w:rsidRPr="003161F4">
        <w:rPr>
          <w:rFonts w:ascii="Times New Roman" w:eastAsia="Calibri" w:hAnsi="Times New Roman" w:cs="Times New Roman"/>
          <w:bCs/>
          <w:sz w:val="24"/>
          <w:szCs w:val="20"/>
        </w:rPr>
        <w:t>de vida. Ese nivel mínimo</w:t>
      </w:r>
      <w:r w:rsidR="00E66C92"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generalmente</w:t>
      </w:r>
      <w:r w:rsidR="00E66C92"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se denomina línea de pobreza y es el umbral frente al cual se contrasta el ingreso observado de los </w:t>
      </w:r>
      <w:r w:rsidR="00692097" w:rsidRPr="003161F4">
        <w:rPr>
          <w:rFonts w:ascii="Times New Roman" w:eastAsia="Calibri" w:hAnsi="Times New Roman" w:cs="Times New Roman"/>
          <w:bCs/>
          <w:sz w:val="24"/>
          <w:szCs w:val="20"/>
        </w:rPr>
        <w:t>individuos</w:t>
      </w:r>
      <w:r w:rsidRPr="003161F4">
        <w:rPr>
          <w:rFonts w:ascii="Times New Roman" w:eastAsia="Calibri" w:hAnsi="Times New Roman" w:cs="Times New Roman"/>
          <w:bCs/>
          <w:sz w:val="24"/>
          <w:szCs w:val="20"/>
        </w:rPr>
        <w:t xml:space="preserve"> para determinar si son pobres o no (Gasparini</w:t>
      </w:r>
      <w:r w:rsidR="007B5D95" w:rsidRPr="003161F4">
        <w:rPr>
          <w:rFonts w:ascii="Times New Roman" w:eastAsia="Calibri" w:hAnsi="Times New Roman" w:cs="Times New Roman"/>
          <w:bCs/>
          <w:sz w:val="24"/>
          <w:szCs w:val="20"/>
        </w:rPr>
        <w:t xml:space="preserve"> </w:t>
      </w:r>
      <w:r w:rsidR="00972E76" w:rsidRPr="003161F4">
        <w:rPr>
          <w:rFonts w:ascii="Times New Roman" w:eastAsia="Calibri" w:hAnsi="Times New Roman" w:cs="Times New Roman"/>
          <w:bCs/>
          <w:i/>
          <w:iCs/>
          <w:sz w:val="24"/>
          <w:szCs w:val="20"/>
        </w:rPr>
        <w:t>et al</w:t>
      </w:r>
      <w:r w:rsidR="007B5D95"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2013). </w:t>
      </w:r>
      <w:r w:rsidR="00B208C7" w:rsidRPr="003161F4">
        <w:rPr>
          <w:rFonts w:ascii="Times New Roman" w:eastAsia="Calibri" w:hAnsi="Times New Roman" w:cs="Times New Roman"/>
          <w:bCs/>
          <w:sz w:val="24"/>
          <w:szCs w:val="20"/>
        </w:rPr>
        <w:t>Por lo tanto, l</w:t>
      </w:r>
      <w:r w:rsidRPr="003161F4">
        <w:rPr>
          <w:rFonts w:ascii="Times New Roman" w:eastAsia="Calibri" w:hAnsi="Times New Roman" w:cs="Times New Roman"/>
          <w:bCs/>
          <w:sz w:val="24"/>
          <w:szCs w:val="20"/>
        </w:rPr>
        <w:t xml:space="preserve">os indicadores de pobreza son instrumentos empleados para cuantificar el número </w:t>
      </w:r>
      <w:r w:rsidRPr="003161F4">
        <w:rPr>
          <w:rFonts w:ascii="Times New Roman" w:eastAsia="Calibri" w:hAnsi="Times New Roman" w:cs="Times New Roman"/>
          <w:bCs/>
          <w:sz w:val="24"/>
          <w:szCs w:val="20"/>
        </w:rPr>
        <w:lastRenderedPageBreak/>
        <w:t xml:space="preserve">de </w:t>
      </w:r>
      <w:r w:rsidR="00692097" w:rsidRPr="003161F4">
        <w:rPr>
          <w:rFonts w:ascii="Times New Roman" w:eastAsia="Calibri" w:hAnsi="Times New Roman" w:cs="Times New Roman"/>
          <w:bCs/>
          <w:sz w:val="24"/>
          <w:szCs w:val="20"/>
        </w:rPr>
        <w:t>individuos</w:t>
      </w:r>
      <w:r w:rsidRPr="003161F4">
        <w:rPr>
          <w:rFonts w:ascii="Times New Roman" w:eastAsia="Calibri" w:hAnsi="Times New Roman" w:cs="Times New Roman"/>
          <w:bCs/>
          <w:sz w:val="24"/>
          <w:szCs w:val="20"/>
        </w:rPr>
        <w:t xml:space="preserve"> por debajo de la línea de pobreza. Esta masa de la población, ubicada por debajo del umbral de pobreza, gráficamente</w:t>
      </w:r>
      <w:r w:rsidR="00067826" w:rsidRPr="003161F4">
        <w:rPr>
          <w:rFonts w:ascii="Times New Roman" w:eastAsia="Calibri" w:hAnsi="Times New Roman" w:cs="Times New Roman"/>
          <w:bCs/>
          <w:sz w:val="24"/>
          <w:szCs w:val="20"/>
        </w:rPr>
        <w:t>, está representada</w:t>
      </w:r>
      <w:r w:rsidRPr="003161F4">
        <w:rPr>
          <w:rFonts w:ascii="Times New Roman" w:eastAsia="Calibri" w:hAnsi="Times New Roman" w:cs="Times New Roman"/>
          <w:bCs/>
          <w:sz w:val="24"/>
          <w:szCs w:val="20"/>
        </w:rPr>
        <w:t xml:space="preserve"> por la cola inferior de la función de densidad del ingreso.</w:t>
      </w:r>
    </w:p>
    <w:p w14:paraId="2AFC4EF7" w14:textId="0837FAB6" w:rsidR="00C96DB6" w:rsidRPr="00F644C1" w:rsidRDefault="00B537CB" w:rsidP="00AE0EEC">
      <w:pPr>
        <w:spacing w:after="0" w:line="360" w:lineRule="auto"/>
        <w:ind w:firstLine="708"/>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Por un lado</w:t>
      </w:r>
      <w:r w:rsidR="00410C4E" w:rsidRPr="003161F4">
        <w:rPr>
          <w:rFonts w:ascii="Times New Roman" w:eastAsia="Calibri" w:hAnsi="Times New Roman" w:cs="Times New Roman"/>
          <w:bCs/>
          <w:sz w:val="24"/>
          <w:szCs w:val="20"/>
        </w:rPr>
        <w:t>, l</w:t>
      </w:r>
      <w:r w:rsidR="00C96DB6" w:rsidRPr="003161F4">
        <w:rPr>
          <w:rFonts w:ascii="Times New Roman" w:eastAsia="Calibri" w:hAnsi="Times New Roman" w:cs="Times New Roman"/>
          <w:bCs/>
          <w:sz w:val="24"/>
          <w:szCs w:val="20"/>
        </w:rPr>
        <w:t xml:space="preserve">os cambios en la pobreza monetaria están relacionados con el crecimiento </w:t>
      </w:r>
      <w:r w:rsidR="00270A44">
        <w:rPr>
          <w:rFonts w:ascii="Times New Roman" w:eastAsia="Calibri" w:hAnsi="Times New Roman" w:cs="Times New Roman"/>
          <w:bCs/>
          <w:sz w:val="24"/>
          <w:szCs w:val="20"/>
        </w:rPr>
        <w:t>d</w:t>
      </w:r>
      <w:r w:rsidR="00653A39" w:rsidRPr="003161F4">
        <w:rPr>
          <w:rFonts w:ascii="Times New Roman" w:eastAsia="Calibri" w:hAnsi="Times New Roman" w:cs="Times New Roman"/>
          <w:bCs/>
          <w:sz w:val="24"/>
          <w:szCs w:val="20"/>
        </w:rPr>
        <w:t>el ingreso</w:t>
      </w:r>
      <w:r w:rsidR="00C96DB6" w:rsidRPr="003161F4">
        <w:rPr>
          <w:rFonts w:ascii="Times New Roman" w:eastAsia="Calibri" w:hAnsi="Times New Roman" w:cs="Times New Roman"/>
          <w:bCs/>
          <w:sz w:val="24"/>
          <w:szCs w:val="20"/>
        </w:rPr>
        <w:t>, con la forma en que est</w:t>
      </w:r>
      <w:r w:rsidR="00653A39" w:rsidRPr="003161F4">
        <w:rPr>
          <w:rFonts w:ascii="Times New Roman" w:eastAsia="Calibri" w:hAnsi="Times New Roman" w:cs="Times New Roman"/>
          <w:bCs/>
          <w:sz w:val="24"/>
          <w:szCs w:val="20"/>
        </w:rPr>
        <w:t>e</w:t>
      </w:r>
      <w:r w:rsidR="00C96DB6" w:rsidRPr="003161F4">
        <w:rPr>
          <w:rFonts w:ascii="Times New Roman" w:eastAsia="Calibri" w:hAnsi="Times New Roman" w:cs="Times New Roman"/>
          <w:bCs/>
          <w:sz w:val="24"/>
          <w:szCs w:val="20"/>
        </w:rPr>
        <w:t xml:space="preserve"> ingreso se distribuye</w:t>
      </w:r>
      <w:r w:rsidRPr="003161F4">
        <w:rPr>
          <w:rFonts w:ascii="Times New Roman" w:eastAsia="Calibri" w:hAnsi="Times New Roman" w:cs="Times New Roman"/>
          <w:bCs/>
          <w:sz w:val="24"/>
          <w:szCs w:val="20"/>
        </w:rPr>
        <w:t xml:space="preserve"> y </w:t>
      </w:r>
      <w:r w:rsidR="00C96DB6" w:rsidRPr="003161F4">
        <w:rPr>
          <w:rFonts w:ascii="Times New Roman" w:eastAsia="Calibri" w:hAnsi="Times New Roman" w:cs="Times New Roman"/>
          <w:bCs/>
          <w:sz w:val="24"/>
          <w:szCs w:val="20"/>
        </w:rPr>
        <w:t>con los movimientos en la línea de pobreza</w:t>
      </w:r>
      <w:r w:rsidRPr="003161F4">
        <w:rPr>
          <w:rFonts w:ascii="Times New Roman" w:eastAsia="Calibri" w:hAnsi="Times New Roman" w:cs="Times New Roman"/>
          <w:bCs/>
          <w:sz w:val="24"/>
          <w:szCs w:val="20"/>
        </w:rPr>
        <w:t>. Por otro lado,</w:t>
      </w:r>
      <w:r w:rsidR="00C96DB6"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 xml:space="preserve">estos cambios se pueden relacionar </w:t>
      </w:r>
      <w:r w:rsidR="00C96DB6" w:rsidRPr="003161F4">
        <w:rPr>
          <w:rFonts w:ascii="Times New Roman" w:eastAsia="Calibri" w:hAnsi="Times New Roman" w:cs="Times New Roman"/>
          <w:bCs/>
          <w:sz w:val="24"/>
          <w:szCs w:val="20"/>
        </w:rPr>
        <w:t>con la evolución de los factores micro</w:t>
      </w:r>
      <w:r w:rsidR="00865A2F" w:rsidRPr="003161F4">
        <w:rPr>
          <w:rFonts w:ascii="Times New Roman" w:eastAsia="Calibri" w:hAnsi="Times New Roman" w:cs="Times New Roman"/>
          <w:bCs/>
          <w:sz w:val="24"/>
          <w:szCs w:val="20"/>
        </w:rPr>
        <w:t>económicos</w:t>
      </w:r>
      <w:r w:rsidR="00C96DB6" w:rsidRPr="003161F4">
        <w:rPr>
          <w:rFonts w:ascii="Times New Roman" w:eastAsia="Calibri" w:hAnsi="Times New Roman" w:cs="Times New Roman"/>
          <w:bCs/>
          <w:sz w:val="24"/>
          <w:szCs w:val="20"/>
        </w:rPr>
        <w:t xml:space="preserve"> que determinan el nivel de ingreso de los hogares. </w:t>
      </w:r>
      <w:r w:rsidRPr="003161F4">
        <w:rPr>
          <w:rFonts w:ascii="Times New Roman" w:eastAsia="Calibri" w:hAnsi="Times New Roman" w:cs="Times New Roman"/>
          <w:bCs/>
          <w:sz w:val="24"/>
          <w:szCs w:val="20"/>
        </w:rPr>
        <w:t>Es así que, e</w:t>
      </w:r>
      <w:r w:rsidR="00C96DB6" w:rsidRPr="003161F4">
        <w:rPr>
          <w:rFonts w:ascii="Times New Roman" w:eastAsia="Calibri" w:hAnsi="Times New Roman" w:cs="Times New Roman"/>
          <w:bCs/>
          <w:sz w:val="24"/>
          <w:szCs w:val="20"/>
        </w:rPr>
        <w:t>n la literatura especializada, existen</w:t>
      </w:r>
      <w:r w:rsidR="00E66C92" w:rsidRPr="003161F4">
        <w:rPr>
          <w:rFonts w:ascii="Times New Roman" w:eastAsia="Calibri" w:hAnsi="Times New Roman" w:cs="Times New Roman"/>
          <w:bCs/>
          <w:sz w:val="24"/>
          <w:szCs w:val="20"/>
        </w:rPr>
        <w:t>,</w:t>
      </w:r>
      <w:r w:rsidR="00C96DB6" w:rsidRPr="003161F4">
        <w:rPr>
          <w:rFonts w:ascii="Times New Roman" w:eastAsia="Calibri" w:hAnsi="Times New Roman" w:cs="Times New Roman"/>
          <w:bCs/>
          <w:sz w:val="24"/>
          <w:szCs w:val="20"/>
        </w:rPr>
        <w:t xml:space="preserve"> por lo menos</w:t>
      </w:r>
      <w:r w:rsidR="00E66C92" w:rsidRPr="003161F4">
        <w:rPr>
          <w:rFonts w:ascii="Times New Roman" w:eastAsia="Calibri" w:hAnsi="Times New Roman" w:cs="Times New Roman"/>
          <w:bCs/>
          <w:sz w:val="24"/>
          <w:szCs w:val="20"/>
        </w:rPr>
        <w:t>,</w:t>
      </w:r>
      <w:r w:rsidR="00C96DB6" w:rsidRPr="003161F4">
        <w:rPr>
          <w:rFonts w:ascii="Times New Roman" w:eastAsia="Calibri" w:hAnsi="Times New Roman" w:cs="Times New Roman"/>
          <w:bCs/>
          <w:sz w:val="24"/>
          <w:szCs w:val="20"/>
        </w:rPr>
        <w:t xml:space="preserve"> </w:t>
      </w:r>
      <w:r w:rsidR="00260A81" w:rsidRPr="003161F4">
        <w:rPr>
          <w:rFonts w:ascii="Times New Roman" w:eastAsia="Calibri" w:hAnsi="Times New Roman" w:cs="Times New Roman"/>
          <w:bCs/>
          <w:sz w:val="24"/>
          <w:szCs w:val="20"/>
        </w:rPr>
        <w:t>dos</w:t>
      </w:r>
      <w:r w:rsidR="00C96DB6" w:rsidRPr="003161F4">
        <w:rPr>
          <w:rFonts w:ascii="Times New Roman" w:eastAsia="Calibri" w:hAnsi="Times New Roman" w:cs="Times New Roman"/>
          <w:bCs/>
          <w:sz w:val="24"/>
          <w:szCs w:val="20"/>
        </w:rPr>
        <w:t xml:space="preserve"> enfoques complementarios para estudiar los efectos de esos elementos sobre el cambio en el nivel de pobreza monetaria</w:t>
      </w:r>
      <w:r w:rsidR="00260A81" w:rsidRPr="003161F4">
        <w:rPr>
          <w:rFonts w:ascii="Times New Roman" w:eastAsia="Calibri" w:hAnsi="Times New Roman" w:cs="Times New Roman"/>
          <w:bCs/>
          <w:sz w:val="24"/>
          <w:szCs w:val="20"/>
        </w:rPr>
        <w:t xml:space="preserve">. Una posibilidad es utilizar un enfoque que se centre en los “determinantes agregados”, el cual se basa en que los cambios en la pobreza </w:t>
      </w:r>
      <w:r w:rsidR="009D1649" w:rsidRPr="003161F4">
        <w:rPr>
          <w:rFonts w:ascii="Times New Roman" w:eastAsia="Calibri" w:hAnsi="Times New Roman" w:cs="Times New Roman"/>
          <w:bCs/>
          <w:sz w:val="24"/>
          <w:szCs w:val="20"/>
        </w:rPr>
        <w:t xml:space="preserve">monetaria </w:t>
      </w:r>
      <w:r w:rsidR="00260A81" w:rsidRPr="003161F4">
        <w:rPr>
          <w:rFonts w:ascii="Times New Roman" w:eastAsia="Calibri" w:hAnsi="Times New Roman" w:cs="Times New Roman"/>
          <w:bCs/>
          <w:sz w:val="24"/>
          <w:szCs w:val="20"/>
        </w:rPr>
        <w:t xml:space="preserve">pueden ocurrir </w:t>
      </w:r>
      <w:r w:rsidR="00093619" w:rsidRPr="003161F4">
        <w:rPr>
          <w:rFonts w:ascii="Times New Roman" w:eastAsia="Calibri" w:hAnsi="Times New Roman" w:cs="Times New Roman"/>
          <w:bCs/>
          <w:sz w:val="24"/>
          <w:szCs w:val="20"/>
        </w:rPr>
        <w:t xml:space="preserve">tanto </w:t>
      </w:r>
      <w:r w:rsidR="00260A81" w:rsidRPr="003161F4">
        <w:rPr>
          <w:rFonts w:ascii="Times New Roman" w:eastAsia="Calibri" w:hAnsi="Times New Roman" w:cs="Times New Roman"/>
          <w:bCs/>
          <w:sz w:val="24"/>
          <w:szCs w:val="20"/>
        </w:rPr>
        <w:t>como resultado de cambios en el ingreso</w:t>
      </w:r>
      <w:r w:rsidR="00410C4E" w:rsidRPr="003161F4">
        <w:rPr>
          <w:rFonts w:ascii="Times New Roman" w:eastAsia="Calibri" w:hAnsi="Times New Roman" w:cs="Times New Roman"/>
          <w:bCs/>
          <w:sz w:val="24"/>
          <w:szCs w:val="20"/>
        </w:rPr>
        <w:t xml:space="preserve"> (real)</w:t>
      </w:r>
      <w:r w:rsidR="00260A81" w:rsidRPr="003161F4">
        <w:rPr>
          <w:rFonts w:ascii="Times New Roman" w:eastAsia="Calibri" w:hAnsi="Times New Roman" w:cs="Times New Roman"/>
          <w:bCs/>
          <w:sz w:val="24"/>
          <w:szCs w:val="20"/>
        </w:rPr>
        <w:t xml:space="preserve"> promedio </w:t>
      </w:r>
      <w:r w:rsidR="00260A81" w:rsidRPr="00F644C1">
        <w:rPr>
          <w:rFonts w:ascii="Times New Roman" w:eastAsia="Calibri" w:hAnsi="Times New Roman" w:cs="Times New Roman"/>
          <w:bCs/>
          <w:sz w:val="24"/>
          <w:szCs w:val="20"/>
        </w:rPr>
        <w:t xml:space="preserve">como así también en la </w:t>
      </w:r>
      <w:r w:rsidR="00093619" w:rsidRPr="00F644C1">
        <w:rPr>
          <w:rFonts w:ascii="Times New Roman" w:eastAsia="Calibri" w:hAnsi="Times New Roman" w:cs="Times New Roman"/>
          <w:bCs/>
          <w:sz w:val="24"/>
          <w:szCs w:val="20"/>
        </w:rPr>
        <w:t>distribución del mismo</w:t>
      </w:r>
      <w:r w:rsidR="00260A81" w:rsidRPr="00F644C1">
        <w:rPr>
          <w:rFonts w:ascii="Times New Roman" w:eastAsia="Calibri" w:hAnsi="Times New Roman" w:cs="Times New Roman"/>
          <w:bCs/>
          <w:sz w:val="24"/>
          <w:szCs w:val="20"/>
        </w:rPr>
        <w:t>. Si la línea de pobreza se mantiene constante, una economía en crecimiento con una distribución del ingreso estable terminará por reducir el número de individuos por</w:t>
      </w:r>
      <w:r w:rsidR="00C96DB6" w:rsidRPr="00F644C1">
        <w:rPr>
          <w:rFonts w:ascii="Times New Roman" w:eastAsia="Calibri" w:hAnsi="Times New Roman" w:cs="Times New Roman"/>
          <w:bCs/>
          <w:sz w:val="24"/>
          <w:szCs w:val="20"/>
        </w:rPr>
        <w:t xml:space="preserve"> </w:t>
      </w:r>
      <w:r w:rsidR="00260A81" w:rsidRPr="00F644C1">
        <w:rPr>
          <w:rFonts w:ascii="Times New Roman" w:eastAsia="Calibri" w:hAnsi="Times New Roman" w:cs="Times New Roman"/>
          <w:bCs/>
          <w:sz w:val="24"/>
          <w:szCs w:val="20"/>
        </w:rPr>
        <w:t xml:space="preserve">debajo de la línea de pobreza. Alternativamente, si la economía no crece, la pobreza puede reducirse a través de un sistema de transferencias desde los ricos hacia los pobres que reduzca la desigualdad. Otra posibilidad es centrarse en los “determinantes sociodemográficos”, en donde </w:t>
      </w:r>
      <w:r w:rsidR="00410C4E" w:rsidRPr="00F644C1">
        <w:rPr>
          <w:rFonts w:ascii="Times New Roman" w:eastAsia="Calibri" w:hAnsi="Times New Roman" w:cs="Times New Roman"/>
          <w:bCs/>
          <w:sz w:val="24"/>
          <w:szCs w:val="20"/>
        </w:rPr>
        <w:t xml:space="preserve">metodologías de </w:t>
      </w:r>
      <w:r w:rsidR="00260A81" w:rsidRPr="00F644C1">
        <w:rPr>
          <w:rFonts w:ascii="Times New Roman" w:eastAsia="Calibri" w:hAnsi="Times New Roman" w:cs="Times New Roman"/>
          <w:bCs/>
          <w:sz w:val="24"/>
          <w:szCs w:val="20"/>
        </w:rPr>
        <w:t xml:space="preserve">micro-descomposiciones </w:t>
      </w:r>
      <w:r w:rsidR="00410C4E" w:rsidRPr="00F644C1">
        <w:rPr>
          <w:rFonts w:ascii="Times New Roman" w:eastAsia="Calibri" w:hAnsi="Times New Roman" w:cs="Times New Roman"/>
          <w:bCs/>
          <w:sz w:val="24"/>
          <w:szCs w:val="20"/>
        </w:rPr>
        <w:t xml:space="preserve">permiten determinar qué cambios en las características de </w:t>
      </w:r>
      <w:r w:rsidR="00C923C3" w:rsidRPr="00F644C1">
        <w:rPr>
          <w:rFonts w:ascii="Times New Roman" w:eastAsia="Calibri" w:hAnsi="Times New Roman" w:cs="Times New Roman"/>
          <w:bCs/>
          <w:sz w:val="24"/>
          <w:szCs w:val="20"/>
        </w:rPr>
        <w:t>los hogares</w:t>
      </w:r>
      <w:r w:rsidR="00410C4E" w:rsidRPr="00F644C1">
        <w:rPr>
          <w:rFonts w:ascii="Times New Roman" w:eastAsia="Calibri" w:hAnsi="Times New Roman" w:cs="Times New Roman"/>
          <w:bCs/>
          <w:sz w:val="24"/>
          <w:szCs w:val="20"/>
        </w:rPr>
        <w:t xml:space="preserve"> generarían, </w:t>
      </w:r>
      <w:r w:rsidR="00410C4E" w:rsidRPr="00F644C1">
        <w:rPr>
          <w:rFonts w:ascii="Times New Roman" w:eastAsia="Calibri" w:hAnsi="Times New Roman" w:cs="Times New Roman"/>
          <w:bCs/>
          <w:i/>
          <w:iCs/>
          <w:sz w:val="24"/>
          <w:szCs w:val="20"/>
        </w:rPr>
        <w:t>céteris páribus</w:t>
      </w:r>
      <w:r w:rsidR="00410C4E" w:rsidRPr="00F644C1">
        <w:rPr>
          <w:rFonts w:ascii="Times New Roman" w:eastAsia="Calibri" w:hAnsi="Times New Roman" w:cs="Times New Roman"/>
          <w:bCs/>
          <w:sz w:val="24"/>
          <w:szCs w:val="20"/>
        </w:rPr>
        <w:t xml:space="preserve">, reducciones significativas en </w:t>
      </w:r>
      <w:r w:rsidR="00EE4544" w:rsidRPr="00F644C1">
        <w:rPr>
          <w:rFonts w:ascii="Times New Roman" w:eastAsia="Calibri" w:hAnsi="Times New Roman" w:cs="Times New Roman"/>
          <w:bCs/>
          <w:sz w:val="24"/>
          <w:szCs w:val="20"/>
        </w:rPr>
        <w:t xml:space="preserve">el nivel </w:t>
      </w:r>
      <w:r w:rsidR="00410C4E" w:rsidRPr="00F644C1">
        <w:rPr>
          <w:rFonts w:ascii="Times New Roman" w:eastAsia="Calibri" w:hAnsi="Times New Roman" w:cs="Times New Roman"/>
          <w:bCs/>
          <w:sz w:val="24"/>
          <w:szCs w:val="20"/>
        </w:rPr>
        <w:t>de pobreza</w:t>
      </w:r>
      <w:r w:rsidR="001F2CC7" w:rsidRPr="00F644C1">
        <w:rPr>
          <w:rFonts w:ascii="Times New Roman" w:eastAsia="Calibri" w:hAnsi="Times New Roman" w:cs="Times New Roman"/>
          <w:bCs/>
          <w:sz w:val="24"/>
          <w:szCs w:val="20"/>
        </w:rPr>
        <w:t xml:space="preserve"> monetaria</w:t>
      </w:r>
      <w:r w:rsidR="00260A81" w:rsidRPr="00F644C1">
        <w:rPr>
          <w:rFonts w:ascii="Times New Roman" w:eastAsia="Calibri" w:hAnsi="Times New Roman" w:cs="Times New Roman"/>
          <w:bCs/>
          <w:sz w:val="24"/>
          <w:szCs w:val="20"/>
        </w:rPr>
        <w:t xml:space="preserve"> </w:t>
      </w:r>
      <w:r w:rsidR="00C96DB6" w:rsidRPr="00F644C1">
        <w:rPr>
          <w:rFonts w:ascii="Times New Roman" w:eastAsia="Calibri" w:hAnsi="Times New Roman" w:cs="Times New Roman"/>
          <w:bCs/>
          <w:sz w:val="24"/>
          <w:szCs w:val="20"/>
        </w:rPr>
        <w:t>(B</w:t>
      </w:r>
      <w:r w:rsidR="0001591F" w:rsidRPr="00F644C1">
        <w:rPr>
          <w:rFonts w:ascii="Times New Roman" w:eastAsia="Calibri" w:hAnsi="Times New Roman" w:cs="Times New Roman"/>
          <w:bCs/>
          <w:sz w:val="24"/>
          <w:szCs w:val="20"/>
        </w:rPr>
        <w:t>ourguignon</w:t>
      </w:r>
      <w:r w:rsidR="00AE0F9C" w:rsidRPr="00F644C1">
        <w:rPr>
          <w:rFonts w:ascii="Times New Roman" w:eastAsia="Calibri" w:hAnsi="Times New Roman" w:cs="Times New Roman"/>
          <w:bCs/>
          <w:sz w:val="24"/>
          <w:szCs w:val="20"/>
        </w:rPr>
        <w:t xml:space="preserve"> </w:t>
      </w:r>
      <w:r w:rsidR="00972E76" w:rsidRPr="00F644C1">
        <w:rPr>
          <w:rFonts w:ascii="Times New Roman" w:eastAsia="Calibri" w:hAnsi="Times New Roman" w:cs="Times New Roman"/>
          <w:bCs/>
          <w:i/>
          <w:iCs/>
          <w:sz w:val="24"/>
          <w:szCs w:val="20"/>
        </w:rPr>
        <w:t>et al</w:t>
      </w:r>
      <w:r w:rsidR="00AE0F9C" w:rsidRPr="00F644C1">
        <w:rPr>
          <w:rFonts w:ascii="Times New Roman" w:eastAsia="Calibri" w:hAnsi="Times New Roman" w:cs="Times New Roman"/>
          <w:bCs/>
          <w:sz w:val="24"/>
          <w:szCs w:val="20"/>
        </w:rPr>
        <w:t>.</w:t>
      </w:r>
      <w:r w:rsidR="00C96DB6" w:rsidRPr="00F644C1">
        <w:rPr>
          <w:rFonts w:ascii="Times New Roman" w:eastAsia="Calibri" w:hAnsi="Times New Roman" w:cs="Times New Roman"/>
          <w:bCs/>
          <w:sz w:val="24"/>
          <w:szCs w:val="20"/>
        </w:rPr>
        <w:t>, 2005</w:t>
      </w:r>
      <w:r w:rsidR="00260A81" w:rsidRPr="00F644C1">
        <w:rPr>
          <w:rFonts w:ascii="Times New Roman" w:eastAsia="Calibri" w:hAnsi="Times New Roman" w:cs="Times New Roman"/>
          <w:bCs/>
          <w:sz w:val="24"/>
          <w:szCs w:val="20"/>
        </w:rPr>
        <w:t>)</w:t>
      </w:r>
      <w:r w:rsidR="00C96DB6" w:rsidRPr="00F644C1">
        <w:rPr>
          <w:rFonts w:ascii="Times New Roman" w:eastAsia="Calibri" w:hAnsi="Times New Roman" w:cs="Times New Roman"/>
          <w:bCs/>
          <w:sz w:val="24"/>
          <w:szCs w:val="20"/>
        </w:rPr>
        <w:t>.</w:t>
      </w:r>
    </w:p>
    <w:p w14:paraId="2C6E1B72" w14:textId="7F969C81" w:rsidR="00C96DB6" w:rsidRPr="00F644C1" w:rsidRDefault="00AE4F29"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Con base en</w:t>
      </w:r>
      <w:r w:rsidR="00C96DB6" w:rsidRPr="00F644C1">
        <w:rPr>
          <w:rFonts w:ascii="Times New Roman" w:eastAsia="Calibri" w:hAnsi="Times New Roman" w:cs="Times New Roman"/>
          <w:bCs/>
          <w:sz w:val="24"/>
          <w:szCs w:val="20"/>
        </w:rPr>
        <w:t xml:space="preserve"> el enfoque </w:t>
      </w:r>
      <w:r w:rsidR="00DA2083" w:rsidRPr="00F644C1">
        <w:rPr>
          <w:rFonts w:ascii="Times New Roman" w:eastAsia="Calibri" w:hAnsi="Times New Roman" w:cs="Times New Roman"/>
          <w:bCs/>
          <w:sz w:val="24"/>
          <w:szCs w:val="20"/>
        </w:rPr>
        <w:t>de “determinantes agregados”</w:t>
      </w:r>
      <w:r w:rsidR="00C96DB6" w:rsidRPr="00F644C1">
        <w:rPr>
          <w:rFonts w:ascii="Times New Roman" w:eastAsia="Calibri" w:hAnsi="Times New Roman" w:cs="Times New Roman"/>
          <w:bCs/>
          <w:sz w:val="24"/>
          <w:szCs w:val="20"/>
        </w:rPr>
        <w:t xml:space="preserve">, </w:t>
      </w:r>
      <w:r w:rsidR="00A71451" w:rsidRPr="00F644C1">
        <w:rPr>
          <w:rFonts w:ascii="Times New Roman" w:eastAsia="Calibri" w:hAnsi="Times New Roman" w:cs="Times New Roman"/>
          <w:bCs/>
          <w:sz w:val="24"/>
          <w:szCs w:val="20"/>
        </w:rPr>
        <w:t>una reducción</w:t>
      </w:r>
      <w:r w:rsidR="00C96DB6" w:rsidRPr="00F644C1">
        <w:rPr>
          <w:rFonts w:ascii="Times New Roman" w:eastAsia="Calibri" w:hAnsi="Times New Roman" w:cs="Times New Roman"/>
          <w:bCs/>
          <w:sz w:val="24"/>
          <w:szCs w:val="20"/>
        </w:rPr>
        <w:t xml:space="preserve"> </w:t>
      </w:r>
      <w:r w:rsidR="00440088" w:rsidRPr="00F644C1">
        <w:rPr>
          <w:rFonts w:ascii="Times New Roman" w:eastAsia="Calibri" w:hAnsi="Times New Roman" w:cs="Times New Roman"/>
          <w:bCs/>
          <w:sz w:val="24"/>
          <w:szCs w:val="20"/>
        </w:rPr>
        <w:t>d</w:t>
      </w:r>
      <w:r w:rsidR="00C96DB6" w:rsidRPr="00F644C1">
        <w:rPr>
          <w:rFonts w:ascii="Times New Roman" w:eastAsia="Calibri" w:hAnsi="Times New Roman" w:cs="Times New Roman"/>
          <w:bCs/>
          <w:sz w:val="24"/>
          <w:szCs w:val="20"/>
        </w:rPr>
        <w:t xml:space="preserve">el nivel de pobreza </w:t>
      </w:r>
      <w:r w:rsidR="00515565" w:rsidRPr="00F644C1">
        <w:rPr>
          <w:rFonts w:ascii="Times New Roman" w:eastAsia="Calibri" w:hAnsi="Times New Roman" w:cs="Times New Roman"/>
          <w:bCs/>
          <w:sz w:val="24"/>
          <w:szCs w:val="20"/>
        </w:rPr>
        <w:t xml:space="preserve">monetaria </w:t>
      </w:r>
      <w:r w:rsidR="00C96DB6" w:rsidRPr="00F644C1">
        <w:rPr>
          <w:rFonts w:ascii="Times New Roman" w:eastAsia="Calibri" w:hAnsi="Times New Roman" w:cs="Times New Roman"/>
          <w:bCs/>
          <w:sz w:val="24"/>
          <w:szCs w:val="20"/>
        </w:rPr>
        <w:t xml:space="preserve">entre el </w:t>
      </w:r>
      <w:r w:rsidR="00EC69F1" w:rsidRPr="00F644C1">
        <w:rPr>
          <w:rFonts w:ascii="Times New Roman" w:eastAsia="Calibri" w:hAnsi="Times New Roman" w:cs="Times New Roman"/>
          <w:bCs/>
          <w:sz w:val="24"/>
          <w:szCs w:val="20"/>
        </w:rPr>
        <w:t>período</w:t>
      </w:r>
      <w:r w:rsidR="00C96DB6" w:rsidRPr="00F644C1">
        <w:rPr>
          <w:rFonts w:ascii="Times New Roman" w:eastAsia="Calibri" w:hAnsi="Times New Roman" w:cs="Times New Roman"/>
          <w:bCs/>
          <w:sz w:val="24"/>
          <w:szCs w:val="20"/>
        </w:rPr>
        <w:t xml:space="preserve"> </w:t>
      </w:r>
      <m:oMath>
        <m:sSub>
          <m:sSubPr>
            <m:ctrlPr>
              <w:rPr>
                <w:rFonts w:ascii="Cambria Math" w:eastAsia="Calibri" w:hAnsi="Cambria Math" w:cs="Times New Roman"/>
                <w:bCs/>
                <w:i/>
                <w:sz w:val="24"/>
                <w:szCs w:val="20"/>
              </w:rPr>
            </m:ctrlPr>
          </m:sSubPr>
          <m:e>
            <m:r>
              <w:rPr>
                <w:rFonts w:ascii="Cambria Math" w:eastAsia="Calibri" w:hAnsi="Cambria Math" w:cs="Times New Roman"/>
                <w:sz w:val="24"/>
                <w:szCs w:val="20"/>
              </w:rPr>
              <m:t>t</m:t>
            </m:r>
          </m:e>
          <m:sub>
            <m:r>
              <w:rPr>
                <w:rFonts w:ascii="Cambria Math" w:eastAsia="Calibri" w:hAnsi="Cambria Math" w:cs="Times New Roman"/>
                <w:sz w:val="24"/>
                <w:szCs w:val="20"/>
              </w:rPr>
              <m:t>1</m:t>
            </m:r>
          </m:sub>
        </m:sSub>
      </m:oMath>
      <w:r w:rsidR="00C96DB6" w:rsidRPr="00F644C1">
        <w:rPr>
          <w:rFonts w:ascii="Times New Roman" w:eastAsia="Calibri" w:hAnsi="Times New Roman" w:cs="Times New Roman"/>
          <w:bCs/>
          <w:sz w:val="24"/>
          <w:szCs w:val="20"/>
        </w:rPr>
        <w:t xml:space="preserve"> y </w:t>
      </w:r>
      <m:oMath>
        <m:sSub>
          <m:sSubPr>
            <m:ctrlPr>
              <w:rPr>
                <w:rFonts w:ascii="Cambria Math" w:eastAsia="Calibri" w:hAnsi="Cambria Math" w:cs="Times New Roman"/>
                <w:bCs/>
                <w:i/>
                <w:sz w:val="24"/>
                <w:szCs w:val="20"/>
              </w:rPr>
            </m:ctrlPr>
          </m:sSubPr>
          <m:e>
            <m:r>
              <w:rPr>
                <w:rFonts w:ascii="Cambria Math" w:eastAsia="Calibri" w:hAnsi="Cambria Math" w:cs="Times New Roman"/>
                <w:sz w:val="24"/>
                <w:szCs w:val="20"/>
              </w:rPr>
              <m:t>t</m:t>
            </m:r>
          </m:e>
          <m:sub>
            <m:r>
              <w:rPr>
                <w:rFonts w:ascii="Cambria Math" w:eastAsia="Calibri" w:hAnsi="Cambria Math" w:cs="Times New Roman"/>
                <w:sz w:val="24"/>
                <w:szCs w:val="20"/>
              </w:rPr>
              <m:t>2</m:t>
            </m:r>
          </m:sub>
        </m:sSub>
      </m:oMath>
      <w:r w:rsidR="00C96DB6" w:rsidRPr="00F644C1">
        <w:rPr>
          <w:rFonts w:ascii="Times New Roman" w:eastAsia="Calibri" w:hAnsi="Times New Roman" w:cs="Times New Roman"/>
          <w:bCs/>
          <w:sz w:val="24"/>
          <w:szCs w:val="20"/>
        </w:rPr>
        <w:t>, manteniendo constante la línea de pobreza</w:t>
      </w:r>
      <w:r w:rsidR="00C72F80" w:rsidRPr="00F644C1">
        <w:rPr>
          <w:rFonts w:ascii="Times New Roman" w:eastAsia="Calibri" w:hAnsi="Times New Roman" w:cs="Times New Roman"/>
          <w:bCs/>
          <w:sz w:val="24"/>
          <w:szCs w:val="20"/>
        </w:rPr>
        <w:t xml:space="preserve"> </w:t>
      </w:r>
      <m:oMath>
        <m:r>
          <w:rPr>
            <w:rFonts w:ascii="Cambria Math" w:eastAsia="Calibri" w:hAnsi="Cambria Math" w:cs="Times New Roman"/>
            <w:sz w:val="24"/>
            <w:szCs w:val="20"/>
          </w:rPr>
          <m:t>z</m:t>
        </m:r>
      </m:oMath>
      <w:r w:rsidR="00C96DB6" w:rsidRPr="00F644C1">
        <w:rPr>
          <w:rFonts w:ascii="Times New Roman" w:eastAsia="Calibri" w:hAnsi="Times New Roman" w:cs="Times New Roman"/>
          <w:bCs/>
          <w:sz w:val="24"/>
          <w:szCs w:val="20"/>
        </w:rPr>
        <w:t>, puede estar relacionad</w:t>
      </w:r>
      <w:r w:rsidR="00A71451" w:rsidRPr="00F644C1">
        <w:rPr>
          <w:rFonts w:ascii="Times New Roman" w:eastAsia="Calibri" w:hAnsi="Times New Roman" w:cs="Times New Roman"/>
          <w:bCs/>
          <w:sz w:val="24"/>
          <w:szCs w:val="20"/>
        </w:rPr>
        <w:t>a</w:t>
      </w:r>
      <w:r w:rsidR="00C96DB6" w:rsidRPr="00F644C1">
        <w:rPr>
          <w:rFonts w:ascii="Times New Roman" w:eastAsia="Calibri" w:hAnsi="Times New Roman" w:cs="Times New Roman"/>
          <w:bCs/>
          <w:sz w:val="24"/>
          <w:szCs w:val="20"/>
        </w:rPr>
        <w:t xml:space="preserve"> con el desplazamiento de la función de densidad del ingreso hacia la derecha (crecimiento del ingreso medio de los hogares)</w:t>
      </w:r>
      <w:r w:rsidR="00B51C5C" w:rsidRPr="00F644C1">
        <w:rPr>
          <w:rFonts w:ascii="Times New Roman" w:eastAsia="Calibri" w:hAnsi="Times New Roman" w:cs="Times New Roman"/>
          <w:bCs/>
          <w:sz w:val="24"/>
          <w:szCs w:val="20"/>
        </w:rPr>
        <w:t>,</w:t>
      </w:r>
      <w:r w:rsidR="00C96DB6" w:rsidRPr="00F644C1">
        <w:rPr>
          <w:rStyle w:val="Refdenotaalpie"/>
          <w:rFonts w:ascii="Times New Roman" w:hAnsi="Times New Roman" w:cs="Times New Roman"/>
          <w:sz w:val="24"/>
          <w:szCs w:val="24"/>
        </w:rPr>
        <w:footnoteReference w:id="5"/>
      </w:r>
      <w:r w:rsidR="00C96DB6" w:rsidRPr="00F644C1">
        <w:rPr>
          <w:rFonts w:ascii="Times New Roman" w:eastAsia="Calibri" w:hAnsi="Times New Roman" w:cs="Times New Roman"/>
          <w:bCs/>
          <w:sz w:val="24"/>
          <w:szCs w:val="20"/>
        </w:rPr>
        <w:t xml:space="preserve"> con </w:t>
      </w:r>
      <w:r w:rsidR="0057607D" w:rsidRPr="00F644C1">
        <w:rPr>
          <w:rFonts w:ascii="Times New Roman" w:eastAsia="Calibri" w:hAnsi="Times New Roman" w:cs="Times New Roman"/>
          <w:bCs/>
          <w:sz w:val="24"/>
          <w:szCs w:val="20"/>
        </w:rPr>
        <w:t>un</w:t>
      </w:r>
      <w:r w:rsidR="00C96DB6" w:rsidRPr="00F644C1">
        <w:rPr>
          <w:rFonts w:ascii="Times New Roman" w:eastAsia="Calibri" w:hAnsi="Times New Roman" w:cs="Times New Roman"/>
          <w:bCs/>
          <w:sz w:val="24"/>
          <w:szCs w:val="20"/>
        </w:rPr>
        <w:t xml:space="preserve"> cambio en la forma de </w:t>
      </w:r>
      <w:r w:rsidR="0057607D" w:rsidRPr="00F644C1">
        <w:rPr>
          <w:rFonts w:ascii="Times New Roman" w:eastAsia="Calibri" w:hAnsi="Times New Roman" w:cs="Times New Roman"/>
          <w:bCs/>
          <w:sz w:val="24"/>
          <w:szCs w:val="20"/>
        </w:rPr>
        <w:t>esta función</w:t>
      </w:r>
      <w:r w:rsidR="00C96DB6" w:rsidRPr="00F644C1">
        <w:rPr>
          <w:rFonts w:ascii="Times New Roman" w:eastAsia="Calibri" w:hAnsi="Times New Roman" w:cs="Times New Roman"/>
          <w:bCs/>
          <w:sz w:val="24"/>
          <w:szCs w:val="20"/>
        </w:rPr>
        <w:t xml:space="preserve"> que lleve a una mayor concentración del ingreso en torno a la media (</w:t>
      </w:r>
      <w:r w:rsidR="00ED6204" w:rsidRPr="00F644C1">
        <w:rPr>
          <w:rFonts w:ascii="Times New Roman" w:eastAsia="Calibri" w:hAnsi="Times New Roman" w:cs="Times New Roman"/>
          <w:bCs/>
          <w:sz w:val="24"/>
          <w:szCs w:val="20"/>
        </w:rPr>
        <w:t>reducción</w:t>
      </w:r>
      <w:r w:rsidR="00C96DB6" w:rsidRPr="00F644C1">
        <w:rPr>
          <w:rFonts w:ascii="Times New Roman" w:eastAsia="Calibri" w:hAnsi="Times New Roman" w:cs="Times New Roman"/>
          <w:bCs/>
          <w:sz w:val="24"/>
          <w:szCs w:val="20"/>
        </w:rPr>
        <w:t xml:space="preserve"> </w:t>
      </w:r>
      <w:r w:rsidR="008E7FFB" w:rsidRPr="00F644C1">
        <w:rPr>
          <w:rFonts w:ascii="Times New Roman" w:eastAsia="Calibri" w:hAnsi="Times New Roman" w:cs="Times New Roman"/>
          <w:bCs/>
          <w:sz w:val="24"/>
          <w:szCs w:val="20"/>
        </w:rPr>
        <w:t>de</w:t>
      </w:r>
      <w:r w:rsidR="00C96DB6" w:rsidRPr="00F644C1">
        <w:rPr>
          <w:rFonts w:ascii="Times New Roman" w:eastAsia="Calibri" w:hAnsi="Times New Roman" w:cs="Times New Roman"/>
          <w:bCs/>
          <w:sz w:val="24"/>
          <w:szCs w:val="20"/>
        </w:rPr>
        <w:t xml:space="preserve"> la desigualdad del ingreso) o con una combinación de ambos eventos (Bracco</w:t>
      </w:r>
      <w:r w:rsidR="00E164E3" w:rsidRPr="00F644C1">
        <w:rPr>
          <w:rFonts w:ascii="Times New Roman" w:eastAsia="Calibri" w:hAnsi="Times New Roman" w:cs="Times New Roman"/>
          <w:bCs/>
          <w:sz w:val="24"/>
          <w:szCs w:val="20"/>
        </w:rPr>
        <w:t xml:space="preserve"> </w:t>
      </w:r>
      <w:r w:rsidR="00972E76" w:rsidRPr="00F644C1">
        <w:rPr>
          <w:rFonts w:ascii="Times New Roman" w:eastAsia="Calibri" w:hAnsi="Times New Roman" w:cs="Times New Roman"/>
          <w:bCs/>
          <w:i/>
          <w:iCs/>
          <w:sz w:val="24"/>
          <w:szCs w:val="20"/>
        </w:rPr>
        <w:t>et al</w:t>
      </w:r>
      <w:r w:rsidR="00E164E3" w:rsidRPr="00F644C1">
        <w:rPr>
          <w:rFonts w:ascii="Times New Roman" w:eastAsia="Calibri" w:hAnsi="Times New Roman" w:cs="Times New Roman"/>
          <w:bCs/>
          <w:sz w:val="24"/>
          <w:szCs w:val="20"/>
        </w:rPr>
        <w:t>.</w:t>
      </w:r>
      <w:r w:rsidR="00C96DB6" w:rsidRPr="00F644C1">
        <w:rPr>
          <w:rFonts w:ascii="Times New Roman" w:eastAsia="Calibri" w:hAnsi="Times New Roman" w:cs="Times New Roman"/>
          <w:bCs/>
          <w:sz w:val="24"/>
          <w:szCs w:val="20"/>
        </w:rPr>
        <w:t xml:space="preserve">, 2019). En este marco, las metodologías de descomposición permiten separar estadísticamente qué parte </w:t>
      </w:r>
      <w:r w:rsidR="003672E9" w:rsidRPr="00F644C1">
        <w:rPr>
          <w:rFonts w:ascii="Times New Roman" w:eastAsia="Calibri" w:hAnsi="Times New Roman" w:cs="Times New Roman"/>
          <w:bCs/>
          <w:sz w:val="24"/>
          <w:szCs w:val="20"/>
        </w:rPr>
        <w:t>del cambio</w:t>
      </w:r>
      <w:r w:rsidR="00C96DB6" w:rsidRPr="00F644C1">
        <w:rPr>
          <w:rFonts w:ascii="Times New Roman" w:eastAsia="Calibri" w:hAnsi="Times New Roman" w:cs="Times New Roman"/>
          <w:bCs/>
          <w:sz w:val="24"/>
          <w:szCs w:val="20"/>
        </w:rPr>
        <w:t xml:space="preserve"> en la pobreza </w:t>
      </w:r>
      <w:r w:rsidR="003672E9" w:rsidRPr="00F644C1">
        <w:rPr>
          <w:rFonts w:ascii="Times New Roman" w:eastAsia="Calibri" w:hAnsi="Times New Roman" w:cs="Times New Roman"/>
          <w:bCs/>
          <w:sz w:val="24"/>
          <w:szCs w:val="20"/>
        </w:rPr>
        <w:t xml:space="preserve">monetaria </w:t>
      </w:r>
      <w:r w:rsidR="00C96DB6" w:rsidRPr="00F644C1">
        <w:rPr>
          <w:rFonts w:ascii="Times New Roman" w:eastAsia="Calibri" w:hAnsi="Times New Roman" w:cs="Times New Roman"/>
          <w:bCs/>
          <w:sz w:val="24"/>
          <w:szCs w:val="20"/>
        </w:rPr>
        <w:t>se debe al crecimiento del ingreso (manteniendo constante el nivel de desigualdad) y qué parte a su redistribución (manteniendo constante el nivel de ingreso). La contribución del crecimiento</w:t>
      </w:r>
      <w:r w:rsidR="00143C96" w:rsidRPr="00F644C1">
        <w:rPr>
          <w:rFonts w:ascii="Times New Roman" w:eastAsia="Calibri" w:hAnsi="Times New Roman" w:cs="Times New Roman"/>
          <w:bCs/>
          <w:sz w:val="24"/>
          <w:szCs w:val="20"/>
        </w:rPr>
        <w:t xml:space="preserve"> del ingreso</w:t>
      </w:r>
      <w:r w:rsidR="00C96DB6" w:rsidRPr="00F644C1">
        <w:rPr>
          <w:rFonts w:ascii="Times New Roman" w:eastAsia="Calibri" w:hAnsi="Times New Roman" w:cs="Times New Roman"/>
          <w:bCs/>
          <w:sz w:val="24"/>
          <w:szCs w:val="20"/>
        </w:rPr>
        <w:t xml:space="preserve"> se denomina “efecto crecimiento” y la contribución de </w:t>
      </w:r>
      <w:r w:rsidR="004A6835" w:rsidRPr="00F644C1">
        <w:rPr>
          <w:rFonts w:ascii="Times New Roman" w:eastAsia="Calibri" w:hAnsi="Times New Roman" w:cs="Times New Roman"/>
          <w:bCs/>
          <w:sz w:val="24"/>
          <w:szCs w:val="20"/>
        </w:rPr>
        <w:t>su</w:t>
      </w:r>
      <w:r w:rsidR="00C96DB6" w:rsidRPr="00F644C1">
        <w:rPr>
          <w:rFonts w:ascii="Times New Roman" w:eastAsia="Calibri" w:hAnsi="Times New Roman" w:cs="Times New Roman"/>
          <w:bCs/>
          <w:sz w:val="24"/>
          <w:szCs w:val="20"/>
        </w:rPr>
        <w:t xml:space="preserve"> redistribución se denomina “efecto redistribución”</w:t>
      </w:r>
      <w:r w:rsidR="004F3C54">
        <w:rPr>
          <w:rFonts w:ascii="Times New Roman" w:eastAsia="Calibri" w:hAnsi="Times New Roman" w:cs="Times New Roman"/>
          <w:bCs/>
          <w:sz w:val="24"/>
          <w:szCs w:val="20"/>
        </w:rPr>
        <w:t>.</w:t>
      </w:r>
    </w:p>
    <w:p w14:paraId="7A55A60E" w14:textId="5A060FC1" w:rsidR="00EE0BAB"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lastRenderedPageBreak/>
        <w:t>Dentro de este marco analítico, una de las primeras descomposiciones fue realizada por Kakwani (199</w:t>
      </w:r>
      <w:r w:rsidR="003262C9" w:rsidRPr="00F644C1">
        <w:rPr>
          <w:rFonts w:ascii="Times New Roman" w:eastAsia="Calibri" w:hAnsi="Times New Roman" w:cs="Times New Roman"/>
          <w:bCs/>
          <w:sz w:val="24"/>
          <w:szCs w:val="20"/>
        </w:rPr>
        <w:t>0</w:t>
      </w:r>
      <w:r w:rsidRPr="00F644C1">
        <w:rPr>
          <w:rFonts w:ascii="Times New Roman" w:eastAsia="Calibri" w:hAnsi="Times New Roman" w:cs="Times New Roman"/>
          <w:bCs/>
          <w:sz w:val="24"/>
          <w:szCs w:val="20"/>
        </w:rPr>
        <w:t>).</w:t>
      </w:r>
      <w:r w:rsidR="004F3C54" w:rsidRPr="00F644C1">
        <w:rPr>
          <w:rStyle w:val="Refdenotaalpie"/>
          <w:rFonts w:ascii="Times New Roman" w:hAnsi="Times New Roman" w:cs="Times New Roman"/>
          <w:color w:val="000000" w:themeColor="text1"/>
          <w:sz w:val="24"/>
        </w:rPr>
        <w:footnoteReference w:id="6"/>
      </w:r>
      <w:r w:rsidRPr="00F644C1">
        <w:rPr>
          <w:rFonts w:ascii="Times New Roman" w:eastAsia="Calibri" w:hAnsi="Times New Roman" w:cs="Times New Roman"/>
          <w:bCs/>
          <w:sz w:val="24"/>
          <w:szCs w:val="20"/>
        </w:rPr>
        <w:t xml:space="preserve"> Este autor propone un</w:t>
      </w:r>
      <w:r w:rsidR="001C046E" w:rsidRPr="00F644C1">
        <w:rPr>
          <w:rFonts w:ascii="Times New Roman" w:eastAsia="Calibri" w:hAnsi="Times New Roman" w:cs="Times New Roman"/>
          <w:bCs/>
          <w:sz w:val="24"/>
          <w:szCs w:val="20"/>
        </w:rPr>
        <w:t>a</w:t>
      </w:r>
      <w:r w:rsidRPr="00F644C1">
        <w:rPr>
          <w:rFonts w:ascii="Times New Roman" w:eastAsia="Calibri" w:hAnsi="Times New Roman" w:cs="Times New Roman"/>
          <w:bCs/>
          <w:sz w:val="24"/>
          <w:szCs w:val="20"/>
        </w:rPr>
        <w:t xml:space="preserve"> metodología estática</w:t>
      </w:r>
      <w:r w:rsidRPr="00F644C1">
        <w:rPr>
          <w:rStyle w:val="Refdenotaalpie"/>
          <w:rFonts w:ascii="Times New Roman" w:hAnsi="Times New Roman" w:cs="Times New Roman"/>
          <w:color w:val="000000" w:themeColor="text1"/>
          <w:sz w:val="24"/>
        </w:rPr>
        <w:footnoteReference w:id="7"/>
      </w:r>
      <w:r w:rsidRPr="00F644C1">
        <w:rPr>
          <w:rFonts w:ascii="Times New Roman" w:eastAsia="Calibri" w:hAnsi="Times New Roman" w:cs="Times New Roman"/>
          <w:bCs/>
          <w:sz w:val="24"/>
          <w:szCs w:val="20"/>
        </w:rPr>
        <w:t xml:space="preserve"> </w:t>
      </w:r>
      <w:r w:rsidR="000B6674" w:rsidRPr="00F644C1">
        <w:rPr>
          <w:rFonts w:ascii="Times New Roman" w:eastAsia="Calibri" w:hAnsi="Times New Roman" w:cs="Times New Roman"/>
          <w:bCs/>
          <w:sz w:val="24"/>
          <w:szCs w:val="20"/>
        </w:rPr>
        <w:t xml:space="preserve">y aditiva, </w:t>
      </w:r>
      <w:r w:rsidRPr="00F644C1">
        <w:rPr>
          <w:rFonts w:ascii="Times New Roman" w:eastAsia="Calibri" w:hAnsi="Times New Roman" w:cs="Times New Roman"/>
          <w:bCs/>
          <w:sz w:val="24"/>
          <w:szCs w:val="20"/>
        </w:rPr>
        <w:t>que define el cambio en la pobreza como la suma de las elasticidades pobreza</w:t>
      </w:r>
      <w:r w:rsidR="0085650B"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ingreso y pobreza</w:t>
      </w:r>
      <w:r w:rsidR="0085650B" w:rsidRPr="00F644C1">
        <w:rPr>
          <w:rFonts w:ascii="Times New Roman" w:eastAsia="Calibri" w:hAnsi="Times New Roman" w:cs="Times New Roman"/>
          <w:bCs/>
          <w:sz w:val="24"/>
          <w:szCs w:val="20"/>
        </w:rPr>
        <w:t>-</w:t>
      </w:r>
      <w:r w:rsidR="006E47A9" w:rsidRPr="00F644C1">
        <w:rPr>
          <w:rFonts w:ascii="Times New Roman" w:eastAsia="Calibri" w:hAnsi="Times New Roman" w:cs="Times New Roman"/>
          <w:bCs/>
          <w:sz w:val="24"/>
          <w:szCs w:val="20"/>
        </w:rPr>
        <w:t>desigualdad</w:t>
      </w:r>
      <w:r w:rsidRPr="00F644C1">
        <w:rPr>
          <w:rFonts w:ascii="Times New Roman" w:eastAsia="Calibri" w:hAnsi="Times New Roman" w:cs="Times New Roman"/>
          <w:bCs/>
          <w:sz w:val="24"/>
          <w:szCs w:val="20"/>
        </w:rPr>
        <w:t xml:space="preserve">. La primera elasticidad se denomina </w:t>
      </w:r>
      <w:r w:rsidR="006E47A9"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efecto crecimiento</w:t>
      </w:r>
      <w:r w:rsidR="006E47A9"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y la segunda </w:t>
      </w:r>
      <w:r w:rsidR="006E47A9"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efecto </w:t>
      </w:r>
      <w:r w:rsidR="00256F1A"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distribución</w:t>
      </w:r>
      <w:r w:rsidR="006E47A9"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Dado que la distribución </w:t>
      </w:r>
      <w:r w:rsidR="002A6D42" w:rsidRPr="00F644C1">
        <w:rPr>
          <w:rFonts w:ascii="Times New Roman" w:eastAsia="Calibri" w:hAnsi="Times New Roman" w:cs="Times New Roman"/>
          <w:bCs/>
          <w:sz w:val="24"/>
          <w:szCs w:val="20"/>
        </w:rPr>
        <w:t xml:space="preserve">del ingreso </w:t>
      </w:r>
      <w:r w:rsidR="00C72F80" w:rsidRPr="00F644C1">
        <w:rPr>
          <w:rFonts w:ascii="Times New Roman" w:eastAsia="Calibri" w:hAnsi="Times New Roman" w:cs="Times New Roman"/>
          <w:bCs/>
          <w:sz w:val="24"/>
          <w:szCs w:val="20"/>
        </w:rPr>
        <w:t xml:space="preserve">en una economía </w:t>
      </w:r>
      <w:r w:rsidRPr="00F644C1">
        <w:rPr>
          <w:rFonts w:ascii="Times New Roman" w:eastAsia="Calibri" w:hAnsi="Times New Roman" w:cs="Times New Roman"/>
          <w:bCs/>
          <w:sz w:val="24"/>
          <w:szCs w:val="20"/>
        </w:rPr>
        <w:t xml:space="preserve">puede afectarse por el crecimiento </w:t>
      </w:r>
      <w:r w:rsidR="00291863" w:rsidRPr="00F644C1">
        <w:rPr>
          <w:rFonts w:ascii="Times New Roman" w:eastAsia="Calibri" w:hAnsi="Times New Roman" w:cs="Times New Roman"/>
          <w:bCs/>
          <w:sz w:val="24"/>
          <w:szCs w:val="20"/>
        </w:rPr>
        <w:t>de éste</w:t>
      </w:r>
      <w:r w:rsidRPr="00F644C1">
        <w:rPr>
          <w:rFonts w:ascii="Times New Roman" w:eastAsia="Calibri" w:hAnsi="Times New Roman" w:cs="Times New Roman"/>
          <w:bCs/>
          <w:sz w:val="24"/>
          <w:szCs w:val="20"/>
        </w:rPr>
        <w:t xml:space="preserve">, el efecto </w:t>
      </w:r>
      <w:r w:rsidR="00256F1A"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distribución dependerá del nivel de variación introducido por el cambio en el ingreso sobre la curva de Lorenz, es decir, de la presión que ejerce el crecimiento del ingreso sobre el nivel de desigualdad.</w:t>
      </w:r>
    </w:p>
    <w:p w14:paraId="33CAA3B7" w14:textId="00F2B19A"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 xml:space="preserve">Sin embargo, Kakwani y Subbarao (1990) afirman que </w:t>
      </w:r>
      <w:r w:rsidR="00C72F80" w:rsidRPr="00F644C1">
        <w:rPr>
          <w:rFonts w:ascii="Times New Roman" w:eastAsia="Calibri" w:hAnsi="Times New Roman" w:cs="Times New Roman"/>
          <w:bCs/>
          <w:sz w:val="24"/>
          <w:szCs w:val="20"/>
        </w:rPr>
        <w:t>el vínculo entre la pobreza, el crecimiento y la desigualdad</w:t>
      </w:r>
      <w:r w:rsidRPr="00F644C1">
        <w:rPr>
          <w:rFonts w:ascii="Times New Roman" w:eastAsia="Calibri" w:hAnsi="Times New Roman" w:cs="Times New Roman"/>
          <w:bCs/>
          <w:sz w:val="24"/>
          <w:szCs w:val="20"/>
        </w:rPr>
        <w:t xml:space="preserve"> no es lineal ni se puede descomponer de forma exacta</w:t>
      </w:r>
      <w:r w:rsidR="00EE0BAB" w:rsidRPr="00F644C1">
        <w:rPr>
          <w:rFonts w:ascii="Times New Roman" w:eastAsia="Calibri" w:hAnsi="Times New Roman" w:cs="Times New Roman"/>
          <w:bCs/>
          <w:sz w:val="24"/>
          <w:szCs w:val="20"/>
        </w:rPr>
        <w:t>. Para estos autores</w:t>
      </w:r>
      <w:r w:rsidRPr="00F644C1">
        <w:rPr>
          <w:rFonts w:ascii="Times New Roman" w:eastAsia="Calibri" w:hAnsi="Times New Roman" w:cs="Times New Roman"/>
          <w:bCs/>
          <w:sz w:val="24"/>
          <w:szCs w:val="20"/>
        </w:rPr>
        <w:t xml:space="preserve">, si el cambio en la pobreza entre dos </w:t>
      </w:r>
      <w:r w:rsidR="00EC69F1" w:rsidRPr="00F644C1">
        <w:rPr>
          <w:rFonts w:ascii="Times New Roman" w:eastAsia="Calibri" w:hAnsi="Times New Roman" w:cs="Times New Roman"/>
          <w:bCs/>
          <w:sz w:val="24"/>
          <w:szCs w:val="20"/>
        </w:rPr>
        <w:t>período</w:t>
      </w:r>
      <w:r w:rsidRPr="00F644C1">
        <w:rPr>
          <w:rFonts w:ascii="Times New Roman" w:eastAsia="Calibri" w:hAnsi="Times New Roman" w:cs="Times New Roman"/>
          <w:bCs/>
          <w:sz w:val="24"/>
          <w:szCs w:val="20"/>
        </w:rPr>
        <w:t xml:space="preserve">s se descompone como la suma del efecto crecimiento y el efecto </w:t>
      </w:r>
      <w:r w:rsidR="00256F1A"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distribución a partir de elasticidades, habrá una parte del cambio no explicad</w:t>
      </w:r>
      <w:r w:rsidR="00C00468" w:rsidRPr="00F644C1">
        <w:rPr>
          <w:rFonts w:ascii="Times New Roman" w:eastAsia="Calibri" w:hAnsi="Times New Roman" w:cs="Times New Roman"/>
          <w:bCs/>
          <w:sz w:val="24"/>
          <w:szCs w:val="20"/>
        </w:rPr>
        <w:t>a</w:t>
      </w:r>
      <w:r w:rsidRPr="00F644C1">
        <w:rPr>
          <w:rFonts w:ascii="Times New Roman" w:eastAsia="Calibri" w:hAnsi="Times New Roman" w:cs="Times New Roman"/>
          <w:bCs/>
          <w:sz w:val="24"/>
          <w:szCs w:val="20"/>
        </w:rPr>
        <w:t xml:space="preserve"> por ninguno de estos dos </w:t>
      </w:r>
      <w:r w:rsidR="00A67768" w:rsidRPr="00F644C1">
        <w:rPr>
          <w:rFonts w:ascii="Times New Roman" w:eastAsia="Calibri" w:hAnsi="Times New Roman" w:cs="Times New Roman"/>
          <w:bCs/>
          <w:sz w:val="24"/>
          <w:szCs w:val="20"/>
        </w:rPr>
        <w:t>efectos</w:t>
      </w:r>
      <w:r w:rsidRPr="00F644C1">
        <w:rPr>
          <w:rFonts w:ascii="Times New Roman" w:eastAsia="Calibri" w:hAnsi="Times New Roman" w:cs="Times New Roman"/>
          <w:bCs/>
          <w:sz w:val="24"/>
          <w:szCs w:val="20"/>
        </w:rPr>
        <w:t xml:space="preserve">, es decir, un residuo, </w:t>
      </w:r>
      <w:bookmarkStart w:id="3" w:name="_Hlk82599234"/>
      <w:r w:rsidRPr="00F644C1">
        <w:rPr>
          <w:rFonts w:ascii="Times New Roman" w:eastAsia="Calibri" w:hAnsi="Times New Roman" w:cs="Times New Roman"/>
          <w:bCs/>
          <w:sz w:val="24"/>
          <w:szCs w:val="20"/>
        </w:rPr>
        <w:t>el cual los autores interpretan como el efecto que tiene la interacci</w:t>
      </w:r>
      <w:r w:rsidR="00756A90" w:rsidRPr="00F644C1">
        <w:rPr>
          <w:rFonts w:ascii="Times New Roman" w:eastAsia="Calibri" w:hAnsi="Times New Roman" w:cs="Times New Roman"/>
          <w:bCs/>
          <w:sz w:val="24"/>
          <w:szCs w:val="20"/>
        </w:rPr>
        <w:t>ón</w:t>
      </w:r>
      <w:r w:rsidRPr="00F644C1">
        <w:rPr>
          <w:rFonts w:ascii="Times New Roman" w:eastAsia="Calibri" w:hAnsi="Times New Roman" w:cs="Times New Roman"/>
          <w:bCs/>
          <w:sz w:val="24"/>
          <w:szCs w:val="20"/>
        </w:rPr>
        <w:t xml:space="preserve"> de la variación </w:t>
      </w:r>
      <w:r w:rsidR="00A67768" w:rsidRPr="00F644C1">
        <w:rPr>
          <w:rFonts w:ascii="Times New Roman" w:eastAsia="Calibri" w:hAnsi="Times New Roman" w:cs="Times New Roman"/>
          <w:bCs/>
          <w:sz w:val="24"/>
          <w:szCs w:val="20"/>
        </w:rPr>
        <w:t>en</w:t>
      </w:r>
      <w:r w:rsidRPr="00F644C1">
        <w:rPr>
          <w:rFonts w:ascii="Times New Roman" w:eastAsia="Calibri" w:hAnsi="Times New Roman" w:cs="Times New Roman"/>
          <w:bCs/>
          <w:sz w:val="24"/>
          <w:szCs w:val="20"/>
        </w:rPr>
        <w:t xml:space="preserve"> el nivel de ingreso </w:t>
      </w:r>
      <w:r w:rsidR="00A67768" w:rsidRPr="00F644C1">
        <w:rPr>
          <w:rFonts w:ascii="Times New Roman" w:eastAsia="Calibri" w:hAnsi="Times New Roman" w:cs="Times New Roman"/>
          <w:bCs/>
          <w:sz w:val="24"/>
          <w:szCs w:val="20"/>
        </w:rPr>
        <w:t xml:space="preserve">y </w:t>
      </w:r>
      <w:r w:rsidR="00E87E0A" w:rsidRPr="00F644C1">
        <w:rPr>
          <w:rFonts w:ascii="Times New Roman" w:eastAsia="Calibri" w:hAnsi="Times New Roman" w:cs="Times New Roman"/>
          <w:bCs/>
          <w:sz w:val="24"/>
          <w:szCs w:val="20"/>
        </w:rPr>
        <w:t xml:space="preserve">la variación </w:t>
      </w:r>
      <w:r w:rsidR="00391142" w:rsidRPr="00F644C1">
        <w:rPr>
          <w:rFonts w:ascii="Times New Roman" w:eastAsia="Calibri" w:hAnsi="Times New Roman" w:cs="Times New Roman"/>
          <w:bCs/>
          <w:sz w:val="24"/>
          <w:szCs w:val="20"/>
        </w:rPr>
        <w:t>en el nivel de</w:t>
      </w:r>
      <w:r w:rsidR="00A67768" w:rsidRPr="00F644C1">
        <w:rPr>
          <w:rFonts w:ascii="Times New Roman" w:eastAsia="Calibri" w:hAnsi="Times New Roman" w:cs="Times New Roman"/>
          <w:bCs/>
          <w:sz w:val="24"/>
          <w:szCs w:val="20"/>
        </w:rPr>
        <w:t xml:space="preserve"> desigualdad </w:t>
      </w:r>
      <w:r w:rsidRPr="00F644C1">
        <w:rPr>
          <w:rFonts w:ascii="Times New Roman" w:eastAsia="Calibri" w:hAnsi="Times New Roman" w:cs="Times New Roman"/>
          <w:bCs/>
          <w:sz w:val="24"/>
          <w:szCs w:val="20"/>
        </w:rPr>
        <w:t>sobre el cambio en la pobreza</w:t>
      </w:r>
      <w:bookmarkEnd w:id="3"/>
      <w:r w:rsidRPr="00F644C1">
        <w:rPr>
          <w:rFonts w:ascii="Times New Roman" w:eastAsia="Calibri" w:hAnsi="Times New Roman" w:cs="Times New Roman"/>
          <w:bCs/>
          <w:sz w:val="24"/>
          <w:szCs w:val="20"/>
        </w:rPr>
        <w:t xml:space="preserve">. Para descomponer el cambio en la pobreza, </w:t>
      </w:r>
      <w:r w:rsidR="00A5168E" w:rsidRPr="00F644C1">
        <w:rPr>
          <w:rFonts w:ascii="Times New Roman" w:eastAsia="Calibri" w:hAnsi="Times New Roman" w:cs="Times New Roman"/>
          <w:bCs/>
          <w:sz w:val="24"/>
          <w:szCs w:val="20"/>
        </w:rPr>
        <w:t>estos autores</w:t>
      </w:r>
      <w:r w:rsidRPr="00F644C1">
        <w:rPr>
          <w:rFonts w:ascii="Times New Roman" w:eastAsia="Calibri" w:hAnsi="Times New Roman" w:cs="Times New Roman"/>
          <w:bCs/>
          <w:sz w:val="24"/>
          <w:szCs w:val="20"/>
        </w:rPr>
        <w:t xml:space="preserve"> calculan el efecto crecimiento como </w:t>
      </w:r>
      <w:r w:rsidR="00E27BA1" w:rsidRPr="00F644C1">
        <w:rPr>
          <w:rFonts w:ascii="Times New Roman" w:eastAsia="Calibri" w:hAnsi="Times New Roman" w:cs="Times New Roman"/>
          <w:bCs/>
          <w:sz w:val="24"/>
          <w:szCs w:val="20"/>
        </w:rPr>
        <w:t>el</w:t>
      </w:r>
      <w:r w:rsidRPr="00F644C1">
        <w:rPr>
          <w:rFonts w:ascii="Times New Roman" w:eastAsia="Calibri" w:hAnsi="Times New Roman" w:cs="Times New Roman"/>
          <w:bCs/>
          <w:sz w:val="24"/>
          <w:szCs w:val="20"/>
        </w:rPr>
        <w:t xml:space="preserve"> </w:t>
      </w:r>
      <w:r w:rsidR="00773522" w:rsidRPr="00F644C1">
        <w:rPr>
          <w:rFonts w:ascii="Times New Roman" w:eastAsia="Calibri" w:hAnsi="Times New Roman" w:cs="Times New Roman"/>
          <w:bCs/>
          <w:sz w:val="24"/>
          <w:szCs w:val="20"/>
        </w:rPr>
        <w:t>cambio</w:t>
      </w:r>
      <w:r w:rsidRPr="00F644C1">
        <w:rPr>
          <w:rFonts w:ascii="Times New Roman" w:eastAsia="Calibri" w:hAnsi="Times New Roman" w:cs="Times New Roman"/>
          <w:bCs/>
          <w:sz w:val="24"/>
          <w:szCs w:val="20"/>
        </w:rPr>
        <w:t xml:space="preserve"> en la pobreza debid</w:t>
      </w:r>
      <w:r w:rsidR="00773522" w:rsidRPr="00F644C1">
        <w:rPr>
          <w:rFonts w:ascii="Times New Roman" w:eastAsia="Calibri" w:hAnsi="Times New Roman" w:cs="Times New Roman"/>
          <w:bCs/>
          <w:sz w:val="24"/>
          <w:szCs w:val="20"/>
        </w:rPr>
        <w:t>o</w:t>
      </w:r>
      <w:r w:rsidRPr="00F644C1">
        <w:rPr>
          <w:rFonts w:ascii="Times New Roman" w:eastAsia="Calibri" w:hAnsi="Times New Roman" w:cs="Times New Roman"/>
          <w:bCs/>
          <w:sz w:val="24"/>
          <w:szCs w:val="20"/>
        </w:rPr>
        <w:t xml:space="preserve"> al cambio en el ingreso, manteniendo constante la desigualdad, y el efecto </w:t>
      </w:r>
      <w:r w:rsidR="00256F1A"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 xml:space="preserve">distribución como la diferencia entre el cambio real de la pobreza y el efecto crecimiento. De esta forma, el término residual es enviado al efecto </w:t>
      </w:r>
      <w:r w:rsidR="00256F1A"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distribución y obtienen una descomposición</w:t>
      </w:r>
      <w:r w:rsidR="009F0940" w:rsidRPr="00F644C1">
        <w:rPr>
          <w:rFonts w:ascii="Times New Roman" w:eastAsia="Calibri" w:hAnsi="Times New Roman" w:cs="Times New Roman"/>
          <w:bCs/>
          <w:sz w:val="24"/>
          <w:szCs w:val="20"/>
        </w:rPr>
        <w:t xml:space="preserve"> dinámica</w:t>
      </w:r>
      <w:r w:rsidR="005E18BE"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aditiva y exacta.</w:t>
      </w:r>
    </w:p>
    <w:p w14:paraId="51FD4213" w14:textId="469B552C"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 xml:space="preserve">No obstante, Datt y Ravallion (1992) afirman que </w:t>
      </w:r>
      <w:r w:rsidR="00590079" w:rsidRPr="00F644C1">
        <w:rPr>
          <w:rFonts w:ascii="Times New Roman" w:eastAsia="Calibri" w:hAnsi="Times New Roman" w:cs="Times New Roman"/>
          <w:bCs/>
          <w:sz w:val="24"/>
          <w:szCs w:val="20"/>
        </w:rPr>
        <w:t>asignar</w:t>
      </w:r>
      <w:r w:rsidRPr="00F644C1">
        <w:rPr>
          <w:rFonts w:ascii="Times New Roman" w:eastAsia="Calibri" w:hAnsi="Times New Roman" w:cs="Times New Roman"/>
          <w:bCs/>
          <w:sz w:val="24"/>
          <w:szCs w:val="20"/>
        </w:rPr>
        <w:t xml:space="preserve"> el término residual al efecto </w:t>
      </w:r>
      <w:r w:rsidR="005E18BE"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 xml:space="preserve">distribución, como hacen Kakwani y Subbarao (1990), </w:t>
      </w:r>
      <w:r w:rsidR="00007732" w:rsidRPr="00F644C1">
        <w:rPr>
          <w:rFonts w:ascii="Times New Roman" w:eastAsia="Calibri" w:hAnsi="Times New Roman" w:cs="Times New Roman"/>
          <w:bCs/>
          <w:i/>
          <w:iCs/>
          <w:sz w:val="24"/>
          <w:szCs w:val="20"/>
        </w:rPr>
        <w:t>“</w:t>
      </w:r>
      <w:r w:rsidRPr="00F644C1">
        <w:rPr>
          <w:rFonts w:ascii="Times New Roman" w:eastAsia="Calibri" w:hAnsi="Times New Roman" w:cs="Times New Roman"/>
          <w:bCs/>
          <w:i/>
          <w:iCs/>
          <w:sz w:val="24"/>
          <w:szCs w:val="20"/>
        </w:rPr>
        <w:t xml:space="preserve">es completamente arbitrario y </w:t>
      </w:r>
      <w:r w:rsidR="00007732" w:rsidRPr="00F644C1">
        <w:rPr>
          <w:rFonts w:ascii="Times New Roman" w:eastAsia="Calibri" w:hAnsi="Times New Roman" w:cs="Times New Roman"/>
          <w:bCs/>
          <w:i/>
          <w:iCs/>
          <w:sz w:val="24"/>
          <w:szCs w:val="20"/>
        </w:rPr>
        <w:t xml:space="preserve">también </w:t>
      </w:r>
      <w:r w:rsidRPr="00F644C1">
        <w:rPr>
          <w:rFonts w:ascii="Times New Roman" w:eastAsia="Calibri" w:hAnsi="Times New Roman" w:cs="Times New Roman"/>
          <w:bCs/>
          <w:i/>
          <w:iCs/>
          <w:sz w:val="24"/>
          <w:szCs w:val="20"/>
        </w:rPr>
        <w:t xml:space="preserve">da la falsa impresión de </w:t>
      </w:r>
      <w:r w:rsidR="00007732" w:rsidRPr="00F644C1">
        <w:rPr>
          <w:rFonts w:ascii="Times New Roman" w:eastAsia="Calibri" w:hAnsi="Times New Roman" w:cs="Times New Roman"/>
          <w:bCs/>
          <w:i/>
          <w:iCs/>
          <w:sz w:val="24"/>
          <w:szCs w:val="20"/>
        </w:rPr>
        <w:t>que la</w:t>
      </w:r>
      <w:r w:rsidRPr="00F644C1">
        <w:rPr>
          <w:rFonts w:ascii="Times New Roman" w:eastAsia="Calibri" w:hAnsi="Times New Roman" w:cs="Times New Roman"/>
          <w:bCs/>
          <w:i/>
          <w:iCs/>
          <w:sz w:val="24"/>
          <w:szCs w:val="20"/>
        </w:rPr>
        <w:t xml:space="preserve"> descomposición </w:t>
      </w:r>
      <w:r w:rsidR="004327B5" w:rsidRPr="00F644C1">
        <w:rPr>
          <w:rFonts w:ascii="Times New Roman" w:eastAsia="Calibri" w:hAnsi="Times New Roman" w:cs="Times New Roman"/>
          <w:bCs/>
          <w:i/>
          <w:iCs/>
          <w:sz w:val="24"/>
          <w:szCs w:val="20"/>
        </w:rPr>
        <w:t xml:space="preserve">es </w:t>
      </w:r>
      <w:r w:rsidRPr="00F644C1">
        <w:rPr>
          <w:rFonts w:ascii="Times New Roman" w:eastAsia="Calibri" w:hAnsi="Times New Roman" w:cs="Times New Roman"/>
          <w:bCs/>
          <w:i/>
          <w:iCs/>
          <w:sz w:val="24"/>
          <w:szCs w:val="20"/>
        </w:rPr>
        <w:t>exacta”</w:t>
      </w:r>
      <w:r w:rsidRPr="00F644C1">
        <w:rPr>
          <w:rFonts w:ascii="Times New Roman" w:eastAsia="Calibri" w:hAnsi="Times New Roman" w:cs="Times New Roman"/>
          <w:bCs/>
          <w:sz w:val="24"/>
          <w:szCs w:val="20"/>
        </w:rPr>
        <w:t xml:space="preserve"> (Datt y Ravallion, 1992, p.</w:t>
      </w:r>
      <w:r w:rsidR="00C65D17" w:rsidRPr="00F644C1">
        <w:rPr>
          <w:rFonts w:ascii="Times New Roman" w:eastAsia="Calibri" w:hAnsi="Times New Roman" w:cs="Times New Roman"/>
          <w:bCs/>
          <w:sz w:val="24"/>
          <w:szCs w:val="20"/>
        </w:rPr>
        <w:t xml:space="preserve"> </w:t>
      </w:r>
      <w:r w:rsidR="00CF1864" w:rsidRPr="00F644C1">
        <w:rPr>
          <w:rFonts w:ascii="Times New Roman" w:eastAsia="Calibri" w:hAnsi="Times New Roman" w:cs="Times New Roman"/>
          <w:bCs/>
          <w:sz w:val="24"/>
          <w:szCs w:val="20"/>
        </w:rPr>
        <w:t>278</w:t>
      </w:r>
      <w:r w:rsidRPr="00F644C1">
        <w:rPr>
          <w:rFonts w:ascii="Times New Roman" w:eastAsia="Calibri" w:hAnsi="Times New Roman" w:cs="Times New Roman"/>
          <w:bCs/>
          <w:sz w:val="24"/>
          <w:szCs w:val="20"/>
        </w:rPr>
        <w:t>). Por ello, proponen una metodología de descomposición dinámica, aditiva</w:t>
      </w:r>
      <w:r w:rsidR="005E18BE"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pero no exacta, </w:t>
      </w:r>
      <w:r w:rsidR="00EA5CBE" w:rsidRPr="00F644C1">
        <w:rPr>
          <w:rFonts w:ascii="Times New Roman" w:eastAsia="Calibri" w:hAnsi="Times New Roman" w:cs="Times New Roman"/>
          <w:bCs/>
          <w:sz w:val="24"/>
          <w:szCs w:val="20"/>
        </w:rPr>
        <w:t>según</w:t>
      </w:r>
      <w:r w:rsidRPr="00F644C1">
        <w:rPr>
          <w:rFonts w:ascii="Times New Roman" w:eastAsia="Calibri" w:hAnsi="Times New Roman" w:cs="Times New Roman"/>
          <w:bCs/>
          <w:sz w:val="24"/>
          <w:szCs w:val="20"/>
        </w:rPr>
        <w:t xml:space="preserve"> la cual el cambio en la pobreza entre dos </w:t>
      </w:r>
      <w:r w:rsidR="00EC69F1" w:rsidRPr="00F644C1">
        <w:rPr>
          <w:rFonts w:ascii="Times New Roman" w:eastAsia="Calibri" w:hAnsi="Times New Roman" w:cs="Times New Roman"/>
          <w:bCs/>
          <w:sz w:val="24"/>
          <w:szCs w:val="20"/>
        </w:rPr>
        <w:t>período</w:t>
      </w:r>
      <w:r w:rsidRPr="00F644C1">
        <w:rPr>
          <w:rFonts w:ascii="Times New Roman" w:eastAsia="Calibri" w:hAnsi="Times New Roman" w:cs="Times New Roman"/>
          <w:bCs/>
          <w:sz w:val="24"/>
          <w:szCs w:val="20"/>
        </w:rPr>
        <w:t xml:space="preserve">s es la suma del efecto crecimiento, el efecto </w:t>
      </w:r>
      <w:r w:rsidR="005E18BE"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 xml:space="preserve">distribución y un término residual. Una crítica recurrente </w:t>
      </w:r>
      <w:r w:rsidR="007004BE" w:rsidRPr="00F644C1">
        <w:rPr>
          <w:rFonts w:ascii="Times New Roman" w:eastAsia="Calibri" w:hAnsi="Times New Roman" w:cs="Times New Roman"/>
          <w:bCs/>
          <w:sz w:val="24"/>
          <w:szCs w:val="20"/>
        </w:rPr>
        <w:t>a esta metodología</w:t>
      </w:r>
      <w:r w:rsidRPr="00F644C1">
        <w:rPr>
          <w:rFonts w:ascii="Times New Roman" w:eastAsia="Calibri" w:hAnsi="Times New Roman" w:cs="Times New Roman"/>
          <w:bCs/>
          <w:sz w:val="24"/>
          <w:szCs w:val="20"/>
        </w:rPr>
        <w:t>,</w:t>
      </w:r>
      <w:r w:rsidR="004F6818" w:rsidRPr="00F644C1">
        <w:rPr>
          <w:rFonts w:ascii="Times New Roman" w:eastAsia="Calibri" w:hAnsi="Times New Roman" w:cs="Times New Roman"/>
          <w:bCs/>
          <w:sz w:val="24"/>
          <w:szCs w:val="20"/>
        </w:rPr>
        <w:t xml:space="preserve"> </w:t>
      </w:r>
      <w:bookmarkStart w:id="4" w:name="_Hlk84836951"/>
      <w:r w:rsidR="004F6818" w:rsidRPr="00F644C1">
        <w:rPr>
          <w:rFonts w:ascii="Times New Roman" w:eastAsia="Calibri" w:hAnsi="Times New Roman" w:cs="Times New Roman"/>
          <w:bCs/>
          <w:sz w:val="24"/>
          <w:szCs w:val="20"/>
        </w:rPr>
        <w:t>señalada asimismo por los autores</w:t>
      </w:r>
      <w:bookmarkEnd w:id="4"/>
      <w:r w:rsidRPr="00F644C1">
        <w:rPr>
          <w:rFonts w:ascii="Times New Roman" w:eastAsia="Calibri" w:hAnsi="Times New Roman" w:cs="Times New Roman"/>
          <w:bCs/>
          <w:sz w:val="24"/>
          <w:szCs w:val="20"/>
        </w:rPr>
        <w:t xml:space="preserve">, es que el término residual puede llegar a ser tan grande como el efecto </w:t>
      </w:r>
      <w:r w:rsidR="00AC20C5"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 xml:space="preserve">distribución, lo cual es problemático en la medida en que tal metodología, que intenta explicar el cambio en la pobreza, puede terminar sin explicar una gran porción de </w:t>
      </w:r>
      <w:r w:rsidR="004F6818" w:rsidRPr="00F644C1">
        <w:rPr>
          <w:rFonts w:ascii="Times New Roman" w:eastAsia="Calibri" w:hAnsi="Times New Roman" w:cs="Times New Roman"/>
          <w:bCs/>
          <w:sz w:val="24"/>
          <w:szCs w:val="20"/>
        </w:rPr>
        <w:t>éste</w:t>
      </w:r>
      <w:r w:rsidRPr="00F644C1">
        <w:rPr>
          <w:rFonts w:ascii="Times New Roman" w:eastAsia="Calibri" w:hAnsi="Times New Roman" w:cs="Times New Roman"/>
          <w:bCs/>
          <w:sz w:val="24"/>
          <w:szCs w:val="20"/>
        </w:rPr>
        <w:t>.</w:t>
      </w:r>
      <w:r w:rsidR="00C52444" w:rsidRPr="00F644C1">
        <w:rPr>
          <w:rStyle w:val="Refdenotaalpie"/>
          <w:rFonts w:ascii="Times New Roman" w:eastAsia="Calibri" w:hAnsi="Times New Roman" w:cs="Times New Roman"/>
          <w:bCs/>
          <w:sz w:val="24"/>
          <w:szCs w:val="20"/>
        </w:rPr>
        <w:footnoteReference w:id="8"/>
      </w:r>
    </w:p>
    <w:p w14:paraId="7BDCC35E" w14:textId="5E76CB1E"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 xml:space="preserve">En el caso de las metodologías exactas, Jain y Tendulkar (1990) superan el problema de la elección de la base utilizando diferentes </w:t>
      </w:r>
      <w:r w:rsidR="00EC69F1" w:rsidRPr="00F644C1">
        <w:rPr>
          <w:rFonts w:ascii="Times New Roman" w:eastAsia="Calibri" w:hAnsi="Times New Roman" w:cs="Times New Roman"/>
          <w:bCs/>
          <w:sz w:val="24"/>
          <w:szCs w:val="20"/>
        </w:rPr>
        <w:t>período</w:t>
      </w:r>
      <w:r w:rsidRPr="00F644C1">
        <w:rPr>
          <w:rFonts w:ascii="Times New Roman" w:eastAsia="Calibri" w:hAnsi="Times New Roman" w:cs="Times New Roman"/>
          <w:bCs/>
          <w:sz w:val="24"/>
          <w:szCs w:val="20"/>
        </w:rPr>
        <w:t xml:space="preserve">s de referencia en un proceso no simétrico. </w:t>
      </w:r>
      <w:r w:rsidR="006B18BA" w:rsidRPr="00F644C1">
        <w:rPr>
          <w:rFonts w:ascii="Times New Roman" w:eastAsia="Calibri" w:hAnsi="Times New Roman" w:cs="Times New Roman"/>
          <w:bCs/>
          <w:sz w:val="24"/>
          <w:szCs w:val="20"/>
        </w:rPr>
        <w:t>Luego</w:t>
      </w:r>
      <w:r w:rsidRPr="00F644C1">
        <w:rPr>
          <w:rFonts w:ascii="Times New Roman" w:eastAsia="Calibri" w:hAnsi="Times New Roman" w:cs="Times New Roman"/>
          <w:bCs/>
          <w:sz w:val="24"/>
          <w:szCs w:val="20"/>
        </w:rPr>
        <w:t>, Kakwani (1997), desde un enfoque axiomático, prop</w:t>
      </w:r>
      <w:r w:rsidR="00232FCC" w:rsidRPr="00F644C1">
        <w:rPr>
          <w:rFonts w:ascii="Times New Roman" w:eastAsia="Calibri" w:hAnsi="Times New Roman" w:cs="Times New Roman"/>
          <w:bCs/>
          <w:sz w:val="24"/>
          <w:szCs w:val="20"/>
        </w:rPr>
        <w:t>uso</w:t>
      </w:r>
      <w:r w:rsidRPr="00F644C1">
        <w:rPr>
          <w:rFonts w:ascii="Times New Roman" w:eastAsia="Calibri" w:hAnsi="Times New Roman" w:cs="Times New Roman"/>
          <w:bCs/>
          <w:sz w:val="24"/>
          <w:szCs w:val="20"/>
        </w:rPr>
        <w:t xml:space="preserve"> una descomposición dinámica, aditiva y </w:t>
      </w:r>
      <w:r w:rsidRPr="00F644C1">
        <w:rPr>
          <w:rFonts w:ascii="Times New Roman" w:eastAsia="Calibri" w:hAnsi="Times New Roman" w:cs="Times New Roman"/>
          <w:bCs/>
          <w:sz w:val="24"/>
          <w:szCs w:val="20"/>
        </w:rPr>
        <w:lastRenderedPageBreak/>
        <w:t xml:space="preserve">exacta, que explica el cambio en la pobreza entre dos </w:t>
      </w:r>
      <w:r w:rsidR="00EC69F1" w:rsidRPr="00F644C1">
        <w:rPr>
          <w:rFonts w:ascii="Times New Roman" w:eastAsia="Calibri" w:hAnsi="Times New Roman" w:cs="Times New Roman"/>
          <w:bCs/>
          <w:sz w:val="24"/>
          <w:szCs w:val="20"/>
        </w:rPr>
        <w:t>período</w:t>
      </w:r>
      <w:r w:rsidRPr="00F644C1">
        <w:rPr>
          <w:rFonts w:ascii="Times New Roman" w:eastAsia="Calibri" w:hAnsi="Times New Roman" w:cs="Times New Roman"/>
          <w:bCs/>
          <w:sz w:val="24"/>
          <w:szCs w:val="20"/>
        </w:rPr>
        <w:t xml:space="preserve">s como la suma del efecto crecimiento y el efecto </w:t>
      </w:r>
      <w:r w:rsidR="00915A20"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 xml:space="preserve">distribución. </w:t>
      </w:r>
      <w:r w:rsidR="006C740C" w:rsidRPr="00F644C1">
        <w:rPr>
          <w:rFonts w:ascii="Times New Roman" w:eastAsia="Calibri" w:hAnsi="Times New Roman" w:cs="Times New Roman"/>
          <w:bCs/>
          <w:sz w:val="24"/>
          <w:szCs w:val="20"/>
        </w:rPr>
        <w:t>En</w:t>
      </w:r>
      <w:r w:rsidRPr="00F644C1">
        <w:rPr>
          <w:rFonts w:ascii="Times New Roman" w:eastAsia="Calibri" w:hAnsi="Times New Roman" w:cs="Times New Roman"/>
          <w:bCs/>
          <w:sz w:val="24"/>
          <w:szCs w:val="20"/>
        </w:rPr>
        <w:t xml:space="preserve"> esta metodología</w:t>
      </w:r>
      <w:r w:rsidR="003C3B36" w:rsidRPr="00F644C1">
        <w:rPr>
          <w:rFonts w:ascii="Times New Roman" w:eastAsia="Calibri" w:hAnsi="Times New Roman" w:cs="Times New Roman"/>
          <w:bCs/>
          <w:sz w:val="24"/>
          <w:szCs w:val="20"/>
        </w:rPr>
        <w:t xml:space="preserve">, independientemente </w:t>
      </w:r>
      <w:r w:rsidR="00274D26" w:rsidRPr="00F644C1">
        <w:rPr>
          <w:rFonts w:ascii="Times New Roman" w:eastAsia="Calibri" w:hAnsi="Times New Roman" w:cs="Times New Roman"/>
          <w:bCs/>
          <w:sz w:val="24"/>
          <w:szCs w:val="20"/>
        </w:rPr>
        <w:t>del período</w:t>
      </w:r>
      <w:r w:rsidR="00E25FEC" w:rsidRPr="00F644C1">
        <w:rPr>
          <w:rFonts w:ascii="Times New Roman" w:eastAsia="Calibri" w:hAnsi="Times New Roman" w:cs="Times New Roman"/>
          <w:bCs/>
          <w:sz w:val="24"/>
          <w:szCs w:val="20"/>
        </w:rPr>
        <w:t xml:space="preserve"> que se eli</w:t>
      </w:r>
      <w:r w:rsidR="00461499" w:rsidRPr="00F644C1">
        <w:rPr>
          <w:rFonts w:ascii="Times New Roman" w:eastAsia="Calibri" w:hAnsi="Times New Roman" w:cs="Times New Roman"/>
          <w:bCs/>
          <w:sz w:val="24"/>
          <w:szCs w:val="20"/>
        </w:rPr>
        <w:t>ja</w:t>
      </w:r>
      <w:r w:rsidR="00E25FEC" w:rsidRPr="00F644C1">
        <w:rPr>
          <w:rFonts w:ascii="Times New Roman" w:eastAsia="Calibri" w:hAnsi="Times New Roman" w:cs="Times New Roman"/>
          <w:bCs/>
          <w:sz w:val="24"/>
          <w:szCs w:val="20"/>
        </w:rPr>
        <w:t xml:space="preserve"> como</w:t>
      </w:r>
      <w:r w:rsidR="003C3B36" w:rsidRPr="00F644C1">
        <w:rPr>
          <w:rFonts w:ascii="Times New Roman" w:eastAsia="Calibri" w:hAnsi="Times New Roman" w:cs="Times New Roman"/>
          <w:bCs/>
          <w:sz w:val="24"/>
          <w:szCs w:val="20"/>
        </w:rPr>
        <w:t xml:space="preserve"> base para </w:t>
      </w:r>
      <w:r w:rsidR="00E72DBF" w:rsidRPr="00F644C1">
        <w:rPr>
          <w:rFonts w:ascii="Times New Roman" w:eastAsia="Calibri" w:hAnsi="Times New Roman" w:cs="Times New Roman"/>
          <w:bCs/>
          <w:sz w:val="24"/>
          <w:szCs w:val="20"/>
        </w:rPr>
        <w:t>realizar</w:t>
      </w:r>
      <w:r w:rsidR="003C3B36" w:rsidRPr="00F644C1">
        <w:rPr>
          <w:rFonts w:ascii="Times New Roman" w:eastAsia="Calibri" w:hAnsi="Times New Roman" w:cs="Times New Roman"/>
          <w:bCs/>
          <w:sz w:val="24"/>
          <w:szCs w:val="20"/>
        </w:rPr>
        <w:t xml:space="preserve"> la descomposición</w:t>
      </w:r>
      <w:r w:rsidRPr="00F644C1">
        <w:rPr>
          <w:rFonts w:ascii="Times New Roman" w:eastAsia="Calibri" w:hAnsi="Times New Roman" w:cs="Times New Roman"/>
          <w:bCs/>
          <w:sz w:val="24"/>
          <w:szCs w:val="20"/>
        </w:rPr>
        <w:t xml:space="preserve">, el tamaño del efecto crecimiento y el efecto </w:t>
      </w:r>
      <w:r w:rsidR="00915A20" w:rsidRPr="00F644C1">
        <w:rPr>
          <w:rFonts w:ascii="Times New Roman" w:eastAsia="Calibri" w:hAnsi="Times New Roman" w:cs="Times New Roman"/>
          <w:bCs/>
          <w:sz w:val="24"/>
          <w:szCs w:val="20"/>
        </w:rPr>
        <w:t>re</w:t>
      </w:r>
      <w:r w:rsidRPr="00F644C1">
        <w:rPr>
          <w:rFonts w:ascii="Times New Roman" w:eastAsia="Calibri" w:hAnsi="Times New Roman" w:cs="Times New Roman"/>
          <w:bCs/>
          <w:sz w:val="24"/>
          <w:szCs w:val="20"/>
        </w:rPr>
        <w:t>distribución tienen que ser los mismos. Cuando una descomposición cumple esta propiedad, se dice que es simétrica.</w:t>
      </w:r>
    </w:p>
    <w:p w14:paraId="5F3FDFA3" w14:textId="36673857"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 xml:space="preserve">Diversos estudios han empleado estas metodologías de descomposición para América Latina. Por ejemplo, Cruces y Gasparini (2013) estudian los cambios en la pobreza </w:t>
      </w:r>
      <w:r w:rsidR="00742AF0" w:rsidRPr="00F644C1">
        <w:rPr>
          <w:rFonts w:ascii="Times New Roman" w:eastAsia="Calibri" w:hAnsi="Times New Roman" w:cs="Times New Roman"/>
          <w:bCs/>
          <w:sz w:val="24"/>
          <w:szCs w:val="20"/>
        </w:rPr>
        <w:t xml:space="preserve">monetaria </w:t>
      </w:r>
      <w:r w:rsidRPr="00F644C1">
        <w:rPr>
          <w:rFonts w:ascii="Times New Roman" w:eastAsia="Calibri" w:hAnsi="Times New Roman" w:cs="Times New Roman"/>
          <w:bCs/>
          <w:sz w:val="24"/>
          <w:szCs w:val="20"/>
        </w:rPr>
        <w:t xml:space="preserve">entre 1990 y 2009 distinguiendo tres </w:t>
      </w:r>
      <w:r w:rsidR="00EC69F1" w:rsidRPr="00F644C1">
        <w:rPr>
          <w:rFonts w:ascii="Times New Roman" w:eastAsia="Calibri" w:hAnsi="Times New Roman" w:cs="Times New Roman"/>
          <w:bCs/>
          <w:sz w:val="24"/>
          <w:szCs w:val="20"/>
        </w:rPr>
        <w:t>período</w:t>
      </w:r>
      <w:r w:rsidRPr="00F644C1">
        <w:rPr>
          <w:rFonts w:ascii="Times New Roman" w:eastAsia="Calibri" w:hAnsi="Times New Roman" w:cs="Times New Roman"/>
          <w:bCs/>
          <w:sz w:val="24"/>
          <w:szCs w:val="20"/>
        </w:rPr>
        <w:t xml:space="preserve">s. Encuentran que, en la década de 1990, </w:t>
      </w:r>
      <w:r w:rsidR="00C71A20" w:rsidRPr="00F644C1">
        <w:rPr>
          <w:rFonts w:ascii="Times New Roman" w:eastAsia="Calibri" w:hAnsi="Times New Roman" w:cs="Times New Roman"/>
          <w:bCs/>
          <w:sz w:val="24"/>
          <w:szCs w:val="20"/>
        </w:rPr>
        <w:t>en</w:t>
      </w:r>
      <w:r w:rsidRPr="00F644C1">
        <w:rPr>
          <w:rFonts w:ascii="Times New Roman" w:eastAsia="Calibri" w:hAnsi="Times New Roman" w:cs="Times New Roman"/>
          <w:bCs/>
          <w:sz w:val="24"/>
          <w:szCs w:val="20"/>
        </w:rPr>
        <w:t xml:space="preserve"> la mayoría de </w:t>
      </w:r>
      <w:r w:rsidR="00FE022A" w:rsidRPr="00F644C1">
        <w:rPr>
          <w:rFonts w:ascii="Times New Roman" w:eastAsia="Calibri" w:hAnsi="Times New Roman" w:cs="Times New Roman"/>
          <w:bCs/>
          <w:sz w:val="24"/>
          <w:szCs w:val="20"/>
        </w:rPr>
        <w:t xml:space="preserve">las </w:t>
      </w:r>
      <w:r w:rsidRPr="00F644C1">
        <w:rPr>
          <w:rFonts w:ascii="Times New Roman" w:eastAsia="Calibri" w:hAnsi="Times New Roman" w:cs="Times New Roman"/>
          <w:bCs/>
          <w:sz w:val="24"/>
          <w:szCs w:val="20"/>
        </w:rPr>
        <w:t>economías</w:t>
      </w:r>
      <w:r w:rsidR="00195A45">
        <w:rPr>
          <w:rFonts w:ascii="Times New Roman" w:eastAsia="Calibri" w:hAnsi="Times New Roman" w:cs="Times New Roman"/>
          <w:bCs/>
          <w:sz w:val="24"/>
          <w:szCs w:val="20"/>
        </w:rPr>
        <w:t xml:space="preserve">, </w:t>
      </w:r>
      <w:r w:rsidR="00195A45" w:rsidRPr="00F644C1">
        <w:rPr>
          <w:rFonts w:ascii="Times New Roman" w:eastAsia="Calibri" w:hAnsi="Times New Roman" w:cs="Times New Roman"/>
          <w:bCs/>
          <w:sz w:val="24"/>
          <w:szCs w:val="20"/>
        </w:rPr>
        <w:t>el crecimiento del ingreso</w:t>
      </w:r>
      <w:r w:rsidRPr="00F644C1">
        <w:rPr>
          <w:rFonts w:ascii="Times New Roman" w:eastAsia="Calibri" w:hAnsi="Times New Roman" w:cs="Times New Roman"/>
          <w:bCs/>
          <w:sz w:val="24"/>
          <w:szCs w:val="20"/>
        </w:rPr>
        <w:t xml:space="preserve"> favoreció la reducción de la pobreza en </w:t>
      </w:r>
      <w:r w:rsidR="00147A83" w:rsidRPr="00F644C1">
        <w:rPr>
          <w:rFonts w:ascii="Times New Roman" w:eastAsia="Calibri" w:hAnsi="Times New Roman" w:cs="Times New Roman"/>
          <w:bCs/>
          <w:sz w:val="24"/>
          <w:szCs w:val="20"/>
        </w:rPr>
        <w:t>4,8</w:t>
      </w:r>
      <w:r w:rsidRPr="00F644C1">
        <w:rPr>
          <w:rFonts w:ascii="Times New Roman" w:eastAsia="Calibri" w:hAnsi="Times New Roman" w:cs="Times New Roman"/>
          <w:bCs/>
          <w:sz w:val="24"/>
          <w:szCs w:val="20"/>
        </w:rPr>
        <w:t xml:space="preserve"> puntos porcentuales, aunque el </w:t>
      </w:r>
      <w:r w:rsidR="005C72B6" w:rsidRPr="00F644C1">
        <w:rPr>
          <w:rFonts w:ascii="Times New Roman" w:eastAsia="Calibri" w:hAnsi="Times New Roman" w:cs="Times New Roman"/>
          <w:bCs/>
          <w:sz w:val="24"/>
          <w:szCs w:val="20"/>
        </w:rPr>
        <w:t>aumento</w:t>
      </w:r>
      <w:r w:rsidRPr="00F644C1">
        <w:rPr>
          <w:rFonts w:ascii="Times New Roman" w:eastAsia="Calibri" w:hAnsi="Times New Roman" w:cs="Times New Roman"/>
          <w:bCs/>
          <w:sz w:val="24"/>
          <w:szCs w:val="20"/>
        </w:rPr>
        <w:t xml:space="preserve"> </w:t>
      </w:r>
      <w:r w:rsidR="00440088" w:rsidRPr="00F644C1">
        <w:rPr>
          <w:rFonts w:ascii="Times New Roman" w:eastAsia="Calibri" w:hAnsi="Times New Roman" w:cs="Times New Roman"/>
          <w:bCs/>
          <w:sz w:val="24"/>
          <w:szCs w:val="20"/>
        </w:rPr>
        <w:t>de</w:t>
      </w:r>
      <w:r w:rsidRPr="00F644C1">
        <w:rPr>
          <w:rFonts w:ascii="Times New Roman" w:eastAsia="Calibri" w:hAnsi="Times New Roman" w:cs="Times New Roman"/>
          <w:bCs/>
          <w:sz w:val="24"/>
          <w:szCs w:val="20"/>
        </w:rPr>
        <w:t xml:space="preserve"> la desigualdad </w:t>
      </w:r>
      <w:r w:rsidR="007F1AD2" w:rsidRPr="00F644C1">
        <w:rPr>
          <w:rFonts w:ascii="Times New Roman" w:eastAsia="Calibri" w:hAnsi="Times New Roman" w:cs="Times New Roman"/>
          <w:bCs/>
          <w:sz w:val="24"/>
          <w:szCs w:val="20"/>
        </w:rPr>
        <w:t>incrementó</w:t>
      </w:r>
      <w:r w:rsidRPr="00F644C1">
        <w:rPr>
          <w:rFonts w:ascii="Times New Roman" w:eastAsia="Calibri" w:hAnsi="Times New Roman" w:cs="Times New Roman"/>
          <w:bCs/>
          <w:sz w:val="24"/>
          <w:szCs w:val="20"/>
        </w:rPr>
        <w:t xml:space="preserve"> la pobreza </w:t>
      </w:r>
      <w:r w:rsidR="004551BB" w:rsidRPr="00F644C1">
        <w:rPr>
          <w:rFonts w:ascii="Times New Roman" w:eastAsia="Calibri" w:hAnsi="Times New Roman" w:cs="Times New Roman"/>
          <w:bCs/>
          <w:sz w:val="24"/>
          <w:szCs w:val="20"/>
        </w:rPr>
        <w:t xml:space="preserve">en </w:t>
      </w:r>
      <w:r w:rsidR="00147A83" w:rsidRPr="00F644C1">
        <w:rPr>
          <w:rFonts w:ascii="Times New Roman" w:eastAsia="Calibri" w:hAnsi="Times New Roman" w:cs="Times New Roman"/>
          <w:bCs/>
          <w:sz w:val="24"/>
          <w:szCs w:val="20"/>
        </w:rPr>
        <w:t>0,7</w:t>
      </w:r>
      <w:r w:rsidRPr="00F644C1">
        <w:rPr>
          <w:rFonts w:ascii="Times New Roman" w:eastAsia="Calibri" w:hAnsi="Times New Roman" w:cs="Times New Roman"/>
          <w:bCs/>
          <w:sz w:val="24"/>
          <w:szCs w:val="20"/>
        </w:rPr>
        <w:t xml:space="preserve"> punto</w:t>
      </w:r>
      <w:r w:rsidR="00147A83" w:rsidRPr="00F644C1">
        <w:rPr>
          <w:rFonts w:ascii="Times New Roman" w:eastAsia="Calibri" w:hAnsi="Times New Roman" w:cs="Times New Roman"/>
          <w:bCs/>
          <w:sz w:val="24"/>
          <w:szCs w:val="20"/>
        </w:rPr>
        <w:t>s</w:t>
      </w:r>
      <w:r w:rsidRPr="00F644C1">
        <w:rPr>
          <w:rFonts w:ascii="Times New Roman" w:eastAsia="Calibri" w:hAnsi="Times New Roman" w:cs="Times New Roman"/>
          <w:bCs/>
          <w:sz w:val="24"/>
          <w:szCs w:val="20"/>
        </w:rPr>
        <w:t xml:space="preserve"> porcentual</w:t>
      </w:r>
      <w:r w:rsidR="00147A83" w:rsidRPr="00F644C1">
        <w:rPr>
          <w:rFonts w:ascii="Times New Roman" w:eastAsia="Calibri" w:hAnsi="Times New Roman" w:cs="Times New Roman"/>
          <w:bCs/>
          <w:sz w:val="24"/>
          <w:szCs w:val="20"/>
        </w:rPr>
        <w:t>es</w:t>
      </w:r>
      <w:r w:rsidRPr="00F644C1">
        <w:rPr>
          <w:rFonts w:ascii="Times New Roman" w:eastAsia="Calibri" w:hAnsi="Times New Roman" w:cs="Times New Roman"/>
          <w:bCs/>
          <w:sz w:val="24"/>
          <w:szCs w:val="20"/>
        </w:rPr>
        <w:t xml:space="preserve">. </w:t>
      </w:r>
      <w:r w:rsidR="00147A83" w:rsidRPr="00F644C1">
        <w:rPr>
          <w:rFonts w:ascii="Times New Roman" w:eastAsia="Calibri" w:hAnsi="Times New Roman" w:cs="Times New Roman"/>
          <w:bCs/>
          <w:sz w:val="24"/>
          <w:szCs w:val="20"/>
        </w:rPr>
        <w:t>En la crisis de final de la década de 1990 y principios de la década de 2000</w:t>
      </w:r>
      <w:r w:rsidRPr="00F644C1">
        <w:rPr>
          <w:rFonts w:ascii="Times New Roman" w:eastAsia="Calibri" w:hAnsi="Times New Roman" w:cs="Times New Roman"/>
          <w:bCs/>
          <w:sz w:val="24"/>
          <w:szCs w:val="20"/>
        </w:rPr>
        <w:t xml:space="preserve">, el </w:t>
      </w:r>
      <w:r w:rsidR="00147A83" w:rsidRPr="00F644C1">
        <w:rPr>
          <w:rFonts w:ascii="Times New Roman" w:eastAsia="Calibri" w:hAnsi="Times New Roman" w:cs="Times New Roman"/>
          <w:bCs/>
          <w:sz w:val="24"/>
          <w:szCs w:val="20"/>
        </w:rPr>
        <w:t>efecto (de)</w:t>
      </w:r>
      <w:r w:rsidRPr="00F644C1">
        <w:rPr>
          <w:rFonts w:ascii="Times New Roman" w:eastAsia="Calibri" w:hAnsi="Times New Roman" w:cs="Times New Roman"/>
          <w:bCs/>
          <w:sz w:val="24"/>
          <w:szCs w:val="20"/>
        </w:rPr>
        <w:t xml:space="preserve">crecimiento </w:t>
      </w:r>
      <w:r w:rsidR="007F1AD2" w:rsidRPr="00F644C1">
        <w:rPr>
          <w:rFonts w:ascii="Times New Roman" w:eastAsia="Calibri" w:hAnsi="Times New Roman" w:cs="Times New Roman"/>
          <w:bCs/>
          <w:sz w:val="24"/>
          <w:szCs w:val="20"/>
        </w:rPr>
        <w:t>incrementó</w:t>
      </w:r>
      <w:r w:rsidRPr="00F644C1">
        <w:rPr>
          <w:rFonts w:ascii="Times New Roman" w:eastAsia="Calibri" w:hAnsi="Times New Roman" w:cs="Times New Roman"/>
          <w:bCs/>
          <w:sz w:val="24"/>
          <w:szCs w:val="20"/>
        </w:rPr>
        <w:t xml:space="preserve"> la pobreza </w:t>
      </w:r>
      <w:r w:rsidR="00147A83" w:rsidRPr="00F644C1">
        <w:rPr>
          <w:rFonts w:ascii="Times New Roman" w:eastAsia="Calibri" w:hAnsi="Times New Roman" w:cs="Times New Roman"/>
          <w:bCs/>
          <w:sz w:val="24"/>
          <w:szCs w:val="20"/>
        </w:rPr>
        <w:t xml:space="preserve">en </w:t>
      </w:r>
      <w:r w:rsidRPr="00F644C1">
        <w:rPr>
          <w:rFonts w:ascii="Times New Roman" w:eastAsia="Calibri" w:hAnsi="Times New Roman" w:cs="Times New Roman"/>
          <w:bCs/>
          <w:sz w:val="24"/>
          <w:szCs w:val="20"/>
        </w:rPr>
        <w:t>2,3 puntos porcentuales</w:t>
      </w:r>
      <w:r w:rsidR="00860BA6" w:rsidRPr="00F644C1">
        <w:rPr>
          <w:rFonts w:ascii="Times New Roman" w:eastAsia="Calibri" w:hAnsi="Times New Roman" w:cs="Times New Roman"/>
          <w:bCs/>
          <w:sz w:val="24"/>
          <w:szCs w:val="20"/>
        </w:rPr>
        <w:t>, con un efecto redistribución casi nulo</w:t>
      </w:r>
      <w:r w:rsidRPr="00F644C1">
        <w:rPr>
          <w:rFonts w:ascii="Times New Roman" w:eastAsia="Calibri" w:hAnsi="Times New Roman" w:cs="Times New Roman"/>
          <w:bCs/>
          <w:sz w:val="24"/>
          <w:szCs w:val="20"/>
        </w:rPr>
        <w:t xml:space="preserve">. </w:t>
      </w:r>
      <w:r w:rsidR="00860BA6" w:rsidRPr="00F644C1">
        <w:rPr>
          <w:rFonts w:ascii="Times New Roman" w:eastAsia="Calibri" w:hAnsi="Times New Roman" w:cs="Times New Roman"/>
          <w:bCs/>
          <w:sz w:val="24"/>
          <w:szCs w:val="20"/>
        </w:rPr>
        <w:t xml:space="preserve">En la década de 2000, </w:t>
      </w:r>
      <w:bookmarkStart w:id="5" w:name="_Hlk82599471"/>
      <w:r w:rsidR="00E87E0A" w:rsidRPr="00F644C1">
        <w:rPr>
          <w:rFonts w:ascii="Times New Roman" w:eastAsia="Calibri" w:hAnsi="Times New Roman" w:cs="Times New Roman"/>
          <w:bCs/>
          <w:sz w:val="24"/>
          <w:szCs w:val="20"/>
        </w:rPr>
        <w:t>la reducción de la</w:t>
      </w:r>
      <w:bookmarkEnd w:id="5"/>
      <w:r w:rsidRPr="00F644C1">
        <w:rPr>
          <w:rFonts w:ascii="Times New Roman" w:eastAsia="Calibri" w:hAnsi="Times New Roman" w:cs="Times New Roman"/>
          <w:bCs/>
          <w:sz w:val="24"/>
          <w:szCs w:val="20"/>
        </w:rPr>
        <w:t xml:space="preserve"> pobreza en todos los países se debió a un mayor crecimiento y a mejoras en la redistribución.</w:t>
      </w:r>
    </w:p>
    <w:p w14:paraId="30735F09" w14:textId="6C5B294A"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 xml:space="preserve">Por su parte, Medina y Galván (2014) aplicaron nueve metodologías de descomposición para estudiar la evolución de la pobreza en </w:t>
      </w:r>
      <w:r w:rsidR="00756746" w:rsidRPr="00F644C1">
        <w:rPr>
          <w:rFonts w:ascii="Times New Roman" w:eastAsia="Calibri" w:hAnsi="Times New Roman" w:cs="Times New Roman"/>
          <w:bCs/>
          <w:sz w:val="24"/>
          <w:szCs w:val="20"/>
        </w:rPr>
        <w:t>América Latina</w:t>
      </w:r>
      <w:r w:rsidRPr="00F644C1">
        <w:rPr>
          <w:rFonts w:ascii="Times New Roman" w:eastAsia="Calibri" w:hAnsi="Times New Roman" w:cs="Times New Roman"/>
          <w:bCs/>
          <w:sz w:val="24"/>
          <w:szCs w:val="20"/>
        </w:rPr>
        <w:t>. Enc</w:t>
      </w:r>
      <w:r w:rsidR="00C71A20" w:rsidRPr="00F644C1">
        <w:rPr>
          <w:rFonts w:ascii="Times New Roman" w:eastAsia="Calibri" w:hAnsi="Times New Roman" w:cs="Times New Roman"/>
          <w:bCs/>
          <w:sz w:val="24"/>
          <w:szCs w:val="20"/>
        </w:rPr>
        <w:t>uentran</w:t>
      </w:r>
      <w:r w:rsidRPr="00F644C1">
        <w:rPr>
          <w:rFonts w:ascii="Times New Roman" w:eastAsia="Calibri" w:hAnsi="Times New Roman" w:cs="Times New Roman"/>
          <w:bCs/>
          <w:sz w:val="24"/>
          <w:szCs w:val="20"/>
        </w:rPr>
        <w:t xml:space="preserve"> que, entre 1997 y 2007, el 79% del cambio en la pobreza se debió al efecto crecimiento y </w:t>
      </w:r>
      <w:r w:rsidR="002026D5" w:rsidRPr="00F644C1">
        <w:rPr>
          <w:rFonts w:ascii="Times New Roman" w:eastAsia="Calibri" w:hAnsi="Times New Roman" w:cs="Times New Roman"/>
          <w:bCs/>
          <w:sz w:val="24"/>
          <w:szCs w:val="20"/>
        </w:rPr>
        <w:t xml:space="preserve">el </w:t>
      </w:r>
      <w:r w:rsidRPr="00F644C1">
        <w:rPr>
          <w:rFonts w:ascii="Times New Roman" w:eastAsia="Calibri" w:hAnsi="Times New Roman" w:cs="Times New Roman"/>
          <w:bCs/>
          <w:sz w:val="24"/>
          <w:szCs w:val="20"/>
        </w:rPr>
        <w:t xml:space="preserve">21% al efecto redistribución. No obstante, los resultados obtenidos difieren en función de la metodología implementada. De igual forma, existen diferencias entre países con relación a la contribución del efecto crecimiento y el efecto redistribución </w:t>
      </w:r>
      <w:r w:rsidR="004C3A31" w:rsidRPr="00F644C1">
        <w:rPr>
          <w:rFonts w:ascii="Times New Roman" w:eastAsia="Calibri" w:hAnsi="Times New Roman" w:cs="Times New Roman"/>
          <w:bCs/>
          <w:sz w:val="24"/>
          <w:szCs w:val="20"/>
        </w:rPr>
        <w:t>al</w:t>
      </w:r>
      <w:r w:rsidRPr="00F644C1">
        <w:rPr>
          <w:rFonts w:ascii="Times New Roman" w:eastAsia="Calibri" w:hAnsi="Times New Roman" w:cs="Times New Roman"/>
          <w:bCs/>
          <w:sz w:val="24"/>
          <w:szCs w:val="20"/>
        </w:rPr>
        <w:t xml:space="preserve"> cambio </w:t>
      </w:r>
      <w:r w:rsidR="004C3A31" w:rsidRPr="00F644C1">
        <w:rPr>
          <w:rFonts w:ascii="Times New Roman" w:eastAsia="Calibri" w:hAnsi="Times New Roman" w:cs="Times New Roman"/>
          <w:bCs/>
          <w:sz w:val="24"/>
          <w:szCs w:val="20"/>
        </w:rPr>
        <w:t>en la</w:t>
      </w:r>
      <w:r w:rsidRPr="00F644C1">
        <w:rPr>
          <w:rFonts w:ascii="Times New Roman" w:eastAsia="Calibri" w:hAnsi="Times New Roman" w:cs="Times New Roman"/>
          <w:bCs/>
          <w:sz w:val="24"/>
          <w:szCs w:val="20"/>
        </w:rPr>
        <w:t xml:space="preserve"> pobreza. A</w:t>
      </w:r>
      <w:r w:rsidR="00322532" w:rsidRPr="00F644C1">
        <w:rPr>
          <w:rFonts w:ascii="Times New Roman" w:eastAsia="Calibri" w:hAnsi="Times New Roman" w:cs="Times New Roman"/>
          <w:bCs/>
          <w:sz w:val="24"/>
          <w:szCs w:val="20"/>
        </w:rPr>
        <w:t>demás</w:t>
      </w:r>
      <w:r w:rsidRPr="00F644C1">
        <w:rPr>
          <w:rFonts w:ascii="Times New Roman" w:eastAsia="Calibri" w:hAnsi="Times New Roman" w:cs="Times New Roman"/>
          <w:bCs/>
          <w:sz w:val="24"/>
          <w:szCs w:val="20"/>
        </w:rPr>
        <w:t xml:space="preserve">, </w:t>
      </w:r>
      <w:r w:rsidR="00A4092D" w:rsidRPr="00F644C1">
        <w:rPr>
          <w:rFonts w:ascii="Times New Roman" w:eastAsia="Calibri" w:hAnsi="Times New Roman" w:cs="Times New Roman"/>
          <w:bCs/>
          <w:sz w:val="24"/>
          <w:szCs w:val="20"/>
        </w:rPr>
        <w:t xml:space="preserve">encuentran que </w:t>
      </w:r>
      <w:r w:rsidRPr="00F644C1">
        <w:rPr>
          <w:rFonts w:ascii="Times New Roman" w:eastAsia="Calibri" w:hAnsi="Times New Roman" w:cs="Times New Roman"/>
          <w:bCs/>
          <w:sz w:val="24"/>
          <w:szCs w:val="20"/>
        </w:rPr>
        <w:t xml:space="preserve">el ritmo de caída de la pobreza frente al crecimiento del ingreso depende del nivel de desigualdad de cada país. </w:t>
      </w:r>
      <w:r w:rsidR="0081774B" w:rsidRPr="00F644C1">
        <w:rPr>
          <w:rFonts w:ascii="Times New Roman" w:eastAsia="Calibri" w:hAnsi="Times New Roman" w:cs="Times New Roman"/>
          <w:bCs/>
          <w:sz w:val="24"/>
          <w:szCs w:val="20"/>
        </w:rPr>
        <w:t>Por otra parte</w:t>
      </w:r>
      <w:r w:rsidRPr="00F644C1">
        <w:rPr>
          <w:rFonts w:ascii="Times New Roman" w:eastAsia="Calibri" w:hAnsi="Times New Roman" w:cs="Times New Roman"/>
          <w:bCs/>
          <w:sz w:val="24"/>
          <w:szCs w:val="20"/>
        </w:rPr>
        <w:t>, Azevedo</w:t>
      </w:r>
      <w:r w:rsidR="00AC71FA" w:rsidRPr="00F644C1">
        <w:rPr>
          <w:rFonts w:ascii="Times New Roman" w:eastAsia="Calibri" w:hAnsi="Times New Roman" w:cs="Times New Roman"/>
          <w:bCs/>
          <w:sz w:val="24"/>
          <w:szCs w:val="20"/>
        </w:rPr>
        <w:t xml:space="preserve"> </w:t>
      </w:r>
      <w:r w:rsidR="00972E76" w:rsidRPr="00F644C1">
        <w:rPr>
          <w:rFonts w:ascii="Times New Roman" w:eastAsia="Calibri" w:hAnsi="Times New Roman" w:cs="Times New Roman"/>
          <w:bCs/>
          <w:i/>
          <w:iCs/>
          <w:sz w:val="24"/>
          <w:szCs w:val="20"/>
        </w:rPr>
        <w:t>et al</w:t>
      </w:r>
      <w:r w:rsidR="00AC71FA"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(2013), a través de microsimulaciones contrafactuales, encuentran que</w:t>
      </w:r>
      <w:r w:rsidR="00C1122B" w:rsidRPr="00F644C1">
        <w:rPr>
          <w:rFonts w:ascii="Times New Roman" w:eastAsia="Calibri" w:hAnsi="Times New Roman" w:cs="Times New Roman"/>
          <w:bCs/>
          <w:sz w:val="24"/>
          <w:szCs w:val="20"/>
        </w:rPr>
        <w:t>, entre 2000 y 2010,</w:t>
      </w:r>
      <w:r w:rsidRPr="00F644C1">
        <w:rPr>
          <w:rFonts w:ascii="Times New Roman" w:eastAsia="Calibri" w:hAnsi="Times New Roman" w:cs="Times New Roman"/>
          <w:bCs/>
          <w:sz w:val="24"/>
          <w:szCs w:val="20"/>
        </w:rPr>
        <w:t xml:space="preserve"> </w:t>
      </w:r>
      <w:r w:rsidR="009B212A" w:rsidRPr="00F644C1">
        <w:rPr>
          <w:rFonts w:ascii="Times New Roman" w:eastAsia="Calibri" w:hAnsi="Times New Roman" w:cs="Times New Roman"/>
          <w:bCs/>
          <w:sz w:val="24"/>
          <w:szCs w:val="20"/>
        </w:rPr>
        <w:t>en diez economías latinoamericanas</w:t>
      </w:r>
      <w:r w:rsidR="009B212A">
        <w:rPr>
          <w:rFonts w:ascii="Times New Roman" w:eastAsia="Calibri" w:hAnsi="Times New Roman" w:cs="Times New Roman"/>
          <w:bCs/>
          <w:sz w:val="24"/>
          <w:szCs w:val="20"/>
        </w:rPr>
        <w:t xml:space="preserve">, </w:t>
      </w:r>
      <w:r w:rsidRPr="00F644C1">
        <w:rPr>
          <w:rFonts w:ascii="Times New Roman" w:eastAsia="Calibri" w:hAnsi="Times New Roman" w:cs="Times New Roman"/>
          <w:bCs/>
          <w:sz w:val="24"/>
          <w:szCs w:val="20"/>
        </w:rPr>
        <w:t>el ingreso laboral es el principal factor asociado a la reducción de la pobreza.</w:t>
      </w:r>
    </w:p>
    <w:p w14:paraId="5511A88C" w14:textId="666054D7" w:rsidR="00C96DB6" w:rsidRPr="00F644C1"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Para el caso de Colombia, Sánchez</w:t>
      </w:r>
      <w:r w:rsidR="00CD39E1" w:rsidRPr="00F644C1">
        <w:rPr>
          <w:rFonts w:ascii="Times New Roman" w:eastAsia="Calibri" w:hAnsi="Times New Roman" w:cs="Times New Roman"/>
          <w:bCs/>
          <w:sz w:val="24"/>
          <w:szCs w:val="20"/>
        </w:rPr>
        <w:t xml:space="preserve"> Torres</w:t>
      </w:r>
      <w:r w:rsidRPr="00F644C1">
        <w:rPr>
          <w:rFonts w:ascii="Times New Roman" w:eastAsia="Calibri" w:hAnsi="Times New Roman" w:cs="Times New Roman"/>
          <w:bCs/>
          <w:sz w:val="24"/>
          <w:szCs w:val="20"/>
        </w:rPr>
        <w:t xml:space="preserve"> (2015) y Obando </w:t>
      </w:r>
      <w:r w:rsidR="003E1F3E" w:rsidRPr="00F644C1">
        <w:rPr>
          <w:rFonts w:ascii="Times New Roman" w:eastAsia="Calibri" w:hAnsi="Times New Roman" w:cs="Times New Roman"/>
          <w:bCs/>
          <w:sz w:val="24"/>
          <w:szCs w:val="20"/>
        </w:rPr>
        <w:t xml:space="preserve">Rozo </w:t>
      </w:r>
      <w:r w:rsidRPr="00F644C1">
        <w:rPr>
          <w:rFonts w:ascii="Times New Roman" w:eastAsia="Calibri" w:hAnsi="Times New Roman" w:cs="Times New Roman"/>
          <w:bCs/>
          <w:sz w:val="24"/>
          <w:szCs w:val="20"/>
        </w:rPr>
        <w:t xml:space="preserve">y Andrián (2016) realizaron descomposiciones de los cambios en la pobreza </w:t>
      </w:r>
      <w:r w:rsidR="00742AF0" w:rsidRPr="00F644C1">
        <w:rPr>
          <w:rFonts w:ascii="Times New Roman" w:eastAsia="Calibri" w:hAnsi="Times New Roman" w:cs="Times New Roman"/>
          <w:bCs/>
          <w:sz w:val="24"/>
          <w:szCs w:val="20"/>
        </w:rPr>
        <w:t xml:space="preserve">monetaria </w:t>
      </w:r>
      <w:r w:rsidRPr="00F644C1">
        <w:rPr>
          <w:rFonts w:ascii="Times New Roman" w:eastAsia="Calibri" w:hAnsi="Times New Roman" w:cs="Times New Roman"/>
          <w:bCs/>
          <w:sz w:val="24"/>
          <w:szCs w:val="20"/>
        </w:rPr>
        <w:t>entre 2002 y 2012, a partir de las metodologías de</w:t>
      </w:r>
      <w:r w:rsidR="00971839" w:rsidRPr="00F644C1">
        <w:rPr>
          <w:rFonts w:ascii="Times New Roman" w:eastAsia="Calibri" w:hAnsi="Times New Roman" w:cs="Times New Roman"/>
          <w:bCs/>
          <w:sz w:val="24"/>
          <w:szCs w:val="20"/>
        </w:rPr>
        <w:t xml:space="preserve"> </w:t>
      </w:r>
      <w:r w:rsidRPr="00F644C1">
        <w:rPr>
          <w:rFonts w:ascii="Times New Roman" w:eastAsia="Calibri" w:hAnsi="Times New Roman" w:cs="Times New Roman"/>
          <w:bCs/>
          <w:sz w:val="24"/>
          <w:szCs w:val="20"/>
        </w:rPr>
        <w:t>Kakwani (1997)</w:t>
      </w:r>
      <w:r w:rsidR="008A0EBF" w:rsidRPr="00F644C1">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Son (2003)</w:t>
      </w:r>
      <w:r w:rsidR="008A0EBF" w:rsidRPr="00F644C1">
        <w:rPr>
          <w:rFonts w:ascii="Times New Roman" w:eastAsia="Calibri" w:hAnsi="Times New Roman" w:cs="Times New Roman"/>
          <w:bCs/>
          <w:sz w:val="24"/>
          <w:szCs w:val="20"/>
        </w:rPr>
        <w:t xml:space="preserve"> y Datt y Ravallion (1992)</w:t>
      </w:r>
      <w:r w:rsidRPr="00F644C1">
        <w:rPr>
          <w:rFonts w:ascii="Times New Roman" w:eastAsia="Calibri" w:hAnsi="Times New Roman" w:cs="Times New Roman"/>
          <w:bCs/>
          <w:sz w:val="24"/>
          <w:szCs w:val="20"/>
        </w:rPr>
        <w:t xml:space="preserve">. Encuentran que la reducción de la pobreza en Colombia estuvo asociada al crecimiento medio de diversas fuentes de ingreso (principalmente, </w:t>
      </w:r>
      <w:r w:rsidR="00BD4CB6" w:rsidRPr="00F644C1">
        <w:rPr>
          <w:rFonts w:ascii="Times New Roman" w:eastAsia="Calibri" w:hAnsi="Times New Roman" w:cs="Times New Roman"/>
          <w:bCs/>
          <w:sz w:val="24"/>
          <w:szCs w:val="20"/>
        </w:rPr>
        <w:t xml:space="preserve">de </w:t>
      </w:r>
      <w:r w:rsidRPr="00F644C1">
        <w:rPr>
          <w:rFonts w:ascii="Times New Roman" w:eastAsia="Calibri" w:hAnsi="Times New Roman" w:cs="Times New Roman"/>
          <w:bCs/>
          <w:sz w:val="24"/>
          <w:szCs w:val="20"/>
        </w:rPr>
        <w:t xml:space="preserve">los ingresos laborales) y </w:t>
      </w:r>
      <w:r w:rsidR="002E0514" w:rsidRPr="00F644C1">
        <w:rPr>
          <w:rFonts w:ascii="Times New Roman" w:eastAsia="Calibri" w:hAnsi="Times New Roman" w:cs="Times New Roman"/>
          <w:bCs/>
          <w:sz w:val="24"/>
          <w:szCs w:val="20"/>
        </w:rPr>
        <w:t>a</w:t>
      </w:r>
      <w:r w:rsidR="00EE6531" w:rsidRPr="00F644C1">
        <w:rPr>
          <w:rFonts w:ascii="Times New Roman" w:eastAsia="Calibri" w:hAnsi="Times New Roman" w:cs="Times New Roman"/>
          <w:bCs/>
          <w:sz w:val="24"/>
          <w:szCs w:val="20"/>
        </w:rPr>
        <w:t>l aumento de</w:t>
      </w:r>
      <w:r w:rsidR="002E0514" w:rsidRPr="00F644C1">
        <w:rPr>
          <w:rFonts w:ascii="Times New Roman" w:eastAsia="Calibri" w:hAnsi="Times New Roman" w:cs="Times New Roman"/>
          <w:bCs/>
          <w:sz w:val="24"/>
          <w:szCs w:val="20"/>
        </w:rPr>
        <w:t xml:space="preserve"> </w:t>
      </w:r>
      <w:r w:rsidRPr="00F644C1">
        <w:rPr>
          <w:rFonts w:ascii="Times New Roman" w:eastAsia="Calibri" w:hAnsi="Times New Roman" w:cs="Times New Roman"/>
          <w:bCs/>
          <w:sz w:val="24"/>
          <w:szCs w:val="20"/>
        </w:rPr>
        <w:t>los niveles de ocupación</w:t>
      </w:r>
      <w:r w:rsidR="003425ED" w:rsidRPr="00F644C1">
        <w:rPr>
          <w:rFonts w:ascii="Times New Roman" w:eastAsia="Calibri" w:hAnsi="Times New Roman" w:cs="Times New Roman"/>
          <w:bCs/>
          <w:sz w:val="24"/>
          <w:szCs w:val="20"/>
        </w:rPr>
        <w:t xml:space="preserve"> (con la consiguiente reducción de la dependencia económica al interior de los hogares)</w:t>
      </w:r>
      <w:r w:rsidRPr="00F644C1">
        <w:rPr>
          <w:rFonts w:ascii="Times New Roman" w:eastAsia="Calibri" w:hAnsi="Times New Roman" w:cs="Times New Roman"/>
          <w:bCs/>
          <w:sz w:val="24"/>
          <w:szCs w:val="20"/>
        </w:rPr>
        <w:t>. De acuerdo con sus resultados, la contribución del efecto redistribución fue</w:t>
      </w:r>
      <w:r w:rsidR="005F75B9">
        <w:rPr>
          <w:rFonts w:ascii="Times New Roman" w:eastAsia="Calibri" w:hAnsi="Times New Roman" w:cs="Times New Roman"/>
          <w:bCs/>
          <w:sz w:val="24"/>
          <w:szCs w:val="20"/>
        </w:rPr>
        <w:t>,</w:t>
      </w:r>
      <w:r w:rsidR="00567234" w:rsidRPr="00F644C1">
        <w:rPr>
          <w:rFonts w:ascii="Times New Roman" w:eastAsia="Calibri" w:hAnsi="Times New Roman" w:cs="Times New Roman"/>
          <w:bCs/>
          <w:sz w:val="24"/>
          <w:szCs w:val="20"/>
        </w:rPr>
        <w:t xml:space="preserve"> </w:t>
      </w:r>
      <w:r w:rsidR="005F75B9">
        <w:rPr>
          <w:rFonts w:ascii="Times New Roman" w:eastAsia="Calibri" w:hAnsi="Times New Roman" w:cs="Times New Roman"/>
          <w:bCs/>
          <w:sz w:val="24"/>
          <w:szCs w:val="20"/>
        </w:rPr>
        <w:t>prácticament</w:t>
      </w:r>
      <w:r w:rsidRPr="00F644C1">
        <w:rPr>
          <w:rFonts w:ascii="Times New Roman" w:eastAsia="Calibri" w:hAnsi="Times New Roman" w:cs="Times New Roman"/>
          <w:bCs/>
          <w:sz w:val="24"/>
          <w:szCs w:val="20"/>
        </w:rPr>
        <w:t>e</w:t>
      </w:r>
      <w:r w:rsidR="005F75B9">
        <w:rPr>
          <w:rFonts w:ascii="Times New Roman" w:eastAsia="Calibri" w:hAnsi="Times New Roman" w:cs="Times New Roman"/>
          <w:bCs/>
          <w:sz w:val="24"/>
          <w:szCs w:val="20"/>
        </w:rPr>
        <w:t>,</w:t>
      </w:r>
      <w:r w:rsidRPr="00F644C1">
        <w:rPr>
          <w:rFonts w:ascii="Times New Roman" w:eastAsia="Calibri" w:hAnsi="Times New Roman" w:cs="Times New Roman"/>
          <w:bCs/>
          <w:sz w:val="24"/>
          <w:szCs w:val="20"/>
        </w:rPr>
        <w:t xml:space="preserve"> nula.</w:t>
      </w:r>
    </w:p>
    <w:p w14:paraId="217BD941" w14:textId="2EF3193E" w:rsidR="00C96DB6" w:rsidRPr="00F644C1" w:rsidRDefault="00C96DB6" w:rsidP="00AE0EEC">
      <w:pPr>
        <w:spacing w:after="0" w:line="360" w:lineRule="auto"/>
        <w:ind w:firstLine="708"/>
        <w:jc w:val="both"/>
        <w:rPr>
          <w:rFonts w:ascii="Times New Roman" w:hAnsi="Times New Roman" w:cs="Times New Roman"/>
          <w:sz w:val="24"/>
          <w:szCs w:val="24"/>
        </w:rPr>
      </w:pPr>
      <w:r w:rsidRPr="00F644C1">
        <w:rPr>
          <w:rFonts w:ascii="Times New Roman" w:eastAsia="Calibri" w:hAnsi="Times New Roman" w:cs="Times New Roman"/>
          <w:bCs/>
          <w:sz w:val="24"/>
          <w:szCs w:val="20"/>
        </w:rPr>
        <w:t xml:space="preserve">En otra dirección, la literatura económica presenta evidencia a favor de la relevancia de las características </w:t>
      </w:r>
      <w:r w:rsidR="00E87E0A" w:rsidRPr="00F644C1">
        <w:rPr>
          <w:rFonts w:ascii="Times New Roman" w:eastAsia="Calibri" w:hAnsi="Times New Roman" w:cs="Times New Roman"/>
          <w:bCs/>
          <w:sz w:val="24"/>
          <w:szCs w:val="20"/>
        </w:rPr>
        <w:t xml:space="preserve">económicas, sociales y </w:t>
      </w:r>
      <w:r w:rsidRPr="00F644C1">
        <w:rPr>
          <w:rFonts w:ascii="Times New Roman" w:eastAsia="Calibri" w:hAnsi="Times New Roman" w:cs="Times New Roman"/>
          <w:bCs/>
          <w:sz w:val="24"/>
          <w:szCs w:val="20"/>
        </w:rPr>
        <w:t xml:space="preserve">demográficas de los hogares para definir </w:t>
      </w:r>
      <w:r w:rsidR="003F0007" w:rsidRPr="00F644C1">
        <w:rPr>
          <w:rFonts w:ascii="Times New Roman" w:eastAsia="Calibri" w:hAnsi="Times New Roman" w:cs="Times New Roman"/>
          <w:bCs/>
          <w:sz w:val="24"/>
          <w:szCs w:val="20"/>
        </w:rPr>
        <w:t>su</w:t>
      </w:r>
      <w:r w:rsidRPr="00F644C1">
        <w:rPr>
          <w:rFonts w:ascii="Times New Roman" w:eastAsia="Calibri" w:hAnsi="Times New Roman" w:cs="Times New Roman"/>
          <w:bCs/>
          <w:sz w:val="24"/>
          <w:szCs w:val="20"/>
        </w:rPr>
        <w:t xml:space="preserve"> nivel de ingreso. </w:t>
      </w:r>
      <w:r w:rsidRPr="00F644C1">
        <w:rPr>
          <w:rFonts w:ascii="Times New Roman" w:eastAsia="Times New Roman" w:hAnsi="Times New Roman" w:cs="Times New Roman"/>
          <w:color w:val="000000" w:themeColor="text1"/>
          <w:sz w:val="24"/>
        </w:rPr>
        <w:t xml:space="preserve">Variables como </w:t>
      </w:r>
      <w:r w:rsidR="003F0007" w:rsidRPr="00F644C1">
        <w:rPr>
          <w:rFonts w:ascii="Times New Roman" w:eastAsia="Times New Roman" w:hAnsi="Times New Roman" w:cs="Times New Roman"/>
          <w:color w:val="000000" w:themeColor="text1"/>
          <w:sz w:val="24"/>
        </w:rPr>
        <w:t xml:space="preserve">el número de miembros en el hogar, los años de educación promedio </w:t>
      </w:r>
      <w:r w:rsidR="00F7766A" w:rsidRPr="00F644C1">
        <w:rPr>
          <w:rFonts w:ascii="Times New Roman" w:eastAsia="Times New Roman" w:hAnsi="Times New Roman" w:cs="Times New Roman"/>
          <w:color w:val="000000" w:themeColor="text1"/>
          <w:sz w:val="24"/>
        </w:rPr>
        <w:t>en el</w:t>
      </w:r>
      <w:r w:rsidR="003F0007" w:rsidRPr="00F644C1">
        <w:rPr>
          <w:rFonts w:ascii="Times New Roman" w:eastAsia="Times New Roman" w:hAnsi="Times New Roman" w:cs="Times New Roman"/>
          <w:color w:val="000000" w:themeColor="text1"/>
          <w:sz w:val="24"/>
        </w:rPr>
        <w:t xml:space="preserve"> hogar y el tipo de vinculación al mercado laboral, entre otras,</w:t>
      </w:r>
      <w:r w:rsidRPr="00F644C1">
        <w:rPr>
          <w:rFonts w:ascii="Times New Roman" w:eastAsia="Times New Roman" w:hAnsi="Times New Roman" w:cs="Times New Roman"/>
          <w:color w:val="000000" w:themeColor="text1"/>
          <w:sz w:val="24"/>
        </w:rPr>
        <w:t xml:space="preserve"> determinan la probabilidad de pobreza de los </w:t>
      </w:r>
      <w:r w:rsidRPr="00F644C1">
        <w:rPr>
          <w:rFonts w:ascii="Times New Roman" w:eastAsia="Times New Roman" w:hAnsi="Times New Roman" w:cs="Times New Roman"/>
          <w:color w:val="000000" w:themeColor="text1"/>
          <w:sz w:val="24"/>
        </w:rPr>
        <w:lastRenderedPageBreak/>
        <w:t xml:space="preserve">hogares. Por ejemplo, </w:t>
      </w:r>
      <w:r w:rsidRPr="00F644C1">
        <w:rPr>
          <w:rFonts w:ascii="Times New Roman" w:hAnsi="Times New Roman" w:cs="Times New Roman"/>
          <w:sz w:val="24"/>
          <w:szCs w:val="24"/>
        </w:rPr>
        <w:t>Núñez y Ramírez (2002) encuentran que</w:t>
      </w:r>
      <w:r w:rsidR="007F1AD2" w:rsidRPr="00F644C1">
        <w:rPr>
          <w:rFonts w:ascii="Times New Roman" w:hAnsi="Times New Roman" w:cs="Times New Roman"/>
          <w:sz w:val="24"/>
          <w:szCs w:val="24"/>
        </w:rPr>
        <w:t xml:space="preserve">, </w:t>
      </w:r>
      <w:r w:rsidRPr="00F644C1">
        <w:rPr>
          <w:rFonts w:ascii="Times New Roman" w:hAnsi="Times New Roman" w:cs="Times New Roman"/>
          <w:sz w:val="24"/>
          <w:szCs w:val="24"/>
        </w:rPr>
        <w:t>entre 1995 y 2000</w:t>
      </w:r>
      <w:r w:rsidR="007F1AD2" w:rsidRPr="00F644C1">
        <w:rPr>
          <w:rFonts w:ascii="Times New Roman" w:hAnsi="Times New Roman" w:cs="Times New Roman"/>
          <w:sz w:val="24"/>
          <w:szCs w:val="24"/>
        </w:rPr>
        <w:t xml:space="preserve">, el incremento </w:t>
      </w:r>
      <w:r w:rsidR="00C30774" w:rsidRPr="00F644C1">
        <w:rPr>
          <w:rFonts w:ascii="Times New Roman" w:hAnsi="Times New Roman" w:cs="Times New Roman"/>
          <w:sz w:val="24"/>
          <w:szCs w:val="24"/>
        </w:rPr>
        <w:t>de</w:t>
      </w:r>
      <w:r w:rsidR="007F1AD2" w:rsidRPr="00F644C1">
        <w:rPr>
          <w:rFonts w:ascii="Times New Roman" w:hAnsi="Times New Roman" w:cs="Times New Roman"/>
          <w:sz w:val="24"/>
          <w:szCs w:val="24"/>
        </w:rPr>
        <w:t xml:space="preserve"> la pobreza en Colombia</w:t>
      </w:r>
      <w:r w:rsidRPr="00F644C1">
        <w:rPr>
          <w:rFonts w:ascii="Times New Roman" w:hAnsi="Times New Roman" w:cs="Times New Roman"/>
          <w:sz w:val="24"/>
          <w:szCs w:val="24"/>
        </w:rPr>
        <w:t xml:space="preserve"> estuvo asociado al </w:t>
      </w:r>
      <w:r w:rsidR="001C0325" w:rsidRPr="00F644C1">
        <w:rPr>
          <w:rFonts w:ascii="Times New Roman" w:hAnsi="Times New Roman" w:cs="Times New Roman"/>
          <w:sz w:val="24"/>
          <w:szCs w:val="24"/>
        </w:rPr>
        <w:t>aumento</w:t>
      </w:r>
      <w:r w:rsidRPr="00F644C1">
        <w:rPr>
          <w:rFonts w:ascii="Times New Roman" w:hAnsi="Times New Roman" w:cs="Times New Roman"/>
          <w:sz w:val="24"/>
          <w:szCs w:val="24"/>
        </w:rPr>
        <w:t xml:space="preserve"> </w:t>
      </w:r>
      <w:r w:rsidR="00440088" w:rsidRPr="00F644C1">
        <w:rPr>
          <w:rFonts w:ascii="Times New Roman" w:hAnsi="Times New Roman" w:cs="Times New Roman"/>
          <w:sz w:val="24"/>
          <w:szCs w:val="24"/>
        </w:rPr>
        <w:t>d</w:t>
      </w:r>
      <w:r w:rsidRPr="00F644C1">
        <w:rPr>
          <w:rFonts w:ascii="Times New Roman" w:hAnsi="Times New Roman" w:cs="Times New Roman"/>
          <w:sz w:val="24"/>
          <w:szCs w:val="24"/>
        </w:rPr>
        <w:t xml:space="preserve">el desempleo, </w:t>
      </w:r>
      <w:r w:rsidR="005F6AAA" w:rsidRPr="00F644C1">
        <w:rPr>
          <w:rFonts w:ascii="Times New Roman" w:hAnsi="Times New Roman" w:cs="Times New Roman"/>
          <w:sz w:val="24"/>
          <w:szCs w:val="24"/>
        </w:rPr>
        <w:t xml:space="preserve">a </w:t>
      </w:r>
      <w:r w:rsidRPr="00F644C1">
        <w:rPr>
          <w:rFonts w:ascii="Times New Roman" w:hAnsi="Times New Roman" w:cs="Times New Roman"/>
          <w:sz w:val="24"/>
          <w:szCs w:val="24"/>
        </w:rPr>
        <w:t>la mayor regresividad en la distribución del ingreso</w:t>
      </w:r>
      <w:r w:rsidR="004524AC" w:rsidRPr="00F644C1">
        <w:rPr>
          <w:rFonts w:ascii="Times New Roman" w:hAnsi="Times New Roman" w:cs="Times New Roman"/>
          <w:sz w:val="24"/>
          <w:szCs w:val="24"/>
        </w:rPr>
        <w:t xml:space="preserve"> y a la inflación</w:t>
      </w:r>
      <w:r w:rsidRPr="00F644C1">
        <w:rPr>
          <w:rFonts w:ascii="Times New Roman" w:hAnsi="Times New Roman" w:cs="Times New Roman"/>
          <w:sz w:val="24"/>
          <w:szCs w:val="24"/>
        </w:rPr>
        <w:t xml:space="preserve">, </w:t>
      </w:r>
      <w:r w:rsidR="006618A1" w:rsidRPr="00F644C1">
        <w:rPr>
          <w:rFonts w:ascii="Times New Roman" w:hAnsi="Times New Roman" w:cs="Times New Roman"/>
          <w:sz w:val="24"/>
          <w:szCs w:val="24"/>
        </w:rPr>
        <w:t>mientras</w:t>
      </w:r>
      <w:r w:rsidRPr="00F644C1">
        <w:rPr>
          <w:rFonts w:ascii="Times New Roman" w:hAnsi="Times New Roman" w:cs="Times New Roman"/>
          <w:sz w:val="24"/>
          <w:szCs w:val="24"/>
        </w:rPr>
        <w:t xml:space="preserve"> que los </w:t>
      </w:r>
      <w:r w:rsidR="001C0325" w:rsidRPr="00F644C1">
        <w:rPr>
          <w:rFonts w:ascii="Times New Roman" w:hAnsi="Times New Roman" w:cs="Times New Roman"/>
          <w:sz w:val="24"/>
          <w:szCs w:val="24"/>
        </w:rPr>
        <w:t>aumentos</w:t>
      </w:r>
      <w:r w:rsidR="004524AC" w:rsidRPr="00F644C1">
        <w:rPr>
          <w:rFonts w:ascii="Times New Roman" w:hAnsi="Times New Roman" w:cs="Times New Roman"/>
          <w:sz w:val="24"/>
          <w:szCs w:val="24"/>
        </w:rPr>
        <w:t xml:space="preserve"> en el tipo de cambio real</w:t>
      </w:r>
      <w:r w:rsidR="007F733E" w:rsidRPr="00F644C1">
        <w:rPr>
          <w:rFonts w:ascii="Times New Roman" w:hAnsi="Times New Roman" w:cs="Times New Roman"/>
          <w:sz w:val="24"/>
          <w:szCs w:val="24"/>
        </w:rPr>
        <w:t xml:space="preserve"> y </w:t>
      </w:r>
      <w:r w:rsidR="008D08A0" w:rsidRPr="00F644C1">
        <w:rPr>
          <w:rFonts w:ascii="Times New Roman" w:hAnsi="Times New Roman" w:cs="Times New Roman"/>
          <w:sz w:val="24"/>
          <w:szCs w:val="24"/>
        </w:rPr>
        <w:t xml:space="preserve">en </w:t>
      </w:r>
      <w:r w:rsidR="007F733E" w:rsidRPr="00F644C1">
        <w:rPr>
          <w:rFonts w:ascii="Times New Roman" w:hAnsi="Times New Roman" w:cs="Times New Roman"/>
          <w:sz w:val="24"/>
          <w:szCs w:val="24"/>
        </w:rPr>
        <w:t>el salario mínimo real y las mejoras en la productividad</w:t>
      </w:r>
      <w:r w:rsidR="004524AC" w:rsidRPr="00F644C1">
        <w:rPr>
          <w:rFonts w:ascii="Times New Roman" w:hAnsi="Times New Roman" w:cs="Times New Roman"/>
          <w:sz w:val="24"/>
          <w:szCs w:val="24"/>
        </w:rPr>
        <w:t xml:space="preserve"> </w:t>
      </w:r>
      <w:r w:rsidRPr="00F644C1">
        <w:rPr>
          <w:rFonts w:ascii="Times New Roman" w:hAnsi="Times New Roman" w:cs="Times New Roman"/>
          <w:sz w:val="24"/>
          <w:szCs w:val="24"/>
        </w:rPr>
        <w:t xml:space="preserve">tendieron a disminuir el nivel de privación. Por su parte, Domínguez </w:t>
      </w:r>
      <w:r w:rsidR="006C003F" w:rsidRPr="00F644C1">
        <w:rPr>
          <w:rFonts w:ascii="Times New Roman" w:hAnsi="Times New Roman" w:cs="Times New Roman"/>
          <w:sz w:val="24"/>
          <w:szCs w:val="24"/>
        </w:rPr>
        <w:t xml:space="preserve">Moreno </w:t>
      </w:r>
      <w:r w:rsidRPr="00F644C1">
        <w:rPr>
          <w:rFonts w:ascii="Times New Roman" w:hAnsi="Times New Roman" w:cs="Times New Roman"/>
          <w:sz w:val="24"/>
          <w:szCs w:val="24"/>
        </w:rPr>
        <w:t>(201</w:t>
      </w:r>
      <w:r w:rsidR="00215457">
        <w:rPr>
          <w:rFonts w:ascii="Times New Roman" w:hAnsi="Times New Roman" w:cs="Times New Roman"/>
          <w:sz w:val="24"/>
          <w:szCs w:val="24"/>
        </w:rPr>
        <w:t>1</w:t>
      </w:r>
      <w:r w:rsidRPr="00F644C1">
        <w:rPr>
          <w:rFonts w:ascii="Times New Roman" w:hAnsi="Times New Roman" w:cs="Times New Roman"/>
          <w:sz w:val="24"/>
          <w:szCs w:val="24"/>
        </w:rPr>
        <w:t xml:space="preserve">) encuentra que, si el jefe del </w:t>
      </w:r>
      <w:r w:rsidR="00B1487C" w:rsidRPr="00F644C1">
        <w:rPr>
          <w:rFonts w:ascii="Times New Roman" w:hAnsi="Times New Roman" w:cs="Times New Roman"/>
          <w:sz w:val="24"/>
          <w:szCs w:val="24"/>
        </w:rPr>
        <w:t>hogar se encuentra</w:t>
      </w:r>
      <w:r w:rsidRPr="00F644C1">
        <w:rPr>
          <w:rFonts w:ascii="Times New Roman" w:hAnsi="Times New Roman" w:cs="Times New Roman"/>
          <w:sz w:val="24"/>
          <w:szCs w:val="24"/>
        </w:rPr>
        <w:t xml:space="preserve"> </w:t>
      </w:r>
      <w:r w:rsidR="00B1487C" w:rsidRPr="00F644C1">
        <w:rPr>
          <w:rFonts w:ascii="Times New Roman" w:hAnsi="Times New Roman" w:cs="Times New Roman"/>
          <w:sz w:val="24"/>
          <w:szCs w:val="24"/>
        </w:rPr>
        <w:t xml:space="preserve">en </w:t>
      </w:r>
      <w:r w:rsidRPr="00F644C1">
        <w:rPr>
          <w:rFonts w:ascii="Times New Roman" w:hAnsi="Times New Roman" w:cs="Times New Roman"/>
          <w:sz w:val="24"/>
          <w:szCs w:val="24"/>
        </w:rPr>
        <w:t xml:space="preserve">el sector informal del mercado laboral, el riesgo de que su hogar sea pobre se incrementa en </w:t>
      </w:r>
      <w:r w:rsidR="00B1487C" w:rsidRPr="00F644C1">
        <w:rPr>
          <w:rFonts w:ascii="Times New Roman" w:hAnsi="Times New Roman" w:cs="Times New Roman"/>
          <w:sz w:val="24"/>
          <w:szCs w:val="24"/>
        </w:rPr>
        <w:t xml:space="preserve">un </w:t>
      </w:r>
      <w:r w:rsidRPr="00F644C1">
        <w:rPr>
          <w:rFonts w:ascii="Times New Roman" w:hAnsi="Times New Roman" w:cs="Times New Roman"/>
          <w:sz w:val="24"/>
          <w:szCs w:val="24"/>
        </w:rPr>
        <w:t xml:space="preserve">125% con respecto a aquellos que </w:t>
      </w:r>
      <w:r w:rsidR="00B1487C" w:rsidRPr="00F644C1">
        <w:rPr>
          <w:rFonts w:ascii="Times New Roman" w:hAnsi="Times New Roman" w:cs="Times New Roman"/>
          <w:sz w:val="24"/>
          <w:szCs w:val="24"/>
        </w:rPr>
        <w:t>se encuentran</w:t>
      </w:r>
      <w:r w:rsidRPr="00F644C1">
        <w:rPr>
          <w:rFonts w:ascii="Times New Roman" w:hAnsi="Times New Roman" w:cs="Times New Roman"/>
          <w:sz w:val="24"/>
          <w:szCs w:val="24"/>
        </w:rPr>
        <w:t xml:space="preserve"> en el sector formal.</w:t>
      </w:r>
    </w:p>
    <w:p w14:paraId="231B2AC9" w14:textId="46323B4A" w:rsidR="002A7AC8" w:rsidRDefault="00C96DB6" w:rsidP="00AE0EEC">
      <w:pPr>
        <w:spacing w:after="0" w:line="360" w:lineRule="auto"/>
        <w:ind w:firstLine="708"/>
        <w:jc w:val="both"/>
        <w:rPr>
          <w:rFonts w:ascii="Times New Roman" w:eastAsia="Calibri" w:hAnsi="Times New Roman" w:cs="Times New Roman"/>
          <w:bCs/>
          <w:sz w:val="24"/>
          <w:szCs w:val="20"/>
        </w:rPr>
      </w:pPr>
      <w:r w:rsidRPr="00F644C1">
        <w:rPr>
          <w:rFonts w:ascii="Times New Roman" w:eastAsia="Calibri" w:hAnsi="Times New Roman" w:cs="Times New Roman"/>
          <w:bCs/>
          <w:sz w:val="24"/>
          <w:szCs w:val="20"/>
        </w:rPr>
        <w:t>Los estudios presentados anteriormente muestran la relevancia</w:t>
      </w:r>
      <w:r w:rsidR="009C549B" w:rsidRPr="00F644C1">
        <w:rPr>
          <w:rFonts w:ascii="Times New Roman" w:eastAsia="Calibri" w:hAnsi="Times New Roman" w:cs="Times New Roman"/>
          <w:bCs/>
          <w:sz w:val="24"/>
          <w:szCs w:val="20"/>
        </w:rPr>
        <w:t>, por un lado,</w:t>
      </w:r>
      <w:r w:rsidRPr="00F644C1">
        <w:rPr>
          <w:rFonts w:ascii="Times New Roman" w:eastAsia="Calibri" w:hAnsi="Times New Roman" w:cs="Times New Roman"/>
          <w:bCs/>
          <w:sz w:val="24"/>
          <w:szCs w:val="20"/>
        </w:rPr>
        <w:t xml:space="preserve"> de la dinámica del crecimiento del ingreso</w:t>
      </w:r>
      <w:r w:rsidR="009C549B" w:rsidRPr="00F644C1">
        <w:rPr>
          <w:rFonts w:ascii="Times New Roman" w:eastAsia="Calibri" w:hAnsi="Times New Roman" w:cs="Times New Roman"/>
          <w:bCs/>
          <w:sz w:val="24"/>
          <w:szCs w:val="20"/>
        </w:rPr>
        <w:t xml:space="preserve"> y</w:t>
      </w:r>
      <w:r w:rsidRPr="00F644C1">
        <w:rPr>
          <w:rFonts w:ascii="Times New Roman" w:eastAsia="Calibri" w:hAnsi="Times New Roman" w:cs="Times New Roman"/>
          <w:bCs/>
          <w:sz w:val="24"/>
          <w:szCs w:val="20"/>
        </w:rPr>
        <w:t xml:space="preserve"> </w:t>
      </w:r>
      <w:r w:rsidR="002032D6" w:rsidRPr="00F644C1">
        <w:rPr>
          <w:rFonts w:ascii="Times New Roman" w:eastAsia="Calibri" w:hAnsi="Times New Roman" w:cs="Times New Roman"/>
          <w:bCs/>
          <w:sz w:val="24"/>
          <w:szCs w:val="20"/>
        </w:rPr>
        <w:t xml:space="preserve">de </w:t>
      </w:r>
      <w:r w:rsidR="009C549B" w:rsidRPr="00F644C1">
        <w:rPr>
          <w:rFonts w:ascii="Times New Roman" w:eastAsia="Calibri" w:hAnsi="Times New Roman" w:cs="Times New Roman"/>
          <w:bCs/>
          <w:sz w:val="24"/>
          <w:szCs w:val="20"/>
        </w:rPr>
        <w:t>su</w:t>
      </w:r>
      <w:r w:rsidRPr="00F644C1">
        <w:rPr>
          <w:rFonts w:ascii="Times New Roman" w:eastAsia="Calibri" w:hAnsi="Times New Roman" w:cs="Times New Roman"/>
          <w:bCs/>
          <w:sz w:val="24"/>
          <w:szCs w:val="20"/>
        </w:rPr>
        <w:t xml:space="preserve"> redistribución</w:t>
      </w:r>
      <w:r w:rsidR="00F92EF0" w:rsidRPr="00F644C1">
        <w:rPr>
          <w:rFonts w:ascii="Times New Roman" w:eastAsia="Calibri" w:hAnsi="Times New Roman" w:cs="Times New Roman"/>
          <w:bCs/>
          <w:sz w:val="24"/>
          <w:szCs w:val="20"/>
        </w:rPr>
        <w:t xml:space="preserve"> y</w:t>
      </w:r>
      <w:r w:rsidR="009C549B" w:rsidRPr="00F644C1">
        <w:rPr>
          <w:rFonts w:ascii="Times New Roman" w:eastAsia="Calibri" w:hAnsi="Times New Roman" w:cs="Times New Roman"/>
          <w:bCs/>
          <w:sz w:val="24"/>
          <w:szCs w:val="20"/>
        </w:rPr>
        <w:t>, por otro lado,</w:t>
      </w:r>
      <w:r w:rsidRPr="00F644C1">
        <w:rPr>
          <w:rFonts w:ascii="Times New Roman" w:eastAsia="Calibri" w:hAnsi="Times New Roman" w:cs="Times New Roman"/>
          <w:bCs/>
          <w:sz w:val="24"/>
          <w:szCs w:val="20"/>
        </w:rPr>
        <w:t xml:space="preserve"> </w:t>
      </w:r>
      <w:r w:rsidR="002032D6" w:rsidRPr="00F644C1">
        <w:rPr>
          <w:rFonts w:ascii="Times New Roman" w:eastAsia="Calibri" w:hAnsi="Times New Roman" w:cs="Times New Roman"/>
          <w:bCs/>
          <w:sz w:val="24"/>
          <w:szCs w:val="20"/>
        </w:rPr>
        <w:t xml:space="preserve">de </w:t>
      </w:r>
      <w:r w:rsidRPr="00F644C1">
        <w:rPr>
          <w:rFonts w:ascii="Times New Roman" w:eastAsia="Calibri" w:hAnsi="Times New Roman" w:cs="Times New Roman"/>
          <w:bCs/>
          <w:sz w:val="24"/>
          <w:szCs w:val="20"/>
        </w:rPr>
        <w:t>la</w:t>
      </w:r>
      <w:r w:rsidR="00F92EF0" w:rsidRPr="00F644C1">
        <w:rPr>
          <w:rFonts w:ascii="Times New Roman" w:eastAsia="Calibri" w:hAnsi="Times New Roman" w:cs="Times New Roman"/>
          <w:bCs/>
          <w:sz w:val="24"/>
          <w:szCs w:val="20"/>
        </w:rPr>
        <w:t>s</w:t>
      </w:r>
      <w:r w:rsidRPr="00F644C1">
        <w:rPr>
          <w:rFonts w:ascii="Times New Roman" w:eastAsia="Calibri" w:hAnsi="Times New Roman" w:cs="Times New Roman"/>
          <w:bCs/>
          <w:sz w:val="24"/>
          <w:szCs w:val="20"/>
        </w:rPr>
        <w:t xml:space="preserve"> </w:t>
      </w:r>
      <w:r w:rsidR="00F92EF0" w:rsidRPr="00F644C1">
        <w:rPr>
          <w:rFonts w:ascii="Times New Roman" w:eastAsia="Calibri" w:hAnsi="Times New Roman" w:cs="Times New Roman"/>
          <w:bCs/>
          <w:sz w:val="24"/>
          <w:szCs w:val="20"/>
        </w:rPr>
        <w:t>características</w:t>
      </w:r>
      <w:r w:rsidRPr="00F644C1">
        <w:rPr>
          <w:rFonts w:ascii="Times New Roman" w:eastAsia="Calibri" w:hAnsi="Times New Roman" w:cs="Times New Roman"/>
          <w:bCs/>
          <w:sz w:val="24"/>
          <w:szCs w:val="20"/>
        </w:rPr>
        <w:t xml:space="preserve"> </w:t>
      </w:r>
      <w:r w:rsidR="00A60B35" w:rsidRPr="00F644C1">
        <w:rPr>
          <w:rFonts w:ascii="Times New Roman" w:eastAsia="Calibri" w:hAnsi="Times New Roman" w:cs="Times New Roman"/>
          <w:bCs/>
          <w:sz w:val="24"/>
          <w:szCs w:val="20"/>
        </w:rPr>
        <w:t>económicas y sociodemográficas</w:t>
      </w:r>
      <w:r w:rsidRPr="00F644C1">
        <w:rPr>
          <w:rFonts w:ascii="Times New Roman" w:eastAsia="Calibri" w:hAnsi="Times New Roman" w:cs="Times New Roman"/>
          <w:bCs/>
          <w:sz w:val="24"/>
          <w:szCs w:val="20"/>
        </w:rPr>
        <w:t xml:space="preserve"> de los hogares </w:t>
      </w:r>
      <w:r w:rsidR="000C777F" w:rsidRPr="00F644C1">
        <w:rPr>
          <w:rFonts w:ascii="Times New Roman" w:eastAsia="Calibri" w:hAnsi="Times New Roman" w:cs="Times New Roman"/>
          <w:bCs/>
          <w:sz w:val="24"/>
          <w:szCs w:val="20"/>
        </w:rPr>
        <w:t>sobre</w:t>
      </w:r>
      <w:r w:rsidRPr="00F644C1">
        <w:rPr>
          <w:rFonts w:ascii="Times New Roman" w:eastAsia="Calibri" w:hAnsi="Times New Roman" w:cs="Times New Roman"/>
          <w:bCs/>
          <w:sz w:val="24"/>
          <w:szCs w:val="20"/>
        </w:rPr>
        <w:t xml:space="preserve"> la evolución de la pobreza. </w:t>
      </w:r>
      <w:r w:rsidR="00F92EF0" w:rsidRPr="00F644C1">
        <w:rPr>
          <w:rFonts w:ascii="Times New Roman" w:eastAsia="Calibri" w:hAnsi="Times New Roman" w:cs="Times New Roman"/>
          <w:bCs/>
          <w:sz w:val="24"/>
          <w:szCs w:val="20"/>
        </w:rPr>
        <w:t>E</w:t>
      </w:r>
      <w:r w:rsidR="00E20351" w:rsidRPr="00F644C1">
        <w:rPr>
          <w:rFonts w:ascii="Times New Roman" w:eastAsia="Calibri" w:hAnsi="Times New Roman" w:cs="Times New Roman"/>
          <w:bCs/>
          <w:sz w:val="24"/>
          <w:szCs w:val="20"/>
        </w:rPr>
        <w:t>ste t</w:t>
      </w:r>
      <w:r w:rsidR="00F92EF0" w:rsidRPr="00F644C1">
        <w:rPr>
          <w:rFonts w:ascii="Times New Roman" w:eastAsia="Calibri" w:hAnsi="Times New Roman" w:cs="Times New Roman"/>
          <w:bCs/>
          <w:sz w:val="24"/>
          <w:szCs w:val="20"/>
        </w:rPr>
        <w:t>rabajo avanza en la compre</w:t>
      </w:r>
      <w:r w:rsidR="008E2177">
        <w:rPr>
          <w:rFonts w:ascii="Times New Roman" w:eastAsia="Calibri" w:hAnsi="Times New Roman" w:cs="Times New Roman"/>
          <w:bCs/>
          <w:sz w:val="24"/>
          <w:szCs w:val="20"/>
        </w:rPr>
        <w:t>n</w:t>
      </w:r>
      <w:r w:rsidR="00F92EF0" w:rsidRPr="00F644C1">
        <w:rPr>
          <w:rFonts w:ascii="Times New Roman" w:eastAsia="Calibri" w:hAnsi="Times New Roman" w:cs="Times New Roman"/>
          <w:bCs/>
          <w:sz w:val="24"/>
          <w:szCs w:val="20"/>
        </w:rPr>
        <w:t xml:space="preserve">sión de los cambios en la pobreza </w:t>
      </w:r>
      <w:r w:rsidR="009C549B" w:rsidRPr="00F644C1">
        <w:rPr>
          <w:rFonts w:ascii="Times New Roman" w:eastAsia="Calibri" w:hAnsi="Times New Roman" w:cs="Times New Roman"/>
          <w:bCs/>
          <w:sz w:val="24"/>
          <w:szCs w:val="20"/>
        </w:rPr>
        <w:t xml:space="preserve">monetaria </w:t>
      </w:r>
      <w:r w:rsidR="00F92EF0" w:rsidRPr="00F644C1">
        <w:rPr>
          <w:rFonts w:ascii="Times New Roman" w:eastAsia="Calibri" w:hAnsi="Times New Roman" w:cs="Times New Roman"/>
          <w:bCs/>
          <w:sz w:val="24"/>
          <w:szCs w:val="20"/>
        </w:rPr>
        <w:t>en Colombia durante el período 2002-2018</w:t>
      </w:r>
      <w:r w:rsidR="004143FA" w:rsidRPr="00F644C1">
        <w:rPr>
          <w:rFonts w:ascii="Times New Roman" w:eastAsia="Calibri" w:hAnsi="Times New Roman" w:cs="Times New Roman"/>
          <w:bCs/>
          <w:sz w:val="24"/>
          <w:szCs w:val="20"/>
        </w:rPr>
        <w:t>. S</w:t>
      </w:r>
      <w:r w:rsidR="003465B6" w:rsidRPr="00F644C1">
        <w:rPr>
          <w:rFonts w:ascii="Times New Roman" w:eastAsia="Calibri" w:hAnsi="Times New Roman" w:cs="Times New Roman"/>
          <w:bCs/>
          <w:sz w:val="24"/>
          <w:szCs w:val="20"/>
        </w:rPr>
        <w:t>e implementa</w:t>
      </w:r>
      <w:r w:rsidR="004143FA" w:rsidRPr="00F644C1">
        <w:rPr>
          <w:rFonts w:ascii="Times New Roman" w:eastAsia="Calibri" w:hAnsi="Times New Roman" w:cs="Times New Roman"/>
          <w:bCs/>
          <w:sz w:val="24"/>
          <w:szCs w:val="20"/>
        </w:rPr>
        <w:t>, por un lado,</w:t>
      </w:r>
      <w:r w:rsidR="00F92EF0" w:rsidRPr="00F644C1">
        <w:rPr>
          <w:rFonts w:ascii="Times New Roman" w:eastAsia="Calibri" w:hAnsi="Times New Roman" w:cs="Times New Roman"/>
          <w:bCs/>
          <w:sz w:val="24"/>
          <w:szCs w:val="20"/>
        </w:rPr>
        <w:t xml:space="preserve"> la metodología de descomposición propuesta por Kolenikov y Shorrocks (2005) y, por otro lado, </w:t>
      </w:r>
      <w:r w:rsidR="00B7749A" w:rsidRPr="00F644C1">
        <w:rPr>
          <w:rFonts w:ascii="Times New Roman" w:eastAsia="Calibri" w:hAnsi="Times New Roman" w:cs="Times New Roman"/>
          <w:bCs/>
          <w:sz w:val="24"/>
          <w:szCs w:val="20"/>
        </w:rPr>
        <w:t>se</w:t>
      </w:r>
      <w:r w:rsidR="00C365EC" w:rsidRPr="00F644C1">
        <w:rPr>
          <w:rFonts w:ascii="Times New Roman" w:eastAsia="Calibri" w:hAnsi="Times New Roman" w:cs="Times New Roman"/>
          <w:bCs/>
          <w:sz w:val="24"/>
          <w:szCs w:val="20"/>
        </w:rPr>
        <w:t xml:space="preserve"> combina</w:t>
      </w:r>
      <w:r w:rsidR="00B7749A" w:rsidRPr="00F644C1">
        <w:rPr>
          <w:rFonts w:ascii="Times New Roman" w:eastAsia="Calibri" w:hAnsi="Times New Roman" w:cs="Times New Roman"/>
          <w:bCs/>
          <w:sz w:val="24"/>
          <w:szCs w:val="20"/>
        </w:rPr>
        <w:t xml:space="preserve"> esta metodología con la </w:t>
      </w:r>
      <w:r w:rsidR="00DB0294">
        <w:rPr>
          <w:rFonts w:ascii="Times New Roman" w:eastAsia="Calibri" w:hAnsi="Times New Roman" w:cs="Times New Roman"/>
          <w:bCs/>
          <w:sz w:val="24"/>
          <w:szCs w:val="20"/>
        </w:rPr>
        <w:t xml:space="preserve">estrategia de reponderación </w:t>
      </w:r>
      <w:r w:rsidR="007A513C">
        <w:rPr>
          <w:rFonts w:ascii="Times New Roman" w:eastAsia="Calibri" w:hAnsi="Times New Roman" w:cs="Times New Roman"/>
          <w:bCs/>
          <w:sz w:val="24"/>
          <w:szCs w:val="20"/>
        </w:rPr>
        <w:t>planteada en</w:t>
      </w:r>
      <w:r w:rsidR="00B7749A" w:rsidRPr="00F644C1">
        <w:rPr>
          <w:rFonts w:ascii="Times New Roman" w:eastAsia="Calibri" w:hAnsi="Times New Roman" w:cs="Times New Roman"/>
          <w:bCs/>
          <w:sz w:val="24"/>
          <w:szCs w:val="20"/>
        </w:rPr>
        <w:t xml:space="preserve"> DiNardo </w:t>
      </w:r>
      <w:r w:rsidR="00B7749A" w:rsidRPr="00F644C1">
        <w:rPr>
          <w:rFonts w:ascii="Times New Roman" w:eastAsia="Calibri" w:hAnsi="Times New Roman" w:cs="Times New Roman"/>
          <w:bCs/>
          <w:i/>
          <w:iCs/>
          <w:sz w:val="24"/>
          <w:szCs w:val="20"/>
        </w:rPr>
        <w:t>et al</w:t>
      </w:r>
      <w:r w:rsidR="00B7749A" w:rsidRPr="00F644C1">
        <w:rPr>
          <w:rFonts w:ascii="Times New Roman" w:eastAsia="Calibri" w:hAnsi="Times New Roman" w:cs="Times New Roman"/>
          <w:bCs/>
          <w:sz w:val="24"/>
          <w:szCs w:val="20"/>
        </w:rPr>
        <w:t>. (1996)</w:t>
      </w:r>
      <w:r w:rsidR="00F92EF0" w:rsidRPr="00F644C1">
        <w:rPr>
          <w:rFonts w:ascii="Times New Roman" w:eastAsia="Calibri" w:hAnsi="Times New Roman" w:cs="Times New Roman"/>
          <w:bCs/>
          <w:sz w:val="24"/>
          <w:szCs w:val="20"/>
        </w:rPr>
        <w:t>.</w:t>
      </w:r>
      <w:r w:rsidR="00C272C6" w:rsidRPr="00F644C1">
        <w:rPr>
          <w:rFonts w:ascii="Times New Roman" w:eastAsia="Calibri" w:hAnsi="Times New Roman" w:cs="Times New Roman"/>
          <w:sz w:val="24"/>
          <w:szCs w:val="20"/>
        </w:rPr>
        <w:t xml:space="preserve"> </w:t>
      </w:r>
      <w:r w:rsidR="00095437">
        <w:rPr>
          <w:rFonts w:ascii="Times New Roman" w:eastAsia="Calibri" w:hAnsi="Times New Roman" w:cs="Times New Roman"/>
          <w:bCs/>
          <w:sz w:val="24"/>
          <w:szCs w:val="20"/>
        </w:rPr>
        <w:t>C</w:t>
      </w:r>
      <w:r w:rsidR="00095437" w:rsidRPr="009746E6">
        <w:rPr>
          <w:rFonts w:ascii="Times New Roman" w:eastAsia="Calibri" w:hAnsi="Times New Roman" w:cs="Times New Roman"/>
          <w:bCs/>
          <w:sz w:val="24"/>
          <w:szCs w:val="20"/>
        </w:rPr>
        <w:t>omo ya fue mencionado en la introducción, un aporte de este trabajo es</w:t>
      </w:r>
      <w:r w:rsidR="00095437">
        <w:rPr>
          <w:rFonts w:ascii="Times New Roman" w:eastAsia="Calibri" w:hAnsi="Times New Roman" w:cs="Times New Roman"/>
          <w:bCs/>
          <w:sz w:val="24"/>
          <w:szCs w:val="20"/>
        </w:rPr>
        <w:t xml:space="preserve"> esta combinación metodológica, ya que no se han encontrado trabajos previos que la realicen. </w:t>
      </w:r>
      <w:r w:rsidR="00C272C6" w:rsidRPr="00F644C1">
        <w:rPr>
          <w:rFonts w:ascii="Times New Roman" w:eastAsia="Calibri" w:hAnsi="Times New Roman" w:cs="Times New Roman"/>
          <w:sz w:val="24"/>
          <w:szCs w:val="20"/>
        </w:rPr>
        <w:t>Para el caso de América Latina, la primera metodología ha sido aplicada previamente por el Banco Mundial (2011) y, para el</w:t>
      </w:r>
      <w:r w:rsidR="00C272C6" w:rsidRPr="003161F4">
        <w:rPr>
          <w:rFonts w:ascii="Times New Roman" w:eastAsia="Calibri" w:hAnsi="Times New Roman" w:cs="Times New Roman"/>
          <w:sz w:val="24"/>
          <w:szCs w:val="20"/>
        </w:rPr>
        <w:t xml:space="preserve"> caso de Colombia, </w:t>
      </w:r>
      <w:r w:rsidR="00ED167D">
        <w:rPr>
          <w:rFonts w:ascii="Times New Roman" w:eastAsia="Calibri" w:hAnsi="Times New Roman" w:cs="Times New Roman"/>
          <w:sz w:val="24"/>
          <w:szCs w:val="20"/>
        </w:rPr>
        <w:t>por el</w:t>
      </w:r>
      <w:r w:rsidR="00D5188B">
        <w:rPr>
          <w:rFonts w:ascii="Times New Roman" w:eastAsia="Calibri" w:hAnsi="Times New Roman" w:cs="Times New Roman"/>
          <w:sz w:val="24"/>
          <w:szCs w:val="20"/>
        </w:rPr>
        <w:t xml:space="preserve"> </w:t>
      </w:r>
      <w:r w:rsidR="00C45899" w:rsidRPr="008D7E42">
        <w:rPr>
          <w:rFonts w:ascii="Times New Roman" w:eastAsia="Calibri" w:hAnsi="Times New Roman" w:cs="Times New Roman"/>
          <w:sz w:val="24"/>
          <w:szCs w:val="20"/>
        </w:rPr>
        <w:t>D</w:t>
      </w:r>
      <w:r w:rsidR="00C45899">
        <w:rPr>
          <w:rFonts w:ascii="Times New Roman" w:eastAsia="Calibri" w:hAnsi="Times New Roman" w:cs="Times New Roman"/>
          <w:sz w:val="24"/>
          <w:szCs w:val="20"/>
        </w:rPr>
        <w:t>epartamento Nacional de Planeación [DNP]</w:t>
      </w:r>
      <w:r w:rsidR="00D5188B">
        <w:rPr>
          <w:rFonts w:ascii="Times New Roman" w:eastAsia="Calibri" w:hAnsi="Times New Roman" w:cs="Times New Roman"/>
          <w:sz w:val="24"/>
          <w:szCs w:val="20"/>
        </w:rPr>
        <w:t xml:space="preserve"> (2018)</w:t>
      </w:r>
      <w:r w:rsidR="00473D7C">
        <w:rPr>
          <w:rFonts w:ascii="Times New Roman" w:eastAsia="Calibri" w:hAnsi="Times New Roman" w:cs="Times New Roman"/>
          <w:sz w:val="24"/>
          <w:szCs w:val="20"/>
        </w:rPr>
        <w:t xml:space="preserve"> y por Ariza y Retajac (2020</w:t>
      </w:r>
      <w:r w:rsidR="00473D7C" w:rsidRPr="009746E6">
        <w:rPr>
          <w:rFonts w:ascii="Times New Roman" w:eastAsia="Calibri" w:hAnsi="Times New Roman" w:cs="Times New Roman"/>
          <w:sz w:val="24"/>
          <w:szCs w:val="20"/>
        </w:rPr>
        <w:t>)</w:t>
      </w:r>
      <w:bookmarkEnd w:id="2"/>
      <w:r w:rsidR="00BE00B9" w:rsidRPr="009746E6">
        <w:rPr>
          <w:rFonts w:ascii="Times New Roman" w:eastAsia="Calibri" w:hAnsi="Times New Roman" w:cs="Times New Roman"/>
          <w:bCs/>
          <w:sz w:val="24"/>
          <w:szCs w:val="20"/>
        </w:rPr>
        <w:t>.</w:t>
      </w:r>
    </w:p>
    <w:p w14:paraId="6BEC3342" w14:textId="77777777" w:rsidR="00DD0349" w:rsidRPr="003161F4" w:rsidRDefault="00DD0349" w:rsidP="00AE0EEC">
      <w:pPr>
        <w:spacing w:after="0" w:line="360" w:lineRule="auto"/>
        <w:jc w:val="both"/>
        <w:rPr>
          <w:rFonts w:ascii="Times New Roman" w:eastAsia="Calibri" w:hAnsi="Times New Roman" w:cs="Times New Roman"/>
          <w:bCs/>
          <w:sz w:val="24"/>
          <w:szCs w:val="20"/>
        </w:rPr>
      </w:pPr>
    </w:p>
    <w:p w14:paraId="316F480C" w14:textId="75DC07C4" w:rsidR="00FD60DE" w:rsidRPr="003161F4" w:rsidRDefault="00C96DB6" w:rsidP="00AE0EEC">
      <w:pPr>
        <w:pStyle w:val="Prrafodelista"/>
        <w:numPr>
          <w:ilvl w:val="0"/>
          <w:numId w:val="16"/>
        </w:numPr>
        <w:spacing w:line="360" w:lineRule="auto"/>
        <w:ind w:left="357" w:hanging="357"/>
        <w:jc w:val="both"/>
        <w:rPr>
          <w:rFonts w:ascii="Times New Roman" w:eastAsia="Calibri" w:hAnsi="Times New Roman" w:cs="Times New Roman"/>
          <w:b/>
          <w:sz w:val="28"/>
        </w:rPr>
      </w:pPr>
      <w:r w:rsidRPr="003161F4">
        <w:rPr>
          <w:rFonts w:ascii="Times New Roman" w:eastAsia="Calibri" w:hAnsi="Times New Roman" w:cs="Times New Roman"/>
          <w:b/>
          <w:sz w:val="28"/>
        </w:rPr>
        <w:t xml:space="preserve">Datos y </w:t>
      </w:r>
      <w:r w:rsidR="003172C5" w:rsidRPr="003161F4">
        <w:rPr>
          <w:rFonts w:ascii="Times New Roman" w:eastAsia="Calibri" w:hAnsi="Times New Roman" w:cs="Times New Roman"/>
          <w:b/>
          <w:sz w:val="28"/>
        </w:rPr>
        <w:t>estadísticas descriptiva</w:t>
      </w:r>
      <w:r w:rsidR="00FF5EBA" w:rsidRPr="003161F4">
        <w:rPr>
          <w:rFonts w:ascii="Times New Roman" w:eastAsia="Calibri" w:hAnsi="Times New Roman" w:cs="Times New Roman"/>
          <w:b/>
          <w:sz w:val="28"/>
        </w:rPr>
        <w:t>s</w:t>
      </w:r>
    </w:p>
    <w:p w14:paraId="1972E987" w14:textId="77777777" w:rsidR="00FD60DE" w:rsidRPr="003161F4" w:rsidRDefault="00FD60DE" w:rsidP="00AE0EEC">
      <w:pPr>
        <w:pStyle w:val="Prrafodelista"/>
        <w:numPr>
          <w:ilvl w:val="0"/>
          <w:numId w:val="27"/>
        </w:numPr>
        <w:spacing w:line="360" w:lineRule="auto"/>
        <w:jc w:val="both"/>
        <w:rPr>
          <w:rFonts w:ascii="Times New Roman" w:eastAsia="Calibri" w:hAnsi="Times New Roman" w:cs="Times New Roman"/>
          <w:bCs/>
          <w:vanish/>
          <w:sz w:val="24"/>
          <w:szCs w:val="20"/>
        </w:rPr>
      </w:pPr>
    </w:p>
    <w:p w14:paraId="05BF77EB" w14:textId="77777777" w:rsidR="00FD60DE" w:rsidRPr="003161F4" w:rsidRDefault="00FD60DE" w:rsidP="00AE0EEC">
      <w:pPr>
        <w:pStyle w:val="Prrafodelista"/>
        <w:numPr>
          <w:ilvl w:val="0"/>
          <w:numId w:val="27"/>
        </w:numPr>
        <w:spacing w:line="360" w:lineRule="auto"/>
        <w:jc w:val="both"/>
        <w:rPr>
          <w:rFonts w:ascii="Times New Roman" w:eastAsia="Calibri" w:hAnsi="Times New Roman" w:cs="Times New Roman"/>
          <w:bCs/>
          <w:vanish/>
          <w:sz w:val="24"/>
          <w:szCs w:val="20"/>
        </w:rPr>
      </w:pPr>
    </w:p>
    <w:p w14:paraId="3EDA0F01" w14:textId="77777777" w:rsidR="00FD60DE" w:rsidRPr="003161F4" w:rsidRDefault="00FD60DE" w:rsidP="00AE0EEC">
      <w:pPr>
        <w:pStyle w:val="Prrafodelista"/>
        <w:numPr>
          <w:ilvl w:val="0"/>
          <w:numId w:val="27"/>
        </w:numPr>
        <w:spacing w:line="360" w:lineRule="auto"/>
        <w:jc w:val="both"/>
        <w:rPr>
          <w:rFonts w:ascii="Times New Roman" w:eastAsia="Calibri" w:hAnsi="Times New Roman" w:cs="Times New Roman"/>
          <w:bCs/>
          <w:vanish/>
          <w:sz w:val="24"/>
          <w:szCs w:val="20"/>
        </w:rPr>
      </w:pPr>
    </w:p>
    <w:p w14:paraId="3483EF01" w14:textId="50478DC6" w:rsidR="00FD60DE" w:rsidRPr="003161F4" w:rsidRDefault="00FD60DE" w:rsidP="00AE0EEC">
      <w:pPr>
        <w:pStyle w:val="Prrafodelista"/>
        <w:numPr>
          <w:ilvl w:val="1"/>
          <w:numId w:val="27"/>
        </w:numPr>
        <w:spacing w:line="360" w:lineRule="auto"/>
        <w:ind w:left="788" w:hanging="431"/>
        <w:jc w:val="both"/>
        <w:rPr>
          <w:rFonts w:ascii="Times New Roman" w:eastAsia="Calibri" w:hAnsi="Times New Roman" w:cs="Times New Roman"/>
          <w:b/>
          <w:sz w:val="28"/>
        </w:rPr>
      </w:pPr>
      <w:r w:rsidRPr="003161F4">
        <w:rPr>
          <w:rFonts w:ascii="Times New Roman" w:eastAsia="Calibri" w:hAnsi="Times New Roman" w:cs="Times New Roman"/>
          <w:b/>
          <w:sz w:val="24"/>
          <w:szCs w:val="20"/>
        </w:rPr>
        <w:t>Fuente de datos</w:t>
      </w:r>
    </w:p>
    <w:p w14:paraId="6416D086" w14:textId="7BF10D97" w:rsidR="00F03086" w:rsidRPr="003161F4" w:rsidRDefault="00E03216" w:rsidP="00AE0EEC">
      <w:pPr>
        <w:spacing w:after="0" w:line="360" w:lineRule="auto"/>
        <w:jc w:val="both"/>
        <w:rPr>
          <w:rFonts w:ascii="Times New Roman" w:eastAsia="Calibri" w:hAnsi="Times New Roman" w:cs="Times New Roman"/>
          <w:bCs/>
          <w:sz w:val="24"/>
          <w:szCs w:val="20"/>
        </w:rPr>
      </w:pPr>
      <w:bookmarkStart w:id="6" w:name="_Hlk118123071"/>
      <w:r w:rsidRPr="003161F4">
        <w:rPr>
          <w:rFonts w:ascii="Times New Roman" w:eastAsia="Calibri" w:hAnsi="Times New Roman" w:cs="Times New Roman"/>
          <w:bCs/>
          <w:sz w:val="24"/>
          <w:szCs w:val="20"/>
        </w:rPr>
        <w:t xml:space="preserve">La metodología para el cálculo de la pobreza monetaria en Colombia fue diseñada por la Misión para el Empalme de las Series de Empleo, Pobreza y Desigualdad </w:t>
      </w:r>
      <w:bookmarkStart w:id="7" w:name="_Hlk120278163"/>
      <w:r w:rsidR="0091599D">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MESEP</w:t>
      </w:r>
      <w:r w:rsidR="0091599D">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(2012), constituida por el DANE</w:t>
      </w:r>
      <w:r w:rsidR="00322E74" w:rsidRPr="003161F4">
        <w:rPr>
          <w:rFonts w:ascii="Times New Roman" w:eastAsia="Calibri" w:hAnsi="Times New Roman" w:cs="Times New Roman"/>
          <w:bCs/>
          <w:sz w:val="24"/>
          <w:szCs w:val="20"/>
        </w:rPr>
        <w:t xml:space="preserve"> y</w:t>
      </w:r>
      <w:r w:rsidR="007C4FEA">
        <w:rPr>
          <w:rFonts w:ascii="Times New Roman" w:eastAsia="Calibri" w:hAnsi="Times New Roman" w:cs="Times New Roman"/>
          <w:bCs/>
          <w:sz w:val="24"/>
          <w:szCs w:val="20"/>
        </w:rPr>
        <w:t xml:space="preserve"> el</w:t>
      </w:r>
      <w:r w:rsidR="00322E74" w:rsidRPr="003161F4">
        <w:rPr>
          <w:rFonts w:ascii="Times New Roman" w:eastAsia="Calibri" w:hAnsi="Times New Roman" w:cs="Times New Roman"/>
          <w:bCs/>
          <w:sz w:val="24"/>
          <w:szCs w:val="20"/>
        </w:rPr>
        <w:t xml:space="preserve"> DNP</w:t>
      </w:r>
      <w:bookmarkEnd w:id="7"/>
      <w:r w:rsidR="00A72A49">
        <w:rPr>
          <w:rFonts w:ascii="Times New Roman" w:eastAsia="Calibri" w:hAnsi="Times New Roman" w:cs="Times New Roman"/>
          <w:bCs/>
          <w:sz w:val="24"/>
          <w:szCs w:val="20"/>
        </w:rPr>
        <w:t xml:space="preserve">. </w:t>
      </w:r>
      <w:r w:rsidR="00774888">
        <w:rPr>
          <w:rFonts w:ascii="Times New Roman" w:eastAsia="Calibri" w:hAnsi="Times New Roman" w:cs="Times New Roman"/>
          <w:bCs/>
          <w:sz w:val="24"/>
          <w:szCs w:val="20"/>
        </w:rPr>
        <w:t>Est</w:t>
      </w:r>
      <w:r w:rsidR="00A72A49" w:rsidRPr="00A72A49">
        <w:rPr>
          <w:rFonts w:ascii="Times New Roman" w:eastAsia="Calibri" w:hAnsi="Times New Roman" w:cs="Times New Roman"/>
          <w:bCs/>
          <w:sz w:val="24"/>
          <w:szCs w:val="20"/>
        </w:rPr>
        <w:t>a metodología ofrece una medición actualizada y más precisa (técnica y empíricamente) de la pobreza monetaria en Colombia en tres aspectos. Primero, para la construcción de las líneas de pobreza, se utiliza una base estadística más reciente de los hábitos de consumo de los colombianos: la Encuesta Nacional de Ingresos y Gastos (ENIG) 2006-2007 (la anterior metodología utilizó la ENIG 1994-1995). Segundo, incorpora adelantos metodológicos recientes y ampliamente aceptados por expertos internacionales. Tercero, utiliza una medición más precisa del agregado de ingreso, omitiendo el Ajuste a Cuentas Nacionales que introduce sesgos no controlados en la distribución de los ingresos y en la composición de la pobreza (MESEP, 2012).</w:t>
      </w:r>
    </w:p>
    <w:p w14:paraId="0970800B" w14:textId="02996AE7" w:rsidR="00E03216" w:rsidRPr="003161F4" w:rsidRDefault="00E03216"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 xml:space="preserve">La información que se utiliza a lo largo </w:t>
      </w:r>
      <w:r w:rsidR="00B027D9">
        <w:rPr>
          <w:rFonts w:ascii="Times New Roman" w:eastAsia="Calibri" w:hAnsi="Times New Roman" w:cs="Times New Roman"/>
          <w:bCs/>
          <w:sz w:val="24"/>
          <w:szCs w:val="20"/>
        </w:rPr>
        <w:t>de</w:t>
      </w:r>
      <w:r w:rsidRPr="003161F4">
        <w:rPr>
          <w:rFonts w:ascii="Times New Roman" w:eastAsia="Calibri" w:hAnsi="Times New Roman" w:cs="Times New Roman"/>
          <w:bCs/>
          <w:sz w:val="24"/>
          <w:szCs w:val="20"/>
        </w:rPr>
        <w:t>l trabajo proviene de los microdatos</w:t>
      </w:r>
      <w:r w:rsidR="00FA2FF8">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 xml:space="preserve">de la Encuesta Continua de Hogares </w:t>
      </w:r>
      <w:r w:rsidR="0021244C" w:rsidRPr="003161F4">
        <w:rPr>
          <w:rFonts w:ascii="Times New Roman" w:eastAsia="Calibri" w:hAnsi="Times New Roman" w:cs="Times New Roman"/>
          <w:bCs/>
          <w:sz w:val="24"/>
          <w:szCs w:val="20"/>
        </w:rPr>
        <w:t xml:space="preserve">(ECH) </w:t>
      </w:r>
      <w:r w:rsidRPr="003161F4">
        <w:rPr>
          <w:rFonts w:ascii="Times New Roman" w:eastAsia="Calibri" w:hAnsi="Times New Roman" w:cs="Times New Roman"/>
          <w:bCs/>
          <w:sz w:val="24"/>
          <w:szCs w:val="20"/>
        </w:rPr>
        <w:t>para el per</w:t>
      </w:r>
      <w:r w:rsidR="0021244C" w:rsidRPr="003161F4">
        <w:rPr>
          <w:rFonts w:ascii="Times New Roman" w:eastAsia="Calibri" w:hAnsi="Times New Roman" w:cs="Times New Roman"/>
          <w:bCs/>
          <w:sz w:val="24"/>
          <w:szCs w:val="20"/>
        </w:rPr>
        <w:t>í</w:t>
      </w:r>
      <w:r w:rsidRPr="003161F4">
        <w:rPr>
          <w:rFonts w:ascii="Times New Roman" w:eastAsia="Calibri" w:hAnsi="Times New Roman" w:cs="Times New Roman"/>
          <w:bCs/>
          <w:sz w:val="24"/>
          <w:szCs w:val="20"/>
        </w:rPr>
        <w:t xml:space="preserve">odo 2002-2005 y de la Gran Encuesta Integrada de Hogares </w:t>
      </w:r>
      <w:r w:rsidR="0021244C" w:rsidRPr="003161F4">
        <w:rPr>
          <w:rFonts w:ascii="Times New Roman" w:eastAsia="Calibri" w:hAnsi="Times New Roman" w:cs="Times New Roman"/>
          <w:bCs/>
          <w:sz w:val="24"/>
          <w:szCs w:val="20"/>
        </w:rPr>
        <w:lastRenderedPageBreak/>
        <w:t xml:space="preserve">(GEIH) </w:t>
      </w:r>
      <w:r w:rsidRPr="003161F4">
        <w:rPr>
          <w:rFonts w:ascii="Times New Roman" w:eastAsia="Calibri" w:hAnsi="Times New Roman" w:cs="Times New Roman"/>
          <w:bCs/>
          <w:sz w:val="24"/>
          <w:szCs w:val="20"/>
        </w:rPr>
        <w:t>para el período 2008-2018, realizadas por el DANE.</w:t>
      </w:r>
      <w:r w:rsidR="0099495C" w:rsidRPr="003161F4">
        <w:rPr>
          <w:rStyle w:val="Refdenotaalpie"/>
          <w:rFonts w:ascii="Times New Roman" w:eastAsia="Calibri" w:hAnsi="Times New Roman" w:cs="Times New Roman"/>
          <w:bCs/>
          <w:sz w:val="24"/>
          <w:szCs w:val="20"/>
        </w:rPr>
        <w:footnoteReference w:id="9"/>
      </w:r>
      <w:r w:rsidRPr="003161F4">
        <w:rPr>
          <w:rFonts w:ascii="Times New Roman" w:eastAsia="Calibri" w:hAnsi="Times New Roman" w:cs="Times New Roman"/>
          <w:bCs/>
          <w:sz w:val="24"/>
          <w:szCs w:val="20"/>
        </w:rPr>
        <w:t xml:space="preserve"> Las cifras entre 2002 y 2005 están empalmadas tomando como referencia la metodología utilizada por la encuesta que se aplica desde 2006</w:t>
      </w:r>
      <w:r w:rsidR="00322E74" w:rsidRPr="003161F4">
        <w:rPr>
          <w:rFonts w:ascii="Times New Roman" w:eastAsia="Calibri" w:hAnsi="Times New Roman" w:cs="Times New Roman"/>
          <w:bCs/>
          <w:sz w:val="24"/>
          <w:szCs w:val="20"/>
        </w:rPr>
        <w:t xml:space="preserve"> (la GEIH)</w:t>
      </w:r>
      <w:r w:rsidRPr="003161F4">
        <w:rPr>
          <w:rFonts w:ascii="Times New Roman" w:eastAsia="Calibri" w:hAnsi="Times New Roman" w:cs="Times New Roman"/>
          <w:bCs/>
          <w:sz w:val="24"/>
          <w:szCs w:val="20"/>
        </w:rPr>
        <w:t xml:space="preserve">, trabajo </w:t>
      </w:r>
      <w:r w:rsidR="0079016C" w:rsidRPr="003161F4">
        <w:rPr>
          <w:rFonts w:ascii="Times New Roman" w:eastAsia="Calibri" w:hAnsi="Times New Roman" w:cs="Times New Roman"/>
          <w:bCs/>
          <w:sz w:val="24"/>
          <w:szCs w:val="20"/>
        </w:rPr>
        <w:t>realizado</w:t>
      </w:r>
      <w:r w:rsidRPr="003161F4">
        <w:rPr>
          <w:rFonts w:ascii="Times New Roman" w:eastAsia="Calibri" w:hAnsi="Times New Roman" w:cs="Times New Roman"/>
          <w:bCs/>
          <w:sz w:val="24"/>
          <w:szCs w:val="20"/>
        </w:rPr>
        <w:t xml:space="preserve"> por la MESEP.</w:t>
      </w:r>
      <w:r w:rsidR="0024500B" w:rsidRPr="003161F4">
        <w:rPr>
          <w:rStyle w:val="Refdenotaalpie"/>
          <w:rFonts w:ascii="Times New Roman" w:eastAsia="Calibri" w:hAnsi="Times New Roman" w:cs="Times New Roman"/>
          <w:bCs/>
          <w:sz w:val="24"/>
          <w:szCs w:val="20"/>
        </w:rPr>
        <w:footnoteReference w:id="10"/>
      </w:r>
      <w:r w:rsidRPr="003161F4">
        <w:rPr>
          <w:rFonts w:ascii="Times New Roman" w:eastAsia="Calibri" w:hAnsi="Times New Roman" w:cs="Times New Roman"/>
          <w:bCs/>
          <w:sz w:val="24"/>
          <w:szCs w:val="20"/>
        </w:rPr>
        <w:t xml:space="preserve"> A pesar de que hubo un cambio metodológico entre la ECH y la GEIH, el trabajo de la MESEP y</w:t>
      </w:r>
      <w:r w:rsidR="0024500B" w:rsidRPr="003161F4">
        <w:rPr>
          <w:rFonts w:ascii="Times New Roman" w:eastAsia="Calibri" w:hAnsi="Times New Roman" w:cs="Times New Roman"/>
          <w:bCs/>
          <w:sz w:val="24"/>
          <w:szCs w:val="20"/>
        </w:rPr>
        <w:t xml:space="preserve"> la</w:t>
      </w:r>
      <w:r w:rsidRPr="003161F4">
        <w:rPr>
          <w:rFonts w:ascii="Times New Roman" w:eastAsia="Calibri" w:hAnsi="Times New Roman" w:cs="Times New Roman"/>
          <w:bCs/>
          <w:sz w:val="24"/>
          <w:szCs w:val="20"/>
        </w:rPr>
        <w:t xml:space="preserve"> disponibilidad de las bases de ingresos empalmadas desde 2002 </w:t>
      </w:r>
      <w:r w:rsidR="0024500B" w:rsidRPr="003161F4">
        <w:rPr>
          <w:rFonts w:ascii="Times New Roman" w:eastAsia="Calibri" w:hAnsi="Times New Roman" w:cs="Times New Roman"/>
          <w:bCs/>
          <w:sz w:val="24"/>
          <w:szCs w:val="20"/>
        </w:rPr>
        <w:t>a 2018</w:t>
      </w:r>
      <w:r w:rsidRPr="003161F4">
        <w:rPr>
          <w:rFonts w:ascii="Times New Roman" w:eastAsia="Calibri" w:hAnsi="Times New Roman" w:cs="Times New Roman"/>
          <w:bCs/>
          <w:sz w:val="24"/>
          <w:szCs w:val="20"/>
        </w:rPr>
        <w:t xml:space="preserve"> hacen posible la comparabilidad entre las dos fuentes de datos.</w:t>
      </w:r>
    </w:p>
    <w:p w14:paraId="420D61DA" w14:textId="49277981" w:rsidR="0038620D" w:rsidRDefault="006C29F6"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 xml:space="preserve">Este </w:t>
      </w:r>
      <w:r w:rsidR="007918DD" w:rsidRPr="003161F4">
        <w:rPr>
          <w:rFonts w:ascii="Times New Roman" w:eastAsia="Calibri" w:hAnsi="Times New Roman" w:cs="Times New Roman"/>
          <w:bCs/>
          <w:sz w:val="24"/>
          <w:szCs w:val="20"/>
        </w:rPr>
        <w:t>trabajo</w:t>
      </w:r>
      <w:r w:rsidRPr="003161F4">
        <w:rPr>
          <w:rFonts w:ascii="Times New Roman" w:eastAsia="Calibri" w:hAnsi="Times New Roman" w:cs="Times New Roman"/>
          <w:bCs/>
          <w:sz w:val="24"/>
          <w:szCs w:val="20"/>
        </w:rPr>
        <w:t xml:space="preserve"> presenta</w:t>
      </w:r>
      <w:r w:rsidR="007918DD" w:rsidRPr="003161F4">
        <w:rPr>
          <w:rFonts w:ascii="Times New Roman" w:eastAsia="Calibri" w:hAnsi="Times New Roman" w:cs="Times New Roman"/>
          <w:bCs/>
          <w:sz w:val="24"/>
          <w:szCs w:val="20"/>
        </w:rPr>
        <w:t>rá</w:t>
      </w:r>
      <w:r w:rsidRPr="003161F4">
        <w:rPr>
          <w:rFonts w:ascii="Times New Roman" w:eastAsia="Calibri" w:hAnsi="Times New Roman" w:cs="Times New Roman"/>
          <w:bCs/>
          <w:sz w:val="24"/>
          <w:szCs w:val="20"/>
        </w:rPr>
        <w:t xml:space="preserve"> resultados de la medición de </w:t>
      </w:r>
      <w:r w:rsidR="007918DD" w:rsidRPr="003161F4">
        <w:rPr>
          <w:rFonts w:ascii="Times New Roman" w:eastAsia="Calibri" w:hAnsi="Times New Roman" w:cs="Times New Roman"/>
          <w:bCs/>
          <w:sz w:val="24"/>
          <w:szCs w:val="20"/>
        </w:rPr>
        <w:t xml:space="preserve">la </w:t>
      </w:r>
      <w:r w:rsidRPr="003161F4">
        <w:rPr>
          <w:rFonts w:ascii="Times New Roman" w:eastAsia="Calibri" w:hAnsi="Times New Roman" w:cs="Times New Roman"/>
          <w:bCs/>
          <w:sz w:val="24"/>
          <w:szCs w:val="20"/>
        </w:rPr>
        <w:t xml:space="preserve">pobreza monetaria, </w:t>
      </w:r>
      <w:r w:rsidR="00D42BD1" w:rsidRPr="003161F4">
        <w:rPr>
          <w:rFonts w:ascii="Times New Roman" w:eastAsia="Calibri" w:hAnsi="Times New Roman" w:cs="Times New Roman"/>
          <w:bCs/>
          <w:sz w:val="24"/>
          <w:szCs w:val="20"/>
        </w:rPr>
        <w:t>es decir</w:t>
      </w:r>
      <w:r w:rsidRPr="003161F4">
        <w:rPr>
          <w:rFonts w:ascii="Times New Roman" w:eastAsia="Calibri" w:hAnsi="Times New Roman" w:cs="Times New Roman"/>
          <w:bCs/>
          <w:sz w:val="24"/>
          <w:szCs w:val="20"/>
        </w:rPr>
        <w:t>, la medición de la pobreza indirecta</w:t>
      </w:r>
      <w:r w:rsidR="007918DD"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según la clasificación de Amartya Sen. Esta cifra se construye a partir de la medición del ingreso per cápita de la unidad de gasto (</w:t>
      </w:r>
      <w:r w:rsidR="007918DD" w:rsidRPr="003161F4">
        <w:rPr>
          <w:rFonts w:ascii="Times New Roman" w:eastAsia="Calibri" w:hAnsi="Times New Roman" w:cs="Times New Roman"/>
          <w:bCs/>
          <w:i/>
          <w:iCs/>
          <w:sz w:val="24"/>
          <w:szCs w:val="20"/>
        </w:rPr>
        <w:t>ipcug</w:t>
      </w:r>
      <w:r w:rsidRPr="003161F4">
        <w:rPr>
          <w:rFonts w:ascii="Times New Roman" w:eastAsia="Calibri" w:hAnsi="Times New Roman" w:cs="Times New Roman"/>
          <w:bCs/>
          <w:sz w:val="24"/>
          <w:szCs w:val="20"/>
        </w:rPr>
        <w:t>)</w:t>
      </w:r>
      <w:r w:rsidR="007918DD"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es decir, el ingreso corriente</w:t>
      </w:r>
      <w:r w:rsidR="007D7F91" w:rsidRPr="003161F4">
        <w:rPr>
          <w:rFonts w:ascii="Times New Roman" w:eastAsia="Calibri" w:hAnsi="Times New Roman" w:cs="Times New Roman"/>
          <w:bCs/>
          <w:sz w:val="24"/>
          <w:szCs w:val="20"/>
        </w:rPr>
        <w:t xml:space="preserve"> disponible</w:t>
      </w:r>
      <w:r w:rsidRPr="003161F4">
        <w:rPr>
          <w:rFonts w:ascii="Times New Roman" w:eastAsia="Calibri" w:hAnsi="Times New Roman" w:cs="Times New Roman"/>
          <w:bCs/>
          <w:sz w:val="24"/>
          <w:szCs w:val="20"/>
        </w:rPr>
        <w:t xml:space="preserve"> de la unidad de gasto dividido por el total de integrantes de la misma</w:t>
      </w:r>
      <w:r w:rsidR="008E0BC4">
        <w:rPr>
          <w:rFonts w:ascii="Times New Roman" w:eastAsia="Calibri" w:hAnsi="Times New Roman" w:cs="Times New Roman"/>
          <w:bCs/>
          <w:sz w:val="24"/>
          <w:szCs w:val="20"/>
        </w:rPr>
        <w:t xml:space="preserve">, en donde </w:t>
      </w:r>
      <w:r w:rsidR="008E0BC4" w:rsidRPr="008E0BC4">
        <w:rPr>
          <w:rFonts w:ascii="Times New Roman" w:eastAsia="Calibri" w:hAnsi="Times New Roman" w:cs="Times New Roman"/>
          <w:bCs/>
          <w:sz w:val="24"/>
          <w:szCs w:val="20"/>
        </w:rPr>
        <w:t>la unidad de gasto está compuesta por los miembros del hogar diferentes al servicio doméstico y sus familiares, pensionistas y otros trabajadores(as) dedicados(as) al hogar</w:t>
      </w:r>
      <w:r w:rsidR="0038620D">
        <w:rPr>
          <w:rFonts w:ascii="Times New Roman" w:eastAsia="Calibri" w:hAnsi="Times New Roman" w:cs="Times New Roman"/>
          <w:bCs/>
          <w:sz w:val="24"/>
          <w:szCs w:val="20"/>
        </w:rPr>
        <w:t>.</w:t>
      </w:r>
      <w:r w:rsidR="00BE0CBC" w:rsidRPr="003161F4">
        <w:rPr>
          <w:rStyle w:val="Refdenotaalpie"/>
          <w:rFonts w:ascii="Times New Roman" w:eastAsia="Calibri" w:hAnsi="Times New Roman" w:cs="Times New Roman"/>
          <w:bCs/>
          <w:sz w:val="24"/>
          <w:szCs w:val="20"/>
        </w:rPr>
        <w:footnoteReference w:id="11"/>
      </w:r>
      <w:r w:rsidRPr="003161F4">
        <w:rPr>
          <w:rFonts w:ascii="Times New Roman" w:eastAsia="Calibri" w:hAnsi="Times New Roman" w:cs="Times New Roman"/>
          <w:bCs/>
          <w:sz w:val="24"/>
          <w:szCs w:val="20"/>
        </w:rPr>
        <w:t xml:space="preserve"> </w:t>
      </w:r>
      <w:r w:rsidR="0038620D">
        <w:rPr>
          <w:rFonts w:ascii="Times New Roman" w:eastAsia="Calibri" w:hAnsi="Times New Roman" w:cs="Times New Roman"/>
          <w:bCs/>
          <w:sz w:val="24"/>
          <w:szCs w:val="20"/>
        </w:rPr>
        <w:t xml:space="preserve">A su vez, este ingreso </w:t>
      </w:r>
      <w:r w:rsidR="0038620D" w:rsidRPr="00680DD8">
        <w:rPr>
          <w:rFonts w:ascii="Times New Roman" w:eastAsia="Calibri" w:hAnsi="Times New Roman" w:cs="Times New Roman"/>
          <w:bCs/>
          <w:sz w:val="24"/>
          <w:szCs w:val="20"/>
        </w:rPr>
        <w:t>se compara con el costo monetario de adquirir una canasta de bienes alimentarios</w:t>
      </w:r>
      <w:r w:rsidR="0038620D">
        <w:rPr>
          <w:rFonts w:ascii="Times New Roman" w:eastAsia="Calibri" w:hAnsi="Times New Roman" w:cs="Times New Roman"/>
          <w:bCs/>
          <w:sz w:val="24"/>
          <w:szCs w:val="20"/>
        </w:rPr>
        <w:t xml:space="preserve">, </w:t>
      </w:r>
      <w:r w:rsidR="0038620D" w:rsidRPr="00680DD8">
        <w:rPr>
          <w:rFonts w:ascii="Times New Roman" w:eastAsia="Calibri" w:hAnsi="Times New Roman" w:cs="Times New Roman"/>
          <w:bCs/>
          <w:sz w:val="24"/>
          <w:szCs w:val="20"/>
        </w:rPr>
        <w:t>en el caso de la pobreza monetaria extrema o indigencia</w:t>
      </w:r>
      <w:r w:rsidR="0038620D">
        <w:rPr>
          <w:rFonts w:ascii="Times New Roman" w:eastAsia="Calibri" w:hAnsi="Times New Roman" w:cs="Times New Roman"/>
          <w:bCs/>
          <w:sz w:val="24"/>
          <w:szCs w:val="20"/>
        </w:rPr>
        <w:t>,</w:t>
      </w:r>
      <w:r w:rsidR="0038620D" w:rsidRPr="00680DD8">
        <w:rPr>
          <w:rFonts w:ascii="Times New Roman" w:eastAsia="Calibri" w:hAnsi="Times New Roman" w:cs="Times New Roman"/>
          <w:bCs/>
          <w:sz w:val="24"/>
          <w:szCs w:val="20"/>
        </w:rPr>
        <w:t xml:space="preserve"> o con el costo monetario de adquirir una canasta de bienes alimentarios y no alimentarios mínimos para la subsistencia</w:t>
      </w:r>
      <w:r w:rsidR="0038620D">
        <w:rPr>
          <w:rFonts w:ascii="Times New Roman" w:eastAsia="Calibri" w:hAnsi="Times New Roman" w:cs="Times New Roman"/>
          <w:bCs/>
          <w:sz w:val="24"/>
          <w:szCs w:val="20"/>
        </w:rPr>
        <w:t xml:space="preserve">, </w:t>
      </w:r>
      <w:r w:rsidR="0038620D" w:rsidRPr="00680DD8">
        <w:rPr>
          <w:rFonts w:ascii="Times New Roman" w:eastAsia="Calibri" w:hAnsi="Times New Roman" w:cs="Times New Roman"/>
          <w:bCs/>
          <w:sz w:val="24"/>
          <w:szCs w:val="20"/>
        </w:rPr>
        <w:t>en el caso de la pobreza monetaria moderada.</w:t>
      </w:r>
    </w:p>
    <w:p w14:paraId="5DA6C886" w14:textId="7C19512C" w:rsidR="00445912" w:rsidRDefault="00401B6D"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 xml:space="preserve">En </w:t>
      </w:r>
      <w:r w:rsidR="00E20351" w:rsidRPr="003161F4">
        <w:rPr>
          <w:rFonts w:ascii="Times New Roman" w:eastAsia="Calibri" w:hAnsi="Times New Roman" w:cs="Times New Roman"/>
          <w:bCs/>
          <w:sz w:val="24"/>
          <w:szCs w:val="20"/>
        </w:rPr>
        <w:t>este</w:t>
      </w:r>
      <w:r w:rsidRPr="003161F4">
        <w:rPr>
          <w:rFonts w:ascii="Times New Roman" w:eastAsia="Calibri" w:hAnsi="Times New Roman" w:cs="Times New Roman"/>
          <w:bCs/>
          <w:sz w:val="24"/>
          <w:szCs w:val="20"/>
        </w:rPr>
        <w:t xml:space="preserve"> trabajo, como criterio de identificación de los hogares pobres, se tomarán las líneas de pobreza monetaria estimadas por el DANE y, como se mencionó, como medida de comparación de los umbrales se tomará el </w:t>
      </w:r>
      <w:r w:rsidRPr="003161F4">
        <w:rPr>
          <w:rFonts w:ascii="Times New Roman" w:eastAsia="Calibri" w:hAnsi="Times New Roman" w:cs="Times New Roman"/>
          <w:bCs/>
          <w:i/>
          <w:iCs/>
          <w:sz w:val="24"/>
          <w:szCs w:val="20"/>
        </w:rPr>
        <w:t>ipcug</w:t>
      </w:r>
      <w:r w:rsidRPr="003161F4">
        <w:rPr>
          <w:rFonts w:ascii="Times New Roman" w:eastAsia="Calibri" w:hAnsi="Times New Roman" w:cs="Times New Roman"/>
          <w:bCs/>
          <w:sz w:val="24"/>
          <w:szCs w:val="20"/>
        </w:rPr>
        <w:t xml:space="preserve">, por lo que un individuo pertenece a un hogar pobre si su </w:t>
      </w:r>
      <w:r w:rsidRPr="003161F4">
        <w:rPr>
          <w:rFonts w:ascii="Times New Roman" w:eastAsia="Calibri" w:hAnsi="Times New Roman" w:cs="Times New Roman"/>
          <w:bCs/>
          <w:i/>
          <w:iCs/>
          <w:sz w:val="24"/>
          <w:szCs w:val="20"/>
        </w:rPr>
        <w:t>ipcug</w:t>
      </w:r>
      <w:r w:rsidRPr="003161F4">
        <w:rPr>
          <w:rFonts w:ascii="Times New Roman" w:eastAsia="Calibri" w:hAnsi="Times New Roman" w:cs="Times New Roman"/>
          <w:bCs/>
          <w:sz w:val="24"/>
          <w:szCs w:val="20"/>
        </w:rPr>
        <w:t xml:space="preserve"> es menor que la línea de pobreza asociada.</w:t>
      </w:r>
      <w:r w:rsidR="00BC2014" w:rsidRPr="003161F4">
        <w:rPr>
          <w:rStyle w:val="Refdenotaalpie"/>
          <w:rFonts w:ascii="Times New Roman" w:eastAsia="Calibri" w:hAnsi="Times New Roman" w:cs="Times New Roman"/>
          <w:bCs/>
          <w:sz w:val="24"/>
          <w:szCs w:val="20"/>
        </w:rPr>
        <w:footnoteReference w:id="12"/>
      </w:r>
      <w:r w:rsidRPr="003161F4">
        <w:rPr>
          <w:rFonts w:ascii="Times New Roman" w:eastAsia="Calibri" w:hAnsi="Times New Roman" w:cs="Times New Roman"/>
          <w:bCs/>
          <w:sz w:val="24"/>
          <w:szCs w:val="20"/>
        </w:rPr>
        <w:t xml:space="preserve"> Entre 2002 y 2018 (no hay microdatos disponibles para 2006 y 2007), el </w:t>
      </w:r>
      <w:r w:rsidRPr="003161F4">
        <w:rPr>
          <w:rFonts w:ascii="Times New Roman" w:eastAsia="Calibri" w:hAnsi="Times New Roman" w:cs="Times New Roman"/>
          <w:bCs/>
          <w:i/>
          <w:iCs/>
          <w:sz w:val="24"/>
          <w:szCs w:val="20"/>
        </w:rPr>
        <w:t>ipcug</w:t>
      </w:r>
      <w:r w:rsidRPr="003161F4">
        <w:rPr>
          <w:rFonts w:ascii="Times New Roman" w:eastAsia="Calibri" w:hAnsi="Times New Roman" w:cs="Times New Roman"/>
          <w:bCs/>
          <w:sz w:val="24"/>
          <w:szCs w:val="20"/>
        </w:rPr>
        <w:t xml:space="preserve"> y las líneas de pobreza de referencia están empalmadas a partir de la nueva metodología de la GEIH. La metodología de estimación de las líneas de pobreza que realiza el DANE tiene en cuenta las necesidades alimentarias, construidas a partir de la ENIG (2006-2007)</w:t>
      </w:r>
      <w:r w:rsidR="00F0333B"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y las necesidades no alimentarias</w:t>
      </w:r>
      <w:r w:rsidR="00F0333B" w:rsidRPr="003161F4">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aproximadas a partir del coeficiente de Orshansky (relación entre gasto total y gasto en alimentos). Debido a que, en la estimación de las líneas de pobreza, se tienen en cuenta las heterogeneidades geográficas en precios, el acceso a alimentos y a bienes básicos y los </w:t>
      </w:r>
      <w:r w:rsidRPr="003161F4">
        <w:rPr>
          <w:rFonts w:ascii="Times New Roman" w:eastAsia="Calibri" w:hAnsi="Times New Roman" w:cs="Times New Roman"/>
          <w:bCs/>
          <w:sz w:val="24"/>
          <w:szCs w:val="20"/>
        </w:rPr>
        <w:lastRenderedPageBreak/>
        <w:t>niveles de consumo de los grupos de referencia, los umbrales de pobreza son diferentes según cada departamento, pero, principalmente, según el área geográfica</w:t>
      </w:r>
      <w:r w:rsidR="00391541" w:rsidRPr="003161F4">
        <w:rPr>
          <w:rFonts w:ascii="Times New Roman" w:eastAsia="Calibri" w:hAnsi="Times New Roman" w:cs="Times New Roman"/>
          <w:bCs/>
          <w:sz w:val="24"/>
          <w:szCs w:val="20"/>
        </w:rPr>
        <w:t xml:space="preserve"> sea</w:t>
      </w:r>
      <w:r w:rsidRPr="003161F4">
        <w:rPr>
          <w:rFonts w:ascii="Times New Roman" w:eastAsia="Calibri" w:hAnsi="Times New Roman" w:cs="Times New Roman"/>
          <w:bCs/>
          <w:sz w:val="24"/>
          <w:szCs w:val="20"/>
        </w:rPr>
        <w:t xml:space="preserve"> </w:t>
      </w:r>
      <w:r w:rsidR="00BF7575" w:rsidRPr="003161F4">
        <w:rPr>
          <w:rFonts w:ascii="Times New Roman" w:eastAsia="Calibri" w:hAnsi="Times New Roman" w:cs="Times New Roman"/>
          <w:bCs/>
          <w:sz w:val="24"/>
          <w:szCs w:val="20"/>
        </w:rPr>
        <w:t xml:space="preserve">urbana o </w:t>
      </w:r>
      <w:r w:rsidRPr="003161F4">
        <w:rPr>
          <w:rFonts w:ascii="Times New Roman" w:eastAsia="Calibri" w:hAnsi="Times New Roman" w:cs="Times New Roman"/>
          <w:bCs/>
          <w:sz w:val="24"/>
          <w:szCs w:val="20"/>
        </w:rPr>
        <w:t>rural.</w:t>
      </w:r>
    </w:p>
    <w:bookmarkEnd w:id="6"/>
    <w:p w14:paraId="4ED23A46" w14:textId="2E3021A8" w:rsidR="00AE41AA" w:rsidRDefault="00595F60" w:rsidP="00AE0EEC">
      <w:pPr>
        <w:spacing w:after="0" w:line="360" w:lineRule="auto"/>
        <w:ind w:firstLine="709"/>
        <w:jc w:val="both"/>
        <w:rPr>
          <w:rFonts w:ascii="Times New Roman" w:eastAsia="Calibri" w:hAnsi="Times New Roman" w:cs="Times New Roman"/>
          <w:bCs/>
          <w:sz w:val="24"/>
          <w:szCs w:val="20"/>
        </w:rPr>
      </w:pPr>
      <w:r>
        <w:rPr>
          <w:rFonts w:ascii="Times New Roman" w:eastAsia="Calibri" w:hAnsi="Times New Roman" w:cs="Times New Roman"/>
          <w:bCs/>
          <w:sz w:val="24"/>
          <w:szCs w:val="20"/>
        </w:rPr>
        <w:t>Finalmente</w:t>
      </w:r>
      <w:r w:rsidR="00685081">
        <w:rPr>
          <w:rFonts w:ascii="Times New Roman" w:eastAsia="Calibri" w:hAnsi="Times New Roman" w:cs="Times New Roman"/>
          <w:bCs/>
          <w:sz w:val="24"/>
          <w:szCs w:val="20"/>
        </w:rPr>
        <w:t xml:space="preserve">, </w:t>
      </w:r>
      <w:r w:rsidR="00F67B63">
        <w:rPr>
          <w:rFonts w:ascii="Times New Roman" w:eastAsia="Calibri" w:hAnsi="Times New Roman" w:cs="Times New Roman"/>
          <w:bCs/>
          <w:sz w:val="24"/>
          <w:szCs w:val="20"/>
        </w:rPr>
        <w:t xml:space="preserve">la elección </w:t>
      </w:r>
      <w:r w:rsidR="00685081">
        <w:rPr>
          <w:rFonts w:ascii="Times New Roman" w:eastAsia="Calibri" w:hAnsi="Times New Roman" w:cs="Times New Roman"/>
          <w:bCs/>
          <w:sz w:val="24"/>
          <w:szCs w:val="20"/>
        </w:rPr>
        <w:t>de los años 2002 y 2018 para realizar los estudios de descomposición</w:t>
      </w:r>
      <w:r w:rsidR="00C529EF">
        <w:rPr>
          <w:rFonts w:ascii="Times New Roman" w:eastAsia="Calibri" w:hAnsi="Times New Roman" w:cs="Times New Roman"/>
          <w:bCs/>
          <w:sz w:val="24"/>
          <w:szCs w:val="20"/>
        </w:rPr>
        <w:t xml:space="preserve"> </w:t>
      </w:r>
      <w:r w:rsidR="00F67B63">
        <w:rPr>
          <w:rFonts w:ascii="Times New Roman" w:eastAsia="Calibri" w:hAnsi="Times New Roman" w:cs="Times New Roman"/>
          <w:bCs/>
          <w:sz w:val="24"/>
          <w:szCs w:val="20"/>
        </w:rPr>
        <w:t xml:space="preserve">se debe </w:t>
      </w:r>
      <w:r w:rsidR="00685081">
        <w:rPr>
          <w:rFonts w:ascii="Times New Roman" w:eastAsia="Calibri" w:hAnsi="Times New Roman" w:cs="Times New Roman"/>
          <w:bCs/>
          <w:sz w:val="24"/>
          <w:szCs w:val="20"/>
        </w:rPr>
        <w:t>a</w:t>
      </w:r>
      <w:r w:rsidR="006435AE">
        <w:rPr>
          <w:rFonts w:ascii="Times New Roman" w:eastAsia="Calibri" w:hAnsi="Times New Roman" w:cs="Times New Roman"/>
          <w:bCs/>
          <w:sz w:val="24"/>
          <w:szCs w:val="20"/>
        </w:rPr>
        <w:t xml:space="preserve"> que </w:t>
      </w:r>
      <w:r w:rsidR="00473A54">
        <w:rPr>
          <w:rFonts w:ascii="Times New Roman" w:eastAsia="Calibri" w:hAnsi="Times New Roman" w:cs="Times New Roman"/>
          <w:bCs/>
          <w:sz w:val="24"/>
          <w:szCs w:val="20"/>
        </w:rPr>
        <w:t>ambos</w:t>
      </w:r>
      <w:r w:rsidR="00193E22">
        <w:rPr>
          <w:rFonts w:ascii="Times New Roman" w:eastAsia="Calibri" w:hAnsi="Times New Roman" w:cs="Times New Roman"/>
          <w:bCs/>
          <w:sz w:val="24"/>
          <w:szCs w:val="20"/>
        </w:rPr>
        <w:t xml:space="preserve"> tienen,</w:t>
      </w:r>
      <w:r w:rsidR="00B533B2">
        <w:rPr>
          <w:rStyle w:val="Refdenotaalpie"/>
          <w:rFonts w:ascii="Times New Roman" w:eastAsia="Calibri" w:hAnsi="Times New Roman" w:cs="Times New Roman"/>
          <w:bCs/>
          <w:sz w:val="24"/>
          <w:szCs w:val="20"/>
        </w:rPr>
        <w:footnoteReference w:id="13"/>
      </w:r>
      <w:r w:rsidR="00D51C18">
        <w:rPr>
          <w:rFonts w:ascii="Times New Roman" w:eastAsia="Calibri" w:hAnsi="Times New Roman" w:cs="Times New Roman"/>
          <w:bCs/>
          <w:sz w:val="24"/>
          <w:szCs w:val="20"/>
        </w:rPr>
        <w:t xml:space="preserve"> </w:t>
      </w:r>
      <w:r w:rsidR="00787460">
        <w:rPr>
          <w:rFonts w:ascii="Times New Roman" w:eastAsia="Calibri" w:hAnsi="Times New Roman" w:cs="Times New Roman"/>
          <w:bCs/>
          <w:sz w:val="24"/>
          <w:szCs w:val="20"/>
        </w:rPr>
        <w:t>por un lado, un crecimiento del PBI per cápita acumulado</w:t>
      </w:r>
      <w:r w:rsidR="00E22387">
        <w:rPr>
          <w:rFonts w:ascii="Times New Roman" w:eastAsia="Calibri" w:hAnsi="Times New Roman" w:cs="Times New Roman"/>
          <w:bCs/>
          <w:sz w:val="24"/>
          <w:szCs w:val="20"/>
        </w:rPr>
        <w:t xml:space="preserve"> semejante</w:t>
      </w:r>
      <w:r w:rsidR="00787460">
        <w:rPr>
          <w:rFonts w:ascii="Times New Roman" w:eastAsia="Calibri" w:hAnsi="Times New Roman" w:cs="Times New Roman"/>
          <w:bCs/>
          <w:sz w:val="24"/>
          <w:szCs w:val="20"/>
        </w:rPr>
        <w:t xml:space="preserve"> </w:t>
      </w:r>
      <w:r w:rsidR="00E22387">
        <w:rPr>
          <w:rFonts w:ascii="Times New Roman" w:eastAsia="Calibri" w:hAnsi="Times New Roman" w:cs="Times New Roman"/>
          <w:bCs/>
          <w:sz w:val="24"/>
          <w:szCs w:val="20"/>
        </w:rPr>
        <w:t>(</w:t>
      </w:r>
      <w:r w:rsidR="00787460">
        <w:rPr>
          <w:rFonts w:ascii="Times New Roman" w:eastAsia="Calibri" w:hAnsi="Times New Roman" w:cs="Times New Roman"/>
          <w:bCs/>
          <w:sz w:val="24"/>
          <w:szCs w:val="20"/>
        </w:rPr>
        <w:t>alrededor de 2%</w:t>
      </w:r>
      <w:r w:rsidR="00E22387">
        <w:rPr>
          <w:rFonts w:ascii="Times New Roman" w:eastAsia="Calibri" w:hAnsi="Times New Roman" w:cs="Times New Roman"/>
          <w:bCs/>
          <w:sz w:val="24"/>
          <w:szCs w:val="20"/>
        </w:rPr>
        <w:t xml:space="preserve"> con los dos respectivos años previos)</w:t>
      </w:r>
      <w:r w:rsidR="006803BA">
        <w:rPr>
          <w:rFonts w:ascii="Times New Roman" w:eastAsia="Calibri" w:hAnsi="Times New Roman" w:cs="Times New Roman"/>
          <w:bCs/>
          <w:sz w:val="24"/>
          <w:szCs w:val="20"/>
        </w:rPr>
        <w:t xml:space="preserve"> y, por otro lado,</w:t>
      </w:r>
      <w:r w:rsidR="00ED078F">
        <w:rPr>
          <w:rFonts w:ascii="Times New Roman" w:eastAsia="Calibri" w:hAnsi="Times New Roman" w:cs="Times New Roman"/>
          <w:bCs/>
          <w:sz w:val="24"/>
          <w:szCs w:val="20"/>
        </w:rPr>
        <w:t xml:space="preserve"> inflaci</w:t>
      </w:r>
      <w:r w:rsidR="00D51C18">
        <w:rPr>
          <w:rFonts w:ascii="Times New Roman" w:eastAsia="Calibri" w:hAnsi="Times New Roman" w:cs="Times New Roman"/>
          <w:bCs/>
          <w:sz w:val="24"/>
          <w:szCs w:val="20"/>
        </w:rPr>
        <w:t>ones</w:t>
      </w:r>
      <w:r w:rsidR="00ED078F">
        <w:rPr>
          <w:rStyle w:val="Refdenotaalpie"/>
          <w:rFonts w:ascii="Times New Roman" w:eastAsia="Calibri" w:hAnsi="Times New Roman" w:cs="Times New Roman"/>
          <w:bCs/>
          <w:sz w:val="24"/>
          <w:szCs w:val="20"/>
        </w:rPr>
        <w:footnoteReference w:id="14"/>
      </w:r>
      <w:r w:rsidR="00AE2343">
        <w:rPr>
          <w:rFonts w:ascii="Times New Roman" w:eastAsia="Calibri" w:hAnsi="Times New Roman" w:cs="Times New Roman"/>
          <w:bCs/>
          <w:sz w:val="24"/>
          <w:szCs w:val="20"/>
        </w:rPr>
        <w:t xml:space="preserve"> </w:t>
      </w:r>
      <w:r w:rsidR="00310E10">
        <w:rPr>
          <w:rFonts w:ascii="Times New Roman" w:eastAsia="Calibri" w:hAnsi="Times New Roman" w:cs="Times New Roman"/>
          <w:bCs/>
          <w:sz w:val="24"/>
          <w:szCs w:val="20"/>
        </w:rPr>
        <w:t>anual</w:t>
      </w:r>
      <w:r w:rsidR="00D51C18">
        <w:rPr>
          <w:rFonts w:ascii="Times New Roman" w:eastAsia="Calibri" w:hAnsi="Times New Roman" w:cs="Times New Roman"/>
          <w:bCs/>
          <w:sz w:val="24"/>
          <w:szCs w:val="20"/>
        </w:rPr>
        <w:t>es</w:t>
      </w:r>
      <w:r w:rsidR="00310E10">
        <w:rPr>
          <w:rFonts w:ascii="Times New Roman" w:eastAsia="Calibri" w:hAnsi="Times New Roman" w:cs="Times New Roman"/>
          <w:bCs/>
          <w:sz w:val="24"/>
          <w:szCs w:val="20"/>
        </w:rPr>
        <w:t xml:space="preserve"> </w:t>
      </w:r>
      <w:r w:rsidR="00D45446">
        <w:rPr>
          <w:rFonts w:ascii="Times New Roman" w:eastAsia="Calibri" w:hAnsi="Times New Roman" w:cs="Times New Roman"/>
          <w:bCs/>
          <w:sz w:val="24"/>
          <w:szCs w:val="20"/>
        </w:rPr>
        <w:t>relativamente baja</w:t>
      </w:r>
      <w:r w:rsidR="00D51C18">
        <w:rPr>
          <w:rFonts w:ascii="Times New Roman" w:eastAsia="Calibri" w:hAnsi="Times New Roman" w:cs="Times New Roman"/>
          <w:bCs/>
          <w:sz w:val="24"/>
          <w:szCs w:val="20"/>
        </w:rPr>
        <w:t>s</w:t>
      </w:r>
      <w:r w:rsidR="007070F4">
        <w:rPr>
          <w:rFonts w:ascii="Times New Roman" w:eastAsia="Calibri" w:hAnsi="Times New Roman" w:cs="Times New Roman"/>
          <w:bCs/>
          <w:sz w:val="24"/>
          <w:szCs w:val="20"/>
        </w:rPr>
        <w:t xml:space="preserve">, dado que, tomando un </w:t>
      </w:r>
      <w:r w:rsidR="000C62B3">
        <w:rPr>
          <w:rFonts w:ascii="Times New Roman" w:eastAsia="Calibri" w:hAnsi="Times New Roman" w:cs="Times New Roman"/>
          <w:bCs/>
          <w:sz w:val="24"/>
          <w:szCs w:val="20"/>
        </w:rPr>
        <w:t>intervalo</w:t>
      </w:r>
      <w:r w:rsidR="007070F4">
        <w:rPr>
          <w:rFonts w:ascii="Times New Roman" w:eastAsia="Calibri" w:hAnsi="Times New Roman" w:cs="Times New Roman"/>
          <w:bCs/>
          <w:sz w:val="24"/>
          <w:szCs w:val="20"/>
        </w:rPr>
        <w:t xml:space="preserve"> de -2</w:t>
      </w:r>
      <w:r w:rsidR="000E3301">
        <w:rPr>
          <w:rFonts w:ascii="Times New Roman" w:eastAsia="Calibri" w:hAnsi="Times New Roman" w:cs="Times New Roman"/>
          <w:bCs/>
          <w:sz w:val="24"/>
          <w:szCs w:val="20"/>
        </w:rPr>
        <w:t xml:space="preserve"> </w:t>
      </w:r>
      <w:r w:rsidR="007070F4">
        <w:rPr>
          <w:rFonts w:ascii="Times New Roman" w:eastAsia="Calibri" w:hAnsi="Times New Roman" w:cs="Times New Roman"/>
          <w:bCs/>
          <w:sz w:val="24"/>
          <w:szCs w:val="20"/>
        </w:rPr>
        <w:t>/</w:t>
      </w:r>
      <w:r w:rsidR="000E3301">
        <w:rPr>
          <w:rFonts w:ascii="Times New Roman" w:eastAsia="Calibri" w:hAnsi="Times New Roman" w:cs="Times New Roman"/>
          <w:bCs/>
          <w:sz w:val="24"/>
          <w:szCs w:val="20"/>
        </w:rPr>
        <w:t xml:space="preserve"> </w:t>
      </w:r>
      <w:r w:rsidR="007070F4">
        <w:rPr>
          <w:rFonts w:ascii="Times New Roman" w:eastAsia="Calibri" w:hAnsi="Times New Roman" w:cs="Times New Roman"/>
          <w:bCs/>
          <w:sz w:val="24"/>
          <w:szCs w:val="20"/>
        </w:rPr>
        <w:t xml:space="preserve">+2 años en cada punto de corte, </w:t>
      </w:r>
      <w:r w:rsidR="006435AE">
        <w:rPr>
          <w:rFonts w:ascii="Times New Roman" w:eastAsia="Calibri" w:hAnsi="Times New Roman" w:cs="Times New Roman"/>
          <w:bCs/>
          <w:sz w:val="24"/>
          <w:szCs w:val="20"/>
        </w:rPr>
        <w:t>las respectivas inflaciones</w:t>
      </w:r>
      <w:r w:rsidR="00B007AF">
        <w:rPr>
          <w:rFonts w:ascii="Times New Roman" w:eastAsia="Calibri" w:hAnsi="Times New Roman" w:cs="Times New Roman"/>
          <w:bCs/>
          <w:sz w:val="24"/>
          <w:szCs w:val="20"/>
        </w:rPr>
        <w:t xml:space="preserve"> se encuentra</w:t>
      </w:r>
      <w:r w:rsidR="00310E10">
        <w:rPr>
          <w:rFonts w:ascii="Times New Roman" w:eastAsia="Calibri" w:hAnsi="Times New Roman" w:cs="Times New Roman"/>
          <w:bCs/>
          <w:sz w:val="24"/>
          <w:szCs w:val="20"/>
        </w:rPr>
        <w:t>n</w:t>
      </w:r>
      <w:r w:rsidR="00B007AF">
        <w:rPr>
          <w:rFonts w:ascii="Times New Roman" w:eastAsia="Calibri" w:hAnsi="Times New Roman" w:cs="Times New Roman"/>
          <w:bCs/>
          <w:sz w:val="24"/>
          <w:szCs w:val="20"/>
        </w:rPr>
        <w:t xml:space="preserve"> alrededor de 1 punto porcentual</w:t>
      </w:r>
      <w:r w:rsidR="001A7A3B">
        <w:rPr>
          <w:rFonts w:ascii="Times New Roman" w:eastAsia="Calibri" w:hAnsi="Times New Roman" w:cs="Times New Roman"/>
          <w:bCs/>
          <w:sz w:val="24"/>
          <w:szCs w:val="20"/>
        </w:rPr>
        <w:t xml:space="preserve"> </w:t>
      </w:r>
      <w:r w:rsidR="00310E10">
        <w:rPr>
          <w:rFonts w:ascii="Times New Roman" w:eastAsia="Calibri" w:hAnsi="Times New Roman" w:cs="Times New Roman"/>
          <w:bCs/>
          <w:sz w:val="24"/>
          <w:szCs w:val="20"/>
        </w:rPr>
        <w:t>por debajo del promedio de ese intervalo</w:t>
      </w:r>
      <w:r w:rsidR="006803BA">
        <w:rPr>
          <w:rFonts w:ascii="Times New Roman" w:eastAsia="Calibri" w:hAnsi="Times New Roman" w:cs="Times New Roman"/>
          <w:bCs/>
          <w:sz w:val="24"/>
          <w:szCs w:val="20"/>
        </w:rPr>
        <w:t>.</w:t>
      </w:r>
      <w:r w:rsidR="00310E10">
        <w:rPr>
          <w:rStyle w:val="Refdenotaalpie"/>
          <w:rFonts w:ascii="Times New Roman" w:eastAsia="Calibri" w:hAnsi="Times New Roman" w:cs="Times New Roman"/>
          <w:bCs/>
          <w:sz w:val="24"/>
          <w:szCs w:val="20"/>
        </w:rPr>
        <w:footnoteReference w:id="15"/>
      </w:r>
      <w:r w:rsidR="00D46013">
        <w:rPr>
          <w:rFonts w:ascii="Times New Roman" w:eastAsia="Calibri" w:hAnsi="Times New Roman" w:cs="Times New Roman"/>
          <w:bCs/>
          <w:sz w:val="24"/>
          <w:szCs w:val="20"/>
        </w:rPr>
        <w:t xml:space="preserve"> Además, como ejercicio de robustez, se trabajará también con el período 2005-2015.</w:t>
      </w:r>
      <w:r w:rsidR="001422DC">
        <w:rPr>
          <w:rStyle w:val="Refdenotaalpie"/>
          <w:rFonts w:ascii="Times New Roman" w:eastAsia="Calibri" w:hAnsi="Times New Roman" w:cs="Times New Roman"/>
          <w:bCs/>
          <w:sz w:val="24"/>
          <w:szCs w:val="20"/>
        </w:rPr>
        <w:footnoteReference w:id="16"/>
      </w:r>
      <w:r w:rsidR="00D46013">
        <w:rPr>
          <w:rFonts w:ascii="Times New Roman" w:eastAsia="Calibri" w:hAnsi="Times New Roman" w:cs="Times New Roman"/>
          <w:bCs/>
          <w:sz w:val="24"/>
          <w:szCs w:val="20"/>
        </w:rPr>
        <w:t xml:space="preserve"> Esta elección trata de dirimir los potenciales efectos del éxodo migratorio de venezolanos hacia Colombia a partir del </w:t>
      </w:r>
      <w:r w:rsidR="00C364D0">
        <w:rPr>
          <w:rFonts w:ascii="Times New Roman" w:eastAsia="Calibri" w:hAnsi="Times New Roman" w:cs="Times New Roman"/>
          <w:bCs/>
          <w:sz w:val="24"/>
          <w:szCs w:val="20"/>
        </w:rPr>
        <w:t>segundo semestre de</w:t>
      </w:r>
      <w:r w:rsidR="00D46013">
        <w:rPr>
          <w:rFonts w:ascii="Times New Roman" w:eastAsia="Calibri" w:hAnsi="Times New Roman" w:cs="Times New Roman"/>
          <w:bCs/>
          <w:sz w:val="24"/>
          <w:szCs w:val="20"/>
        </w:rPr>
        <w:t xml:space="preserve"> 2016</w:t>
      </w:r>
      <w:r w:rsidR="00EB709B">
        <w:rPr>
          <w:rFonts w:ascii="Times New Roman" w:eastAsia="Calibri" w:hAnsi="Times New Roman" w:cs="Times New Roman"/>
          <w:bCs/>
          <w:sz w:val="24"/>
          <w:szCs w:val="20"/>
        </w:rPr>
        <w:t xml:space="preserve"> en los resultados de las descomposiciones</w:t>
      </w:r>
      <w:r w:rsidR="00C364D0">
        <w:rPr>
          <w:rFonts w:ascii="Times New Roman" w:eastAsia="Calibri" w:hAnsi="Times New Roman" w:cs="Times New Roman"/>
          <w:bCs/>
          <w:sz w:val="24"/>
          <w:szCs w:val="20"/>
        </w:rPr>
        <w:t xml:space="preserve">, dada </w:t>
      </w:r>
      <w:r w:rsidR="00C364D0" w:rsidRPr="00C364D0">
        <w:rPr>
          <w:rFonts w:ascii="Times New Roman" w:eastAsia="Calibri" w:hAnsi="Times New Roman" w:cs="Times New Roman"/>
          <w:bCs/>
          <w:sz w:val="24"/>
          <w:szCs w:val="20"/>
        </w:rPr>
        <w:t>la apertura de las fronteras entre Colombia y Venezuela luego de un año de estar cerradas producto de una crisis política</w:t>
      </w:r>
      <w:r w:rsidR="00C364D0">
        <w:rPr>
          <w:rFonts w:ascii="Times New Roman" w:eastAsia="Calibri" w:hAnsi="Times New Roman" w:cs="Times New Roman"/>
          <w:bCs/>
          <w:sz w:val="24"/>
          <w:szCs w:val="20"/>
        </w:rPr>
        <w:t xml:space="preserve"> </w:t>
      </w:r>
      <w:r w:rsidR="00C364D0" w:rsidRPr="00C364D0">
        <w:rPr>
          <w:rFonts w:ascii="Times New Roman" w:eastAsia="Calibri" w:hAnsi="Times New Roman" w:cs="Times New Roman"/>
          <w:bCs/>
          <w:sz w:val="24"/>
          <w:szCs w:val="20"/>
        </w:rPr>
        <w:t>entre los dos países.</w:t>
      </w:r>
      <w:r w:rsidR="00D46013">
        <w:rPr>
          <w:rStyle w:val="Refdenotaalpie"/>
          <w:rFonts w:ascii="Times New Roman" w:eastAsia="Calibri" w:hAnsi="Times New Roman" w:cs="Times New Roman"/>
          <w:bCs/>
          <w:sz w:val="24"/>
          <w:szCs w:val="20"/>
        </w:rPr>
        <w:footnoteReference w:id="17"/>
      </w:r>
    </w:p>
    <w:p w14:paraId="35289ECD" w14:textId="77777777" w:rsidR="00F63BF6" w:rsidRDefault="00F63BF6" w:rsidP="00AE0EEC">
      <w:pPr>
        <w:spacing w:after="0" w:line="360" w:lineRule="auto"/>
        <w:jc w:val="both"/>
        <w:rPr>
          <w:rFonts w:ascii="Times New Roman" w:eastAsia="Calibri" w:hAnsi="Times New Roman" w:cs="Times New Roman"/>
          <w:bCs/>
          <w:sz w:val="24"/>
          <w:szCs w:val="20"/>
        </w:rPr>
      </w:pPr>
    </w:p>
    <w:p w14:paraId="7FDE7A0D" w14:textId="11E65986" w:rsidR="00FD60DE" w:rsidRPr="003161F4" w:rsidRDefault="002A2C8F" w:rsidP="00AE0EEC">
      <w:pPr>
        <w:pStyle w:val="Prrafodelista"/>
        <w:numPr>
          <w:ilvl w:val="1"/>
          <w:numId w:val="27"/>
        </w:numPr>
        <w:spacing w:line="360" w:lineRule="auto"/>
        <w:jc w:val="both"/>
        <w:rPr>
          <w:rFonts w:ascii="Times New Roman" w:eastAsia="Calibri" w:hAnsi="Times New Roman" w:cs="Times New Roman"/>
          <w:b/>
          <w:sz w:val="28"/>
        </w:rPr>
      </w:pPr>
      <w:r w:rsidRPr="003161F4">
        <w:rPr>
          <w:rFonts w:ascii="Times New Roman" w:eastAsia="Calibri" w:hAnsi="Times New Roman" w:cs="Times New Roman"/>
          <w:b/>
          <w:sz w:val="24"/>
          <w:szCs w:val="20"/>
        </w:rPr>
        <w:t>Caracterización económica y sociodemográfica de los hogares</w:t>
      </w:r>
    </w:p>
    <w:p w14:paraId="5D632CC7" w14:textId="730F26AE" w:rsidR="005705ED" w:rsidRDefault="00CF0BB6" w:rsidP="00AE0EEC">
      <w:pPr>
        <w:spacing w:after="0" w:line="360" w:lineRule="auto"/>
        <w:jc w:val="both"/>
        <w:rPr>
          <w:rFonts w:ascii="Times New Roman" w:eastAsia="Calibri" w:hAnsi="Times New Roman" w:cs="Times New Roman"/>
          <w:bCs/>
          <w:sz w:val="24"/>
        </w:rPr>
      </w:pPr>
      <w:r>
        <w:rPr>
          <w:rFonts w:ascii="Times New Roman" w:eastAsia="Calibri" w:hAnsi="Times New Roman" w:cs="Times New Roman"/>
          <w:bCs/>
          <w:sz w:val="24"/>
        </w:rPr>
        <w:t>En esta sección</w:t>
      </w:r>
      <w:r w:rsidR="00CA3E03" w:rsidRPr="003161F4">
        <w:rPr>
          <w:rFonts w:ascii="Times New Roman" w:eastAsia="Calibri" w:hAnsi="Times New Roman" w:cs="Times New Roman"/>
          <w:bCs/>
          <w:sz w:val="24"/>
        </w:rPr>
        <w:t xml:space="preserve">, se presentan estadísticas descriptivas sobre </w:t>
      </w:r>
      <w:r w:rsidR="00BE012F" w:rsidRPr="003161F4">
        <w:rPr>
          <w:rFonts w:ascii="Times New Roman" w:eastAsia="Calibri" w:hAnsi="Times New Roman" w:cs="Times New Roman"/>
          <w:bCs/>
          <w:sz w:val="24"/>
        </w:rPr>
        <w:t xml:space="preserve">las </w:t>
      </w:r>
      <w:r w:rsidR="00CA3E03" w:rsidRPr="003161F4">
        <w:rPr>
          <w:rFonts w:ascii="Times New Roman" w:eastAsia="Calibri" w:hAnsi="Times New Roman" w:cs="Times New Roman"/>
          <w:bCs/>
          <w:sz w:val="24"/>
        </w:rPr>
        <w:t>características económicas y sociodemográficas de los hogares</w:t>
      </w:r>
      <w:r w:rsidR="009D670A" w:rsidRPr="003161F4">
        <w:rPr>
          <w:rFonts w:ascii="Times New Roman" w:eastAsia="Calibri" w:hAnsi="Times New Roman" w:cs="Times New Roman"/>
          <w:bCs/>
          <w:sz w:val="24"/>
        </w:rPr>
        <w:t xml:space="preserve"> en Colombia</w:t>
      </w:r>
      <w:r w:rsidR="00CA3E03" w:rsidRPr="003161F4">
        <w:rPr>
          <w:rFonts w:ascii="Times New Roman" w:eastAsia="Calibri" w:hAnsi="Times New Roman" w:cs="Times New Roman"/>
          <w:bCs/>
          <w:sz w:val="24"/>
        </w:rPr>
        <w:t xml:space="preserve"> </w:t>
      </w:r>
      <w:r w:rsidR="008E72A3" w:rsidRPr="003161F4">
        <w:rPr>
          <w:rFonts w:ascii="Times New Roman" w:eastAsia="Calibri" w:hAnsi="Times New Roman" w:cs="Times New Roman"/>
          <w:bCs/>
          <w:sz w:val="24"/>
        </w:rPr>
        <w:t>para algunos años del período 2002-2018</w:t>
      </w:r>
      <w:r w:rsidR="00CA3E03" w:rsidRPr="003161F4">
        <w:rPr>
          <w:rFonts w:ascii="Times New Roman" w:eastAsia="Calibri" w:hAnsi="Times New Roman" w:cs="Times New Roman"/>
          <w:bCs/>
          <w:sz w:val="24"/>
        </w:rPr>
        <w:t xml:space="preserve">, las cuales están relacionadas con la probabilidad de pobreza de </w:t>
      </w:r>
      <w:r w:rsidR="004D3F92" w:rsidRPr="003161F4">
        <w:rPr>
          <w:rFonts w:ascii="Times New Roman" w:eastAsia="Calibri" w:hAnsi="Times New Roman" w:cs="Times New Roman"/>
          <w:bCs/>
          <w:sz w:val="24"/>
        </w:rPr>
        <w:t>esto</w:t>
      </w:r>
      <w:r w:rsidR="00E13CF9">
        <w:rPr>
          <w:rFonts w:ascii="Times New Roman" w:eastAsia="Calibri" w:hAnsi="Times New Roman" w:cs="Times New Roman"/>
          <w:bCs/>
          <w:sz w:val="24"/>
        </w:rPr>
        <w:t>s</w:t>
      </w:r>
      <w:r>
        <w:rPr>
          <w:rFonts w:ascii="Times New Roman" w:eastAsia="Calibri" w:hAnsi="Times New Roman" w:cs="Times New Roman"/>
          <w:bCs/>
          <w:sz w:val="24"/>
        </w:rPr>
        <w:t xml:space="preserve"> (ver</w:t>
      </w:r>
      <w:r w:rsidRPr="003161F4">
        <w:rPr>
          <w:rFonts w:ascii="Times New Roman" w:eastAsia="Calibri" w:hAnsi="Times New Roman" w:cs="Times New Roman"/>
          <w:bCs/>
          <w:sz w:val="24"/>
        </w:rPr>
        <w:t xml:space="preserve"> Tabla 1</w:t>
      </w:r>
      <w:r>
        <w:rPr>
          <w:rFonts w:ascii="Times New Roman" w:eastAsia="Calibri" w:hAnsi="Times New Roman" w:cs="Times New Roman"/>
          <w:bCs/>
          <w:sz w:val="24"/>
        </w:rPr>
        <w:t>)</w:t>
      </w:r>
      <w:r w:rsidR="00CA3E03" w:rsidRPr="003161F4">
        <w:rPr>
          <w:rFonts w:ascii="Times New Roman" w:eastAsia="Calibri" w:hAnsi="Times New Roman" w:cs="Times New Roman"/>
          <w:bCs/>
          <w:sz w:val="24"/>
        </w:rPr>
        <w:t>.</w:t>
      </w:r>
      <w:r w:rsidR="00D64A5A" w:rsidRPr="003161F4">
        <w:rPr>
          <w:rFonts w:ascii="Times New Roman" w:eastAsia="Calibri" w:hAnsi="Times New Roman" w:cs="Times New Roman"/>
          <w:bCs/>
          <w:sz w:val="24"/>
        </w:rPr>
        <w:t xml:space="preserve"> </w:t>
      </w:r>
      <w:r w:rsidR="005705ED">
        <w:rPr>
          <w:rFonts w:ascii="Times New Roman" w:eastAsia="Calibri" w:hAnsi="Times New Roman" w:cs="Times New Roman"/>
          <w:bCs/>
          <w:sz w:val="24"/>
        </w:rPr>
        <w:t xml:space="preserve">En particular, </w:t>
      </w:r>
      <w:r w:rsidR="005705ED">
        <w:rPr>
          <w:rFonts w:ascii="Times New Roman" w:hAnsi="Times New Roman" w:cs="Times New Roman"/>
          <w:sz w:val="24"/>
          <w:szCs w:val="24"/>
        </w:rPr>
        <w:t>l</w:t>
      </w:r>
      <w:r w:rsidR="005705ED" w:rsidRPr="003161F4">
        <w:rPr>
          <w:rFonts w:ascii="Times New Roman" w:hAnsi="Times New Roman" w:cs="Times New Roman"/>
          <w:sz w:val="24"/>
          <w:szCs w:val="24"/>
        </w:rPr>
        <w:t>as variables</w:t>
      </w:r>
      <w:r w:rsidR="005705ED">
        <w:rPr>
          <w:rFonts w:ascii="Times New Roman" w:hAnsi="Times New Roman" w:cs="Times New Roman"/>
          <w:sz w:val="24"/>
          <w:szCs w:val="24"/>
        </w:rPr>
        <w:t xml:space="preserve"> analizadas son</w:t>
      </w:r>
      <w:r w:rsidR="0091599D">
        <w:rPr>
          <w:rFonts w:ascii="Times New Roman" w:hAnsi="Times New Roman" w:cs="Times New Roman"/>
          <w:sz w:val="24"/>
          <w:szCs w:val="24"/>
        </w:rPr>
        <w:t xml:space="preserve"> las siguientes</w:t>
      </w:r>
      <w:r w:rsidR="005705ED" w:rsidRPr="003161F4">
        <w:rPr>
          <w:rFonts w:ascii="Times New Roman" w:hAnsi="Times New Roman" w:cs="Times New Roman"/>
          <w:sz w:val="24"/>
          <w:szCs w:val="24"/>
        </w:rPr>
        <w:t xml:space="preserve">: </w:t>
      </w:r>
      <w:r w:rsidR="005705ED">
        <w:rPr>
          <w:rFonts w:ascii="Times New Roman" w:hAnsi="Times New Roman" w:cs="Times New Roman"/>
          <w:sz w:val="24"/>
          <w:szCs w:val="24"/>
        </w:rPr>
        <w:t xml:space="preserve">ingreso per cápita de la unidad de gasto, ingresos no laborales en el hogar, </w:t>
      </w:r>
      <w:r w:rsidR="005705ED" w:rsidRPr="003161F4">
        <w:rPr>
          <w:rFonts w:ascii="Times New Roman" w:hAnsi="Times New Roman" w:cs="Times New Roman"/>
          <w:sz w:val="24"/>
          <w:szCs w:val="24"/>
        </w:rPr>
        <w:t xml:space="preserve">número de miembros en el hogar, porcentaje de mujeres en el hogar, </w:t>
      </w:r>
      <w:r w:rsidR="005705ED" w:rsidRPr="003161F4">
        <w:rPr>
          <w:rFonts w:ascii="Times New Roman" w:hAnsi="Times New Roman" w:cs="Times New Roman"/>
          <w:i/>
          <w:iCs/>
          <w:sz w:val="24"/>
          <w:szCs w:val="24"/>
        </w:rPr>
        <w:t>dummy</w:t>
      </w:r>
      <w:r w:rsidR="005705ED" w:rsidRPr="003161F4">
        <w:rPr>
          <w:rFonts w:ascii="Times New Roman" w:hAnsi="Times New Roman" w:cs="Times New Roman"/>
          <w:sz w:val="24"/>
          <w:szCs w:val="24"/>
        </w:rPr>
        <w:t xml:space="preserve"> que indica si el hogar tiene algún niño menor a 12 años de edad, años de educación promedio en el hogar, </w:t>
      </w:r>
      <w:r w:rsidR="005705ED" w:rsidRPr="003161F4">
        <w:rPr>
          <w:rFonts w:ascii="Times New Roman" w:hAnsi="Times New Roman" w:cs="Times New Roman"/>
          <w:i/>
          <w:iCs/>
          <w:sz w:val="24"/>
          <w:szCs w:val="24"/>
        </w:rPr>
        <w:t>dummies</w:t>
      </w:r>
      <w:r w:rsidR="005705ED" w:rsidRPr="003161F4">
        <w:rPr>
          <w:rFonts w:ascii="Times New Roman" w:hAnsi="Times New Roman" w:cs="Times New Roman"/>
          <w:sz w:val="24"/>
          <w:szCs w:val="24"/>
        </w:rPr>
        <w:t xml:space="preserve"> identificadoras de los hogares con jefes mujeres, jefes con 30 años de edad o menos y jefes cuentapropistas. También se incluy</w:t>
      </w:r>
      <w:r w:rsidR="005705ED">
        <w:rPr>
          <w:rFonts w:ascii="Times New Roman" w:hAnsi="Times New Roman" w:cs="Times New Roman"/>
          <w:sz w:val="24"/>
          <w:szCs w:val="24"/>
        </w:rPr>
        <w:t>eron</w:t>
      </w:r>
      <w:r w:rsidR="005705ED" w:rsidRPr="003161F4">
        <w:rPr>
          <w:rFonts w:ascii="Times New Roman" w:hAnsi="Times New Roman" w:cs="Times New Roman"/>
          <w:sz w:val="24"/>
          <w:szCs w:val="24"/>
        </w:rPr>
        <w:t xml:space="preserve"> la</w:t>
      </w:r>
      <w:r w:rsidR="005705ED">
        <w:rPr>
          <w:rFonts w:ascii="Times New Roman" w:hAnsi="Times New Roman" w:cs="Times New Roman"/>
          <w:sz w:val="24"/>
          <w:szCs w:val="24"/>
        </w:rPr>
        <w:t xml:space="preserve">s tasas de participación laboral femenina, </w:t>
      </w:r>
      <w:r w:rsidR="005705ED" w:rsidRPr="003161F4">
        <w:rPr>
          <w:rFonts w:ascii="Times New Roman" w:hAnsi="Times New Roman" w:cs="Times New Roman"/>
          <w:sz w:val="24"/>
          <w:szCs w:val="24"/>
        </w:rPr>
        <w:t xml:space="preserve">de desempleo </w:t>
      </w:r>
      <w:r w:rsidR="005705ED">
        <w:rPr>
          <w:rFonts w:ascii="Times New Roman" w:hAnsi="Times New Roman" w:cs="Times New Roman"/>
          <w:sz w:val="24"/>
          <w:szCs w:val="24"/>
        </w:rPr>
        <w:t xml:space="preserve">y de informalidad laboral </w:t>
      </w:r>
      <w:r w:rsidR="005705ED" w:rsidRPr="003161F4">
        <w:rPr>
          <w:rFonts w:ascii="Times New Roman" w:hAnsi="Times New Roman" w:cs="Times New Roman"/>
          <w:sz w:val="24"/>
          <w:szCs w:val="24"/>
        </w:rPr>
        <w:t>en el hogar</w:t>
      </w:r>
      <w:r w:rsidR="005705ED">
        <w:rPr>
          <w:rFonts w:ascii="Times New Roman" w:hAnsi="Times New Roman" w:cs="Times New Roman"/>
          <w:sz w:val="24"/>
          <w:szCs w:val="24"/>
        </w:rPr>
        <w:t xml:space="preserve"> </w:t>
      </w:r>
      <w:r w:rsidR="005705ED" w:rsidRPr="003161F4">
        <w:rPr>
          <w:rFonts w:ascii="Times New Roman" w:hAnsi="Times New Roman" w:cs="Times New Roman"/>
          <w:sz w:val="24"/>
          <w:szCs w:val="24"/>
        </w:rPr>
        <w:t>y, finalmente, una variable binaria para identificar los hogares que reciben ayudas monetarias</w:t>
      </w:r>
      <w:r w:rsidR="005705ED">
        <w:rPr>
          <w:rFonts w:ascii="Times New Roman" w:hAnsi="Times New Roman" w:cs="Times New Roman"/>
          <w:sz w:val="24"/>
          <w:szCs w:val="24"/>
        </w:rPr>
        <w:t>. Para todas estas variables, se computa el promedio para el año correspondiente.</w:t>
      </w:r>
    </w:p>
    <w:p w14:paraId="668CB419" w14:textId="5F5F1BFE" w:rsidR="003561D7" w:rsidRDefault="004F0D9F" w:rsidP="005705ED">
      <w:pPr>
        <w:spacing w:after="0" w:line="360" w:lineRule="auto"/>
        <w:ind w:firstLine="709"/>
        <w:jc w:val="both"/>
        <w:rPr>
          <w:rFonts w:ascii="Times New Roman" w:eastAsia="Calibri" w:hAnsi="Times New Roman" w:cs="Times New Roman"/>
          <w:bCs/>
          <w:sz w:val="24"/>
        </w:rPr>
      </w:pPr>
      <w:r w:rsidRPr="003161F4">
        <w:rPr>
          <w:rFonts w:ascii="Times New Roman" w:eastAsia="Calibri" w:hAnsi="Times New Roman" w:cs="Times New Roman"/>
          <w:bCs/>
          <w:sz w:val="24"/>
        </w:rPr>
        <w:lastRenderedPageBreak/>
        <w:t>En primer lugar,</w:t>
      </w:r>
      <w:r w:rsidR="00054898" w:rsidRPr="003161F4">
        <w:rPr>
          <w:rFonts w:ascii="Times New Roman" w:eastAsia="Calibri" w:hAnsi="Times New Roman" w:cs="Times New Roman"/>
          <w:bCs/>
          <w:sz w:val="24"/>
        </w:rPr>
        <w:t xml:space="preserve"> </w:t>
      </w:r>
      <w:r w:rsidR="00C84969" w:rsidRPr="003161F4">
        <w:rPr>
          <w:rFonts w:ascii="Times New Roman" w:eastAsia="Calibri" w:hAnsi="Times New Roman" w:cs="Times New Roman"/>
          <w:bCs/>
          <w:sz w:val="24"/>
        </w:rPr>
        <w:t xml:space="preserve">se puede observar </w:t>
      </w:r>
      <w:r w:rsidR="007A2FEC">
        <w:rPr>
          <w:rFonts w:ascii="Times New Roman" w:eastAsia="Calibri" w:hAnsi="Times New Roman" w:cs="Times New Roman"/>
          <w:bCs/>
          <w:sz w:val="24"/>
        </w:rPr>
        <w:t>que</w:t>
      </w:r>
      <w:r w:rsidR="00C84969" w:rsidRPr="003161F4">
        <w:rPr>
          <w:rFonts w:ascii="Times New Roman" w:eastAsia="Calibri" w:hAnsi="Times New Roman" w:cs="Times New Roman"/>
          <w:bCs/>
          <w:sz w:val="24"/>
        </w:rPr>
        <w:t xml:space="preserve"> tanto </w:t>
      </w:r>
      <w:r w:rsidR="007E756F">
        <w:rPr>
          <w:rFonts w:ascii="Times New Roman" w:eastAsia="Calibri" w:hAnsi="Times New Roman" w:cs="Times New Roman"/>
          <w:bCs/>
          <w:sz w:val="24"/>
        </w:rPr>
        <w:t>el</w:t>
      </w:r>
      <w:r w:rsidR="00C84969" w:rsidRPr="003161F4">
        <w:rPr>
          <w:rFonts w:ascii="Times New Roman" w:eastAsia="Calibri" w:hAnsi="Times New Roman" w:cs="Times New Roman"/>
          <w:bCs/>
          <w:sz w:val="24"/>
        </w:rPr>
        <w:t xml:space="preserve"> </w:t>
      </w:r>
      <w:r w:rsidR="00455D1C" w:rsidRPr="003161F4">
        <w:rPr>
          <w:rFonts w:ascii="Times New Roman" w:eastAsia="Calibri" w:hAnsi="Times New Roman" w:cs="Times New Roman"/>
          <w:bCs/>
          <w:i/>
          <w:iCs/>
          <w:sz w:val="24"/>
        </w:rPr>
        <w:t>ipcug</w:t>
      </w:r>
      <w:r w:rsidR="00455D1C" w:rsidRPr="003161F4">
        <w:rPr>
          <w:rFonts w:ascii="Times New Roman" w:eastAsia="Calibri" w:hAnsi="Times New Roman" w:cs="Times New Roman"/>
          <w:bCs/>
          <w:sz w:val="24"/>
        </w:rPr>
        <w:t xml:space="preserve"> </w:t>
      </w:r>
      <w:r w:rsidR="00C84969" w:rsidRPr="003161F4">
        <w:rPr>
          <w:rFonts w:ascii="Times New Roman" w:eastAsia="Calibri" w:hAnsi="Times New Roman" w:cs="Times New Roman"/>
          <w:bCs/>
          <w:sz w:val="24"/>
        </w:rPr>
        <w:t>como los ingresos no laborales en el hogar aumenta</w:t>
      </w:r>
      <w:r w:rsidR="00724AB4">
        <w:rPr>
          <w:rFonts w:ascii="Times New Roman" w:eastAsia="Calibri" w:hAnsi="Times New Roman" w:cs="Times New Roman"/>
          <w:bCs/>
          <w:sz w:val="24"/>
        </w:rPr>
        <w:t>n</w:t>
      </w:r>
      <w:r w:rsidR="00C84969" w:rsidRPr="003161F4">
        <w:rPr>
          <w:rFonts w:ascii="Times New Roman" w:eastAsia="Calibri" w:hAnsi="Times New Roman" w:cs="Times New Roman"/>
          <w:bCs/>
          <w:sz w:val="24"/>
        </w:rPr>
        <w:t xml:space="preserve"> a lo largo del período, con una respectiva variación de </w:t>
      </w:r>
      <w:r w:rsidR="00E859FF" w:rsidRPr="003161F4">
        <w:rPr>
          <w:rFonts w:ascii="Times New Roman" w:eastAsia="Calibri" w:hAnsi="Times New Roman" w:cs="Times New Roman"/>
          <w:bCs/>
          <w:sz w:val="24"/>
        </w:rPr>
        <w:t>4</w:t>
      </w:r>
      <w:r w:rsidR="007A57F8">
        <w:rPr>
          <w:rFonts w:ascii="Times New Roman" w:eastAsia="Calibri" w:hAnsi="Times New Roman" w:cs="Times New Roman"/>
          <w:bCs/>
          <w:sz w:val="24"/>
        </w:rPr>
        <w:t>1</w:t>
      </w:r>
      <w:r w:rsidR="00661210" w:rsidRPr="003161F4">
        <w:rPr>
          <w:rFonts w:ascii="Times New Roman" w:eastAsia="Calibri" w:hAnsi="Times New Roman" w:cs="Times New Roman"/>
          <w:bCs/>
          <w:sz w:val="24"/>
        </w:rPr>
        <w:t>,</w:t>
      </w:r>
      <w:r w:rsidR="007A57F8">
        <w:rPr>
          <w:rFonts w:ascii="Times New Roman" w:eastAsia="Calibri" w:hAnsi="Times New Roman" w:cs="Times New Roman"/>
          <w:bCs/>
          <w:sz w:val="24"/>
        </w:rPr>
        <w:t>4</w:t>
      </w:r>
      <w:r w:rsidR="00C84969" w:rsidRPr="003161F4">
        <w:rPr>
          <w:rFonts w:ascii="Times New Roman" w:eastAsia="Calibri" w:hAnsi="Times New Roman" w:cs="Times New Roman"/>
          <w:bCs/>
          <w:sz w:val="24"/>
        </w:rPr>
        <w:t xml:space="preserve">% y </w:t>
      </w:r>
      <w:r w:rsidR="00661210" w:rsidRPr="003161F4">
        <w:rPr>
          <w:rFonts w:ascii="Times New Roman" w:eastAsia="Calibri" w:hAnsi="Times New Roman" w:cs="Times New Roman"/>
          <w:bCs/>
          <w:sz w:val="24"/>
        </w:rPr>
        <w:t>2</w:t>
      </w:r>
      <w:r w:rsidR="00E859FF" w:rsidRPr="003161F4">
        <w:rPr>
          <w:rFonts w:ascii="Times New Roman" w:eastAsia="Calibri" w:hAnsi="Times New Roman" w:cs="Times New Roman"/>
          <w:bCs/>
          <w:sz w:val="24"/>
        </w:rPr>
        <w:t>4</w:t>
      </w:r>
      <w:r w:rsidR="00661210" w:rsidRPr="003161F4">
        <w:rPr>
          <w:rFonts w:ascii="Times New Roman" w:eastAsia="Calibri" w:hAnsi="Times New Roman" w:cs="Times New Roman"/>
          <w:bCs/>
          <w:sz w:val="24"/>
        </w:rPr>
        <w:t>,</w:t>
      </w:r>
      <w:r w:rsidR="007A57F8">
        <w:rPr>
          <w:rFonts w:ascii="Times New Roman" w:eastAsia="Calibri" w:hAnsi="Times New Roman" w:cs="Times New Roman"/>
          <w:bCs/>
          <w:sz w:val="24"/>
        </w:rPr>
        <w:t>2</w:t>
      </w:r>
      <w:r w:rsidR="00C84969" w:rsidRPr="003161F4">
        <w:rPr>
          <w:rFonts w:ascii="Times New Roman" w:eastAsia="Calibri" w:hAnsi="Times New Roman" w:cs="Times New Roman"/>
          <w:bCs/>
          <w:sz w:val="24"/>
        </w:rPr>
        <w:t>% entre 2002 y 2018</w:t>
      </w:r>
      <w:r w:rsidR="00661210" w:rsidRPr="003161F4">
        <w:rPr>
          <w:rFonts w:ascii="Times New Roman" w:eastAsia="Calibri" w:hAnsi="Times New Roman" w:cs="Times New Roman"/>
          <w:bCs/>
          <w:sz w:val="24"/>
        </w:rPr>
        <w:t xml:space="preserve"> (</w:t>
      </w:r>
      <w:r w:rsidR="003C4A80">
        <w:rPr>
          <w:rFonts w:ascii="Times New Roman" w:eastAsia="Calibri" w:hAnsi="Times New Roman" w:cs="Times New Roman"/>
          <w:bCs/>
          <w:sz w:val="24"/>
        </w:rPr>
        <w:t xml:space="preserve">ver </w:t>
      </w:r>
      <w:r w:rsidR="00661210" w:rsidRPr="003161F4">
        <w:rPr>
          <w:rFonts w:ascii="Times New Roman" w:eastAsia="Calibri" w:hAnsi="Times New Roman" w:cs="Times New Roman"/>
          <w:bCs/>
          <w:sz w:val="24"/>
        </w:rPr>
        <w:t>Tabla 1, Columna [V</w:t>
      </w:r>
      <w:r w:rsidR="0081739E">
        <w:rPr>
          <w:rFonts w:ascii="Times New Roman" w:eastAsia="Calibri" w:hAnsi="Times New Roman" w:cs="Times New Roman"/>
          <w:bCs/>
          <w:sz w:val="24"/>
        </w:rPr>
        <w:t>I</w:t>
      </w:r>
      <w:r w:rsidR="00661210" w:rsidRPr="003161F4">
        <w:rPr>
          <w:rFonts w:ascii="Times New Roman" w:eastAsia="Calibri" w:hAnsi="Times New Roman" w:cs="Times New Roman"/>
          <w:bCs/>
          <w:sz w:val="24"/>
        </w:rPr>
        <w:t>]</w:t>
      </w:r>
      <w:r w:rsidR="00976AB7">
        <w:rPr>
          <w:rFonts w:ascii="Times New Roman" w:eastAsia="Calibri" w:hAnsi="Times New Roman" w:cs="Times New Roman"/>
          <w:bCs/>
          <w:sz w:val="24"/>
        </w:rPr>
        <w:t xml:space="preserve">). </w:t>
      </w:r>
      <w:r w:rsidR="00AA719F" w:rsidRPr="003161F4">
        <w:rPr>
          <w:rFonts w:ascii="Times New Roman" w:eastAsia="Calibri" w:hAnsi="Times New Roman" w:cs="Times New Roman"/>
          <w:bCs/>
          <w:sz w:val="24"/>
        </w:rPr>
        <w:t>Luego, s</w:t>
      </w:r>
      <w:r w:rsidR="005E763C" w:rsidRPr="003161F4">
        <w:rPr>
          <w:rFonts w:ascii="Times New Roman" w:eastAsia="Calibri" w:hAnsi="Times New Roman" w:cs="Times New Roman"/>
          <w:bCs/>
          <w:sz w:val="24"/>
        </w:rPr>
        <w:t xml:space="preserve">e </w:t>
      </w:r>
      <w:r w:rsidR="00D64A5A" w:rsidRPr="003161F4">
        <w:rPr>
          <w:rFonts w:ascii="Times New Roman" w:eastAsia="Calibri" w:hAnsi="Times New Roman" w:cs="Times New Roman"/>
          <w:bCs/>
          <w:sz w:val="24"/>
        </w:rPr>
        <w:t>observa que, en 2018</w:t>
      </w:r>
      <w:r w:rsidRPr="003161F4">
        <w:rPr>
          <w:rFonts w:ascii="Times New Roman" w:eastAsia="Calibri" w:hAnsi="Times New Roman" w:cs="Times New Roman"/>
          <w:bCs/>
          <w:sz w:val="24"/>
        </w:rPr>
        <w:t xml:space="preserve"> respecto a 2002</w:t>
      </w:r>
      <w:r w:rsidR="00D64A5A" w:rsidRPr="003161F4">
        <w:rPr>
          <w:rFonts w:ascii="Times New Roman" w:eastAsia="Calibri" w:hAnsi="Times New Roman" w:cs="Times New Roman"/>
          <w:bCs/>
          <w:sz w:val="24"/>
        </w:rPr>
        <w:t>, los hogares</w:t>
      </w:r>
      <w:r w:rsidR="00632B33">
        <w:rPr>
          <w:rFonts w:ascii="Times New Roman" w:eastAsia="Calibri" w:hAnsi="Times New Roman" w:cs="Times New Roman"/>
          <w:bCs/>
          <w:sz w:val="24"/>
        </w:rPr>
        <w:t xml:space="preserve"> son</w:t>
      </w:r>
      <w:r w:rsidR="00D64A5A" w:rsidRPr="003161F4">
        <w:rPr>
          <w:rFonts w:ascii="Times New Roman" w:eastAsia="Calibri" w:hAnsi="Times New Roman" w:cs="Times New Roman"/>
          <w:bCs/>
          <w:sz w:val="24"/>
        </w:rPr>
        <w:t xml:space="preserve">, en promedio, </w:t>
      </w:r>
      <w:r w:rsidR="00AA719F" w:rsidRPr="003161F4">
        <w:rPr>
          <w:rFonts w:ascii="Times New Roman" w:eastAsia="Calibri" w:hAnsi="Times New Roman" w:cs="Times New Roman"/>
          <w:bCs/>
          <w:sz w:val="24"/>
        </w:rPr>
        <w:t xml:space="preserve">alrededor de </w:t>
      </w:r>
      <w:r w:rsidR="007A57F8">
        <w:rPr>
          <w:rFonts w:ascii="Times New Roman" w:eastAsia="Calibri" w:hAnsi="Times New Roman" w:cs="Times New Roman"/>
          <w:bCs/>
          <w:sz w:val="24"/>
        </w:rPr>
        <w:t>20</w:t>
      </w:r>
      <w:r w:rsidR="00AA719F" w:rsidRPr="003161F4">
        <w:rPr>
          <w:rFonts w:ascii="Times New Roman" w:eastAsia="Calibri" w:hAnsi="Times New Roman" w:cs="Times New Roman"/>
          <w:bCs/>
          <w:sz w:val="24"/>
        </w:rPr>
        <w:t>% m</w:t>
      </w:r>
      <w:r w:rsidR="00632B33">
        <w:rPr>
          <w:rFonts w:ascii="Times New Roman" w:eastAsia="Calibri" w:hAnsi="Times New Roman" w:cs="Times New Roman"/>
          <w:bCs/>
          <w:sz w:val="24"/>
        </w:rPr>
        <w:t>ás pequeños</w:t>
      </w:r>
      <w:r w:rsidR="00AA719F" w:rsidRPr="003161F4">
        <w:rPr>
          <w:rFonts w:ascii="Times New Roman" w:eastAsia="Calibri" w:hAnsi="Times New Roman" w:cs="Times New Roman"/>
          <w:bCs/>
          <w:sz w:val="24"/>
        </w:rPr>
        <w:t xml:space="preserve"> </w:t>
      </w:r>
      <w:r w:rsidR="00D64A5A" w:rsidRPr="003161F4">
        <w:rPr>
          <w:rFonts w:ascii="Times New Roman" w:eastAsia="Calibri" w:hAnsi="Times New Roman" w:cs="Times New Roman"/>
          <w:bCs/>
          <w:sz w:val="24"/>
        </w:rPr>
        <w:t>y</w:t>
      </w:r>
      <w:r w:rsidR="006813C3">
        <w:rPr>
          <w:rFonts w:ascii="Times New Roman" w:eastAsia="Calibri" w:hAnsi="Times New Roman" w:cs="Times New Roman"/>
          <w:bCs/>
          <w:sz w:val="24"/>
        </w:rPr>
        <w:t xml:space="preserve"> </w:t>
      </w:r>
      <w:r w:rsidR="003931F7">
        <w:rPr>
          <w:rFonts w:ascii="Times New Roman" w:eastAsia="Calibri" w:hAnsi="Times New Roman" w:cs="Times New Roman"/>
          <w:bCs/>
          <w:sz w:val="24"/>
        </w:rPr>
        <w:t xml:space="preserve">están alrededor de </w:t>
      </w:r>
      <w:r w:rsidR="007A57F8">
        <w:rPr>
          <w:rFonts w:ascii="Times New Roman" w:eastAsia="Calibri" w:hAnsi="Times New Roman" w:cs="Times New Roman"/>
          <w:bCs/>
          <w:sz w:val="24"/>
        </w:rPr>
        <w:t>35</w:t>
      </w:r>
      <w:r w:rsidR="0011117E" w:rsidRPr="003161F4">
        <w:rPr>
          <w:rFonts w:ascii="Times New Roman" w:eastAsia="Calibri" w:hAnsi="Times New Roman" w:cs="Times New Roman"/>
          <w:bCs/>
          <w:sz w:val="24"/>
        </w:rPr>
        <w:t>%</w:t>
      </w:r>
      <w:r w:rsidR="00D64A5A" w:rsidRPr="003161F4">
        <w:rPr>
          <w:rFonts w:ascii="Times New Roman" w:eastAsia="Calibri" w:hAnsi="Times New Roman" w:cs="Times New Roman"/>
          <w:bCs/>
          <w:sz w:val="24"/>
        </w:rPr>
        <w:t xml:space="preserve"> m</w:t>
      </w:r>
      <w:r w:rsidR="00EC0E77">
        <w:rPr>
          <w:rFonts w:ascii="Times New Roman" w:eastAsia="Calibri" w:hAnsi="Times New Roman" w:cs="Times New Roman"/>
          <w:bCs/>
          <w:sz w:val="24"/>
        </w:rPr>
        <w:t>á</w:t>
      </w:r>
      <w:r w:rsidR="00632B33">
        <w:rPr>
          <w:rFonts w:ascii="Times New Roman" w:eastAsia="Calibri" w:hAnsi="Times New Roman" w:cs="Times New Roman"/>
          <w:bCs/>
          <w:sz w:val="24"/>
        </w:rPr>
        <w:t>s</w:t>
      </w:r>
      <w:r w:rsidR="00D64A5A" w:rsidRPr="003161F4">
        <w:rPr>
          <w:rFonts w:ascii="Times New Roman" w:eastAsia="Calibri" w:hAnsi="Times New Roman" w:cs="Times New Roman"/>
          <w:bCs/>
          <w:sz w:val="24"/>
        </w:rPr>
        <w:t xml:space="preserve"> </w:t>
      </w:r>
      <w:r w:rsidR="00104BB8">
        <w:rPr>
          <w:rFonts w:ascii="Times New Roman" w:eastAsia="Calibri" w:hAnsi="Times New Roman" w:cs="Times New Roman"/>
          <w:bCs/>
          <w:sz w:val="24"/>
        </w:rPr>
        <w:t>educados</w:t>
      </w:r>
      <w:r w:rsidR="00FB0C28" w:rsidRPr="003161F4">
        <w:rPr>
          <w:rFonts w:ascii="Times New Roman" w:eastAsia="Calibri" w:hAnsi="Times New Roman" w:cs="Times New Roman"/>
          <w:bCs/>
          <w:sz w:val="24"/>
        </w:rPr>
        <w:t xml:space="preserve">, en tanto que </w:t>
      </w:r>
      <w:r w:rsidR="00816A27">
        <w:rPr>
          <w:rFonts w:ascii="Times New Roman" w:eastAsia="Calibri" w:hAnsi="Times New Roman" w:cs="Times New Roman"/>
          <w:bCs/>
          <w:sz w:val="24"/>
        </w:rPr>
        <w:t>su</w:t>
      </w:r>
      <w:r w:rsidR="00FB0C28" w:rsidRPr="003161F4">
        <w:rPr>
          <w:rFonts w:ascii="Times New Roman" w:eastAsia="Calibri" w:hAnsi="Times New Roman" w:cs="Times New Roman"/>
          <w:bCs/>
          <w:sz w:val="24"/>
        </w:rPr>
        <w:t xml:space="preserve"> tasa de desempleo </w:t>
      </w:r>
      <w:r w:rsidR="001A793D" w:rsidRPr="003161F4">
        <w:rPr>
          <w:rFonts w:ascii="Times New Roman" w:eastAsia="Calibri" w:hAnsi="Times New Roman" w:cs="Times New Roman"/>
          <w:bCs/>
          <w:sz w:val="24"/>
        </w:rPr>
        <w:t xml:space="preserve">se redujo </w:t>
      </w:r>
      <w:r w:rsidR="00CE3A9B">
        <w:rPr>
          <w:rFonts w:ascii="Times New Roman" w:eastAsia="Calibri" w:hAnsi="Times New Roman" w:cs="Times New Roman"/>
          <w:bCs/>
          <w:sz w:val="24"/>
        </w:rPr>
        <w:t>alrededor de</w:t>
      </w:r>
      <w:r w:rsidR="00FB0C28" w:rsidRPr="003161F4">
        <w:rPr>
          <w:rFonts w:ascii="Times New Roman" w:eastAsia="Calibri" w:hAnsi="Times New Roman" w:cs="Times New Roman"/>
          <w:bCs/>
          <w:sz w:val="24"/>
        </w:rPr>
        <w:t xml:space="preserve"> 3</w:t>
      </w:r>
      <w:r w:rsidR="00513914">
        <w:rPr>
          <w:rFonts w:ascii="Times New Roman" w:eastAsia="Calibri" w:hAnsi="Times New Roman" w:cs="Times New Roman"/>
          <w:bCs/>
          <w:sz w:val="24"/>
        </w:rPr>
        <w:t>7</w:t>
      </w:r>
      <w:r w:rsidR="00FB0C28" w:rsidRPr="003161F4">
        <w:rPr>
          <w:rFonts w:ascii="Times New Roman" w:eastAsia="Calibri" w:hAnsi="Times New Roman" w:cs="Times New Roman"/>
          <w:bCs/>
          <w:sz w:val="24"/>
        </w:rPr>
        <w:t>%</w:t>
      </w:r>
      <w:r w:rsidR="0035237F">
        <w:rPr>
          <w:rFonts w:ascii="Times New Roman" w:eastAsia="Calibri" w:hAnsi="Times New Roman" w:cs="Times New Roman"/>
          <w:bCs/>
          <w:sz w:val="24"/>
        </w:rPr>
        <w:t xml:space="preserve">. Además, </w:t>
      </w:r>
      <w:r w:rsidR="00B94DE4">
        <w:rPr>
          <w:rFonts w:ascii="Times New Roman" w:eastAsia="Calibri" w:hAnsi="Times New Roman" w:cs="Times New Roman"/>
          <w:bCs/>
          <w:sz w:val="24"/>
        </w:rPr>
        <w:t xml:space="preserve">en este período, </w:t>
      </w:r>
      <w:r w:rsidR="002D23E6">
        <w:rPr>
          <w:rFonts w:ascii="Times New Roman" w:eastAsia="Calibri" w:hAnsi="Times New Roman" w:cs="Times New Roman"/>
          <w:bCs/>
          <w:sz w:val="24"/>
        </w:rPr>
        <w:t xml:space="preserve">en promedio, </w:t>
      </w:r>
      <w:r w:rsidR="0035237F">
        <w:rPr>
          <w:rFonts w:ascii="Times New Roman" w:eastAsia="Calibri" w:hAnsi="Times New Roman" w:cs="Times New Roman"/>
          <w:bCs/>
          <w:sz w:val="24"/>
        </w:rPr>
        <w:t xml:space="preserve">la </w:t>
      </w:r>
      <w:r w:rsidR="00E93E79">
        <w:rPr>
          <w:rFonts w:ascii="Times New Roman" w:eastAsia="Calibri" w:hAnsi="Times New Roman" w:cs="Times New Roman"/>
          <w:bCs/>
          <w:sz w:val="24"/>
        </w:rPr>
        <w:t xml:space="preserve">tasa de </w:t>
      </w:r>
      <w:r w:rsidR="0035237F">
        <w:rPr>
          <w:rFonts w:ascii="Times New Roman" w:eastAsia="Calibri" w:hAnsi="Times New Roman" w:cs="Times New Roman"/>
          <w:bCs/>
          <w:sz w:val="24"/>
        </w:rPr>
        <w:t xml:space="preserve">participación laboral femenina (PLF) </w:t>
      </w:r>
      <w:r w:rsidR="002D23E6">
        <w:rPr>
          <w:rFonts w:ascii="Times New Roman" w:eastAsia="Calibri" w:hAnsi="Times New Roman" w:cs="Times New Roman"/>
          <w:bCs/>
          <w:sz w:val="24"/>
        </w:rPr>
        <w:t xml:space="preserve">en el hogar </w:t>
      </w:r>
      <w:r w:rsidR="00B94DE4">
        <w:rPr>
          <w:rFonts w:ascii="Times New Roman" w:eastAsia="Calibri" w:hAnsi="Times New Roman" w:cs="Times New Roman"/>
          <w:bCs/>
          <w:sz w:val="24"/>
        </w:rPr>
        <w:t xml:space="preserve">aumentó </w:t>
      </w:r>
      <w:r w:rsidR="00E17B0F">
        <w:rPr>
          <w:rFonts w:ascii="Times New Roman" w:eastAsia="Calibri" w:hAnsi="Times New Roman" w:cs="Times New Roman"/>
          <w:bCs/>
          <w:sz w:val="24"/>
        </w:rPr>
        <w:t>6</w:t>
      </w:r>
      <w:r w:rsidR="001353DE">
        <w:rPr>
          <w:rFonts w:ascii="Times New Roman" w:eastAsia="Calibri" w:hAnsi="Times New Roman" w:cs="Times New Roman"/>
          <w:bCs/>
          <w:sz w:val="24"/>
        </w:rPr>
        <w:t>,4</w:t>
      </w:r>
      <w:r w:rsidR="00B94DE4">
        <w:rPr>
          <w:rFonts w:ascii="Times New Roman" w:eastAsia="Calibri" w:hAnsi="Times New Roman" w:cs="Times New Roman"/>
          <w:bCs/>
          <w:sz w:val="24"/>
        </w:rPr>
        <w:t xml:space="preserve"> p.p</w:t>
      </w:r>
      <w:r w:rsidR="00E93E79">
        <w:rPr>
          <w:rFonts w:ascii="Times New Roman" w:eastAsia="Calibri" w:hAnsi="Times New Roman" w:cs="Times New Roman"/>
          <w:bCs/>
          <w:sz w:val="24"/>
        </w:rPr>
        <w:t>.</w:t>
      </w:r>
      <w:r w:rsidR="00CA0EAA">
        <w:rPr>
          <w:rFonts w:ascii="Times New Roman" w:eastAsia="Calibri" w:hAnsi="Times New Roman" w:cs="Times New Roman"/>
          <w:bCs/>
          <w:sz w:val="24"/>
        </w:rPr>
        <w:t xml:space="preserve"> y la tasa de desempleo en el hogar se redujo 5,1 p.p., mientras que, </w:t>
      </w:r>
      <w:r w:rsidR="00E93E79">
        <w:rPr>
          <w:rFonts w:ascii="Times New Roman" w:eastAsia="Calibri" w:hAnsi="Times New Roman" w:cs="Times New Roman"/>
          <w:bCs/>
          <w:sz w:val="24"/>
        </w:rPr>
        <w:t>entre 2008 y 2018,</w:t>
      </w:r>
      <w:r w:rsidR="00D75180">
        <w:rPr>
          <w:rStyle w:val="Refdenotaalpie"/>
          <w:rFonts w:ascii="Times New Roman" w:eastAsia="Calibri" w:hAnsi="Times New Roman" w:cs="Times New Roman"/>
          <w:bCs/>
          <w:sz w:val="24"/>
        </w:rPr>
        <w:footnoteReference w:id="18"/>
      </w:r>
      <w:r w:rsidR="00E93E79">
        <w:rPr>
          <w:rFonts w:ascii="Times New Roman" w:eastAsia="Calibri" w:hAnsi="Times New Roman" w:cs="Times New Roman"/>
          <w:bCs/>
          <w:sz w:val="24"/>
        </w:rPr>
        <w:t xml:space="preserve"> la tasa de informalidad laboral</w:t>
      </w:r>
      <w:r w:rsidR="002D23E6">
        <w:rPr>
          <w:rFonts w:ascii="Times New Roman" w:eastAsia="Calibri" w:hAnsi="Times New Roman" w:cs="Times New Roman"/>
          <w:bCs/>
          <w:sz w:val="24"/>
        </w:rPr>
        <w:t xml:space="preserve"> </w:t>
      </w:r>
      <w:r w:rsidR="001A1B5F">
        <w:rPr>
          <w:rFonts w:ascii="Times New Roman" w:eastAsia="Calibri" w:hAnsi="Times New Roman" w:cs="Times New Roman"/>
          <w:bCs/>
          <w:sz w:val="24"/>
        </w:rPr>
        <w:t xml:space="preserve">(IL) </w:t>
      </w:r>
      <w:r w:rsidR="002D23E6">
        <w:rPr>
          <w:rFonts w:ascii="Times New Roman" w:eastAsia="Calibri" w:hAnsi="Times New Roman" w:cs="Times New Roman"/>
          <w:bCs/>
          <w:sz w:val="24"/>
        </w:rPr>
        <w:t xml:space="preserve">en el hogar se redujo </w:t>
      </w:r>
      <w:r w:rsidR="004D24BE">
        <w:rPr>
          <w:rFonts w:ascii="Times New Roman" w:eastAsia="Calibri" w:hAnsi="Times New Roman" w:cs="Times New Roman"/>
          <w:bCs/>
          <w:sz w:val="24"/>
        </w:rPr>
        <w:t>4,4</w:t>
      </w:r>
      <w:r w:rsidR="00455B4A">
        <w:rPr>
          <w:rFonts w:ascii="Times New Roman" w:eastAsia="Calibri" w:hAnsi="Times New Roman" w:cs="Times New Roman"/>
          <w:bCs/>
          <w:sz w:val="24"/>
        </w:rPr>
        <w:t xml:space="preserve"> p.p</w:t>
      </w:r>
      <w:r w:rsidR="00D64A5A" w:rsidRPr="003161F4">
        <w:rPr>
          <w:rFonts w:ascii="Times New Roman" w:eastAsia="Calibri" w:hAnsi="Times New Roman" w:cs="Times New Roman"/>
          <w:bCs/>
          <w:sz w:val="24"/>
        </w:rPr>
        <w:t>.</w:t>
      </w:r>
      <w:r w:rsidR="009141A5">
        <w:rPr>
          <w:rFonts w:ascii="Times New Roman" w:eastAsia="Calibri" w:hAnsi="Times New Roman" w:cs="Times New Roman"/>
          <w:bCs/>
          <w:sz w:val="24"/>
        </w:rPr>
        <w:t xml:space="preserve"> Es probable que estos dos factores contribuyan a explicar la reducción de la pobreza monetaria en Colombia durante </w:t>
      </w:r>
      <w:r w:rsidR="003B7F10">
        <w:rPr>
          <w:rFonts w:ascii="Times New Roman" w:eastAsia="Calibri" w:hAnsi="Times New Roman" w:cs="Times New Roman"/>
          <w:bCs/>
          <w:sz w:val="24"/>
        </w:rPr>
        <w:t>el</w:t>
      </w:r>
      <w:r w:rsidR="009141A5">
        <w:rPr>
          <w:rFonts w:ascii="Times New Roman" w:eastAsia="Calibri" w:hAnsi="Times New Roman" w:cs="Times New Roman"/>
          <w:bCs/>
          <w:sz w:val="24"/>
        </w:rPr>
        <w:t xml:space="preserve"> período</w:t>
      </w:r>
      <w:r w:rsidR="003B7F10">
        <w:rPr>
          <w:rFonts w:ascii="Times New Roman" w:eastAsia="Calibri" w:hAnsi="Times New Roman" w:cs="Times New Roman"/>
          <w:bCs/>
          <w:sz w:val="24"/>
        </w:rPr>
        <w:t xml:space="preserve"> de estudio</w:t>
      </w:r>
      <w:r w:rsidR="009141A5">
        <w:rPr>
          <w:rFonts w:ascii="Times New Roman" w:eastAsia="Calibri" w:hAnsi="Times New Roman" w:cs="Times New Roman"/>
          <w:bCs/>
          <w:sz w:val="24"/>
        </w:rPr>
        <w:t>.</w:t>
      </w:r>
      <w:r w:rsidR="00AB1C80">
        <w:rPr>
          <w:rStyle w:val="Refdenotaalpie"/>
          <w:rFonts w:ascii="Times New Roman" w:eastAsia="Calibri" w:hAnsi="Times New Roman" w:cs="Times New Roman"/>
          <w:bCs/>
          <w:sz w:val="24"/>
        </w:rPr>
        <w:footnoteReference w:id="19"/>
      </w:r>
      <w:r w:rsidR="00D64A5A" w:rsidRPr="003161F4">
        <w:rPr>
          <w:rFonts w:ascii="Times New Roman" w:eastAsia="Calibri" w:hAnsi="Times New Roman" w:cs="Times New Roman"/>
          <w:bCs/>
          <w:sz w:val="24"/>
        </w:rPr>
        <w:t xml:space="preserve"> </w:t>
      </w:r>
      <w:r w:rsidR="00AB17B8" w:rsidRPr="003161F4">
        <w:rPr>
          <w:rFonts w:ascii="Times New Roman" w:eastAsia="Calibri" w:hAnsi="Times New Roman" w:cs="Times New Roman"/>
          <w:bCs/>
          <w:sz w:val="24"/>
        </w:rPr>
        <w:t>En</w:t>
      </w:r>
      <w:r w:rsidR="00D64A5A" w:rsidRPr="003161F4">
        <w:rPr>
          <w:rFonts w:ascii="Times New Roman" w:eastAsia="Calibri" w:hAnsi="Times New Roman" w:cs="Times New Roman"/>
          <w:bCs/>
          <w:sz w:val="24"/>
        </w:rPr>
        <w:t xml:space="preserve"> cuanto a la composición del hogar, se tiene que</w:t>
      </w:r>
      <w:r w:rsidR="00D97B49" w:rsidRPr="003161F4">
        <w:rPr>
          <w:rFonts w:ascii="Times New Roman" w:eastAsia="Calibri" w:hAnsi="Times New Roman" w:cs="Times New Roman"/>
          <w:bCs/>
          <w:sz w:val="24"/>
        </w:rPr>
        <w:t xml:space="preserve"> </w:t>
      </w:r>
      <w:r w:rsidR="00D64A5A" w:rsidRPr="003161F4">
        <w:rPr>
          <w:rFonts w:ascii="Times New Roman" w:eastAsia="Calibri" w:hAnsi="Times New Roman" w:cs="Times New Roman"/>
          <w:bCs/>
          <w:sz w:val="24"/>
        </w:rPr>
        <w:t>la proporción de hogares con niños</w:t>
      </w:r>
      <w:r w:rsidR="00BE0FF7" w:rsidRPr="003161F4">
        <w:rPr>
          <w:rFonts w:ascii="Times New Roman" w:eastAsia="Calibri" w:hAnsi="Times New Roman" w:cs="Times New Roman"/>
          <w:bCs/>
          <w:sz w:val="24"/>
        </w:rPr>
        <w:t xml:space="preserve"> menores a 12 años de edad</w:t>
      </w:r>
      <w:r w:rsidR="00D97B49" w:rsidRPr="003161F4">
        <w:rPr>
          <w:rFonts w:ascii="Times New Roman" w:eastAsia="Calibri" w:hAnsi="Times New Roman" w:cs="Times New Roman"/>
          <w:bCs/>
          <w:sz w:val="24"/>
        </w:rPr>
        <w:t xml:space="preserve"> disminuyó alrededor de </w:t>
      </w:r>
      <w:r w:rsidR="00903AE4">
        <w:rPr>
          <w:rFonts w:ascii="Times New Roman" w:eastAsia="Calibri" w:hAnsi="Times New Roman" w:cs="Times New Roman"/>
          <w:bCs/>
          <w:sz w:val="24"/>
        </w:rPr>
        <w:t>24</w:t>
      </w:r>
      <w:r w:rsidR="00D97B49" w:rsidRPr="003161F4">
        <w:rPr>
          <w:rFonts w:ascii="Times New Roman" w:eastAsia="Calibri" w:hAnsi="Times New Roman" w:cs="Times New Roman"/>
          <w:bCs/>
          <w:sz w:val="24"/>
        </w:rPr>
        <w:t>%</w:t>
      </w:r>
      <w:r w:rsidR="00903AE4">
        <w:rPr>
          <w:rFonts w:ascii="Times New Roman" w:eastAsia="Calibri" w:hAnsi="Times New Roman" w:cs="Times New Roman"/>
          <w:bCs/>
          <w:sz w:val="24"/>
        </w:rPr>
        <w:t xml:space="preserve"> y </w:t>
      </w:r>
      <w:r w:rsidR="00D64A5A" w:rsidRPr="003161F4">
        <w:rPr>
          <w:rFonts w:ascii="Times New Roman" w:eastAsia="Calibri" w:hAnsi="Times New Roman" w:cs="Times New Roman"/>
          <w:bCs/>
          <w:sz w:val="24"/>
        </w:rPr>
        <w:t xml:space="preserve">con </w:t>
      </w:r>
      <w:r w:rsidR="00D97B49" w:rsidRPr="003161F4">
        <w:rPr>
          <w:rFonts w:ascii="Times New Roman" w:eastAsia="Calibri" w:hAnsi="Times New Roman" w:cs="Times New Roman"/>
          <w:bCs/>
          <w:sz w:val="24"/>
        </w:rPr>
        <w:t xml:space="preserve">ayudas alrededor de </w:t>
      </w:r>
      <w:r w:rsidR="00903AE4">
        <w:rPr>
          <w:rFonts w:ascii="Times New Roman" w:eastAsia="Calibri" w:hAnsi="Times New Roman" w:cs="Times New Roman"/>
          <w:bCs/>
          <w:sz w:val="24"/>
        </w:rPr>
        <w:t>6</w:t>
      </w:r>
      <w:r w:rsidR="00D97B49" w:rsidRPr="003161F4">
        <w:rPr>
          <w:rFonts w:ascii="Times New Roman" w:eastAsia="Calibri" w:hAnsi="Times New Roman" w:cs="Times New Roman"/>
          <w:bCs/>
          <w:sz w:val="24"/>
        </w:rPr>
        <w:t>%</w:t>
      </w:r>
      <w:r w:rsidR="00D64A5A" w:rsidRPr="003161F4">
        <w:rPr>
          <w:rFonts w:ascii="Times New Roman" w:eastAsia="Calibri" w:hAnsi="Times New Roman" w:cs="Times New Roman"/>
          <w:bCs/>
          <w:sz w:val="24"/>
        </w:rPr>
        <w:t>,</w:t>
      </w:r>
      <w:r w:rsidR="001D7D40" w:rsidRPr="003161F4">
        <w:rPr>
          <w:rStyle w:val="Refdenotaalpie"/>
          <w:rFonts w:ascii="Times New Roman" w:eastAsia="Calibri" w:hAnsi="Times New Roman" w:cs="Times New Roman"/>
          <w:bCs/>
          <w:sz w:val="24"/>
        </w:rPr>
        <w:footnoteReference w:id="20"/>
      </w:r>
      <w:r w:rsidR="00D64A5A" w:rsidRPr="003161F4">
        <w:rPr>
          <w:rFonts w:ascii="Times New Roman" w:eastAsia="Calibri" w:hAnsi="Times New Roman" w:cs="Times New Roman"/>
          <w:bCs/>
          <w:sz w:val="24"/>
        </w:rPr>
        <w:t xml:space="preserve"> en tanto que</w:t>
      </w:r>
      <w:r w:rsidR="00D97B49" w:rsidRPr="003161F4">
        <w:rPr>
          <w:rFonts w:ascii="Times New Roman" w:eastAsia="Calibri" w:hAnsi="Times New Roman" w:cs="Times New Roman"/>
          <w:bCs/>
          <w:sz w:val="24"/>
        </w:rPr>
        <w:t xml:space="preserve"> la proporción de hogares con </w:t>
      </w:r>
      <w:r w:rsidR="006817DB" w:rsidRPr="003161F4">
        <w:rPr>
          <w:rFonts w:ascii="Times New Roman" w:eastAsia="Calibri" w:hAnsi="Times New Roman" w:cs="Times New Roman"/>
          <w:bCs/>
          <w:sz w:val="24"/>
        </w:rPr>
        <w:t>jefatura femenina</w:t>
      </w:r>
      <w:r w:rsidR="00D97B49" w:rsidRPr="003161F4">
        <w:rPr>
          <w:rFonts w:ascii="Times New Roman" w:eastAsia="Calibri" w:hAnsi="Times New Roman" w:cs="Times New Roman"/>
          <w:bCs/>
          <w:sz w:val="24"/>
        </w:rPr>
        <w:t xml:space="preserve"> aumentó considerablemente alrededor de </w:t>
      </w:r>
      <w:r w:rsidR="00903AE4">
        <w:rPr>
          <w:rFonts w:ascii="Times New Roman" w:eastAsia="Calibri" w:hAnsi="Times New Roman" w:cs="Times New Roman"/>
          <w:bCs/>
          <w:sz w:val="24"/>
        </w:rPr>
        <w:t>40</w:t>
      </w:r>
      <w:r w:rsidR="00D97B49" w:rsidRPr="003161F4">
        <w:rPr>
          <w:rFonts w:ascii="Times New Roman" w:eastAsia="Calibri" w:hAnsi="Times New Roman" w:cs="Times New Roman"/>
          <w:bCs/>
          <w:sz w:val="24"/>
        </w:rPr>
        <w:t>%</w:t>
      </w:r>
      <w:r w:rsidR="00D64A5A" w:rsidRPr="003161F4">
        <w:rPr>
          <w:rFonts w:ascii="Times New Roman" w:eastAsia="Calibri" w:hAnsi="Times New Roman" w:cs="Times New Roman"/>
          <w:bCs/>
          <w:sz w:val="24"/>
        </w:rPr>
        <w:t>. Las demás características no presenta</w:t>
      </w:r>
      <w:r w:rsidR="00EF120D" w:rsidRPr="003161F4">
        <w:rPr>
          <w:rFonts w:ascii="Times New Roman" w:eastAsia="Calibri" w:hAnsi="Times New Roman" w:cs="Times New Roman"/>
          <w:bCs/>
          <w:sz w:val="24"/>
        </w:rPr>
        <w:t>n</w:t>
      </w:r>
      <w:r w:rsidR="00D64A5A" w:rsidRPr="003161F4">
        <w:rPr>
          <w:rFonts w:ascii="Times New Roman" w:eastAsia="Calibri" w:hAnsi="Times New Roman" w:cs="Times New Roman"/>
          <w:bCs/>
          <w:sz w:val="24"/>
        </w:rPr>
        <w:t xml:space="preserve"> cambios importantes.</w:t>
      </w:r>
    </w:p>
    <w:p w14:paraId="1DE0F37F" w14:textId="33B5AC3D" w:rsidR="00A357DE" w:rsidRDefault="00A357DE" w:rsidP="00AE0EEC">
      <w:pPr>
        <w:spacing w:after="0" w:line="360" w:lineRule="auto"/>
        <w:ind w:firstLine="709"/>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Por otro lado, se presentan estas mismas estadísticas descriptivas pero por área geográfica y sólo para los años 2002 y 2018 (ver Tabla 2).</w:t>
      </w:r>
      <w:r w:rsidRPr="003161F4">
        <w:rPr>
          <w:rStyle w:val="Refdenotaalpie"/>
          <w:rFonts w:ascii="Times New Roman" w:eastAsia="Calibri" w:hAnsi="Times New Roman" w:cs="Times New Roman"/>
          <w:bCs/>
          <w:sz w:val="24"/>
          <w:szCs w:val="20"/>
        </w:rPr>
        <w:footnoteReference w:id="21"/>
      </w:r>
      <w:r w:rsidRPr="003161F4">
        <w:rPr>
          <w:rFonts w:ascii="Times New Roman" w:eastAsia="Calibri" w:hAnsi="Times New Roman" w:cs="Times New Roman"/>
          <w:bCs/>
          <w:sz w:val="24"/>
          <w:szCs w:val="20"/>
        </w:rPr>
        <w:t xml:space="preserve"> En primer lugar, los menores niveles de ingreso se observan en el área rural. Luego, se observa que</w:t>
      </w:r>
      <w:r>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 xml:space="preserve">en comparación a </w:t>
      </w:r>
      <w:r>
        <w:rPr>
          <w:rFonts w:ascii="Times New Roman" w:eastAsia="Calibri" w:hAnsi="Times New Roman" w:cs="Times New Roman"/>
          <w:bCs/>
          <w:sz w:val="24"/>
          <w:szCs w:val="20"/>
        </w:rPr>
        <w:t>los hogares de las</w:t>
      </w:r>
      <w:r w:rsidRPr="003161F4">
        <w:rPr>
          <w:rFonts w:ascii="Times New Roman" w:eastAsia="Calibri" w:hAnsi="Times New Roman" w:cs="Times New Roman"/>
          <w:bCs/>
          <w:sz w:val="24"/>
          <w:szCs w:val="20"/>
        </w:rPr>
        <w:t xml:space="preserve"> principales ciudades y </w:t>
      </w:r>
      <w:r>
        <w:rPr>
          <w:rFonts w:ascii="Times New Roman" w:eastAsia="Calibri" w:hAnsi="Times New Roman" w:cs="Times New Roman"/>
          <w:bCs/>
          <w:sz w:val="24"/>
          <w:szCs w:val="20"/>
        </w:rPr>
        <w:t>a los de</w:t>
      </w:r>
      <w:r w:rsidRPr="003161F4">
        <w:rPr>
          <w:rFonts w:ascii="Times New Roman" w:eastAsia="Calibri" w:hAnsi="Times New Roman" w:cs="Times New Roman"/>
          <w:bCs/>
          <w:sz w:val="24"/>
          <w:szCs w:val="20"/>
        </w:rPr>
        <w:t>l resto urbano</w:t>
      </w:r>
      <w:r>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w:t>
      </w:r>
      <w:r>
        <w:rPr>
          <w:rFonts w:ascii="Times New Roman" w:eastAsia="Calibri" w:hAnsi="Times New Roman" w:cs="Times New Roman"/>
          <w:bCs/>
          <w:sz w:val="24"/>
          <w:szCs w:val="20"/>
        </w:rPr>
        <w:t>los hogares</w:t>
      </w:r>
      <w:r w:rsidRPr="003161F4">
        <w:rPr>
          <w:rFonts w:ascii="Times New Roman" w:eastAsia="Calibri" w:hAnsi="Times New Roman" w:cs="Times New Roman"/>
          <w:bCs/>
          <w:sz w:val="24"/>
          <w:szCs w:val="20"/>
        </w:rPr>
        <w:t xml:space="preserve"> rurales tienen, en promedio, mayor cantidad de miembros</w:t>
      </w:r>
      <w:r w:rsidR="00C91658">
        <w:rPr>
          <w:rFonts w:ascii="Times New Roman" w:eastAsia="Calibri" w:hAnsi="Times New Roman" w:cs="Times New Roman"/>
          <w:bCs/>
          <w:sz w:val="24"/>
          <w:szCs w:val="20"/>
        </w:rPr>
        <w:t>, menos miembros mujeres</w:t>
      </w:r>
      <w:r w:rsidRPr="003161F4">
        <w:rPr>
          <w:rFonts w:ascii="Times New Roman" w:eastAsia="Calibri" w:hAnsi="Times New Roman" w:cs="Times New Roman"/>
          <w:bCs/>
          <w:sz w:val="24"/>
          <w:szCs w:val="20"/>
        </w:rPr>
        <w:t>, considerablemente menos años de educación</w:t>
      </w:r>
      <w:r>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una menor tasa de desempleo</w:t>
      </w:r>
      <w:r>
        <w:rPr>
          <w:rFonts w:ascii="Times New Roman" w:eastAsia="Calibri" w:hAnsi="Times New Roman" w:cs="Times New Roman"/>
          <w:bCs/>
          <w:sz w:val="24"/>
          <w:szCs w:val="20"/>
        </w:rPr>
        <w:t xml:space="preserve"> y es menor la PLF, en tanto que la IL es </w:t>
      </w:r>
      <w:r w:rsidR="006779AF">
        <w:rPr>
          <w:rFonts w:ascii="Times New Roman" w:eastAsia="Calibri" w:hAnsi="Times New Roman" w:cs="Times New Roman"/>
          <w:bCs/>
          <w:sz w:val="24"/>
          <w:szCs w:val="20"/>
        </w:rPr>
        <w:t>más</w:t>
      </w:r>
      <w:r>
        <w:rPr>
          <w:rFonts w:ascii="Times New Roman" w:eastAsia="Calibri" w:hAnsi="Times New Roman" w:cs="Times New Roman"/>
          <w:bCs/>
          <w:sz w:val="24"/>
          <w:szCs w:val="20"/>
        </w:rPr>
        <w:t xml:space="preserve"> </w:t>
      </w:r>
      <w:r w:rsidR="006779AF">
        <w:rPr>
          <w:rFonts w:ascii="Times New Roman" w:eastAsia="Calibri" w:hAnsi="Times New Roman" w:cs="Times New Roman"/>
          <w:bCs/>
          <w:sz w:val="24"/>
          <w:szCs w:val="20"/>
        </w:rPr>
        <w:t>d</w:t>
      </w:r>
      <w:r>
        <w:rPr>
          <w:rFonts w:ascii="Times New Roman" w:eastAsia="Calibri" w:hAnsi="Times New Roman" w:cs="Times New Roman"/>
          <w:bCs/>
          <w:sz w:val="24"/>
          <w:szCs w:val="20"/>
        </w:rPr>
        <w:t>el doble que la correspondiente a los hogares de las principales ciudades</w:t>
      </w:r>
      <w:r w:rsidRPr="003161F4">
        <w:rPr>
          <w:rFonts w:ascii="Times New Roman" w:eastAsia="Calibri" w:hAnsi="Times New Roman" w:cs="Times New Roman"/>
          <w:bCs/>
          <w:sz w:val="24"/>
          <w:szCs w:val="20"/>
        </w:rPr>
        <w:t xml:space="preserve">. En cuanto a la composición del hogar, </w:t>
      </w:r>
      <w:r w:rsidR="00301104">
        <w:rPr>
          <w:rFonts w:ascii="Times New Roman" w:eastAsia="Calibri" w:hAnsi="Times New Roman" w:cs="Times New Roman"/>
          <w:bCs/>
          <w:sz w:val="24"/>
          <w:szCs w:val="20"/>
        </w:rPr>
        <w:t xml:space="preserve">nuevamente </w:t>
      </w:r>
      <w:r w:rsidRPr="003161F4">
        <w:rPr>
          <w:rFonts w:ascii="Times New Roman" w:eastAsia="Calibri" w:hAnsi="Times New Roman" w:cs="Times New Roman"/>
          <w:bCs/>
          <w:sz w:val="24"/>
          <w:szCs w:val="20"/>
        </w:rPr>
        <w:t>en comparación a l</w:t>
      </w:r>
      <w:r w:rsidR="00301104">
        <w:rPr>
          <w:rFonts w:ascii="Times New Roman" w:eastAsia="Calibri" w:hAnsi="Times New Roman" w:cs="Times New Roman"/>
          <w:bCs/>
          <w:sz w:val="24"/>
          <w:szCs w:val="20"/>
        </w:rPr>
        <w:t>o</w:t>
      </w:r>
      <w:r w:rsidRPr="003161F4">
        <w:rPr>
          <w:rFonts w:ascii="Times New Roman" w:eastAsia="Calibri" w:hAnsi="Times New Roman" w:cs="Times New Roman"/>
          <w:bCs/>
          <w:sz w:val="24"/>
          <w:szCs w:val="20"/>
        </w:rPr>
        <w:t>s</w:t>
      </w:r>
      <w:r w:rsidR="00301104">
        <w:rPr>
          <w:rFonts w:ascii="Times New Roman" w:eastAsia="Calibri" w:hAnsi="Times New Roman" w:cs="Times New Roman"/>
          <w:bCs/>
          <w:sz w:val="24"/>
          <w:szCs w:val="20"/>
        </w:rPr>
        <w:t xml:space="preserve"> hogares de las</w:t>
      </w:r>
      <w:r w:rsidRPr="003161F4">
        <w:rPr>
          <w:rFonts w:ascii="Times New Roman" w:eastAsia="Calibri" w:hAnsi="Times New Roman" w:cs="Times New Roman"/>
          <w:bCs/>
          <w:sz w:val="24"/>
          <w:szCs w:val="20"/>
        </w:rPr>
        <w:t xml:space="preserve"> otras dos áreas, los hogares rurales tienen un menor porcentaje de mujeres y una mayor proporción de niños menores a 12 años de edad, en tanto que la proporción de hogares con jefatura femenina es considerablemente menor y con jefe cuentapropista considerablemente mayor. Las demás características no presentan diferencias significativas entre las áreas</w:t>
      </w:r>
      <w:r>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w:t>
      </w:r>
      <w:r>
        <w:rPr>
          <w:rFonts w:ascii="Times New Roman" w:eastAsia="Calibri" w:hAnsi="Times New Roman" w:cs="Times New Roman"/>
          <w:bCs/>
          <w:sz w:val="24"/>
          <w:szCs w:val="20"/>
        </w:rPr>
        <w:t>E</w:t>
      </w:r>
      <w:r w:rsidRPr="003161F4">
        <w:rPr>
          <w:rFonts w:ascii="Times New Roman" w:eastAsia="Calibri" w:hAnsi="Times New Roman" w:cs="Times New Roman"/>
          <w:bCs/>
          <w:sz w:val="24"/>
          <w:szCs w:val="20"/>
        </w:rPr>
        <w:t xml:space="preserve">n general, las variaciones </w:t>
      </w:r>
      <w:r>
        <w:rPr>
          <w:rFonts w:ascii="Times New Roman" w:eastAsia="Calibri" w:hAnsi="Times New Roman" w:cs="Times New Roman"/>
          <w:bCs/>
          <w:sz w:val="24"/>
          <w:szCs w:val="20"/>
        </w:rPr>
        <w:t xml:space="preserve">en el período </w:t>
      </w:r>
      <w:r w:rsidRPr="003161F4">
        <w:rPr>
          <w:rFonts w:ascii="Times New Roman" w:eastAsia="Calibri" w:hAnsi="Times New Roman" w:cs="Times New Roman"/>
          <w:bCs/>
          <w:sz w:val="24"/>
          <w:szCs w:val="20"/>
        </w:rPr>
        <w:t>van en la misma dirección y tienen semejante cuantía</w:t>
      </w:r>
      <w:r>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excepto en los ingresos no laborales</w:t>
      </w:r>
      <w:r>
        <w:rPr>
          <w:rFonts w:ascii="Times New Roman" w:eastAsia="Calibri" w:hAnsi="Times New Roman" w:cs="Times New Roman"/>
          <w:bCs/>
          <w:sz w:val="24"/>
          <w:szCs w:val="20"/>
        </w:rPr>
        <w:t xml:space="preserve"> (</w:t>
      </w:r>
      <w:r w:rsidRPr="003161F4">
        <w:rPr>
          <w:rFonts w:ascii="Times New Roman" w:eastAsia="Calibri" w:hAnsi="Times New Roman" w:cs="Times New Roman"/>
          <w:bCs/>
          <w:sz w:val="24"/>
          <w:szCs w:val="20"/>
        </w:rPr>
        <w:t>la variación en el resto urbano es sustancialmente mayor</w:t>
      </w:r>
      <w:r>
        <w:rPr>
          <w:rFonts w:ascii="Times New Roman" w:eastAsia="Calibri" w:hAnsi="Times New Roman" w:cs="Times New Roman"/>
          <w:bCs/>
          <w:sz w:val="24"/>
          <w:szCs w:val="20"/>
        </w:rPr>
        <w:t>) y en la IL (ésta aumenta en el área rural y disminuye en el resto de las áreas).</w:t>
      </w:r>
      <w:r>
        <w:rPr>
          <w:rStyle w:val="Refdenotaalpie"/>
          <w:rFonts w:ascii="Times New Roman" w:eastAsia="Calibri" w:hAnsi="Times New Roman" w:cs="Times New Roman"/>
          <w:bCs/>
          <w:sz w:val="24"/>
          <w:szCs w:val="20"/>
        </w:rPr>
        <w:footnoteReference w:id="22"/>
      </w:r>
    </w:p>
    <w:p w14:paraId="7BE47BC5" w14:textId="77777777" w:rsidR="00C01937" w:rsidRDefault="00C01937" w:rsidP="00C01937">
      <w:pPr>
        <w:spacing w:after="0" w:line="360" w:lineRule="auto"/>
        <w:jc w:val="both"/>
        <w:rPr>
          <w:rFonts w:ascii="Times New Roman" w:eastAsia="Calibri" w:hAnsi="Times New Roman" w:cs="Times New Roman"/>
          <w:bCs/>
          <w:sz w:val="24"/>
          <w:szCs w:val="20"/>
        </w:rPr>
      </w:pPr>
    </w:p>
    <w:p w14:paraId="74FFEF06" w14:textId="3A185049" w:rsidR="00F03086" w:rsidRPr="003161F4" w:rsidRDefault="00393165" w:rsidP="00AE0EEC">
      <w:pPr>
        <w:spacing w:after="0" w:line="360" w:lineRule="auto"/>
        <w:jc w:val="both"/>
        <w:rPr>
          <w:rFonts w:ascii="Times New Roman" w:eastAsia="Calibri" w:hAnsi="Times New Roman" w:cs="Times New Roman"/>
          <w:bCs/>
          <w:i/>
          <w:iCs/>
          <w:sz w:val="24"/>
          <w:szCs w:val="20"/>
        </w:rPr>
      </w:pPr>
      <w:r w:rsidRPr="003161F4">
        <w:rPr>
          <w:rFonts w:ascii="Times New Roman" w:eastAsia="Calibri" w:hAnsi="Times New Roman" w:cs="Times New Roman"/>
          <w:b/>
          <w:sz w:val="24"/>
          <w:szCs w:val="20"/>
        </w:rPr>
        <w:t>Tabla 1.</w:t>
      </w:r>
      <w:r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i/>
          <w:iCs/>
          <w:sz w:val="24"/>
          <w:szCs w:val="20"/>
        </w:rPr>
        <w:t xml:space="preserve">Caracterización económica y sociodemográfica de los hogares </w:t>
      </w:r>
      <w:r w:rsidR="00B1604F" w:rsidRPr="003161F4">
        <w:rPr>
          <w:rFonts w:ascii="Times New Roman" w:eastAsia="Calibri" w:hAnsi="Times New Roman" w:cs="Times New Roman"/>
          <w:bCs/>
          <w:i/>
          <w:iCs/>
          <w:sz w:val="24"/>
          <w:szCs w:val="20"/>
        </w:rPr>
        <w:t xml:space="preserve">en </w:t>
      </w:r>
      <w:r w:rsidRPr="003161F4">
        <w:rPr>
          <w:rFonts w:ascii="Times New Roman" w:eastAsia="Calibri" w:hAnsi="Times New Roman" w:cs="Times New Roman"/>
          <w:bCs/>
          <w:i/>
          <w:iCs/>
          <w:sz w:val="24"/>
          <w:szCs w:val="20"/>
        </w:rPr>
        <w:t>Colombia</w:t>
      </w:r>
      <w:r w:rsidR="00B1604F" w:rsidRPr="003161F4">
        <w:rPr>
          <w:rFonts w:ascii="Times New Roman" w:eastAsia="Calibri" w:hAnsi="Times New Roman" w:cs="Times New Roman"/>
          <w:bCs/>
          <w:i/>
          <w:iCs/>
          <w:sz w:val="24"/>
          <w:szCs w:val="20"/>
        </w:rPr>
        <w:t xml:space="preserve"> </w:t>
      </w:r>
      <w:r w:rsidRPr="003161F4">
        <w:rPr>
          <w:rFonts w:ascii="Times New Roman" w:eastAsia="Calibri" w:hAnsi="Times New Roman" w:cs="Times New Roman"/>
          <w:bCs/>
          <w:i/>
          <w:iCs/>
          <w:sz w:val="24"/>
          <w:szCs w:val="20"/>
        </w:rPr>
        <w:t>2002</w:t>
      </w:r>
      <w:r w:rsidR="00DE4985" w:rsidRPr="003161F4">
        <w:rPr>
          <w:rFonts w:ascii="Times New Roman" w:eastAsia="Calibri" w:hAnsi="Times New Roman" w:cs="Times New Roman"/>
          <w:bCs/>
          <w:i/>
          <w:iCs/>
          <w:sz w:val="24"/>
          <w:szCs w:val="20"/>
        </w:rPr>
        <w:t>-</w:t>
      </w:r>
      <w:r w:rsidRPr="003161F4">
        <w:rPr>
          <w:rFonts w:ascii="Times New Roman" w:eastAsia="Calibri" w:hAnsi="Times New Roman" w:cs="Times New Roman"/>
          <w:bCs/>
          <w:i/>
          <w:iCs/>
          <w:sz w:val="24"/>
          <w:szCs w:val="20"/>
        </w:rPr>
        <w:t>2018.</w:t>
      </w: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321"/>
        <w:gridCol w:w="1321"/>
        <w:gridCol w:w="1321"/>
        <w:gridCol w:w="1321"/>
        <w:gridCol w:w="1321"/>
        <w:gridCol w:w="1321"/>
      </w:tblGrid>
      <w:tr w:rsidR="00E544AA" w:rsidRPr="003161F4" w14:paraId="7F701508" w14:textId="77777777" w:rsidTr="00BC7AB4">
        <w:tc>
          <w:tcPr>
            <w:tcW w:w="1701" w:type="dxa"/>
            <w:vMerge w:val="restart"/>
            <w:tcBorders>
              <w:top w:val="double" w:sz="4" w:space="0" w:color="auto"/>
            </w:tcBorders>
            <w:vAlign w:val="center"/>
          </w:tcPr>
          <w:p w14:paraId="67A45AD3" w14:textId="6712DE0B" w:rsidR="00E544AA" w:rsidRPr="003161F4" w:rsidRDefault="00E544AA" w:rsidP="00AE0EEC">
            <w:pPr>
              <w:jc w:val="left"/>
              <w:rPr>
                <w:rFonts w:ascii="Times New Roman" w:eastAsia="Calibri" w:hAnsi="Times New Roman" w:cs="Times New Roman"/>
                <w:b/>
              </w:rPr>
            </w:pPr>
            <w:r w:rsidRPr="003161F4">
              <w:rPr>
                <w:rFonts w:ascii="Times New Roman" w:eastAsia="Calibri" w:hAnsi="Times New Roman" w:cs="Times New Roman"/>
                <w:b/>
              </w:rPr>
              <w:t>Variable</w:t>
            </w:r>
          </w:p>
        </w:tc>
        <w:tc>
          <w:tcPr>
            <w:tcW w:w="1321" w:type="dxa"/>
            <w:tcBorders>
              <w:top w:val="double" w:sz="4" w:space="0" w:color="auto"/>
              <w:bottom w:val="single" w:sz="4" w:space="0" w:color="auto"/>
            </w:tcBorders>
            <w:vAlign w:val="center"/>
          </w:tcPr>
          <w:p w14:paraId="273D4877" w14:textId="1B2C11D3"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[I]</w:t>
            </w:r>
          </w:p>
        </w:tc>
        <w:tc>
          <w:tcPr>
            <w:tcW w:w="1321" w:type="dxa"/>
            <w:tcBorders>
              <w:top w:val="double" w:sz="4" w:space="0" w:color="auto"/>
              <w:bottom w:val="single" w:sz="4" w:space="0" w:color="auto"/>
            </w:tcBorders>
            <w:vAlign w:val="center"/>
          </w:tcPr>
          <w:p w14:paraId="7511C1B6" w14:textId="6B356088"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[II]</w:t>
            </w:r>
          </w:p>
        </w:tc>
        <w:tc>
          <w:tcPr>
            <w:tcW w:w="1321" w:type="dxa"/>
            <w:tcBorders>
              <w:top w:val="double" w:sz="4" w:space="0" w:color="auto"/>
              <w:bottom w:val="single" w:sz="4" w:space="0" w:color="auto"/>
            </w:tcBorders>
          </w:tcPr>
          <w:p w14:paraId="42C10C92" w14:textId="281D7BF6" w:rsidR="00E544AA" w:rsidRPr="003161F4" w:rsidRDefault="00E544AA" w:rsidP="00AE0EEC">
            <w:pPr>
              <w:jc w:val="center"/>
              <w:rPr>
                <w:rFonts w:ascii="Times New Roman" w:eastAsia="Calibri" w:hAnsi="Times New Roman" w:cs="Times New Roman"/>
                <w:b/>
              </w:rPr>
            </w:pPr>
            <w:r>
              <w:rPr>
                <w:rFonts w:ascii="Times New Roman" w:eastAsia="Calibri" w:hAnsi="Times New Roman" w:cs="Times New Roman"/>
                <w:b/>
              </w:rPr>
              <w:t>[III]</w:t>
            </w:r>
          </w:p>
        </w:tc>
        <w:tc>
          <w:tcPr>
            <w:tcW w:w="1321" w:type="dxa"/>
            <w:tcBorders>
              <w:top w:val="double" w:sz="4" w:space="0" w:color="auto"/>
              <w:bottom w:val="single" w:sz="4" w:space="0" w:color="auto"/>
            </w:tcBorders>
            <w:vAlign w:val="center"/>
          </w:tcPr>
          <w:p w14:paraId="45416412" w14:textId="61B20585"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w:t>
            </w:r>
            <w:r>
              <w:rPr>
                <w:rFonts w:ascii="Times New Roman" w:eastAsia="Calibri" w:hAnsi="Times New Roman" w:cs="Times New Roman"/>
                <w:b/>
              </w:rPr>
              <w:t>IV</w:t>
            </w:r>
            <w:r w:rsidRPr="003161F4">
              <w:rPr>
                <w:rFonts w:ascii="Times New Roman" w:eastAsia="Calibri" w:hAnsi="Times New Roman" w:cs="Times New Roman"/>
                <w:b/>
              </w:rPr>
              <w:t>]</w:t>
            </w:r>
          </w:p>
        </w:tc>
        <w:tc>
          <w:tcPr>
            <w:tcW w:w="1321" w:type="dxa"/>
            <w:tcBorders>
              <w:top w:val="double" w:sz="4" w:space="0" w:color="auto"/>
              <w:bottom w:val="single" w:sz="4" w:space="0" w:color="auto"/>
            </w:tcBorders>
            <w:vAlign w:val="center"/>
          </w:tcPr>
          <w:p w14:paraId="57EAEB18" w14:textId="058A9B1C"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[V]</w:t>
            </w:r>
          </w:p>
        </w:tc>
        <w:tc>
          <w:tcPr>
            <w:tcW w:w="1321" w:type="dxa"/>
            <w:tcBorders>
              <w:top w:val="double" w:sz="4" w:space="0" w:color="auto"/>
              <w:bottom w:val="single" w:sz="4" w:space="0" w:color="auto"/>
            </w:tcBorders>
            <w:vAlign w:val="center"/>
          </w:tcPr>
          <w:p w14:paraId="78A8D13D" w14:textId="316D21D8"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[V</w:t>
            </w:r>
            <w:r>
              <w:rPr>
                <w:rFonts w:ascii="Times New Roman" w:eastAsia="Calibri" w:hAnsi="Times New Roman" w:cs="Times New Roman"/>
                <w:b/>
              </w:rPr>
              <w:t>I</w:t>
            </w:r>
            <w:r w:rsidRPr="003161F4">
              <w:rPr>
                <w:rFonts w:ascii="Times New Roman" w:eastAsia="Calibri" w:hAnsi="Times New Roman" w:cs="Times New Roman"/>
                <w:b/>
              </w:rPr>
              <w:t>]</w:t>
            </w:r>
          </w:p>
        </w:tc>
      </w:tr>
      <w:tr w:rsidR="00E544AA" w:rsidRPr="003161F4" w14:paraId="2E53BCB5" w14:textId="77777777" w:rsidTr="00BC7AB4">
        <w:tc>
          <w:tcPr>
            <w:tcW w:w="1701" w:type="dxa"/>
            <w:vMerge/>
            <w:tcBorders>
              <w:bottom w:val="single" w:sz="4" w:space="0" w:color="auto"/>
            </w:tcBorders>
            <w:vAlign w:val="center"/>
          </w:tcPr>
          <w:p w14:paraId="12F56C04" w14:textId="566B2262" w:rsidR="00E544AA" w:rsidRPr="003161F4" w:rsidRDefault="00E544AA" w:rsidP="00AE0EEC">
            <w:pPr>
              <w:jc w:val="left"/>
              <w:rPr>
                <w:rFonts w:ascii="Times New Roman" w:eastAsia="Calibri" w:hAnsi="Times New Roman" w:cs="Times New Roman"/>
                <w:b/>
              </w:rPr>
            </w:pPr>
          </w:p>
        </w:tc>
        <w:tc>
          <w:tcPr>
            <w:tcW w:w="1321" w:type="dxa"/>
            <w:tcBorders>
              <w:top w:val="single" w:sz="4" w:space="0" w:color="auto"/>
              <w:bottom w:val="single" w:sz="4" w:space="0" w:color="auto"/>
            </w:tcBorders>
            <w:vAlign w:val="center"/>
          </w:tcPr>
          <w:p w14:paraId="6C3D8EFF" w14:textId="65B22DDD"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2002</w:t>
            </w:r>
          </w:p>
        </w:tc>
        <w:tc>
          <w:tcPr>
            <w:tcW w:w="1321" w:type="dxa"/>
            <w:tcBorders>
              <w:top w:val="single" w:sz="4" w:space="0" w:color="auto"/>
              <w:bottom w:val="single" w:sz="4" w:space="0" w:color="auto"/>
            </w:tcBorders>
            <w:vAlign w:val="center"/>
          </w:tcPr>
          <w:p w14:paraId="10A3B9A9" w14:textId="7F966E31"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2005</w:t>
            </w:r>
          </w:p>
        </w:tc>
        <w:tc>
          <w:tcPr>
            <w:tcW w:w="1321" w:type="dxa"/>
            <w:tcBorders>
              <w:top w:val="single" w:sz="4" w:space="0" w:color="auto"/>
              <w:bottom w:val="single" w:sz="4" w:space="0" w:color="auto"/>
            </w:tcBorders>
            <w:vAlign w:val="center"/>
          </w:tcPr>
          <w:p w14:paraId="01103056" w14:textId="317ACF9E" w:rsidR="00E544AA" w:rsidRPr="003161F4" w:rsidRDefault="00E544AA" w:rsidP="00AE0EEC">
            <w:pPr>
              <w:jc w:val="center"/>
              <w:rPr>
                <w:rFonts w:ascii="Times New Roman" w:eastAsia="Calibri" w:hAnsi="Times New Roman" w:cs="Times New Roman"/>
                <w:b/>
              </w:rPr>
            </w:pPr>
            <w:r>
              <w:rPr>
                <w:rFonts w:ascii="Times New Roman" w:eastAsia="Calibri" w:hAnsi="Times New Roman" w:cs="Times New Roman"/>
                <w:b/>
              </w:rPr>
              <w:t>2008</w:t>
            </w:r>
          </w:p>
        </w:tc>
        <w:tc>
          <w:tcPr>
            <w:tcW w:w="1321" w:type="dxa"/>
            <w:tcBorders>
              <w:top w:val="single" w:sz="4" w:space="0" w:color="auto"/>
              <w:bottom w:val="single" w:sz="4" w:space="0" w:color="auto"/>
            </w:tcBorders>
            <w:vAlign w:val="center"/>
          </w:tcPr>
          <w:p w14:paraId="741646F5" w14:textId="030C11B6"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20</w:t>
            </w:r>
            <w:r>
              <w:rPr>
                <w:rFonts w:ascii="Times New Roman" w:eastAsia="Calibri" w:hAnsi="Times New Roman" w:cs="Times New Roman"/>
                <w:b/>
              </w:rPr>
              <w:t>15</w:t>
            </w:r>
          </w:p>
        </w:tc>
        <w:tc>
          <w:tcPr>
            <w:tcW w:w="1321" w:type="dxa"/>
            <w:tcBorders>
              <w:top w:val="single" w:sz="4" w:space="0" w:color="auto"/>
              <w:bottom w:val="single" w:sz="4" w:space="0" w:color="auto"/>
            </w:tcBorders>
            <w:vAlign w:val="center"/>
          </w:tcPr>
          <w:p w14:paraId="15AD188C" w14:textId="46575CBA"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2018</w:t>
            </w:r>
          </w:p>
        </w:tc>
        <w:tc>
          <w:tcPr>
            <w:tcW w:w="1321" w:type="dxa"/>
            <w:tcBorders>
              <w:top w:val="single" w:sz="4" w:space="0" w:color="auto"/>
              <w:bottom w:val="single" w:sz="4" w:space="0" w:color="auto"/>
            </w:tcBorders>
            <w:vAlign w:val="center"/>
          </w:tcPr>
          <w:p w14:paraId="2C9369EF" w14:textId="452AB853" w:rsidR="00E544AA" w:rsidRPr="003161F4" w:rsidRDefault="00E544AA" w:rsidP="00AE0EEC">
            <w:pPr>
              <w:jc w:val="center"/>
              <w:rPr>
                <w:rFonts w:ascii="Times New Roman" w:eastAsia="Calibri" w:hAnsi="Times New Roman" w:cs="Times New Roman"/>
                <w:b/>
              </w:rPr>
            </w:pPr>
            <w:r w:rsidRPr="003161F4">
              <w:rPr>
                <w:rFonts w:ascii="Times New Roman" w:eastAsia="Calibri" w:hAnsi="Times New Roman" w:cs="Times New Roman"/>
                <w:b/>
              </w:rPr>
              <w:t>Va</w:t>
            </w:r>
            <w:r>
              <w:rPr>
                <w:rFonts w:ascii="Times New Roman" w:eastAsia="Calibri" w:hAnsi="Times New Roman" w:cs="Times New Roman"/>
                <w:b/>
              </w:rPr>
              <w:t>r.</w:t>
            </w:r>
            <w:r w:rsidRPr="003161F4">
              <w:rPr>
                <w:rFonts w:ascii="Times New Roman" w:eastAsia="Calibri" w:hAnsi="Times New Roman" w:cs="Times New Roman"/>
                <w:b/>
              </w:rPr>
              <w:t xml:space="preserve"> (%)</w:t>
            </w:r>
          </w:p>
        </w:tc>
      </w:tr>
      <w:tr w:rsidR="00B036AA" w:rsidRPr="003161F4" w14:paraId="663D618F" w14:textId="77777777" w:rsidTr="006A2C5B">
        <w:tc>
          <w:tcPr>
            <w:tcW w:w="1701" w:type="dxa"/>
            <w:tcBorders>
              <w:top w:val="single" w:sz="4" w:space="0" w:color="auto"/>
            </w:tcBorders>
            <w:vAlign w:val="center"/>
          </w:tcPr>
          <w:p w14:paraId="09E3C820" w14:textId="1030CB12" w:rsidR="00B036AA" w:rsidRPr="003161F4" w:rsidRDefault="00B036AA" w:rsidP="00B036AA">
            <w:pPr>
              <w:jc w:val="left"/>
              <w:rPr>
                <w:rFonts w:ascii="Times New Roman" w:eastAsia="Calibri" w:hAnsi="Times New Roman" w:cs="Times New Roman"/>
                <w:bCs/>
                <w:i/>
                <w:iCs/>
              </w:rPr>
            </w:pPr>
            <w:r w:rsidRPr="003161F4">
              <w:rPr>
                <w:rFonts w:ascii="Times New Roman" w:eastAsia="Calibri" w:hAnsi="Times New Roman" w:cs="Times New Roman"/>
                <w:bCs/>
                <w:i/>
                <w:iCs/>
              </w:rPr>
              <w:t>ipcug</w:t>
            </w:r>
          </w:p>
        </w:tc>
        <w:tc>
          <w:tcPr>
            <w:tcW w:w="1321" w:type="dxa"/>
            <w:tcBorders>
              <w:top w:val="single" w:sz="4" w:space="0" w:color="auto"/>
            </w:tcBorders>
          </w:tcPr>
          <w:p w14:paraId="02811C9D" w14:textId="2DC1489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598</w:t>
            </w:r>
            <w:r>
              <w:rPr>
                <w:rFonts w:ascii="Times New Roman" w:hAnsi="Times New Roman" w:cs="Times New Roman"/>
              </w:rPr>
              <w:t>.</w:t>
            </w:r>
            <w:r w:rsidRPr="00CB6F13">
              <w:rPr>
                <w:rFonts w:ascii="Times New Roman" w:hAnsi="Times New Roman" w:cs="Times New Roman"/>
              </w:rPr>
              <w:t>237</w:t>
            </w:r>
          </w:p>
        </w:tc>
        <w:tc>
          <w:tcPr>
            <w:tcW w:w="1321" w:type="dxa"/>
            <w:tcBorders>
              <w:top w:val="single" w:sz="4" w:space="0" w:color="auto"/>
            </w:tcBorders>
          </w:tcPr>
          <w:p w14:paraId="2E337439" w14:textId="12BCD094"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641</w:t>
            </w:r>
            <w:r>
              <w:rPr>
                <w:rFonts w:ascii="Times New Roman" w:hAnsi="Times New Roman" w:cs="Times New Roman"/>
              </w:rPr>
              <w:t>.</w:t>
            </w:r>
            <w:r w:rsidRPr="00CB6F13">
              <w:rPr>
                <w:rFonts w:ascii="Times New Roman" w:hAnsi="Times New Roman" w:cs="Times New Roman"/>
              </w:rPr>
              <w:t>156</w:t>
            </w:r>
          </w:p>
        </w:tc>
        <w:tc>
          <w:tcPr>
            <w:tcW w:w="1321" w:type="dxa"/>
            <w:tcBorders>
              <w:top w:val="single" w:sz="4" w:space="0" w:color="auto"/>
            </w:tcBorders>
          </w:tcPr>
          <w:p w14:paraId="5B2AEF00" w14:textId="731C04FB" w:rsidR="00B036AA" w:rsidRPr="00CB6F13" w:rsidRDefault="00B036AA" w:rsidP="00B036AA">
            <w:pPr>
              <w:jc w:val="center"/>
              <w:rPr>
                <w:rFonts w:ascii="Times New Roman" w:hAnsi="Times New Roman" w:cs="Times New Roman"/>
                <w:color w:val="000000"/>
              </w:rPr>
            </w:pPr>
            <w:r w:rsidRPr="00CB6F13">
              <w:rPr>
                <w:rFonts w:ascii="Times New Roman" w:hAnsi="Times New Roman" w:cs="Times New Roman"/>
              </w:rPr>
              <w:t>700</w:t>
            </w:r>
            <w:r>
              <w:rPr>
                <w:rFonts w:ascii="Times New Roman" w:hAnsi="Times New Roman" w:cs="Times New Roman"/>
              </w:rPr>
              <w:t>.</w:t>
            </w:r>
            <w:r w:rsidRPr="00CB6F13">
              <w:rPr>
                <w:rFonts w:ascii="Times New Roman" w:hAnsi="Times New Roman" w:cs="Times New Roman"/>
              </w:rPr>
              <w:t>606</w:t>
            </w:r>
          </w:p>
        </w:tc>
        <w:tc>
          <w:tcPr>
            <w:tcW w:w="1321" w:type="dxa"/>
            <w:tcBorders>
              <w:top w:val="single" w:sz="4" w:space="0" w:color="auto"/>
            </w:tcBorders>
          </w:tcPr>
          <w:p w14:paraId="06FE899A" w14:textId="0B415A68"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841</w:t>
            </w:r>
            <w:r>
              <w:rPr>
                <w:rFonts w:ascii="Times New Roman" w:hAnsi="Times New Roman" w:cs="Times New Roman"/>
              </w:rPr>
              <w:t>.</w:t>
            </w:r>
            <w:r w:rsidRPr="00CB6F13">
              <w:rPr>
                <w:rFonts w:ascii="Times New Roman" w:hAnsi="Times New Roman" w:cs="Times New Roman"/>
              </w:rPr>
              <w:t>419</w:t>
            </w:r>
          </w:p>
        </w:tc>
        <w:tc>
          <w:tcPr>
            <w:tcW w:w="1321" w:type="dxa"/>
            <w:tcBorders>
              <w:top w:val="single" w:sz="4" w:space="0" w:color="auto"/>
            </w:tcBorders>
          </w:tcPr>
          <w:p w14:paraId="315D1A0E" w14:textId="625C8B80"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846</w:t>
            </w:r>
            <w:r>
              <w:rPr>
                <w:rFonts w:ascii="Times New Roman" w:hAnsi="Times New Roman" w:cs="Times New Roman"/>
              </w:rPr>
              <w:t>.</w:t>
            </w:r>
            <w:r w:rsidRPr="00CB6F13">
              <w:rPr>
                <w:rFonts w:ascii="Times New Roman" w:hAnsi="Times New Roman" w:cs="Times New Roman"/>
              </w:rPr>
              <w:t>094</w:t>
            </w:r>
          </w:p>
        </w:tc>
        <w:tc>
          <w:tcPr>
            <w:tcW w:w="1321" w:type="dxa"/>
            <w:vMerge w:val="restart"/>
            <w:tcBorders>
              <w:top w:val="single" w:sz="4" w:space="0" w:color="auto"/>
            </w:tcBorders>
            <w:vAlign w:val="center"/>
          </w:tcPr>
          <w:p w14:paraId="11B0071E" w14:textId="16730130"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41</w:t>
            </w:r>
            <w:r>
              <w:rPr>
                <w:rFonts w:ascii="Times New Roman" w:hAnsi="Times New Roman" w:cs="Times New Roman"/>
                <w:color w:val="000000"/>
              </w:rPr>
              <w:t>,</w:t>
            </w:r>
            <w:r w:rsidRPr="00B036AA">
              <w:rPr>
                <w:rFonts w:ascii="Times New Roman" w:hAnsi="Times New Roman" w:cs="Times New Roman"/>
                <w:color w:val="000000"/>
              </w:rPr>
              <w:t>4</w:t>
            </w:r>
          </w:p>
          <w:p w14:paraId="6DF189B9" w14:textId="527A372D" w:rsidR="00B036AA" w:rsidRPr="00B036AA" w:rsidRDefault="00B036AA" w:rsidP="00B036AA">
            <w:pPr>
              <w:jc w:val="center"/>
              <w:rPr>
                <w:rFonts w:ascii="Times New Roman" w:eastAsia="Calibri" w:hAnsi="Times New Roman" w:cs="Times New Roman"/>
                <w:bCs/>
              </w:rPr>
            </w:pPr>
          </w:p>
        </w:tc>
      </w:tr>
      <w:tr w:rsidR="00B036AA" w:rsidRPr="003161F4" w14:paraId="6DAE3AD8" w14:textId="77777777" w:rsidTr="006A2C5B">
        <w:tc>
          <w:tcPr>
            <w:tcW w:w="1701" w:type="dxa"/>
            <w:vAlign w:val="center"/>
          </w:tcPr>
          <w:p w14:paraId="5BD4A5C1" w14:textId="77777777" w:rsidR="00B036AA" w:rsidRPr="003161F4" w:rsidRDefault="00B036AA" w:rsidP="00B036AA">
            <w:pPr>
              <w:jc w:val="left"/>
              <w:rPr>
                <w:rFonts w:ascii="Times New Roman" w:eastAsia="Calibri" w:hAnsi="Times New Roman" w:cs="Times New Roman"/>
                <w:bCs/>
              </w:rPr>
            </w:pPr>
          </w:p>
        </w:tc>
        <w:tc>
          <w:tcPr>
            <w:tcW w:w="1321" w:type="dxa"/>
          </w:tcPr>
          <w:p w14:paraId="07E7D228" w14:textId="793231F1"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304</w:t>
            </w:r>
            <w:r w:rsidR="00B036AA">
              <w:rPr>
                <w:rFonts w:ascii="Times New Roman" w:hAnsi="Times New Roman" w:cs="Times New Roman"/>
              </w:rPr>
              <w:t>.</w:t>
            </w:r>
            <w:r w:rsidR="00B036AA" w:rsidRPr="00CB6F13">
              <w:rPr>
                <w:rFonts w:ascii="Times New Roman" w:hAnsi="Times New Roman" w:cs="Times New Roman"/>
              </w:rPr>
              <w:t>752</w:t>
            </w:r>
            <w:r>
              <w:rPr>
                <w:rFonts w:ascii="Times New Roman" w:hAnsi="Times New Roman" w:cs="Times New Roman"/>
              </w:rPr>
              <w:t>)</w:t>
            </w:r>
          </w:p>
        </w:tc>
        <w:tc>
          <w:tcPr>
            <w:tcW w:w="1321" w:type="dxa"/>
          </w:tcPr>
          <w:p w14:paraId="6375F15E" w14:textId="45490E57"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142</w:t>
            </w:r>
            <w:r w:rsidR="00B036AA">
              <w:rPr>
                <w:rFonts w:ascii="Times New Roman" w:hAnsi="Times New Roman" w:cs="Times New Roman"/>
              </w:rPr>
              <w:t>.</w:t>
            </w:r>
            <w:r w:rsidR="00B036AA" w:rsidRPr="00CB6F13">
              <w:rPr>
                <w:rFonts w:ascii="Times New Roman" w:hAnsi="Times New Roman" w:cs="Times New Roman"/>
              </w:rPr>
              <w:t>612</w:t>
            </w:r>
            <w:r>
              <w:rPr>
                <w:rFonts w:ascii="Times New Roman" w:hAnsi="Times New Roman" w:cs="Times New Roman"/>
              </w:rPr>
              <w:t>)</w:t>
            </w:r>
          </w:p>
        </w:tc>
        <w:tc>
          <w:tcPr>
            <w:tcW w:w="1321" w:type="dxa"/>
          </w:tcPr>
          <w:p w14:paraId="708C9663" w14:textId="4B84EB70" w:rsidR="00B036AA" w:rsidRPr="00CB6F13" w:rsidRDefault="00A95205" w:rsidP="00B036AA">
            <w:pPr>
              <w:jc w:val="center"/>
              <w:rPr>
                <w:rFonts w:ascii="Times New Roman" w:hAnsi="Times New Roman" w:cs="Times New Roman"/>
                <w:color w:val="000000"/>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261</w:t>
            </w:r>
            <w:r w:rsidR="00B036AA">
              <w:rPr>
                <w:rFonts w:ascii="Times New Roman" w:hAnsi="Times New Roman" w:cs="Times New Roman"/>
              </w:rPr>
              <w:t>.</w:t>
            </w:r>
            <w:r w:rsidR="00B036AA" w:rsidRPr="00CB6F13">
              <w:rPr>
                <w:rFonts w:ascii="Times New Roman" w:hAnsi="Times New Roman" w:cs="Times New Roman"/>
              </w:rPr>
              <w:t>827</w:t>
            </w:r>
            <w:r>
              <w:rPr>
                <w:rFonts w:ascii="Times New Roman" w:hAnsi="Times New Roman" w:cs="Times New Roman"/>
              </w:rPr>
              <w:t>)</w:t>
            </w:r>
          </w:p>
        </w:tc>
        <w:tc>
          <w:tcPr>
            <w:tcW w:w="1321" w:type="dxa"/>
          </w:tcPr>
          <w:p w14:paraId="3EB97CC3" w14:textId="43241988"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348</w:t>
            </w:r>
            <w:r w:rsidR="00B036AA">
              <w:rPr>
                <w:rFonts w:ascii="Times New Roman" w:hAnsi="Times New Roman" w:cs="Times New Roman"/>
              </w:rPr>
              <w:t>.</w:t>
            </w:r>
            <w:r w:rsidR="00B036AA" w:rsidRPr="00CB6F13">
              <w:rPr>
                <w:rFonts w:ascii="Times New Roman" w:hAnsi="Times New Roman" w:cs="Times New Roman"/>
              </w:rPr>
              <w:t>672</w:t>
            </w:r>
            <w:r>
              <w:rPr>
                <w:rFonts w:ascii="Times New Roman" w:hAnsi="Times New Roman" w:cs="Times New Roman"/>
              </w:rPr>
              <w:t>)</w:t>
            </w:r>
          </w:p>
        </w:tc>
        <w:tc>
          <w:tcPr>
            <w:tcW w:w="1321" w:type="dxa"/>
          </w:tcPr>
          <w:p w14:paraId="0BC18AAE" w14:textId="0367E0B4"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363</w:t>
            </w:r>
            <w:r w:rsidR="00B036AA">
              <w:rPr>
                <w:rFonts w:ascii="Times New Roman" w:hAnsi="Times New Roman" w:cs="Times New Roman"/>
              </w:rPr>
              <w:t>.</w:t>
            </w:r>
            <w:r w:rsidR="00B036AA" w:rsidRPr="00CB6F13">
              <w:rPr>
                <w:rFonts w:ascii="Times New Roman" w:hAnsi="Times New Roman" w:cs="Times New Roman"/>
              </w:rPr>
              <w:t>432</w:t>
            </w:r>
            <w:r>
              <w:rPr>
                <w:rFonts w:ascii="Times New Roman" w:hAnsi="Times New Roman" w:cs="Times New Roman"/>
              </w:rPr>
              <w:t>)</w:t>
            </w:r>
          </w:p>
        </w:tc>
        <w:tc>
          <w:tcPr>
            <w:tcW w:w="1321" w:type="dxa"/>
            <w:vMerge/>
            <w:vAlign w:val="center"/>
          </w:tcPr>
          <w:p w14:paraId="6CF427F8" w14:textId="5BBD6466" w:rsidR="00B036AA" w:rsidRPr="00B036AA" w:rsidRDefault="00B036AA" w:rsidP="00B036AA">
            <w:pPr>
              <w:jc w:val="center"/>
              <w:rPr>
                <w:rFonts w:ascii="Times New Roman" w:eastAsia="Calibri" w:hAnsi="Times New Roman" w:cs="Times New Roman"/>
                <w:bCs/>
              </w:rPr>
            </w:pPr>
          </w:p>
        </w:tc>
      </w:tr>
      <w:tr w:rsidR="00B036AA" w:rsidRPr="003161F4" w14:paraId="4A612C54" w14:textId="77777777" w:rsidTr="006A2C5B">
        <w:tc>
          <w:tcPr>
            <w:tcW w:w="1701" w:type="dxa"/>
            <w:vMerge w:val="restart"/>
            <w:vAlign w:val="center"/>
          </w:tcPr>
          <w:p w14:paraId="435A568B" w14:textId="0ADD6050"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bCs/>
              </w:rPr>
              <w:t>Ingreso no</w:t>
            </w:r>
            <w:r>
              <w:rPr>
                <w:rFonts w:ascii="Times New Roman" w:eastAsia="Calibri" w:hAnsi="Times New Roman" w:cs="Times New Roman"/>
                <w:bCs/>
              </w:rPr>
              <w:t xml:space="preserve"> laboral</w:t>
            </w:r>
          </w:p>
        </w:tc>
        <w:tc>
          <w:tcPr>
            <w:tcW w:w="1321" w:type="dxa"/>
          </w:tcPr>
          <w:p w14:paraId="7BB6E357" w14:textId="3322B842"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302</w:t>
            </w:r>
            <w:r>
              <w:rPr>
                <w:rFonts w:ascii="Times New Roman" w:hAnsi="Times New Roman" w:cs="Times New Roman"/>
              </w:rPr>
              <w:t>.</w:t>
            </w:r>
            <w:r w:rsidRPr="00CB6F13">
              <w:rPr>
                <w:rFonts w:ascii="Times New Roman" w:hAnsi="Times New Roman" w:cs="Times New Roman"/>
              </w:rPr>
              <w:t>847</w:t>
            </w:r>
          </w:p>
        </w:tc>
        <w:tc>
          <w:tcPr>
            <w:tcW w:w="1321" w:type="dxa"/>
          </w:tcPr>
          <w:p w14:paraId="323C806F" w14:textId="62C82266"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322</w:t>
            </w:r>
            <w:r>
              <w:rPr>
                <w:rFonts w:ascii="Times New Roman" w:hAnsi="Times New Roman" w:cs="Times New Roman"/>
              </w:rPr>
              <w:t>.</w:t>
            </w:r>
            <w:r w:rsidRPr="00CB6F13">
              <w:rPr>
                <w:rFonts w:ascii="Times New Roman" w:hAnsi="Times New Roman" w:cs="Times New Roman"/>
              </w:rPr>
              <w:t>638</w:t>
            </w:r>
          </w:p>
        </w:tc>
        <w:tc>
          <w:tcPr>
            <w:tcW w:w="1321" w:type="dxa"/>
          </w:tcPr>
          <w:p w14:paraId="2481DBEE" w14:textId="509EC421" w:rsidR="00B036AA" w:rsidRPr="00CB6F13" w:rsidRDefault="00B036AA" w:rsidP="00B036AA">
            <w:pPr>
              <w:jc w:val="center"/>
              <w:rPr>
                <w:rFonts w:ascii="Times New Roman" w:hAnsi="Times New Roman" w:cs="Times New Roman"/>
                <w:color w:val="000000"/>
              </w:rPr>
            </w:pPr>
            <w:r w:rsidRPr="00CB6F13">
              <w:rPr>
                <w:rFonts w:ascii="Times New Roman" w:hAnsi="Times New Roman" w:cs="Times New Roman"/>
              </w:rPr>
              <w:t>355</w:t>
            </w:r>
            <w:r>
              <w:rPr>
                <w:rFonts w:ascii="Times New Roman" w:hAnsi="Times New Roman" w:cs="Times New Roman"/>
              </w:rPr>
              <w:t>.</w:t>
            </w:r>
            <w:r w:rsidRPr="00CB6F13">
              <w:rPr>
                <w:rFonts w:ascii="Times New Roman" w:hAnsi="Times New Roman" w:cs="Times New Roman"/>
              </w:rPr>
              <w:t>180</w:t>
            </w:r>
          </w:p>
        </w:tc>
        <w:tc>
          <w:tcPr>
            <w:tcW w:w="1321" w:type="dxa"/>
          </w:tcPr>
          <w:p w14:paraId="5617F7AB" w14:textId="548B94E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379</w:t>
            </w:r>
            <w:r>
              <w:rPr>
                <w:rFonts w:ascii="Times New Roman" w:hAnsi="Times New Roman" w:cs="Times New Roman"/>
              </w:rPr>
              <w:t>.</w:t>
            </w:r>
            <w:r w:rsidRPr="00CB6F13">
              <w:rPr>
                <w:rFonts w:ascii="Times New Roman" w:hAnsi="Times New Roman" w:cs="Times New Roman"/>
              </w:rPr>
              <w:t>985</w:t>
            </w:r>
          </w:p>
        </w:tc>
        <w:tc>
          <w:tcPr>
            <w:tcW w:w="1321" w:type="dxa"/>
          </w:tcPr>
          <w:p w14:paraId="708530B0" w14:textId="6104521D"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376</w:t>
            </w:r>
            <w:r>
              <w:rPr>
                <w:rFonts w:ascii="Times New Roman" w:hAnsi="Times New Roman" w:cs="Times New Roman"/>
              </w:rPr>
              <w:t>.</w:t>
            </w:r>
            <w:r w:rsidRPr="00CB6F13">
              <w:rPr>
                <w:rFonts w:ascii="Times New Roman" w:hAnsi="Times New Roman" w:cs="Times New Roman"/>
              </w:rPr>
              <w:t>210</w:t>
            </w:r>
          </w:p>
        </w:tc>
        <w:tc>
          <w:tcPr>
            <w:tcW w:w="1321" w:type="dxa"/>
            <w:vMerge w:val="restart"/>
            <w:vAlign w:val="center"/>
          </w:tcPr>
          <w:p w14:paraId="0980B7AF" w14:textId="2B9E0771"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24</w:t>
            </w:r>
            <w:r>
              <w:rPr>
                <w:rFonts w:ascii="Times New Roman" w:hAnsi="Times New Roman" w:cs="Times New Roman"/>
                <w:color w:val="000000"/>
              </w:rPr>
              <w:t>,</w:t>
            </w:r>
            <w:r w:rsidRPr="00B036AA">
              <w:rPr>
                <w:rFonts w:ascii="Times New Roman" w:hAnsi="Times New Roman" w:cs="Times New Roman"/>
                <w:color w:val="000000"/>
              </w:rPr>
              <w:t>2</w:t>
            </w:r>
          </w:p>
          <w:p w14:paraId="40A9BA69" w14:textId="35A39297" w:rsidR="00B036AA" w:rsidRPr="00B036AA" w:rsidRDefault="00B036AA" w:rsidP="00B036AA">
            <w:pPr>
              <w:jc w:val="center"/>
              <w:rPr>
                <w:rFonts w:ascii="Times New Roman" w:eastAsia="Calibri" w:hAnsi="Times New Roman" w:cs="Times New Roman"/>
                <w:bCs/>
              </w:rPr>
            </w:pPr>
          </w:p>
        </w:tc>
      </w:tr>
      <w:tr w:rsidR="00B036AA" w:rsidRPr="003161F4" w14:paraId="15C41450" w14:textId="77777777" w:rsidTr="006A2C5B">
        <w:tc>
          <w:tcPr>
            <w:tcW w:w="1701" w:type="dxa"/>
            <w:vMerge/>
            <w:vAlign w:val="center"/>
          </w:tcPr>
          <w:p w14:paraId="099097B8" w14:textId="77777777" w:rsidR="00B036AA" w:rsidRPr="003161F4" w:rsidRDefault="00B036AA" w:rsidP="00B036AA">
            <w:pPr>
              <w:jc w:val="left"/>
              <w:rPr>
                <w:rFonts w:ascii="Times New Roman" w:eastAsia="Calibri" w:hAnsi="Times New Roman" w:cs="Times New Roman"/>
                <w:bCs/>
              </w:rPr>
            </w:pPr>
          </w:p>
        </w:tc>
        <w:tc>
          <w:tcPr>
            <w:tcW w:w="1321" w:type="dxa"/>
          </w:tcPr>
          <w:p w14:paraId="0B1929F1" w14:textId="63316666"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290</w:t>
            </w:r>
            <w:r w:rsidR="00B036AA">
              <w:rPr>
                <w:rFonts w:ascii="Times New Roman" w:hAnsi="Times New Roman" w:cs="Times New Roman"/>
              </w:rPr>
              <w:t>.</w:t>
            </w:r>
            <w:r w:rsidR="00B036AA" w:rsidRPr="00CB6F13">
              <w:rPr>
                <w:rFonts w:ascii="Times New Roman" w:hAnsi="Times New Roman" w:cs="Times New Roman"/>
              </w:rPr>
              <w:t>028</w:t>
            </w:r>
            <w:r>
              <w:rPr>
                <w:rFonts w:ascii="Times New Roman" w:hAnsi="Times New Roman" w:cs="Times New Roman"/>
              </w:rPr>
              <w:t>)</w:t>
            </w:r>
          </w:p>
        </w:tc>
        <w:tc>
          <w:tcPr>
            <w:tcW w:w="1321" w:type="dxa"/>
          </w:tcPr>
          <w:p w14:paraId="5F6AA996" w14:textId="1EB7F39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033</w:t>
            </w:r>
            <w:r w:rsidR="00B036AA">
              <w:rPr>
                <w:rFonts w:ascii="Times New Roman" w:hAnsi="Times New Roman" w:cs="Times New Roman"/>
              </w:rPr>
              <w:t>.</w:t>
            </w:r>
            <w:r w:rsidR="00B036AA" w:rsidRPr="00CB6F13">
              <w:rPr>
                <w:rFonts w:ascii="Times New Roman" w:hAnsi="Times New Roman" w:cs="Times New Roman"/>
              </w:rPr>
              <w:t>448</w:t>
            </w:r>
            <w:r>
              <w:rPr>
                <w:rFonts w:ascii="Times New Roman" w:hAnsi="Times New Roman" w:cs="Times New Roman"/>
              </w:rPr>
              <w:t>)</w:t>
            </w:r>
          </w:p>
        </w:tc>
        <w:tc>
          <w:tcPr>
            <w:tcW w:w="1321" w:type="dxa"/>
          </w:tcPr>
          <w:p w14:paraId="1B47F5EB" w14:textId="127271D0" w:rsidR="00B036AA" w:rsidRPr="00CB6F13" w:rsidRDefault="00A95205" w:rsidP="00B036AA">
            <w:pPr>
              <w:jc w:val="center"/>
              <w:rPr>
                <w:rFonts w:ascii="Times New Roman" w:hAnsi="Times New Roman" w:cs="Times New Roman"/>
                <w:color w:val="000000"/>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340</w:t>
            </w:r>
            <w:r w:rsidR="00B036AA">
              <w:rPr>
                <w:rFonts w:ascii="Times New Roman" w:hAnsi="Times New Roman" w:cs="Times New Roman"/>
              </w:rPr>
              <w:t>.</w:t>
            </w:r>
            <w:r w:rsidR="00B036AA" w:rsidRPr="00CB6F13">
              <w:rPr>
                <w:rFonts w:ascii="Times New Roman" w:hAnsi="Times New Roman" w:cs="Times New Roman"/>
              </w:rPr>
              <w:t>291</w:t>
            </w:r>
            <w:r>
              <w:rPr>
                <w:rFonts w:ascii="Times New Roman" w:hAnsi="Times New Roman" w:cs="Times New Roman"/>
              </w:rPr>
              <w:t>)</w:t>
            </w:r>
          </w:p>
        </w:tc>
        <w:tc>
          <w:tcPr>
            <w:tcW w:w="1321" w:type="dxa"/>
          </w:tcPr>
          <w:p w14:paraId="19F8D1B0" w14:textId="5AF43C76"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143</w:t>
            </w:r>
            <w:r w:rsidR="00B036AA">
              <w:rPr>
                <w:rFonts w:ascii="Times New Roman" w:hAnsi="Times New Roman" w:cs="Times New Roman"/>
              </w:rPr>
              <w:t>.</w:t>
            </w:r>
            <w:r w:rsidR="00B036AA" w:rsidRPr="00CB6F13">
              <w:rPr>
                <w:rFonts w:ascii="Times New Roman" w:hAnsi="Times New Roman" w:cs="Times New Roman"/>
              </w:rPr>
              <w:t>848</w:t>
            </w:r>
            <w:r>
              <w:rPr>
                <w:rFonts w:ascii="Times New Roman" w:hAnsi="Times New Roman" w:cs="Times New Roman"/>
              </w:rPr>
              <w:t>)</w:t>
            </w:r>
          </w:p>
        </w:tc>
        <w:tc>
          <w:tcPr>
            <w:tcW w:w="1321" w:type="dxa"/>
          </w:tcPr>
          <w:p w14:paraId="7990F984" w14:textId="53A53179"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120</w:t>
            </w:r>
            <w:r w:rsidR="00B036AA">
              <w:rPr>
                <w:rFonts w:ascii="Times New Roman" w:hAnsi="Times New Roman" w:cs="Times New Roman"/>
              </w:rPr>
              <w:t>.</w:t>
            </w:r>
            <w:r w:rsidR="00B036AA" w:rsidRPr="00CB6F13">
              <w:rPr>
                <w:rFonts w:ascii="Times New Roman" w:hAnsi="Times New Roman" w:cs="Times New Roman"/>
              </w:rPr>
              <w:t>106</w:t>
            </w:r>
            <w:r>
              <w:rPr>
                <w:rFonts w:ascii="Times New Roman" w:hAnsi="Times New Roman" w:cs="Times New Roman"/>
              </w:rPr>
              <w:t>)</w:t>
            </w:r>
          </w:p>
        </w:tc>
        <w:tc>
          <w:tcPr>
            <w:tcW w:w="1321" w:type="dxa"/>
            <w:vMerge/>
            <w:vAlign w:val="center"/>
          </w:tcPr>
          <w:p w14:paraId="49C14014" w14:textId="77777777" w:rsidR="00B036AA" w:rsidRPr="00B036AA" w:rsidRDefault="00B036AA" w:rsidP="00B036AA">
            <w:pPr>
              <w:jc w:val="center"/>
              <w:rPr>
                <w:rFonts w:ascii="Times New Roman" w:eastAsia="Calibri" w:hAnsi="Times New Roman" w:cs="Times New Roman"/>
                <w:bCs/>
              </w:rPr>
            </w:pPr>
          </w:p>
        </w:tc>
      </w:tr>
      <w:tr w:rsidR="00B036AA" w:rsidRPr="003161F4" w14:paraId="141F9D77" w14:textId="77777777" w:rsidTr="006A2C5B">
        <w:tc>
          <w:tcPr>
            <w:tcW w:w="1701" w:type="dxa"/>
            <w:vAlign w:val="center"/>
          </w:tcPr>
          <w:p w14:paraId="54345942" w14:textId="1FECCE4C"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bCs/>
              </w:rPr>
              <w:t>Miembros</w:t>
            </w:r>
          </w:p>
        </w:tc>
        <w:tc>
          <w:tcPr>
            <w:tcW w:w="1321" w:type="dxa"/>
          </w:tcPr>
          <w:p w14:paraId="7751185B" w14:textId="2AC2C94F"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4</w:t>
            </w:r>
            <w:r>
              <w:rPr>
                <w:rFonts w:ascii="Times New Roman" w:hAnsi="Times New Roman" w:cs="Times New Roman"/>
              </w:rPr>
              <w:t>,</w:t>
            </w:r>
            <w:r w:rsidRPr="00CB6F13">
              <w:rPr>
                <w:rFonts w:ascii="Times New Roman" w:hAnsi="Times New Roman" w:cs="Times New Roman"/>
              </w:rPr>
              <w:t>128</w:t>
            </w:r>
          </w:p>
        </w:tc>
        <w:tc>
          <w:tcPr>
            <w:tcW w:w="1321" w:type="dxa"/>
          </w:tcPr>
          <w:p w14:paraId="7D206406" w14:textId="70EDF616"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4</w:t>
            </w:r>
            <w:r>
              <w:rPr>
                <w:rFonts w:ascii="Times New Roman" w:hAnsi="Times New Roman" w:cs="Times New Roman"/>
              </w:rPr>
              <w:t>,</w:t>
            </w:r>
            <w:r w:rsidRPr="00CB6F13">
              <w:rPr>
                <w:rFonts w:ascii="Times New Roman" w:hAnsi="Times New Roman" w:cs="Times New Roman"/>
              </w:rPr>
              <w:t>004</w:t>
            </w:r>
          </w:p>
        </w:tc>
        <w:tc>
          <w:tcPr>
            <w:tcW w:w="1321" w:type="dxa"/>
          </w:tcPr>
          <w:p w14:paraId="6EA915E4" w14:textId="3A6683D5"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w:t>
            </w:r>
            <w:r>
              <w:rPr>
                <w:rFonts w:ascii="Times New Roman" w:hAnsi="Times New Roman" w:cs="Times New Roman"/>
              </w:rPr>
              <w:t>,</w:t>
            </w:r>
            <w:r w:rsidRPr="00CB6F13">
              <w:rPr>
                <w:rFonts w:ascii="Times New Roman" w:hAnsi="Times New Roman" w:cs="Times New Roman"/>
              </w:rPr>
              <w:t>710</w:t>
            </w:r>
          </w:p>
        </w:tc>
        <w:tc>
          <w:tcPr>
            <w:tcW w:w="1321" w:type="dxa"/>
          </w:tcPr>
          <w:p w14:paraId="5EAA3BE1" w14:textId="63B3FA11"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w:t>
            </w:r>
            <w:r>
              <w:rPr>
                <w:rFonts w:ascii="Times New Roman" w:hAnsi="Times New Roman" w:cs="Times New Roman"/>
              </w:rPr>
              <w:t>,</w:t>
            </w:r>
            <w:r w:rsidRPr="00CB6F13">
              <w:rPr>
                <w:rFonts w:ascii="Times New Roman" w:hAnsi="Times New Roman" w:cs="Times New Roman"/>
              </w:rPr>
              <w:t>386</w:t>
            </w:r>
          </w:p>
        </w:tc>
        <w:tc>
          <w:tcPr>
            <w:tcW w:w="1321" w:type="dxa"/>
          </w:tcPr>
          <w:p w14:paraId="43C810C3" w14:textId="6C3C82FA"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3</w:t>
            </w:r>
            <w:r>
              <w:rPr>
                <w:rFonts w:ascii="Times New Roman" w:hAnsi="Times New Roman" w:cs="Times New Roman"/>
              </w:rPr>
              <w:t>,</w:t>
            </w:r>
            <w:r w:rsidRPr="00CB6F13">
              <w:rPr>
                <w:rFonts w:ascii="Times New Roman" w:hAnsi="Times New Roman" w:cs="Times New Roman"/>
              </w:rPr>
              <w:t>310</w:t>
            </w:r>
          </w:p>
        </w:tc>
        <w:tc>
          <w:tcPr>
            <w:tcW w:w="1321" w:type="dxa"/>
            <w:vMerge w:val="restart"/>
            <w:vAlign w:val="center"/>
          </w:tcPr>
          <w:p w14:paraId="7336F236" w14:textId="00AD8902"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-19</w:t>
            </w:r>
            <w:r>
              <w:rPr>
                <w:rFonts w:ascii="Times New Roman" w:hAnsi="Times New Roman" w:cs="Times New Roman"/>
                <w:color w:val="000000"/>
              </w:rPr>
              <w:t>,</w:t>
            </w:r>
            <w:r w:rsidRPr="00B036AA">
              <w:rPr>
                <w:rFonts w:ascii="Times New Roman" w:hAnsi="Times New Roman" w:cs="Times New Roman"/>
                <w:color w:val="000000"/>
              </w:rPr>
              <w:t>8</w:t>
            </w:r>
          </w:p>
          <w:p w14:paraId="6D37E380" w14:textId="058A3E71" w:rsidR="00B036AA" w:rsidRPr="00B036AA" w:rsidRDefault="00B036AA" w:rsidP="00B036AA">
            <w:pPr>
              <w:jc w:val="center"/>
              <w:rPr>
                <w:rFonts w:ascii="Times New Roman" w:eastAsia="Calibri" w:hAnsi="Times New Roman" w:cs="Times New Roman"/>
                <w:bCs/>
              </w:rPr>
            </w:pPr>
          </w:p>
        </w:tc>
      </w:tr>
      <w:tr w:rsidR="00B036AA" w:rsidRPr="003161F4" w14:paraId="3186AA5B" w14:textId="77777777" w:rsidTr="006A2C5B">
        <w:tc>
          <w:tcPr>
            <w:tcW w:w="1701" w:type="dxa"/>
            <w:vAlign w:val="center"/>
          </w:tcPr>
          <w:p w14:paraId="0CA524C9" w14:textId="77777777" w:rsidR="00B036AA" w:rsidRPr="003161F4" w:rsidRDefault="00B036AA" w:rsidP="00B036AA">
            <w:pPr>
              <w:jc w:val="left"/>
              <w:rPr>
                <w:rFonts w:ascii="Times New Roman" w:eastAsia="Calibri" w:hAnsi="Times New Roman" w:cs="Times New Roman"/>
                <w:bCs/>
              </w:rPr>
            </w:pPr>
          </w:p>
        </w:tc>
        <w:tc>
          <w:tcPr>
            <w:tcW w:w="1321" w:type="dxa"/>
          </w:tcPr>
          <w:p w14:paraId="3680FC4D" w14:textId="6427BAAD"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2</w:t>
            </w:r>
            <w:r w:rsidR="00B036AA">
              <w:rPr>
                <w:rFonts w:ascii="Times New Roman" w:hAnsi="Times New Roman" w:cs="Times New Roman"/>
              </w:rPr>
              <w:t>,</w:t>
            </w:r>
            <w:r w:rsidR="00B036AA" w:rsidRPr="00CB6F13">
              <w:rPr>
                <w:rFonts w:ascii="Times New Roman" w:hAnsi="Times New Roman" w:cs="Times New Roman"/>
              </w:rPr>
              <w:t>055</w:t>
            </w:r>
            <w:r>
              <w:rPr>
                <w:rFonts w:ascii="Times New Roman" w:hAnsi="Times New Roman" w:cs="Times New Roman"/>
              </w:rPr>
              <w:t>)</w:t>
            </w:r>
          </w:p>
        </w:tc>
        <w:tc>
          <w:tcPr>
            <w:tcW w:w="1321" w:type="dxa"/>
          </w:tcPr>
          <w:p w14:paraId="0D5BE22E" w14:textId="1209262D"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2</w:t>
            </w:r>
            <w:r w:rsidR="00B036AA">
              <w:rPr>
                <w:rFonts w:ascii="Times New Roman" w:hAnsi="Times New Roman" w:cs="Times New Roman"/>
              </w:rPr>
              <w:t>,</w:t>
            </w:r>
            <w:r w:rsidR="00B036AA" w:rsidRPr="00CB6F13">
              <w:rPr>
                <w:rFonts w:ascii="Times New Roman" w:hAnsi="Times New Roman" w:cs="Times New Roman"/>
              </w:rPr>
              <w:t>026</w:t>
            </w:r>
            <w:r>
              <w:rPr>
                <w:rFonts w:ascii="Times New Roman" w:hAnsi="Times New Roman" w:cs="Times New Roman"/>
              </w:rPr>
              <w:t>)</w:t>
            </w:r>
          </w:p>
        </w:tc>
        <w:tc>
          <w:tcPr>
            <w:tcW w:w="1321" w:type="dxa"/>
          </w:tcPr>
          <w:p w14:paraId="59DE6E61" w14:textId="50EF96A1"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929</w:t>
            </w:r>
            <w:r>
              <w:rPr>
                <w:rFonts w:ascii="Times New Roman" w:hAnsi="Times New Roman" w:cs="Times New Roman"/>
              </w:rPr>
              <w:t>)</w:t>
            </w:r>
          </w:p>
        </w:tc>
        <w:tc>
          <w:tcPr>
            <w:tcW w:w="1321" w:type="dxa"/>
          </w:tcPr>
          <w:p w14:paraId="1900A7C6" w14:textId="66C074B3"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794</w:t>
            </w:r>
            <w:r>
              <w:rPr>
                <w:rFonts w:ascii="Times New Roman" w:hAnsi="Times New Roman" w:cs="Times New Roman"/>
              </w:rPr>
              <w:t>)</w:t>
            </w:r>
          </w:p>
        </w:tc>
        <w:tc>
          <w:tcPr>
            <w:tcW w:w="1321" w:type="dxa"/>
          </w:tcPr>
          <w:p w14:paraId="49311F16" w14:textId="02F38796"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1</w:t>
            </w:r>
            <w:r w:rsidR="00B036AA">
              <w:rPr>
                <w:rFonts w:ascii="Times New Roman" w:hAnsi="Times New Roman" w:cs="Times New Roman"/>
              </w:rPr>
              <w:t>,</w:t>
            </w:r>
            <w:r w:rsidR="00B036AA" w:rsidRPr="00CB6F13">
              <w:rPr>
                <w:rFonts w:ascii="Times New Roman" w:hAnsi="Times New Roman" w:cs="Times New Roman"/>
              </w:rPr>
              <w:t>770</w:t>
            </w:r>
            <w:r>
              <w:rPr>
                <w:rFonts w:ascii="Times New Roman" w:hAnsi="Times New Roman" w:cs="Times New Roman"/>
              </w:rPr>
              <w:t>)</w:t>
            </w:r>
          </w:p>
        </w:tc>
        <w:tc>
          <w:tcPr>
            <w:tcW w:w="1321" w:type="dxa"/>
            <w:vMerge/>
            <w:vAlign w:val="center"/>
          </w:tcPr>
          <w:p w14:paraId="7C8265C1" w14:textId="77777777" w:rsidR="00B036AA" w:rsidRPr="00B036AA" w:rsidRDefault="00B036AA" w:rsidP="00B036AA">
            <w:pPr>
              <w:jc w:val="center"/>
              <w:rPr>
                <w:rFonts w:ascii="Times New Roman" w:eastAsia="Calibri" w:hAnsi="Times New Roman" w:cs="Times New Roman"/>
                <w:bCs/>
              </w:rPr>
            </w:pPr>
          </w:p>
        </w:tc>
      </w:tr>
      <w:tr w:rsidR="00B036AA" w:rsidRPr="003161F4" w14:paraId="19426701" w14:textId="77777777" w:rsidTr="006A2C5B">
        <w:tc>
          <w:tcPr>
            <w:tcW w:w="1701" w:type="dxa"/>
            <w:vAlign w:val="center"/>
          </w:tcPr>
          <w:p w14:paraId="75EAB3EE" w14:textId="3B0F16C1"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Mujeres</w:t>
            </w:r>
          </w:p>
        </w:tc>
        <w:tc>
          <w:tcPr>
            <w:tcW w:w="1321" w:type="dxa"/>
          </w:tcPr>
          <w:p w14:paraId="4805AFF1" w14:textId="1A3D826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505</w:t>
            </w:r>
          </w:p>
        </w:tc>
        <w:tc>
          <w:tcPr>
            <w:tcW w:w="1321" w:type="dxa"/>
          </w:tcPr>
          <w:p w14:paraId="1D3B7B68" w14:textId="3B35D4C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504</w:t>
            </w:r>
          </w:p>
        </w:tc>
        <w:tc>
          <w:tcPr>
            <w:tcW w:w="1321" w:type="dxa"/>
          </w:tcPr>
          <w:p w14:paraId="5F1EB3F6" w14:textId="5C683E4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501</w:t>
            </w:r>
          </w:p>
        </w:tc>
        <w:tc>
          <w:tcPr>
            <w:tcW w:w="1321" w:type="dxa"/>
          </w:tcPr>
          <w:p w14:paraId="0DFA09DE" w14:textId="5F8823F4"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496</w:t>
            </w:r>
          </w:p>
        </w:tc>
        <w:tc>
          <w:tcPr>
            <w:tcW w:w="1321" w:type="dxa"/>
          </w:tcPr>
          <w:p w14:paraId="30B0DD63" w14:textId="766EB07A"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497</w:t>
            </w:r>
          </w:p>
        </w:tc>
        <w:tc>
          <w:tcPr>
            <w:tcW w:w="1321" w:type="dxa"/>
            <w:vMerge w:val="restart"/>
            <w:vAlign w:val="center"/>
          </w:tcPr>
          <w:p w14:paraId="6B044309" w14:textId="3B022441"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-1</w:t>
            </w:r>
            <w:r>
              <w:rPr>
                <w:rFonts w:ascii="Times New Roman" w:hAnsi="Times New Roman" w:cs="Times New Roman"/>
                <w:color w:val="000000"/>
              </w:rPr>
              <w:t>,</w:t>
            </w:r>
            <w:r w:rsidRPr="00B036AA">
              <w:rPr>
                <w:rFonts w:ascii="Times New Roman" w:hAnsi="Times New Roman" w:cs="Times New Roman"/>
                <w:color w:val="000000"/>
              </w:rPr>
              <w:t>7</w:t>
            </w:r>
          </w:p>
          <w:p w14:paraId="4C594F42" w14:textId="5F3B6B24" w:rsidR="00B036AA" w:rsidRPr="00B036AA" w:rsidRDefault="00B036AA" w:rsidP="00B036AA">
            <w:pPr>
              <w:jc w:val="center"/>
              <w:rPr>
                <w:rFonts w:ascii="Times New Roman" w:eastAsia="Calibri" w:hAnsi="Times New Roman" w:cs="Times New Roman"/>
                <w:bCs/>
              </w:rPr>
            </w:pPr>
          </w:p>
        </w:tc>
      </w:tr>
      <w:tr w:rsidR="00B036AA" w:rsidRPr="003161F4" w14:paraId="12F13E4A" w14:textId="77777777" w:rsidTr="006A2C5B">
        <w:tc>
          <w:tcPr>
            <w:tcW w:w="1701" w:type="dxa"/>
            <w:vAlign w:val="center"/>
          </w:tcPr>
          <w:p w14:paraId="52C71EB9" w14:textId="77777777" w:rsidR="00B036AA" w:rsidRPr="003161F4" w:rsidRDefault="00B036AA" w:rsidP="00B036AA">
            <w:pPr>
              <w:jc w:val="left"/>
              <w:rPr>
                <w:rFonts w:ascii="Times New Roman" w:eastAsia="Calibri" w:hAnsi="Times New Roman" w:cs="Times New Roman"/>
                <w:bCs/>
              </w:rPr>
            </w:pPr>
          </w:p>
        </w:tc>
        <w:tc>
          <w:tcPr>
            <w:tcW w:w="1321" w:type="dxa"/>
          </w:tcPr>
          <w:p w14:paraId="3BF2724E" w14:textId="44BEBB64"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238</w:t>
            </w:r>
            <w:r>
              <w:rPr>
                <w:rFonts w:ascii="Times New Roman" w:hAnsi="Times New Roman" w:cs="Times New Roman"/>
              </w:rPr>
              <w:t>)</w:t>
            </w:r>
          </w:p>
        </w:tc>
        <w:tc>
          <w:tcPr>
            <w:tcW w:w="1321" w:type="dxa"/>
          </w:tcPr>
          <w:p w14:paraId="5F17DEAB" w14:textId="040A4DE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244</w:t>
            </w:r>
            <w:r>
              <w:rPr>
                <w:rFonts w:ascii="Times New Roman" w:hAnsi="Times New Roman" w:cs="Times New Roman"/>
              </w:rPr>
              <w:t>)</w:t>
            </w:r>
          </w:p>
        </w:tc>
        <w:tc>
          <w:tcPr>
            <w:tcW w:w="1321" w:type="dxa"/>
          </w:tcPr>
          <w:p w14:paraId="43E3252D" w14:textId="401DC3DC"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259</w:t>
            </w:r>
            <w:r>
              <w:rPr>
                <w:rFonts w:ascii="Times New Roman" w:hAnsi="Times New Roman" w:cs="Times New Roman"/>
              </w:rPr>
              <w:t>)</w:t>
            </w:r>
          </w:p>
        </w:tc>
        <w:tc>
          <w:tcPr>
            <w:tcW w:w="1321" w:type="dxa"/>
          </w:tcPr>
          <w:p w14:paraId="31C63923" w14:textId="0049DE35"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274</w:t>
            </w:r>
            <w:r>
              <w:rPr>
                <w:rFonts w:ascii="Times New Roman" w:hAnsi="Times New Roman" w:cs="Times New Roman"/>
              </w:rPr>
              <w:t>)</w:t>
            </w:r>
          </w:p>
        </w:tc>
        <w:tc>
          <w:tcPr>
            <w:tcW w:w="1321" w:type="dxa"/>
          </w:tcPr>
          <w:p w14:paraId="3F749CF1" w14:textId="7B0ED44D"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276</w:t>
            </w:r>
            <w:r>
              <w:rPr>
                <w:rFonts w:ascii="Times New Roman" w:hAnsi="Times New Roman" w:cs="Times New Roman"/>
              </w:rPr>
              <w:t>)</w:t>
            </w:r>
          </w:p>
        </w:tc>
        <w:tc>
          <w:tcPr>
            <w:tcW w:w="1321" w:type="dxa"/>
            <w:vMerge/>
            <w:vAlign w:val="center"/>
          </w:tcPr>
          <w:p w14:paraId="1C8AC697" w14:textId="0C29ECF8" w:rsidR="00B036AA" w:rsidRPr="00B036AA" w:rsidRDefault="00B036AA" w:rsidP="00B036AA">
            <w:pPr>
              <w:jc w:val="center"/>
              <w:rPr>
                <w:rFonts w:ascii="Times New Roman" w:eastAsia="Calibri" w:hAnsi="Times New Roman" w:cs="Times New Roman"/>
                <w:bCs/>
              </w:rPr>
            </w:pPr>
          </w:p>
        </w:tc>
      </w:tr>
      <w:tr w:rsidR="00B036AA" w:rsidRPr="003161F4" w14:paraId="59DC88E0" w14:textId="77777777" w:rsidTr="006A2C5B">
        <w:tc>
          <w:tcPr>
            <w:tcW w:w="1701" w:type="dxa"/>
            <w:vAlign w:val="center"/>
          </w:tcPr>
          <w:p w14:paraId="690F656A" w14:textId="1E079B74"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Niños</w:t>
            </w:r>
          </w:p>
        </w:tc>
        <w:tc>
          <w:tcPr>
            <w:tcW w:w="1321" w:type="dxa"/>
          </w:tcPr>
          <w:p w14:paraId="0EB26F86" w14:textId="326015C4"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577</w:t>
            </w:r>
          </w:p>
        </w:tc>
        <w:tc>
          <w:tcPr>
            <w:tcW w:w="1321" w:type="dxa"/>
          </w:tcPr>
          <w:p w14:paraId="6E6D1D40" w14:textId="6331C7A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553</w:t>
            </w:r>
          </w:p>
        </w:tc>
        <w:tc>
          <w:tcPr>
            <w:tcW w:w="1321" w:type="dxa"/>
          </w:tcPr>
          <w:p w14:paraId="73B07083" w14:textId="4E5D66C6"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511</w:t>
            </w:r>
          </w:p>
        </w:tc>
        <w:tc>
          <w:tcPr>
            <w:tcW w:w="1321" w:type="dxa"/>
          </w:tcPr>
          <w:p w14:paraId="6B081B94" w14:textId="5E9642E4"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457</w:t>
            </w:r>
          </w:p>
        </w:tc>
        <w:tc>
          <w:tcPr>
            <w:tcW w:w="1321" w:type="dxa"/>
          </w:tcPr>
          <w:p w14:paraId="0E108797" w14:textId="6B777EE3"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439</w:t>
            </w:r>
          </w:p>
        </w:tc>
        <w:tc>
          <w:tcPr>
            <w:tcW w:w="1321" w:type="dxa"/>
            <w:vMerge w:val="restart"/>
            <w:vAlign w:val="center"/>
          </w:tcPr>
          <w:p w14:paraId="191A62F3" w14:textId="0F6E8067"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-23</w:t>
            </w:r>
            <w:r>
              <w:rPr>
                <w:rFonts w:ascii="Times New Roman" w:hAnsi="Times New Roman" w:cs="Times New Roman"/>
                <w:color w:val="000000"/>
              </w:rPr>
              <w:t>,</w:t>
            </w:r>
            <w:r w:rsidRPr="00B036AA">
              <w:rPr>
                <w:rFonts w:ascii="Times New Roman" w:hAnsi="Times New Roman" w:cs="Times New Roman"/>
                <w:color w:val="000000"/>
              </w:rPr>
              <w:t>9</w:t>
            </w:r>
          </w:p>
          <w:p w14:paraId="3116FC5F" w14:textId="387423DB" w:rsidR="00B036AA" w:rsidRPr="00B036AA" w:rsidRDefault="00B036AA" w:rsidP="00B036AA">
            <w:pPr>
              <w:jc w:val="center"/>
              <w:rPr>
                <w:rFonts w:ascii="Times New Roman" w:eastAsia="Calibri" w:hAnsi="Times New Roman" w:cs="Times New Roman"/>
                <w:bCs/>
              </w:rPr>
            </w:pPr>
          </w:p>
        </w:tc>
      </w:tr>
      <w:tr w:rsidR="00B036AA" w:rsidRPr="003161F4" w14:paraId="41B1DED3" w14:textId="77777777" w:rsidTr="006A2C5B">
        <w:tc>
          <w:tcPr>
            <w:tcW w:w="1701" w:type="dxa"/>
            <w:vAlign w:val="center"/>
          </w:tcPr>
          <w:p w14:paraId="5B51A07C" w14:textId="77777777" w:rsidR="00B036AA" w:rsidRPr="003161F4" w:rsidRDefault="00B036AA" w:rsidP="00B036AA">
            <w:pPr>
              <w:jc w:val="left"/>
              <w:rPr>
                <w:rFonts w:ascii="Times New Roman" w:eastAsia="Calibri" w:hAnsi="Times New Roman" w:cs="Times New Roman"/>
                <w:bCs/>
              </w:rPr>
            </w:pPr>
          </w:p>
        </w:tc>
        <w:tc>
          <w:tcPr>
            <w:tcW w:w="1321" w:type="dxa"/>
          </w:tcPr>
          <w:p w14:paraId="6586ABE2" w14:textId="28CC6801"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494</w:t>
            </w:r>
            <w:r>
              <w:rPr>
                <w:rFonts w:ascii="Times New Roman" w:hAnsi="Times New Roman" w:cs="Times New Roman"/>
              </w:rPr>
              <w:t>)</w:t>
            </w:r>
          </w:p>
        </w:tc>
        <w:tc>
          <w:tcPr>
            <w:tcW w:w="1321" w:type="dxa"/>
          </w:tcPr>
          <w:p w14:paraId="7A7CDA16" w14:textId="1A5BBB03"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497</w:t>
            </w:r>
            <w:r>
              <w:rPr>
                <w:rFonts w:ascii="Times New Roman" w:hAnsi="Times New Roman" w:cs="Times New Roman"/>
              </w:rPr>
              <w:t>)</w:t>
            </w:r>
          </w:p>
        </w:tc>
        <w:tc>
          <w:tcPr>
            <w:tcW w:w="1321" w:type="dxa"/>
          </w:tcPr>
          <w:p w14:paraId="75FB6C4D" w14:textId="78A72AB1"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500</w:t>
            </w:r>
            <w:r>
              <w:rPr>
                <w:rFonts w:ascii="Times New Roman" w:hAnsi="Times New Roman" w:cs="Times New Roman"/>
              </w:rPr>
              <w:t>)</w:t>
            </w:r>
          </w:p>
        </w:tc>
        <w:tc>
          <w:tcPr>
            <w:tcW w:w="1321" w:type="dxa"/>
          </w:tcPr>
          <w:p w14:paraId="22C767CB" w14:textId="2CDE4F4D"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498</w:t>
            </w:r>
            <w:r>
              <w:rPr>
                <w:rFonts w:ascii="Times New Roman" w:hAnsi="Times New Roman" w:cs="Times New Roman"/>
              </w:rPr>
              <w:t>)</w:t>
            </w:r>
          </w:p>
        </w:tc>
        <w:tc>
          <w:tcPr>
            <w:tcW w:w="1321" w:type="dxa"/>
          </w:tcPr>
          <w:p w14:paraId="2DDB083E" w14:textId="6AD1509F"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496</w:t>
            </w:r>
            <w:r>
              <w:rPr>
                <w:rFonts w:ascii="Times New Roman" w:hAnsi="Times New Roman" w:cs="Times New Roman"/>
              </w:rPr>
              <w:t>)</w:t>
            </w:r>
          </w:p>
        </w:tc>
        <w:tc>
          <w:tcPr>
            <w:tcW w:w="1321" w:type="dxa"/>
            <w:vMerge/>
            <w:vAlign w:val="center"/>
          </w:tcPr>
          <w:p w14:paraId="56E59C81" w14:textId="2B2E64BA" w:rsidR="00B036AA" w:rsidRPr="00B036AA" w:rsidRDefault="00B036AA" w:rsidP="00B036AA">
            <w:pPr>
              <w:jc w:val="center"/>
              <w:rPr>
                <w:rFonts w:ascii="Times New Roman" w:eastAsia="Calibri" w:hAnsi="Times New Roman" w:cs="Times New Roman"/>
                <w:bCs/>
              </w:rPr>
            </w:pPr>
          </w:p>
        </w:tc>
      </w:tr>
      <w:tr w:rsidR="00B036AA" w:rsidRPr="003161F4" w14:paraId="0830AF26" w14:textId="77777777" w:rsidTr="006A2C5B">
        <w:tc>
          <w:tcPr>
            <w:tcW w:w="1701" w:type="dxa"/>
            <w:vAlign w:val="center"/>
          </w:tcPr>
          <w:p w14:paraId="236C3FF4" w14:textId="24E37FD1"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Educación</w:t>
            </w:r>
          </w:p>
        </w:tc>
        <w:tc>
          <w:tcPr>
            <w:tcW w:w="1321" w:type="dxa"/>
          </w:tcPr>
          <w:p w14:paraId="0ADE43BE" w14:textId="4C4E2D39"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6</w:t>
            </w:r>
            <w:r>
              <w:rPr>
                <w:rFonts w:ascii="Times New Roman" w:hAnsi="Times New Roman" w:cs="Times New Roman"/>
              </w:rPr>
              <w:t>,</w:t>
            </w:r>
            <w:r w:rsidRPr="00CB6F13">
              <w:rPr>
                <w:rFonts w:ascii="Times New Roman" w:hAnsi="Times New Roman" w:cs="Times New Roman"/>
              </w:rPr>
              <w:t>764</w:t>
            </w:r>
          </w:p>
        </w:tc>
        <w:tc>
          <w:tcPr>
            <w:tcW w:w="1321" w:type="dxa"/>
          </w:tcPr>
          <w:p w14:paraId="0BD98A2C" w14:textId="51DAFB39"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7</w:t>
            </w:r>
            <w:r>
              <w:rPr>
                <w:rFonts w:ascii="Times New Roman" w:hAnsi="Times New Roman" w:cs="Times New Roman"/>
              </w:rPr>
              <w:t>,</w:t>
            </w:r>
            <w:r w:rsidRPr="00CB6F13">
              <w:rPr>
                <w:rFonts w:ascii="Times New Roman" w:hAnsi="Times New Roman" w:cs="Times New Roman"/>
              </w:rPr>
              <w:t>169</w:t>
            </w:r>
          </w:p>
        </w:tc>
        <w:tc>
          <w:tcPr>
            <w:tcW w:w="1321" w:type="dxa"/>
          </w:tcPr>
          <w:p w14:paraId="6ABD739D" w14:textId="525F462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7</w:t>
            </w:r>
            <w:r>
              <w:rPr>
                <w:rFonts w:ascii="Times New Roman" w:hAnsi="Times New Roman" w:cs="Times New Roman"/>
              </w:rPr>
              <w:t>,</w:t>
            </w:r>
            <w:r w:rsidRPr="00CB6F13">
              <w:rPr>
                <w:rFonts w:ascii="Times New Roman" w:hAnsi="Times New Roman" w:cs="Times New Roman"/>
              </w:rPr>
              <w:t>223</w:t>
            </w:r>
          </w:p>
        </w:tc>
        <w:tc>
          <w:tcPr>
            <w:tcW w:w="1321" w:type="dxa"/>
          </w:tcPr>
          <w:p w14:paraId="33966BAA" w14:textId="77606022"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8</w:t>
            </w:r>
            <w:r>
              <w:rPr>
                <w:rFonts w:ascii="Times New Roman" w:hAnsi="Times New Roman" w:cs="Times New Roman"/>
              </w:rPr>
              <w:t>,</w:t>
            </w:r>
            <w:r w:rsidRPr="00CB6F13">
              <w:rPr>
                <w:rFonts w:ascii="Times New Roman" w:hAnsi="Times New Roman" w:cs="Times New Roman"/>
              </w:rPr>
              <w:t>805</w:t>
            </w:r>
          </w:p>
        </w:tc>
        <w:tc>
          <w:tcPr>
            <w:tcW w:w="1321" w:type="dxa"/>
          </w:tcPr>
          <w:p w14:paraId="65150EDC" w14:textId="20F5BB2A"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9</w:t>
            </w:r>
            <w:r>
              <w:rPr>
                <w:rFonts w:ascii="Times New Roman" w:hAnsi="Times New Roman" w:cs="Times New Roman"/>
              </w:rPr>
              <w:t>,</w:t>
            </w:r>
            <w:r w:rsidRPr="00CB6F13">
              <w:rPr>
                <w:rFonts w:ascii="Times New Roman" w:hAnsi="Times New Roman" w:cs="Times New Roman"/>
              </w:rPr>
              <w:t>161</w:t>
            </w:r>
          </w:p>
        </w:tc>
        <w:tc>
          <w:tcPr>
            <w:tcW w:w="1321" w:type="dxa"/>
            <w:vMerge w:val="restart"/>
            <w:vAlign w:val="center"/>
          </w:tcPr>
          <w:p w14:paraId="2EF4D2DE" w14:textId="574DD37A"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35</w:t>
            </w:r>
            <w:r>
              <w:rPr>
                <w:rFonts w:ascii="Times New Roman" w:hAnsi="Times New Roman" w:cs="Times New Roman"/>
                <w:color w:val="000000"/>
              </w:rPr>
              <w:t>,</w:t>
            </w:r>
            <w:r w:rsidRPr="00B036AA">
              <w:rPr>
                <w:rFonts w:ascii="Times New Roman" w:hAnsi="Times New Roman" w:cs="Times New Roman"/>
                <w:color w:val="000000"/>
              </w:rPr>
              <w:t>4</w:t>
            </w:r>
          </w:p>
          <w:p w14:paraId="2CAD1CA5" w14:textId="5A906864" w:rsidR="00B036AA" w:rsidRPr="00B036AA" w:rsidRDefault="00B036AA" w:rsidP="00B036AA">
            <w:pPr>
              <w:jc w:val="center"/>
              <w:rPr>
                <w:rFonts w:ascii="Times New Roman" w:eastAsia="Calibri" w:hAnsi="Times New Roman" w:cs="Times New Roman"/>
                <w:bCs/>
              </w:rPr>
            </w:pPr>
          </w:p>
        </w:tc>
      </w:tr>
      <w:tr w:rsidR="00B036AA" w:rsidRPr="003161F4" w14:paraId="01025D19" w14:textId="77777777" w:rsidTr="006A2C5B">
        <w:tc>
          <w:tcPr>
            <w:tcW w:w="1701" w:type="dxa"/>
            <w:vAlign w:val="center"/>
          </w:tcPr>
          <w:p w14:paraId="01900D55" w14:textId="77777777" w:rsidR="00B036AA" w:rsidRPr="003161F4" w:rsidRDefault="00B036AA" w:rsidP="00B036AA">
            <w:pPr>
              <w:jc w:val="left"/>
              <w:rPr>
                <w:rFonts w:ascii="Times New Roman" w:eastAsia="Calibri" w:hAnsi="Times New Roman" w:cs="Times New Roman"/>
                <w:bCs/>
              </w:rPr>
            </w:pPr>
          </w:p>
        </w:tc>
        <w:tc>
          <w:tcPr>
            <w:tcW w:w="1321" w:type="dxa"/>
          </w:tcPr>
          <w:p w14:paraId="0E5C33B3" w14:textId="12CEF652"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3</w:t>
            </w:r>
            <w:r w:rsidR="00B036AA">
              <w:rPr>
                <w:rFonts w:ascii="Times New Roman" w:hAnsi="Times New Roman" w:cs="Times New Roman"/>
              </w:rPr>
              <w:t>,</w:t>
            </w:r>
            <w:r w:rsidR="00B036AA" w:rsidRPr="00CB6F13">
              <w:rPr>
                <w:rFonts w:ascii="Times New Roman" w:hAnsi="Times New Roman" w:cs="Times New Roman"/>
              </w:rPr>
              <w:t>960</w:t>
            </w:r>
            <w:r>
              <w:rPr>
                <w:rFonts w:ascii="Times New Roman" w:hAnsi="Times New Roman" w:cs="Times New Roman"/>
              </w:rPr>
              <w:t>)</w:t>
            </w:r>
          </w:p>
        </w:tc>
        <w:tc>
          <w:tcPr>
            <w:tcW w:w="1321" w:type="dxa"/>
          </w:tcPr>
          <w:p w14:paraId="023807E4" w14:textId="4C2233FC"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4</w:t>
            </w:r>
            <w:r w:rsidR="00B036AA">
              <w:rPr>
                <w:rFonts w:ascii="Times New Roman" w:hAnsi="Times New Roman" w:cs="Times New Roman"/>
              </w:rPr>
              <w:t>,</w:t>
            </w:r>
            <w:r w:rsidR="00B036AA" w:rsidRPr="00CB6F13">
              <w:rPr>
                <w:rFonts w:ascii="Times New Roman" w:hAnsi="Times New Roman" w:cs="Times New Roman"/>
              </w:rPr>
              <w:t>038</w:t>
            </w:r>
            <w:r>
              <w:rPr>
                <w:rFonts w:ascii="Times New Roman" w:hAnsi="Times New Roman" w:cs="Times New Roman"/>
              </w:rPr>
              <w:t>)</w:t>
            </w:r>
          </w:p>
        </w:tc>
        <w:tc>
          <w:tcPr>
            <w:tcW w:w="1321" w:type="dxa"/>
          </w:tcPr>
          <w:p w14:paraId="5CA0F09E" w14:textId="52AAAC77"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4</w:t>
            </w:r>
            <w:r w:rsidR="00B036AA">
              <w:rPr>
                <w:rFonts w:ascii="Times New Roman" w:hAnsi="Times New Roman" w:cs="Times New Roman"/>
              </w:rPr>
              <w:t>,</w:t>
            </w:r>
            <w:r w:rsidR="00B036AA" w:rsidRPr="00CB6F13">
              <w:rPr>
                <w:rFonts w:ascii="Times New Roman" w:hAnsi="Times New Roman" w:cs="Times New Roman"/>
              </w:rPr>
              <w:t>089</w:t>
            </w:r>
            <w:r>
              <w:rPr>
                <w:rFonts w:ascii="Times New Roman" w:hAnsi="Times New Roman" w:cs="Times New Roman"/>
              </w:rPr>
              <w:t>)</w:t>
            </w:r>
          </w:p>
        </w:tc>
        <w:tc>
          <w:tcPr>
            <w:tcW w:w="1321" w:type="dxa"/>
          </w:tcPr>
          <w:p w14:paraId="3A9354BD" w14:textId="679511B7"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4</w:t>
            </w:r>
            <w:r w:rsidR="00B036AA">
              <w:rPr>
                <w:rFonts w:ascii="Times New Roman" w:hAnsi="Times New Roman" w:cs="Times New Roman"/>
              </w:rPr>
              <w:t>,</w:t>
            </w:r>
            <w:r w:rsidR="00B036AA" w:rsidRPr="00CB6F13">
              <w:rPr>
                <w:rFonts w:ascii="Times New Roman" w:hAnsi="Times New Roman" w:cs="Times New Roman"/>
              </w:rPr>
              <w:t>358</w:t>
            </w:r>
            <w:r>
              <w:rPr>
                <w:rFonts w:ascii="Times New Roman" w:hAnsi="Times New Roman" w:cs="Times New Roman"/>
              </w:rPr>
              <w:t>)</w:t>
            </w:r>
          </w:p>
        </w:tc>
        <w:tc>
          <w:tcPr>
            <w:tcW w:w="1321" w:type="dxa"/>
          </w:tcPr>
          <w:p w14:paraId="22D573F6" w14:textId="46D81603"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4</w:t>
            </w:r>
            <w:r w:rsidR="00B036AA">
              <w:rPr>
                <w:rFonts w:ascii="Times New Roman" w:hAnsi="Times New Roman" w:cs="Times New Roman"/>
              </w:rPr>
              <w:t>,</w:t>
            </w:r>
            <w:r w:rsidR="00B036AA" w:rsidRPr="00CB6F13">
              <w:rPr>
                <w:rFonts w:ascii="Times New Roman" w:hAnsi="Times New Roman" w:cs="Times New Roman"/>
              </w:rPr>
              <w:t>341</w:t>
            </w:r>
            <w:r>
              <w:rPr>
                <w:rFonts w:ascii="Times New Roman" w:hAnsi="Times New Roman" w:cs="Times New Roman"/>
              </w:rPr>
              <w:t>)</w:t>
            </w:r>
          </w:p>
        </w:tc>
        <w:tc>
          <w:tcPr>
            <w:tcW w:w="1321" w:type="dxa"/>
            <w:vMerge/>
            <w:vAlign w:val="center"/>
          </w:tcPr>
          <w:p w14:paraId="41269A83" w14:textId="73E7E8A8" w:rsidR="00B036AA" w:rsidRPr="00B036AA" w:rsidRDefault="00B036AA" w:rsidP="00B036AA">
            <w:pPr>
              <w:jc w:val="center"/>
              <w:rPr>
                <w:rFonts w:ascii="Times New Roman" w:eastAsia="Calibri" w:hAnsi="Times New Roman" w:cs="Times New Roman"/>
                <w:bCs/>
              </w:rPr>
            </w:pPr>
          </w:p>
        </w:tc>
      </w:tr>
      <w:tr w:rsidR="00B036AA" w:rsidRPr="003161F4" w14:paraId="05F1D795" w14:textId="77777777" w:rsidTr="006A2C5B">
        <w:tc>
          <w:tcPr>
            <w:tcW w:w="1701" w:type="dxa"/>
            <w:vAlign w:val="center"/>
          </w:tcPr>
          <w:p w14:paraId="1E768FE8" w14:textId="46AB4420"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Jefe mujer</w:t>
            </w:r>
          </w:p>
        </w:tc>
        <w:tc>
          <w:tcPr>
            <w:tcW w:w="1321" w:type="dxa"/>
          </w:tcPr>
          <w:p w14:paraId="457B8236" w14:textId="13BB74C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257</w:t>
            </w:r>
          </w:p>
        </w:tc>
        <w:tc>
          <w:tcPr>
            <w:tcW w:w="1321" w:type="dxa"/>
          </w:tcPr>
          <w:p w14:paraId="2E3F1DAC" w14:textId="3B239A19"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278</w:t>
            </w:r>
          </w:p>
        </w:tc>
        <w:tc>
          <w:tcPr>
            <w:tcW w:w="1321" w:type="dxa"/>
          </w:tcPr>
          <w:p w14:paraId="7EBADEC0" w14:textId="024B29F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298</w:t>
            </w:r>
          </w:p>
        </w:tc>
        <w:tc>
          <w:tcPr>
            <w:tcW w:w="1321" w:type="dxa"/>
          </w:tcPr>
          <w:p w14:paraId="466210F9" w14:textId="57DFCBAF"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351</w:t>
            </w:r>
          </w:p>
        </w:tc>
        <w:tc>
          <w:tcPr>
            <w:tcW w:w="1321" w:type="dxa"/>
          </w:tcPr>
          <w:p w14:paraId="18179C96" w14:textId="7595B18F"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360</w:t>
            </w:r>
          </w:p>
        </w:tc>
        <w:tc>
          <w:tcPr>
            <w:tcW w:w="1321" w:type="dxa"/>
            <w:vMerge w:val="restart"/>
            <w:vAlign w:val="center"/>
          </w:tcPr>
          <w:p w14:paraId="7BB14854" w14:textId="05D692F6"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40</w:t>
            </w:r>
            <w:r>
              <w:rPr>
                <w:rFonts w:ascii="Times New Roman" w:hAnsi="Times New Roman" w:cs="Times New Roman"/>
                <w:color w:val="000000"/>
              </w:rPr>
              <w:t>,</w:t>
            </w:r>
            <w:r w:rsidRPr="00B036AA">
              <w:rPr>
                <w:rFonts w:ascii="Times New Roman" w:hAnsi="Times New Roman" w:cs="Times New Roman"/>
                <w:color w:val="000000"/>
              </w:rPr>
              <w:t>3</w:t>
            </w:r>
          </w:p>
          <w:p w14:paraId="3B31F0DB" w14:textId="7101AA61" w:rsidR="00B036AA" w:rsidRPr="00B036AA" w:rsidRDefault="00B036AA" w:rsidP="00B036AA">
            <w:pPr>
              <w:jc w:val="center"/>
              <w:rPr>
                <w:rFonts w:ascii="Times New Roman" w:eastAsia="Calibri" w:hAnsi="Times New Roman" w:cs="Times New Roman"/>
                <w:bCs/>
              </w:rPr>
            </w:pPr>
          </w:p>
        </w:tc>
      </w:tr>
      <w:tr w:rsidR="00B036AA" w:rsidRPr="003161F4" w14:paraId="078C0308" w14:textId="77777777" w:rsidTr="006A2C5B">
        <w:tc>
          <w:tcPr>
            <w:tcW w:w="1701" w:type="dxa"/>
            <w:vAlign w:val="center"/>
          </w:tcPr>
          <w:p w14:paraId="35D515A1" w14:textId="77777777" w:rsidR="00B036AA" w:rsidRPr="003161F4" w:rsidRDefault="00B036AA" w:rsidP="00B036AA">
            <w:pPr>
              <w:jc w:val="left"/>
              <w:rPr>
                <w:rFonts w:ascii="Times New Roman" w:eastAsia="Calibri" w:hAnsi="Times New Roman" w:cs="Times New Roman"/>
                <w:bCs/>
              </w:rPr>
            </w:pPr>
          </w:p>
        </w:tc>
        <w:tc>
          <w:tcPr>
            <w:tcW w:w="1321" w:type="dxa"/>
          </w:tcPr>
          <w:p w14:paraId="4AABA0F2" w14:textId="74203645"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437</w:t>
            </w:r>
            <w:r>
              <w:rPr>
                <w:rFonts w:ascii="Times New Roman" w:hAnsi="Times New Roman" w:cs="Times New Roman"/>
              </w:rPr>
              <w:t>)</w:t>
            </w:r>
          </w:p>
        </w:tc>
        <w:tc>
          <w:tcPr>
            <w:tcW w:w="1321" w:type="dxa"/>
          </w:tcPr>
          <w:p w14:paraId="354A4D7D" w14:textId="573138D7"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448</w:t>
            </w:r>
            <w:r>
              <w:rPr>
                <w:rFonts w:ascii="Times New Roman" w:hAnsi="Times New Roman" w:cs="Times New Roman"/>
              </w:rPr>
              <w:t>)</w:t>
            </w:r>
          </w:p>
        </w:tc>
        <w:tc>
          <w:tcPr>
            <w:tcW w:w="1321" w:type="dxa"/>
          </w:tcPr>
          <w:p w14:paraId="4431CD49" w14:textId="40889436"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457</w:t>
            </w:r>
            <w:r>
              <w:rPr>
                <w:rFonts w:ascii="Times New Roman" w:hAnsi="Times New Roman" w:cs="Times New Roman"/>
              </w:rPr>
              <w:t>)</w:t>
            </w:r>
          </w:p>
        </w:tc>
        <w:tc>
          <w:tcPr>
            <w:tcW w:w="1321" w:type="dxa"/>
          </w:tcPr>
          <w:p w14:paraId="7E8B8BA0" w14:textId="5CD5926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477</w:t>
            </w:r>
            <w:r>
              <w:rPr>
                <w:rFonts w:ascii="Times New Roman" w:hAnsi="Times New Roman" w:cs="Times New Roman"/>
              </w:rPr>
              <w:t>)</w:t>
            </w:r>
          </w:p>
        </w:tc>
        <w:tc>
          <w:tcPr>
            <w:tcW w:w="1321" w:type="dxa"/>
          </w:tcPr>
          <w:p w14:paraId="6E343B8E" w14:textId="6C6DAECE"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480</w:t>
            </w:r>
            <w:r>
              <w:rPr>
                <w:rFonts w:ascii="Times New Roman" w:hAnsi="Times New Roman" w:cs="Times New Roman"/>
              </w:rPr>
              <w:t>)</w:t>
            </w:r>
          </w:p>
        </w:tc>
        <w:tc>
          <w:tcPr>
            <w:tcW w:w="1321" w:type="dxa"/>
            <w:vMerge/>
            <w:vAlign w:val="center"/>
          </w:tcPr>
          <w:p w14:paraId="4A786373" w14:textId="5CDEE641" w:rsidR="00B036AA" w:rsidRPr="00B036AA" w:rsidRDefault="00B036AA" w:rsidP="00B036AA">
            <w:pPr>
              <w:jc w:val="center"/>
              <w:rPr>
                <w:rFonts w:ascii="Times New Roman" w:eastAsia="Calibri" w:hAnsi="Times New Roman" w:cs="Times New Roman"/>
                <w:bCs/>
              </w:rPr>
            </w:pPr>
          </w:p>
        </w:tc>
      </w:tr>
      <w:tr w:rsidR="00B036AA" w:rsidRPr="003161F4" w14:paraId="6C58C15E" w14:textId="77777777" w:rsidTr="006A2C5B">
        <w:tc>
          <w:tcPr>
            <w:tcW w:w="1701" w:type="dxa"/>
            <w:vAlign w:val="center"/>
          </w:tcPr>
          <w:p w14:paraId="73C1D9AA" w14:textId="3A6471B8"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Jefe edad</w:t>
            </w:r>
          </w:p>
        </w:tc>
        <w:tc>
          <w:tcPr>
            <w:tcW w:w="1321" w:type="dxa"/>
          </w:tcPr>
          <w:p w14:paraId="6EC84AE9" w14:textId="0699A5A4" w:rsidR="00B036AA" w:rsidRPr="00CB6F13" w:rsidRDefault="00B036AA" w:rsidP="00B036AA">
            <w:pPr>
              <w:jc w:val="center"/>
              <w:rPr>
                <w:rFonts w:ascii="Times New Roman" w:eastAsia="Calibri" w:hAnsi="Times New Roman" w:cs="Times New Roman"/>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150</w:t>
            </w:r>
          </w:p>
        </w:tc>
        <w:tc>
          <w:tcPr>
            <w:tcW w:w="1321" w:type="dxa"/>
          </w:tcPr>
          <w:p w14:paraId="14EECC1A" w14:textId="3A18716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145</w:t>
            </w:r>
          </w:p>
        </w:tc>
        <w:tc>
          <w:tcPr>
            <w:tcW w:w="1321" w:type="dxa"/>
          </w:tcPr>
          <w:p w14:paraId="3D7B8E9A" w14:textId="44B93F0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153</w:t>
            </w:r>
          </w:p>
        </w:tc>
        <w:tc>
          <w:tcPr>
            <w:tcW w:w="1321" w:type="dxa"/>
          </w:tcPr>
          <w:p w14:paraId="2818B3E0" w14:textId="5229276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153</w:t>
            </w:r>
          </w:p>
        </w:tc>
        <w:tc>
          <w:tcPr>
            <w:tcW w:w="1321" w:type="dxa"/>
          </w:tcPr>
          <w:p w14:paraId="56B95537" w14:textId="4AF99C40" w:rsidR="00B036AA" w:rsidRPr="00CB6F13" w:rsidRDefault="00B036AA" w:rsidP="00B036AA">
            <w:pPr>
              <w:jc w:val="center"/>
              <w:rPr>
                <w:rFonts w:ascii="Times New Roman" w:eastAsia="Calibri" w:hAnsi="Times New Roman" w:cs="Times New Roman"/>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155</w:t>
            </w:r>
          </w:p>
        </w:tc>
        <w:tc>
          <w:tcPr>
            <w:tcW w:w="1321" w:type="dxa"/>
            <w:vMerge w:val="restart"/>
            <w:vAlign w:val="center"/>
          </w:tcPr>
          <w:p w14:paraId="546A49AF" w14:textId="464C9112"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3</w:t>
            </w:r>
            <w:r>
              <w:rPr>
                <w:rFonts w:ascii="Times New Roman" w:hAnsi="Times New Roman" w:cs="Times New Roman"/>
                <w:color w:val="000000"/>
              </w:rPr>
              <w:t>,</w:t>
            </w:r>
            <w:r w:rsidRPr="00B036AA">
              <w:rPr>
                <w:rFonts w:ascii="Times New Roman" w:hAnsi="Times New Roman" w:cs="Times New Roman"/>
                <w:color w:val="000000"/>
              </w:rPr>
              <w:t>3</w:t>
            </w:r>
          </w:p>
          <w:p w14:paraId="1F070BB4" w14:textId="67F23436" w:rsidR="00B036AA" w:rsidRPr="00B036AA" w:rsidRDefault="00B036AA" w:rsidP="00B036AA">
            <w:pPr>
              <w:jc w:val="center"/>
              <w:rPr>
                <w:rFonts w:ascii="Times New Roman" w:eastAsia="Calibri" w:hAnsi="Times New Roman" w:cs="Times New Roman"/>
                <w:bCs/>
              </w:rPr>
            </w:pPr>
          </w:p>
        </w:tc>
      </w:tr>
      <w:tr w:rsidR="00B036AA" w:rsidRPr="003161F4" w14:paraId="21D2E680" w14:textId="77777777" w:rsidTr="006A2C5B">
        <w:tc>
          <w:tcPr>
            <w:tcW w:w="1701" w:type="dxa"/>
            <w:vAlign w:val="center"/>
          </w:tcPr>
          <w:p w14:paraId="73146E58" w14:textId="77777777" w:rsidR="00B036AA" w:rsidRPr="003161F4" w:rsidRDefault="00B036AA" w:rsidP="00B036AA">
            <w:pPr>
              <w:jc w:val="left"/>
              <w:rPr>
                <w:rFonts w:ascii="Times New Roman" w:eastAsia="Calibri" w:hAnsi="Times New Roman" w:cs="Times New Roman"/>
                <w:bCs/>
              </w:rPr>
            </w:pPr>
          </w:p>
        </w:tc>
        <w:tc>
          <w:tcPr>
            <w:tcW w:w="1321" w:type="dxa"/>
          </w:tcPr>
          <w:p w14:paraId="71DA2079" w14:textId="72DF1B1E" w:rsidR="00B036AA" w:rsidRPr="00CB6F13" w:rsidRDefault="00A95205" w:rsidP="00B036AA">
            <w:pPr>
              <w:jc w:val="center"/>
              <w:rPr>
                <w:rFonts w:ascii="Times New Roman" w:eastAsia="Calibri" w:hAnsi="Times New Roman" w:cs="Times New Roman"/>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357</w:t>
            </w:r>
            <w:r>
              <w:rPr>
                <w:rFonts w:ascii="Times New Roman" w:hAnsi="Times New Roman" w:cs="Times New Roman"/>
              </w:rPr>
              <w:t>)</w:t>
            </w:r>
          </w:p>
        </w:tc>
        <w:tc>
          <w:tcPr>
            <w:tcW w:w="1321" w:type="dxa"/>
          </w:tcPr>
          <w:p w14:paraId="581CC18F" w14:textId="165E7855"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352</w:t>
            </w:r>
            <w:r>
              <w:rPr>
                <w:rFonts w:ascii="Times New Roman" w:hAnsi="Times New Roman" w:cs="Times New Roman"/>
              </w:rPr>
              <w:t>)</w:t>
            </w:r>
          </w:p>
        </w:tc>
        <w:tc>
          <w:tcPr>
            <w:tcW w:w="1321" w:type="dxa"/>
          </w:tcPr>
          <w:p w14:paraId="3CBFE1DF" w14:textId="46FF05A6"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360</w:t>
            </w:r>
            <w:r>
              <w:rPr>
                <w:rFonts w:ascii="Times New Roman" w:hAnsi="Times New Roman" w:cs="Times New Roman"/>
              </w:rPr>
              <w:t>)</w:t>
            </w:r>
          </w:p>
        </w:tc>
        <w:tc>
          <w:tcPr>
            <w:tcW w:w="1321" w:type="dxa"/>
          </w:tcPr>
          <w:p w14:paraId="623A71AD" w14:textId="085ECCCB"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360</w:t>
            </w:r>
            <w:r>
              <w:rPr>
                <w:rFonts w:ascii="Times New Roman" w:hAnsi="Times New Roman" w:cs="Times New Roman"/>
              </w:rPr>
              <w:t>)</w:t>
            </w:r>
          </w:p>
        </w:tc>
        <w:tc>
          <w:tcPr>
            <w:tcW w:w="1321" w:type="dxa"/>
          </w:tcPr>
          <w:p w14:paraId="7727D4CF" w14:textId="517ABB3B" w:rsidR="00B036AA" w:rsidRPr="00CB6F13" w:rsidRDefault="00A95205" w:rsidP="00B036AA">
            <w:pPr>
              <w:jc w:val="center"/>
              <w:rPr>
                <w:rFonts w:ascii="Times New Roman" w:eastAsia="Calibri" w:hAnsi="Times New Roman" w:cs="Times New Roman"/>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362</w:t>
            </w:r>
            <w:r>
              <w:rPr>
                <w:rFonts w:ascii="Times New Roman" w:hAnsi="Times New Roman" w:cs="Times New Roman"/>
              </w:rPr>
              <w:t>)</w:t>
            </w:r>
          </w:p>
        </w:tc>
        <w:tc>
          <w:tcPr>
            <w:tcW w:w="1321" w:type="dxa"/>
            <w:vMerge/>
            <w:vAlign w:val="center"/>
          </w:tcPr>
          <w:p w14:paraId="4E1BF6AB" w14:textId="77777777" w:rsidR="00B036AA" w:rsidRPr="00B036AA" w:rsidRDefault="00B036AA" w:rsidP="00B036AA">
            <w:pPr>
              <w:jc w:val="center"/>
              <w:rPr>
                <w:rFonts w:ascii="Times New Roman" w:eastAsia="Calibri" w:hAnsi="Times New Roman" w:cs="Times New Roman"/>
                <w:bCs/>
              </w:rPr>
            </w:pPr>
          </w:p>
        </w:tc>
      </w:tr>
      <w:tr w:rsidR="00B036AA" w:rsidRPr="003161F4" w14:paraId="0D602C55" w14:textId="77777777" w:rsidTr="006A2C5B">
        <w:tc>
          <w:tcPr>
            <w:tcW w:w="1701" w:type="dxa"/>
            <w:vMerge w:val="restart"/>
            <w:vAlign w:val="center"/>
          </w:tcPr>
          <w:p w14:paraId="4116FF98" w14:textId="3361593E"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Jefe cuentapropista</w:t>
            </w:r>
          </w:p>
        </w:tc>
        <w:tc>
          <w:tcPr>
            <w:tcW w:w="1321" w:type="dxa"/>
          </w:tcPr>
          <w:p w14:paraId="2A58354C" w14:textId="172C3BC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339</w:t>
            </w:r>
          </w:p>
        </w:tc>
        <w:tc>
          <w:tcPr>
            <w:tcW w:w="1321" w:type="dxa"/>
          </w:tcPr>
          <w:p w14:paraId="15017E9A" w14:textId="51CDB59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335</w:t>
            </w:r>
          </w:p>
        </w:tc>
        <w:tc>
          <w:tcPr>
            <w:tcW w:w="1321" w:type="dxa"/>
          </w:tcPr>
          <w:p w14:paraId="14BBEFA7" w14:textId="0B1854D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344</w:t>
            </w:r>
          </w:p>
        </w:tc>
        <w:tc>
          <w:tcPr>
            <w:tcW w:w="1321" w:type="dxa"/>
          </w:tcPr>
          <w:p w14:paraId="75629330" w14:textId="7D159D11"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357</w:t>
            </w:r>
          </w:p>
        </w:tc>
        <w:tc>
          <w:tcPr>
            <w:tcW w:w="1321" w:type="dxa"/>
          </w:tcPr>
          <w:p w14:paraId="251C9EC6" w14:textId="09BB7AD3"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355</w:t>
            </w:r>
          </w:p>
        </w:tc>
        <w:tc>
          <w:tcPr>
            <w:tcW w:w="1321" w:type="dxa"/>
            <w:vMerge w:val="restart"/>
            <w:vAlign w:val="center"/>
          </w:tcPr>
          <w:p w14:paraId="2525429E" w14:textId="259A5C96"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4</w:t>
            </w:r>
            <w:r>
              <w:rPr>
                <w:rFonts w:ascii="Times New Roman" w:hAnsi="Times New Roman" w:cs="Times New Roman"/>
                <w:color w:val="000000"/>
              </w:rPr>
              <w:t>,</w:t>
            </w:r>
            <w:r w:rsidRPr="00B036AA">
              <w:rPr>
                <w:rFonts w:ascii="Times New Roman" w:hAnsi="Times New Roman" w:cs="Times New Roman"/>
                <w:color w:val="000000"/>
              </w:rPr>
              <w:t>8</w:t>
            </w:r>
          </w:p>
          <w:p w14:paraId="61B58FF2" w14:textId="51C9E7E3" w:rsidR="00B036AA" w:rsidRPr="00B036AA" w:rsidRDefault="00B036AA" w:rsidP="00B036AA">
            <w:pPr>
              <w:jc w:val="center"/>
              <w:rPr>
                <w:rFonts w:ascii="Times New Roman" w:eastAsia="Calibri" w:hAnsi="Times New Roman" w:cs="Times New Roman"/>
                <w:bCs/>
              </w:rPr>
            </w:pPr>
          </w:p>
        </w:tc>
      </w:tr>
      <w:tr w:rsidR="00B036AA" w:rsidRPr="003161F4" w14:paraId="4C676042" w14:textId="77777777" w:rsidTr="006A2C5B">
        <w:tc>
          <w:tcPr>
            <w:tcW w:w="1701" w:type="dxa"/>
            <w:vMerge/>
            <w:vAlign w:val="center"/>
          </w:tcPr>
          <w:p w14:paraId="17114134" w14:textId="77777777" w:rsidR="00B036AA" w:rsidRPr="003161F4" w:rsidRDefault="00B036AA" w:rsidP="00B036AA">
            <w:pPr>
              <w:jc w:val="left"/>
              <w:rPr>
                <w:rFonts w:ascii="Times New Roman" w:eastAsia="Calibri" w:hAnsi="Times New Roman" w:cs="Times New Roman"/>
                <w:bCs/>
              </w:rPr>
            </w:pPr>
          </w:p>
        </w:tc>
        <w:tc>
          <w:tcPr>
            <w:tcW w:w="1321" w:type="dxa"/>
          </w:tcPr>
          <w:p w14:paraId="0BFF1F31" w14:textId="119DEECE"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473</w:t>
            </w:r>
            <w:r>
              <w:rPr>
                <w:rFonts w:ascii="Times New Roman" w:hAnsi="Times New Roman" w:cs="Times New Roman"/>
              </w:rPr>
              <w:t>)</w:t>
            </w:r>
          </w:p>
        </w:tc>
        <w:tc>
          <w:tcPr>
            <w:tcW w:w="1321" w:type="dxa"/>
          </w:tcPr>
          <w:p w14:paraId="555C5039" w14:textId="413B21C1"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472</w:t>
            </w:r>
            <w:r>
              <w:rPr>
                <w:rFonts w:ascii="Times New Roman" w:hAnsi="Times New Roman" w:cs="Times New Roman"/>
              </w:rPr>
              <w:t>)</w:t>
            </w:r>
          </w:p>
        </w:tc>
        <w:tc>
          <w:tcPr>
            <w:tcW w:w="1321" w:type="dxa"/>
          </w:tcPr>
          <w:p w14:paraId="6C4754E0" w14:textId="543316D0"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475</w:t>
            </w:r>
            <w:r>
              <w:rPr>
                <w:rFonts w:ascii="Times New Roman" w:hAnsi="Times New Roman" w:cs="Times New Roman"/>
              </w:rPr>
              <w:t>)</w:t>
            </w:r>
          </w:p>
        </w:tc>
        <w:tc>
          <w:tcPr>
            <w:tcW w:w="1321" w:type="dxa"/>
          </w:tcPr>
          <w:p w14:paraId="517E881A" w14:textId="37E34AE2"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479</w:t>
            </w:r>
            <w:r>
              <w:rPr>
                <w:rFonts w:ascii="Times New Roman" w:hAnsi="Times New Roman" w:cs="Times New Roman"/>
              </w:rPr>
              <w:t>)</w:t>
            </w:r>
          </w:p>
        </w:tc>
        <w:tc>
          <w:tcPr>
            <w:tcW w:w="1321" w:type="dxa"/>
          </w:tcPr>
          <w:p w14:paraId="6E172625" w14:textId="731A429F"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478</w:t>
            </w:r>
            <w:r>
              <w:rPr>
                <w:rFonts w:ascii="Times New Roman" w:hAnsi="Times New Roman" w:cs="Times New Roman"/>
              </w:rPr>
              <w:t>)</w:t>
            </w:r>
          </w:p>
        </w:tc>
        <w:tc>
          <w:tcPr>
            <w:tcW w:w="1321" w:type="dxa"/>
            <w:vMerge/>
            <w:vAlign w:val="center"/>
          </w:tcPr>
          <w:p w14:paraId="7E382EC6" w14:textId="5603E28D" w:rsidR="00B036AA" w:rsidRPr="00B036AA" w:rsidRDefault="00B036AA" w:rsidP="00B036AA">
            <w:pPr>
              <w:jc w:val="center"/>
              <w:rPr>
                <w:rFonts w:ascii="Times New Roman" w:eastAsia="Calibri" w:hAnsi="Times New Roman" w:cs="Times New Roman"/>
                <w:bCs/>
              </w:rPr>
            </w:pPr>
          </w:p>
        </w:tc>
      </w:tr>
      <w:tr w:rsidR="00B036AA" w:rsidRPr="003161F4" w14:paraId="1889CC19" w14:textId="77777777" w:rsidTr="006A2C5B">
        <w:tc>
          <w:tcPr>
            <w:tcW w:w="1701" w:type="dxa"/>
            <w:vAlign w:val="center"/>
          </w:tcPr>
          <w:p w14:paraId="45F82F81" w14:textId="03D3EB02" w:rsidR="00B036AA" w:rsidRPr="003161F4" w:rsidRDefault="00B036AA" w:rsidP="00B036AA">
            <w:pPr>
              <w:rPr>
                <w:rFonts w:ascii="Times New Roman" w:eastAsia="Calibri" w:hAnsi="Times New Roman" w:cs="Times New Roman"/>
                <w:bCs/>
              </w:rPr>
            </w:pPr>
            <w:r>
              <w:rPr>
                <w:rFonts w:ascii="Times New Roman" w:eastAsia="Calibri" w:hAnsi="Times New Roman" w:cs="Times New Roman"/>
                <w:bCs/>
              </w:rPr>
              <w:t>PLF</w:t>
            </w:r>
          </w:p>
        </w:tc>
        <w:tc>
          <w:tcPr>
            <w:tcW w:w="1321" w:type="dxa"/>
          </w:tcPr>
          <w:p w14:paraId="5D434778" w14:textId="0770A55E" w:rsidR="00B036AA" w:rsidRPr="00CB6F13" w:rsidRDefault="00B036AA" w:rsidP="00B036AA">
            <w:pPr>
              <w:jc w:val="center"/>
              <w:rPr>
                <w:rFonts w:ascii="Times New Roman" w:eastAsia="Calibri" w:hAnsi="Times New Roman" w:cs="Times New Roman"/>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416</w:t>
            </w:r>
          </w:p>
        </w:tc>
        <w:tc>
          <w:tcPr>
            <w:tcW w:w="1321" w:type="dxa"/>
          </w:tcPr>
          <w:p w14:paraId="7919BE1A" w14:textId="0AF5526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410</w:t>
            </w:r>
          </w:p>
        </w:tc>
        <w:tc>
          <w:tcPr>
            <w:tcW w:w="1321" w:type="dxa"/>
          </w:tcPr>
          <w:p w14:paraId="3A096996" w14:textId="21AD7292" w:rsidR="00B036AA" w:rsidRPr="00CB6F13" w:rsidRDefault="00B036AA" w:rsidP="00B036AA">
            <w:pPr>
              <w:jc w:val="center"/>
              <w:rPr>
                <w:rFonts w:ascii="Times New Roman" w:hAnsi="Times New Roman" w:cs="Times New Roman"/>
                <w:color w:val="000000"/>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404</w:t>
            </w:r>
          </w:p>
        </w:tc>
        <w:tc>
          <w:tcPr>
            <w:tcW w:w="1321" w:type="dxa"/>
          </w:tcPr>
          <w:p w14:paraId="6B9EE0C8" w14:textId="28314949"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486</w:t>
            </w:r>
          </w:p>
        </w:tc>
        <w:tc>
          <w:tcPr>
            <w:tcW w:w="1321" w:type="dxa"/>
          </w:tcPr>
          <w:p w14:paraId="492243E1" w14:textId="5F9DB8C5" w:rsidR="00B036AA" w:rsidRPr="00CB6F13" w:rsidRDefault="00B036AA" w:rsidP="00B036AA">
            <w:pPr>
              <w:jc w:val="center"/>
              <w:rPr>
                <w:rFonts w:ascii="Times New Roman" w:eastAsia="Calibri" w:hAnsi="Times New Roman" w:cs="Times New Roman"/>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480</w:t>
            </w:r>
          </w:p>
        </w:tc>
        <w:tc>
          <w:tcPr>
            <w:tcW w:w="1321" w:type="dxa"/>
            <w:vMerge w:val="restart"/>
            <w:vAlign w:val="center"/>
          </w:tcPr>
          <w:p w14:paraId="5290CCB0" w14:textId="52BC85A0"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15</w:t>
            </w:r>
            <w:r>
              <w:rPr>
                <w:rFonts w:ascii="Times New Roman" w:hAnsi="Times New Roman" w:cs="Times New Roman"/>
                <w:color w:val="000000"/>
              </w:rPr>
              <w:t>,</w:t>
            </w:r>
            <w:r w:rsidRPr="00B036AA">
              <w:rPr>
                <w:rFonts w:ascii="Times New Roman" w:hAnsi="Times New Roman" w:cs="Times New Roman"/>
                <w:color w:val="000000"/>
              </w:rPr>
              <w:t>3</w:t>
            </w:r>
          </w:p>
          <w:p w14:paraId="4292E5E1" w14:textId="49D1DB5C" w:rsidR="00B036AA" w:rsidRPr="00B036AA" w:rsidRDefault="00B036AA" w:rsidP="00B036AA">
            <w:pPr>
              <w:jc w:val="center"/>
              <w:rPr>
                <w:rFonts w:ascii="Times New Roman" w:eastAsia="Calibri" w:hAnsi="Times New Roman" w:cs="Times New Roman"/>
                <w:bCs/>
              </w:rPr>
            </w:pPr>
          </w:p>
        </w:tc>
      </w:tr>
      <w:tr w:rsidR="00B036AA" w:rsidRPr="003161F4" w14:paraId="78DEED23" w14:textId="77777777" w:rsidTr="006A2C5B">
        <w:tc>
          <w:tcPr>
            <w:tcW w:w="1701" w:type="dxa"/>
            <w:vAlign w:val="center"/>
          </w:tcPr>
          <w:p w14:paraId="5DF5D429" w14:textId="77777777" w:rsidR="00B036AA" w:rsidRPr="003161F4" w:rsidRDefault="00B036AA" w:rsidP="00B036AA">
            <w:pPr>
              <w:rPr>
                <w:rFonts w:ascii="Times New Roman" w:eastAsia="Calibri" w:hAnsi="Times New Roman" w:cs="Times New Roman"/>
                <w:bCs/>
              </w:rPr>
            </w:pPr>
          </w:p>
        </w:tc>
        <w:tc>
          <w:tcPr>
            <w:tcW w:w="1321" w:type="dxa"/>
          </w:tcPr>
          <w:p w14:paraId="3AD90043" w14:textId="59223D7E" w:rsidR="00B036AA" w:rsidRPr="00CB6F13" w:rsidRDefault="00A95205" w:rsidP="00B036AA">
            <w:pPr>
              <w:jc w:val="center"/>
              <w:rPr>
                <w:rFonts w:ascii="Times New Roman" w:eastAsia="Calibri" w:hAnsi="Times New Roman" w:cs="Times New Roman"/>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381</w:t>
            </w:r>
            <w:r>
              <w:rPr>
                <w:rFonts w:ascii="Times New Roman" w:hAnsi="Times New Roman" w:cs="Times New Roman"/>
              </w:rPr>
              <w:t>)</w:t>
            </w:r>
          </w:p>
        </w:tc>
        <w:tc>
          <w:tcPr>
            <w:tcW w:w="1321" w:type="dxa"/>
          </w:tcPr>
          <w:p w14:paraId="31EBDC3D" w14:textId="148AD0E4"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384</w:t>
            </w:r>
            <w:r>
              <w:rPr>
                <w:rFonts w:ascii="Times New Roman" w:hAnsi="Times New Roman" w:cs="Times New Roman"/>
              </w:rPr>
              <w:t>)</w:t>
            </w:r>
          </w:p>
        </w:tc>
        <w:tc>
          <w:tcPr>
            <w:tcW w:w="1321" w:type="dxa"/>
          </w:tcPr>
          <w:p w14:paraId="0CE2CB00" w14:textId="1DDA2110" w:rsidR="00B036AA" w:rsidRPr="00CB6F13" w:rsidRDefault="00A95205" w:rsidP="00B036AA">
            <w:pPr>
              <w:jc w:val="center"/>
              <w:rPr>
                <w:rFonts w:ascii="Times New Roman" w:hAnsi="Times New Roman" w:cs="Times New Roman"/>
                <w:color w:val="000000"/>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392</w:t>
            </w:r>
            <w:r>
              <w:rPr>
                <w:rFonts w:ascii="Times New Roman" w:hAnsi="Times New Roman" w:cs="Times New Roman"/>
              </w:rPr>
              <w:t>)</w:t>
            </w:r>
          </w:p>
        </w:tc>
        <w:tc>
          <w:tcPr>
            <w:tcW w:w="1321" w:type="dxa"/>
          </w:tcPr>
          <w:p w14:paraId="406CD817" w14:textId="25BC905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403</w:t>
            </w:r>
            <w:r>
              <w:rPr>
                <w:rFonts w:ascii="Times New Roman" w:hAnsi="Times New Roman" w:cs="Times New Roman"/>
              </w:rPr>
              <w:t>)</w:t>
            </w:r>
          </w:p>
        </w:tc>
        <w:tc>
          <w:tcPr>
            <w:tcW w:w="1321" w:type="dxa"/>
          </w:tcPr>
          <w:p w14:paraId="2AAAD295" w14:textId="3DDA19BD" w:rsidR="00B036AA" w:rsidRPr="00CB6F13" w:rsidRDefault="00A95205" w:rsidP="00B036AA">
            <w:pPr>
              <w:jc w:val="center"/>
              <w:rPr>
                <w:rFonts w:ascii="Times New Roman" w:eastAsia="Calibri" w:hAnsi="Times New Roman" w:cs="Times New Roman"/>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405</w:t>
            </w:r>
            <w:r>
              <w:rPr>
                <w:rFonts w:ascii="Times New Roman" w:hAnsi="Times New Roman" w:cs="Times New Roman"/>
              </w:rPr>
              <w:t>)</w:t>
            </w:r>
          </w:p>
        </w:tc>
        <w:tc>
          <w:tcPr>
            <w:tcW w:w="1321" w:type="dxa"/>
            <w:vMerge/>
            <w:vAlign w:val="center"/>
          </w:tcPr>
          <w:p w14:paraId="765D6B01" w14:textId="77777777" w:rsidR="00B036AA" w:rsidRPr="00B036AA" w:rsidRDefault="00B036AA" w:rsidP="00B036AA">
            <w:pPr>
              <w:jc w:val="center"/>
              <w:rPr>
                <w:rFonts w:ascii="Times New Roman" w:eastAsia="Calibri" w:hAnsi="Times New Roman" w:cs="Times New Roman"/>
                <w:bCs/>
              </w:rPr>
            </w:pPr>
          </w:p>
        </w:tc>
      </w:tr>
      <w:tr w:rsidR="00B036AA" w:rsidRPr="003161F4" w14:paraId="6CD44CE4" w14:textId="77777777" w:rsidTr="006A2C5B">
        <w:tc>
          <w:tcPr>
            <w:tcW w:w="1701" w:type="dxa"/>
            <w:vAlign w:val="center"/>
          </w:tcPr>
          <w:p w14:paraId="0DF99A1A" w14:textId="544668A2"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rPr>
              <w:t>Desempleo</w:t>
            </w:r>
          </w:p>
        </w:tc>
        <w:tc>
          <w:tcPr>
            <w:tcW w:w="1321" w:type="dxa"/>
          </w:tcPr>
          <w:p w14:paraId="3B999EED" w14:textId="77C2BA56"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137</w:t>
            </w:r>
          </w:p>
        </w:tc>
        <w:tc>
          <w:tcPr>
            <w:tcW w:w="1321" w:type="dxa"/>
          </w:tcPr>
          <w:p w14:paraId="0F72CEE1" w14:textId="597F29FD"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103</w:t>
            </w:r>
          </w:p>
        </w:tc>
        <w:tc>
          <w:tcPr>
            <w:tcW w:w="1321" w:type="dxa"/>
          </w:tcPr>
          <w:p w14:paraId="52D1746A" w14:textId="44E4A5B0"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099</w:t>
            </w:r>
          </w:p>
        </w:tc>
        <w:tc>
          <w:tcPr>
            <w:tcW w:w="1321" w:type="dxa"/>
          </w:tcPr>
          <w:p w14:paraId="42774CFA" w14:textId="48FDBF92"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081</w:t>
            </w:r>
          </w:p>
        </w:tc>
        <w:tc>
          <w:tcPr>
            <w:tcW w:w="1321" w:type="dxa"/>
          </w:tcPr>
          <w:p w14:paraId="0A3DE8C4" w14:textId="46218157"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086</w:t>
            </w:r>
          </w:p>
        </w:tc>
        <w:tc>
          <w:tcPr>
            <w:tcW w:w="1321" w:type="dxa"/>
            <w:vMerge w:val="restart"/>
            <w:vAlign w:val="center"/>
          </w:tcPr>
          <w:p w14:paraId="5CF75E85" w14:textId="505BAF68"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-37</w:t>
            </w:r>
            <w:r>
              <w:rPr>
                <w:rFonts w:ascii="Times New Roman" w:hAnsi="Times New Roman" w:cs="Times New Roman"/>
                <w:color w:val="000000"/>
              </w:rPr>
              <w:t>,</w:t>
            </w:r>
            <w:r w:rsidRPr="00B036AA">
              <w:rPr>
                <w:rFonts w:ascii="Times New Roman" w:hAnsi="Times New Roman" w:cs="Times New Roman"/>
                <w:color w:val="000000"/>
              </w:rPr>
              <w:t>2</w:t>
            </w:r>
          </w:p>
          <w:p w14:paraId="75D0F858" w14:textId="12D947D8" w:rsidR="00B036AA" w:rsidRPr="00B036AA" w:rsidRDefault="00B036AA" w:rsidP="00B036AA">
            <w:pPr>
              <w:jc w:val="center"/>
              <w:rPr>
                <w:rFonts w:ascii="Times New Roman" w:eastAsia="Calibri" w:hAnsi="Times New Roman" w:cs="Times New Roman"/>
                <w:bCs/>
              </w:rPr>
            </w:pPr>
          </w:p>
        </w:tc>
      </w:tr>
      <w:tr w:rsidR="00B036AA" w:rsidRPr="003161F4" w14:paraId="5D91F470" w14:textId="77777777" w:rsidTr="006A2C5B">
        <w:tc>
          <w:tcPr>
            <w:tcW w:w="1701" w:type="dxa"/>
            <w:vAlign w:val="center"/>
          </w:tcPr>
          <w:p w14:paraId="20C6EEBC" w14:textId="77777777" w:rsidR="00B036AA" w:rsidRPr="003161F4" w:rsidRDefault="00B036AA" w:rsidP="00B036AA">
            <w:pPr>
              <w:jc w:val="left"/>
              <w:rPr>
                <w:rFonts w:ascii="Times New Roman" w:eastAsia="Calibri" w:hAnsi="Times New Roman" w:cs="Times New Roman"/>
                <w:bCs/>
              </w:rPr>
            </w:pPr>
          </w:p>
        </w:tc>
        <w:tc>
          <w:tcPr>
            <w:tcW w:w="1321" w:type="dxa"/>
          </w:tcPr>
          <w:p w14:paraId="0AC16CEE" w14:textId="436A1E89"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265</w:t>
            </w:r>
            <w:r>
              <w:rPr>
                <w:rFonts w:ascii="Times New Roman" w:hAnsi="Times New Roman" w:cs="Times New Roman"/>
              </w:rPr>
              <w:t>)</w:t>
            </w:r>
          </w:p>
        </w:tc>
        <w:tc>
          <w:tcPr>
            <w:tcW w:w="1321" w:type="dxa"/>
          </w:tcPr>
          <w:p w14:paraId="397C96A4" w14:textId="2C7C8442"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236</w:t>
            </w:r>
            <w:r>
              <w:rPr>
                <w:rFonts w:ascii="Times New Roman" w:hAnsi="Times New Roman" w:cs="Times New Roman"/>
              </w:rPr>
              <w:t>)</w:t>
            </w:r>
          </w:p>
        </w:tc>
        <w:tc>
          <w:tcPr>
            <w:tcW w:w="1321" w:type="dxa"/>
          </w:tcPr>
          <w:p w14:paraId="712DDE1A" w14:textId="1429ACE2"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236</w:t>
            </w:r>
            <w:r>
              <w:rPr>
                <w:rFonts w:ascii="Times New Roman" w:hAnsi="Times New Roman" w:cs="Times New Roman"/>
              </w:rPr>
              <w:t>)</w:t>
            </w:r>
          </w:p>
        </w:tc>
        <w:tc>
          <w:tcPr>
            <w:tcW w:w="1321" w:type="dxa"/>
          </w:tcPr>
          <w:p w14:paraId="7BABE38C" w14:textId="4DFA94C7"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216</w:t>
            </w:r>
            <w:r>
              <w:rPr>
                <w:rFonts w:ascii="Times New Roman" w:hAnsi="Times New Roman" w:cs="Times New Roman"/>
              </w:rPr>
              <w:t>)</w:t>
            </w:r>
          </w:p>
        </w:tc>
        <w:tc>
          <w:tcPr>
            <w:tcW w:w="1321" w:type="dxa"/>
          </w:tcPr>
          <w:p w14:paraId="0FCAADB4" w14:textId="420E68DF"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222</w:t>
            </w:r>
            <w:r>
              <w:rPr>
                <w:rFonts w:ascii="Times New Roman" w:hAnsi="Times New Roman" w:cs="Times New Roman"/>
              </w:rPr>
              <w:t>)</w:t>
            </w:r>
          </w:p>
        </w:tc>
        <w:tc>
          <w:tcPr>
            <w:tcW w:w="1321" w:type="dxa"/>
            <w:vMerge/>
            <w:vAlign w:val="center"/>
          </w:tcPr>
          <w:p w14:paraId="0C456720" w14:textId="04176001" w:rsidR="00B036AA" w:rsidRPr="00B036AA" w:rsidRDefault="00B036AA" w:rsidP="00B036AA">
            <w:pPr>
              <w:jc w:val="center"/>
              <w:rPr>
                <w:rFonts w:ascii="Times New Roman" w:eastAsia="Calibri" w:hAnsi="Times New Roman" w:cs="Times New Roman"/>
                <w:bCs/>
              </w:rPr>
            </w:pPr>
          </w:p>
        </w:tc>
      </w:tr>
      <w:tr w:rsidR="00B036AA" w:rsidRPr="003161F4" w14:paraId="31AC13CC" w14:textId="77777777" w:rsidTr="006A2C5B">
        <w:tc>
          <w:tcPr>
            <w:tcW w:w="1701" w:type="dxa"/>
            <w:vAlign w:val="center"/>
          </w:tcPr>
          <w:p w14:paraId="6B11202C" w14:textId="3A912D55" w:rsidR="00B036AA" w:rsidRPr="003161F4" w:rsidRDefault="00B036AA" w:rsidP="00B036AA">
            <w:pPr>
              <w:rPr>
                <w:rFonts w:ascii="Times New Roman" w:eastAsia="Calibri" w:hAnsi="Times New Roman" w:cs="Times New Roman"/>
                <w:bCs/>
              </w:rPr>
            </w:pPr>
            <w:r>
              <w:rPr>
                <w:rFonts w:ascii="Times New Roman" w:eastAsia="Calibri" w:hAnsi="Times New Roman" w:cs="Times New Roman"/>
                <w:bCs/>
              </w:rPr>
              <w:t>IL</w:t>
            </w:r>
          </w:p>
        </w:tc>
        <w:tc>
          <w:tcPr>
            <w:tcW w:w="1321" w:type="dxa"/>
          </w:tcPr>
          <w:p w14:paraId="0B0C259C" w14:textId="070D7D70" w:rsidR="00B036AA" w:rsidRPr="00CB6F13" w:rsidRDefault="003D7385" w:rsidP="00B036AA">
            <w:pPr>
              <w:jc w:val="center"/>
              <w:rPr>
                <w:rFonts w:ascii="Times New Roman" w:eastAsia="Calibri" w:hAnsi="Times New Roman" w:cs="Times New Roman"/>
              </w:rPr>
            </w:pPr>
            <w:r>
              <w:rPr>
                <w:rFonts w:ascii="Times New Roman" w:eastAsia="Calibri" w:hAnsi="Times New Roman" w:cs="Times New Roman"/>
              </w:rPr>
              <w:t>---</w:t>
            </w:r>
          </w:p>
        </w:tc>
        <w:tc>
          <w:tcPr>
            <w:tcW w:w="1321" w:type="dxa"/>
          </w:tcPr>
          <w:p w14:paraId="6C0B7B41" w14:textId="759D766D" w:rsidR="00B036AA" w:rsidRPr="00CB6F13" w:rsidRDefault="003D7385" w:rsidP="00B036AA">
            <w:pPr>
              <w:jc w:val="center"/>
              <w:rPr>
                <w:rFonts w:ascii="Times New Roman" w:eastAsia="Calibri" w:hAnsi="Times New Roman" w:cs="Times New Roman"/>
                <w:bCs/>
              </w:rPr>
            </w:pPr>
            <w:r>
              <w:rPr>
                <w:rFonts w:ascii="Times New Roman" w:eastAsia="Calibri" w:hAnsi="Times New Roman" w:cs="Times New Roman"/>
                <w:bCs/>
              </w:rPr>
              <w:t>---</w:t>
            </w:r>
          </w:p>
        </w:tc>
        <w:tc>
          <w:tcPr>
            <w:tcW w:w="1321" w:type="dxa"/>
          </w:tcPr>
          <w:p w14:paraId="497EA71C" w14:textId="5E62ECD2"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413</w:t>
            </w:r>
          </w:p>
        </w:tc>
        <w:tc>
          <w:tcPr>
            <w:tcW w:w="1321" w:type="dxa"/>
          </w:tcPr>
          <w:p w14:paraId="0F84658D" w14:textId="46A37522"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398</w:t>
            </w:r>
          </w:p>
        </w:tc>
        <w:tc>
          <w:tcPr>
            <w:tcW w:w="1321" w:type="dxa"/>
          </w:tcPr>
          <w:p w14:paraId="65388C4A" w14:textId="0A8D4158" w:rsidR="00B036AA" w:rsidRPr="00CB6F13" w:rsidRDefault="00B036AA" w:rsidP="00B036AA">
            <w:pPr>
              <w:jc w:val="center"/>
              <w:rPr>
                <w:rFonts w:ascii="Times New Roman" w:eastAsia="Calibri" w:hAnsi="Times New Roman" w:cs="Times New Roman"/>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395</w:t>
            </w:r>
          </w:p>
        </w:tc>
        <w:tc>
          <w:tcPr>
            <w:tcW w:w="1321" w:type="dxa"/>
            <w:vMerge w:val="restart"/>
            <w:vAlign w:val="center"/>
          </w:tcPr>
          <w:p w14:paraId="6B2905F6" w14:textId="0869E52F"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-4</w:t>
            </w:r>
            <w:r>
              <w:rPr>
                <w:rFonts w:ascii="Times New Roman" w:hAnsi="Times New Roman" w:cs="Times New Roman"/>
                <w:color w:val="000000"/>
              </w:rPr>
              <w:t>,</w:t>
            </w:r>
            <w:r w:rsidRPr="00B036AA">
              <w:rPr>
                <w:rFonts w:ascii="Times New Roman" w:hAnsi="Times New Roman" w:cs="Times New Roman"/>
                <w:color w:val="000000"/>
              </w:rPr>
              <w:t>4</w:t>
            </w:r>
          </w:p>
          <w:p w14:paraId="456AEA52" w14:textId="34A5E0C4" w:rsidR="00B036AA" w:rsidRPr="00B036AA" w:rsidRDefault="00B036AA" w:rsidP="00B036AA">
            <w:pPr>
              <w:jc w:val="center"/>
              <w:rPr>
                <w:rFonts w:ascii="Times New Roman" w:eastAsia="Calibri" w:hAnsi="Times New Roman" w:cs="Times New Roman"/>
                <w:bCs/>
              </w:rPr>
            </w:pPr>
          </w:p>
        </w:tc>
      </w:tr>
      <w:tr w:rsidR="00B036AA" w:rsidRPr="003161F4" w14:paraId="64638DD9" w14:textId="77777777" w:rsidTr="006A2C5B">
        <w:tc>
          <w:tcPr>
            <w:tcW w:w="1701" w:type="dxa"/>
            <w:vAlign w:val="center"/>
          </w:tcPr>
          <w:p w14:paraId="1B0F98C8" w14:textId="77777777" w:rsidR="00B036AA" w:rsidRPr="003161F4" w:rsidRDefault="00B036AA" w:rsidP="00B036AA">
            <w:pPr>
              <w:rPr>
                <w:rFonts w:ascii="Times New Roman" w:eastAsia="Calibri" w:hAnsi="Times New Roman" w:cs="Times New Roman"/>
                <w:bCs/>
              </w:rPr>
            </w:pPr>
          </w:p>
        </w:tc>
        <w:tc>
          <w:tcPr>
            <w:tcW w:w="1321" w:type="dxa"/>
          </w:tcPr>
          <w:p w14:paraId="406503D4" w14:textId="3F659428" w:rsidR="00B036AA" w:rsidRPr="00CB6F13" w:rsidRDefault="003D7385" w:rsidP="00B036AA">
            <w:pPr>
              <w:jc w:val="center"/>
              <w:rPr>
                <w:rFonts w:ascii="Times New Roman" w:eastAsia="Calibri" w:hAnsi="Times New Roman" w:cs="Times New Roman"/>
              </w:rPr>
            </w:pPr>
            <w:r>
              <w:rPr>
                <w:rFonts w:ascii="Times New Roman" w:eastAsia="Calibri" w:hAnsi="Times New Roman" w:cs="Times New Roman"/>
              </w:rPr>
              <w:t>---</w:t>
            </w:r>
          </w:p>
        </w:tc>
        <w:tc>
          <w:tcPr>
            <w:tcW w:w="1321" w:type="dxa"/>
          </w:tcPr>
          <w:p w14:paraId="7E50A751" w14:textId="7DA96627" w:rsidR="00B036AA" w:rsidRPr="00CB6F13" w:rsidRDefault="003D7385" w:rsidP="00B036AA">
            <w:pPr>
              <w:jc w:val="center"/>
              <w:rPr>
                <w:rFonts w:ascii="Times New Roman" w:eastAsia="Calibri" w:hAnsi="Times New Roman" w:cs="Times New Roman"/>
                <w:bCs/>
              </w:rPr>
            </w:pPr>
            <w:r>
              <w:rPr>
                <w:rFonts w:ascii="Times New Roman" w:eastAsia="Calibri" w:hAnsi="Times New Roman" w:cs="Times New Roman"/>
                <w:bCs/>
              </w:rPr>
              <w:t>---</w:t>
            </w:r>
          </w:p>
        </w:tc>
        <w:tc>
          <w:tcPr>
            <w:tcW w:w="1321" w:type="dxa"/>
          </w:tcPr>
          <w:p w14:paraId="472D1AFA" w14:textId="6DB0012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451</w:t>
            </w:r>
            <w:r>
              <w:rPr>
                <w:rFonts w:ascii="Times New Roman" w:hAnsi="Times New Roman" w:cs="Times New Roman"/>
              </w:rPr>
              <w:t>)</w:t>
            </w:r>
          </w:p>
        </w:tc>
        <w:tc>
          <w:tcPr>
            <w:tcW w:w="1321" w:type="dxa"/>
          </w:tcPr>
          <w:p w14:paraId="772FBD51" w14:textId="212A6618"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443</w:t>
            </w:r>
            <w:r>
              <w:rPr>
                <w:rFonts w:ascii="Times New Roman" w:hAnsi="Times New Roman" w:cs="Times New Roman"/>
              </w:rPr>
              <w:t>)</w:t>
            </w:r>
          </w:p>
        </w:tc>
        <w:tc>
          <w:tcPr>
            <w:tcW w:w="1321" w:type="dxa"/>
          </w:tcPr>
          <w:p w14:paraId="7D7EC608" w14:textId="70DF5009" w:rsidR="00B036AA" w:rsidRPr="00CB6F13" w:rsidRDefault="00A95205" w:rsidP="00B036AA">
            <w:pPr>
              <w:jc w:val="center"/>
              <w:rPr>
                <w:rFonts w:ascii="Times New Roman" w:eastAsia="Calibri" w:hAnsi="Times New Roman" w:cs="Times New Roman"/>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447</w:t>
            </w:r>
            <w:r>
              <w:rPr>
                <w:rFonts w:ascii="Times New Roman" w:hAnsi="Times New Roman" w:cs="Times New Roman"/>
              </w:rPr>
              <w:t>)</w:t>
            </w:r>
          </w:p>
        </w:tc>
        <w:tc>
          <w:tcPr>
            <w:tcW w:w="1321" w:type="dxa"/>
            <w:vMerge/>
            <w:vAlign w:val="center"/>
          </w:tcPr>
          <w:p w14:paraId="0380199F" w14:textId="77777777" w:rsidR="00B036AA" w:rsidRPr="00B036AA" w:rsidRDefault="00B036AA" w:rsidP="00B036AA">
            <w:pPr>
              <w:jc w:val="center"/>
              <w:rPr>
                <w:rFonts w:ascii="Times New Roman" w:eastAsia="Calibri" w:hAnsi="Times New Roman" w:cs="Times New Roman"/>
                <w:bCs/>
              </w:rPr>
            </w:pPr>
          </w:p>
        </w:tc>
      </w:tr>
      <w:tr w:rsidR="00B036AA" w:rsidRPr="003161F4" w14:paraId="4B200351" w14:textId="77777777" w:rsidTr="006A2C5B">
        <w:tc>
          <w:tcPr>
            <w:tcW w:w="1701" w:type="dxa"/>
            <w:vAlign w:val="center"/>
          </w:tcPr>
          <w:p w14:paraId="3224904F" w14:textId="3214251B" w:rsidR="00B036AA" w:rsidRPr="003161F4" w:rsidRDefault="00B036AA" w:rsidP="00B036AA">
            <w:pPr>
              <w:jc w:val="left"/>
              <w:rPr>
                <w:rFonts w:ascii="Times New Roman" w:eastAsia="Calibri" w:hAnsi="Times New Roman" w:cs="Times New Roman"/>
                <w:bCs/>
              </w:rPr>
            </w:pPr>
            <w:r w:rsidRPr="003161F4">
              <w:rPr>
                <w:rFonts w:ascii="Times New Roman" w:eastAsia="Calibri" w:hAnsi="Times New Roman" w:cs="Times New Roman"/>
                <w:bCs/>
              </w:rPr>
              <w:t>Ayudas</w:t>
            </w:r>
          </w:p>
        </w:tc>
        <w:tc>
          <w:tcPr>
            <w:tcW w:w="1321" w:type="dxa"/>
          </w:tcPr>
          <w:p w14:paraId="3FC0ECD5" w14:textId="00181F3B"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622</w:t>
            </w:r>
          </w:p>
        </w:tc>
        <w:tc>
          <w:tcPr>
            <w:tcW w:w="1321" w:type="dxa"/>
          </w:tcPr>
          <w:p w14:paraId="674A81D1" w14:textId="246F768E"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616</w:t>
            </w:r>
          </w:p>
        </w:tc>
        <w:tc>
          <w:tcPr>
            <w:tcW w:w="1321" w:type="dxa"/>
          </w:tcPr>
          <w:p w14:paraId="08FCBE2A" w14:textId="76C2ED80"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610</w:t>
            </w:r>
          </w:p>
        </w:tc>
        <w:tc>
          <w:tcPr>
            <w:tcW w:w="1321" w:type="dxa"/>
          </w:tcPr>
          <w:p w14:paraId="306311FB" w14:textId="35D18BA9"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609</w:t>
            </w:r>
          </w:p>
        </w:tc>
        <w:tc>
          <w:tcPr>
            <w:tcW w:w="1321" w:type="dxa"/>
          </w:tcPr>
          <w:p w14:paraId="5CC1FF50" w14:textId="4C5CF041" w:rsidR="00B036AA" w:rsidRPr="00CB6F13" w:rsidRDefault="00B036AA" w:rsidP="00B036AA">
            <w:pPr>
              <w:jc w:val="center"/>
              <w:rPr>
                <w:rFonts w:ascii="Times New Roman" w:eastAsia="Calibri" w:hAnsi="Times New Roman" w:cs="Times New Roman"/>
                <w:bCs/>
              </w:rPr>
            </w:pPr>
            <w:r w:rsidRPr="00CB6F13">
              <w:rPr>
                <w:rFonts w:ascii="Times New Roman" w:hAnsi="Times New Roman" w:cs="Times New Roman"/>
              </w:rPr>
              <w:t>0</w:t>
            </w:r>
            <w:r>
              <w:rPr>
                <w:rFonts w:ascii="Times New Roman" w:hAnsi="Times New Roman" w:cs="Times New Roman"/>
              </w:rPr>
              <w:t>,</w:t>
            </w:r>
            <w:r w:rsidRPr="00CB6F13">
              <w:rPr>
                <w:rFonts w:ascii="Times New Roman" w:hAnsi="Times New Roman" w:cs="Times New Roman"/>
              </w:rPr>
              <w:t>586</w:t>
            </w:r>
          </w:p>
        </w:tc>
        <w:tc>
          <w:tcPr>
            <w:tcW w:w="1321" w:type="dxa"/>
            <w:vAlign w:val="center"/>
          </w:tcPr>
          <w:p w14:paraId="63B5A8F7" w14:textId="04C319DF" w:rsidR="00B036AA" w:rsidRPr="00B036AA" w:rsidRDefault="00B036AA" w:rsidP="00B036AA">
            <w:pPr>
              <w:jc w:val="center"/>
              <w:rPr>
                <w:rFonts w:ascii="Times New Roman" w:eastAsia="Calibri" w:hAnsi="Times New Roman" w:cs="Times New Roman"/>
                <w:bCs/>
              </w:rPr>
            </w:pPr>
            <w:r w:rsidRPr="00B036AA">
              <w:rPr>
                <w:rFonts w:ascii="Times New Roman" w:hAnsi="Times New Roman" w:cs="Times New Roman"/>
                <w:color w:val="000000"/>
              </w:rPr>
              <w:t>-5</w:t>
            </w:r>
            <w:r>
              <w:rPr>
                <w:rFonts w:ascii="Times New Roman" w:hAnsi="Times New Roman" w:cs="Times New Roman"/>
                <w:color w:val="000000"/>
              </w:rPr>
              <w:t>,</w:t>
            </w:r>
            <w:r w:rsidRPr="00B036AA">
              <w:rPr>
                <w:rFonts w:ascii="Times New Roman" w:hAnsi="Times New Roman" w:cs="Times New Roman"/>
                <w:color w:val="000000"/>
              </w:rPr>
              <w:t>8</w:t>
            </w:r>
          </w:p>
        </w:tc>
      </w:tr>
      <w:tr w:rsidR="00B036AA" w:rsidRPr="003161F4" w14:paraId="13DBAD86" w14:textId="77777777" w:rsidTr="006A2C5B">
        <w:tc>
          <w:tcPr>
            <w:tcW w:w="1701" w:type="dxa"/>
            <w:tcBorders>
              <w:bottom w:val="double" w:sz="4" w:space="0" w:color="auto"/>
            </w:tcBorders>
            <w:vAlign w:val="center"/>
          </w:tcPr>
          <w:p w14:paraId="4620CCC3" w14:textId="384C7707" w:rsidR="00B036AA" w:rsidRPr="003161F4" w:rsidRDefault="00B036AA" w:rsidP="00B036AA">
            <w:pPr>
              <w:jc w:val="left"/>
              <w:rPr>
                <w:rFonts w:ascii="Times New Roman" w:eastAsia="Calibri" w:hAnsi="Times New Roman" w:cs="Times New Roman"/>
                <w:bCs/>
              </w:rPr>
            </w:pPr>
          </w:p>
        </w:tc>
        <w:tc>
          <w:tcPr>
            <w:tcW w:w="1321" w:type="dxa"/>
            <w:tcBorders>
              <w:bottom w:val="double" w:sz="4" w:space="0" w:color="auto"/>
            </w:tcBorders>
          </w:tcPr>
          <w:p w14:paraId="735C254F" w14:textId="29BFF015"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485</w:t>
            </w:r>
            <w:r>
              <w:rPr>
                <w:rFonts w:ascii="Times New Roman" w:hAnsi="Times New Roman" w:cs="Times New Roman"/>
              </w:rPr>
              <w:t>)</w:t>
            </w:r>
          </w:p>
        </w:tc>
        <w:tc>
          <w:tcPr>
            <w:tcW w:w="1321" w:type="dxa"/>
            <w:tcBorders>
              <w:bottom w:val="double" w:sz="4" w:space="0" w:color="auto"/>
            </w:tcBorders>
          </w:tcPr>
          <w:p w14:paraId="31104B0D" w14:textId="3FEAB21E"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486</w:t>
            </w:r>
            <w:r>
              <w:rPr>
                <w:rFonts w:ascii="Times New Roman" w:hAnsi="Times New Roman" w:cs="Times New Roman"/>
              </w:rPr>
              <w:t>)</w:t>
            </w:r>
          </w:p>
        </w:tc>
        <w:tc>
          <w:tcPr>
            <w:tcW w:w="1321" w:type="dxa"/>
            <w:tcBorders>
              <w:bottom w:val="double" w:sz="4" w:space="0" w:color="auto"/>
            </w:tcBorders>
          </w:tcPr>
          <w:p w14:paraId="2CD64252" w14:textId="4F724438"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488</w:t>
            </w:r>
            <w:r>
              <w:rPr>
                <w:rFonts w:ascii="Times New Roman" w:hAnsi="Times New Roman" w:cs="Times New Roman"/>
              </w:rPr>
              <w:t>)</w:t>
            </w:r>
          </w:p>
        </w:tc>
        <w:tc>
          <w:tcPr>
            <w:tcW w:w="1321" w:type="dxa"/>
            <w:tcBorders>
              <w:bottom w:val="double" w:sz="4" w:space="0" w:color="auto"/>
            </w:tcBorders>
          </w:tcPr>
          <w:p w14:paraId="591BF53B" w14:textId="729B6B5A"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488</w:t>
            </w:r>
            <w:r>
              <w:rPr>
                <w:rFonts w:ascii="Times New Roman" w:hAnsi="Times New Roman" w:cs="Times New Roman"/>
              </w:rPr>
              <w:t>)</w:t>
            </w:r>
          </w:p>
        </w:tc>
        <w:tc>
          <w:tcPr>
            <w:tcW w:w="1321" w:type="dxa"/>
            <w:tcBorders>
              <w:bottom w:val="double" w:sz="4" w:space="0" w:color="auto"/>
            </w:tcBorders>
          </w:tcPr>
          <w:p w14:paraId="7253BBAA" w14:textId="1DCD8E88" w:rsidR="00B036AA" w:rsidRPr="00CB6F13" w:rsidRDefault="00A95205" w:rsidP="00B036AA">
            <w:pPr>
              <w:jc w:val="center"/>
              <w:rPr>
                <w:rFonts w:ascii="Times New Roman" w:eastAsia="Calibri" w:hAnsi="Times New Roman" w:cs="Times New Roman"/>
                <w:bCs/>
              </w:rPr>
            </w:pPr>
            <w:r>
              <w:rPr>
                <w:rFonts w:ascii="Times New Roman" w:hAnsi="Times New Roman" w:cs="Times New Roman"/>
              </w:rPr>
              <w:t>(</w:t>
            </w:r>
            <w:r w:rsidR="00B036AA" w:rsidRPr="00CB6F13">
              <w:rPr>
                <w:rFonts w:ascii="Times New Roman" w:hAnsi="Times New Roman" w:cs="Times New Roman"/>
              </w:rPr>
              <w:t>0</w:t>
            </w:r>
            <w:r w:rsidR="00B036AA">
              <w:rPr>
                <w:rFonts w:ascii="Times New Roman" w:hAnsi="Times New Roman" w:cs="Times New Roman"/>
              </w:rPr>
              <w:t>,</w:t>
            </w:r>
            <w:r w:rsidR="00B036AA" w:rsidRPr="00CB6F13">
              <w:rPr>
                <w:rFonts w:ascii="Times New Roman" w:hAnsi="Times New Roman" w:cs="Times New Roman"/>
              </w:rPr>
              <w:t>493</w:t>
            </w:r>
            <w:r>
              <w:rPr>
                <w:rFonts w:ascii="Times New Roman" w:hAnsi="Times New Roman" w:cs="Times New Roman"/>
              </w:rPr>
              <w:t>)</w:t>
            </w:r>
          </w:p>
        </w:tc>
        <w:tc>
          <w:tcPr>
            <w:tcW w:w="1321" w:type="dxa"/>
            <w:tcBorders>
              <w:bottom w:val="double" w:sz="4" w:space="0" w:color="auto"/>
            </w:tcBorders>
            <w:vAlign w:val="center"/>
          </w:tcPr>
          <w:p w14:paraId="209BCB87" w14:textId="196C7F13" w:rsidR="00B036AA" w:rsidRPr="00B036AA" w:rsidRDefault="00B036AA" w:rsidP="00B036AA">
            <w:pPr>
              <w:jc w:val="center"/>
              <w:rPr>
                <w:rFonts w:ascii="Times New Roman" w:eastAsia="Calibri" w:hAnsi="Times New Roman" w:cs="Times New Roman"/>
                <w:bCs/>
              </w:rPr>
            </w:pPr>
          </w:p>
        </w:tc>
      </w:tr>
    </w:tbl>
    <w:p w14:paraId="00B4B160" w14:textId="759E3B47" w:rsidR="00344BA4" w:rsidRPr="00A357DE" w:rsidRDefault="007A3AA2" w:rsidP="00AE0EEC">
      <w:pPr>
        <w:spacing w:after="0" w:line="240" w:lineRule="auto"/>
        <w:jc w:val="both"/>
        <w:rPr>
          <w:rFonts w:ascii="Times New Roman" w:eastAsia="Calibri" w:hAnsi="Times New Roman" w:cs="Times New Roman"/>
          <w:sz w:val="20"/>
          <w:szCs w:val="18"/>
        </w:rPr>
      </w:pPr>
      <w:r w:rsidRPr="003161F4">
        <w:rPr>
          <w:rFonts w:ascii="Times New Roman" w:eastAsia="Calibri" w:hAnsi="Times New Roman" w:cs="Times New Roman"/>
          <w:bCs/>
          <w:sz w:val="20"/>
          <w:szCs w:val="16"/>
        </w:rPr>
        <w:t xml:space="preserve">Fuente: </w:t>
      </w:r>
      <w:r w:rsidR="000B67E9">
        <w:rPr>
          <w:rFonts w:ascii="Times New Roman" w:eastAsia="Calibri" w:hAnsi="Times New Roman" w:cs="Times New Roman"/>
          <w:bCs/>
          <w:sz w:val="20"/>
          <w:szCs w:val="16"/>
        </w:rPr>
        <w:t>Elaboración propia con base en MESEP-DANE</w:t>
      </w:r>
      <w:r w:rsidRPr="003161F4">
        <w:rPr>
          <w:rFonts w:ascii="Times New Roman" w:eastAsia="Calibri" w:hAnsi="Times New Roman" w:cs="Times New Roman"/>
          <w:bCs/>
          <w:sz w:val="20"/>
          <w:szCs w:val="16"/>
        </w:rPr>
        <w:t xml:space="preserve">. </w:t>
      </w:r>
      <w:r w:rsidR="008D0165" w:rsidRPr="003161F4">
        <w:rPr>
          <w:rFonts w:ascii="Times New Roman" w:eastAsia="Calibri" w:hAnsi="Times New Roman" w:cs="Times New Roman"/>
          <w:bCs/>
          <w:sz w:val="20"/>
          <w:szCs w:val="16"/>
        </w:rPr>
        <w:t xml:space="preserve">Notas: </w:t>
      </w:r>
      <w:r w:rsidR="00C90375" w:rsidRPr="003161F4">
        <w:rPr>
          <w:rFonts w:ascii="Times New Roman" w:eastAsia="Calibri" w:hAnsi="Times New Roman" w:cs="Times New Roman"/>
          <w:bCs/>
          <w:sz w:val="20"/>
          <w:szCs w:val="16"/>
        </w:rPr>
        <w:t xml:space="preserve">(i) </w:t>
      </w:r>
      <w:r w:rsidRPr="003161F4">
        <w:rPr>
          <w:rFonts w:ascii="Times New Roman" w:hAnsi="Times New Roman" w:cs="Times New Roman"/>
          <w:sz w:val="20"/>
          <w:szCs w:val="24"/>
        </w:rPr>
        <w:t>Los datos en paréntesis corresponden a los desvíos estándar</w:t>
      </w:r>
      <w:r w:rsidRPr="003161F4">
        <w:rPr>
          <w:rFonts w:ascii="Times New Roman" w:eastAsia="Calibri" w:hAnsi="Times New Roman" w:cs="Times New Roman"/>
          <w:sz w:val="20"/>
          <w:szCs w:val="18"/>
        </w:rPr>
        <w:t>.</w:t>
      </w:r>
      <w:r w:rsidR="00C90375" w:rsidRPr="003161F4">
        <w:rPr>
          <w:rFonts w:ascii="Times New Roman" w:eastAsia="Calibri" w:hAnsi="Times New Roman" w:cs="Times New Roman"/>
          <w:sz w:val="20"/>
          <w:szCs w:val="18"/>
        </w:rPr>
        <w:t xml:space="preserve"> (ii)</w:t>
      </w:r>
      <w:r w:rsidR="00BE012F" w:rsidRPr="003161F4">
        <w:rPr>
          <w:rFonts w:ascii="Times New Roman" w:eastAsia="Calibri" w:hAnsi="Times New Roman" w:cs="Times New Roman"/>
          <w:sz w:val="20"/>
          <w:szCs w:val="18"/>
        </w:rPr>
        <w:t xml:space="preserve"> </w:t>
      </w:r>
      <w:r w:rsidR="00401EF6" w:rsidRPr="003161F4">
        <w:rPr>
          <w:rFonts w:ascii="Times New Roman" w:eastAsia="Calibri" w:hAnsi="Times New Roman" w:cs="Times New Roman"/>
          <w:sz w:val="20"/>
          <w:szCs w:val="18"/>
        </w:rPr>
        <w:t xml:space="preserve">El </w:t>
      </w:r>
      <w:r w:rsidR="009B4368" w:rsidRPr="003161F4">
        <w:rPr>
          <w:rFonts w:ascii="Times New Roman" w:eastAsia="Calibri" w:hAnsi="Times New Roman" w:cs="Times New Roman"/>
          <w:i/>
          <w:iCs/>
          <w:sz w:val="20"/>
          <w:szCs w:val="18"/>
        </w:rPr>
        <w:t>ipcug</w:t>
      </w:r>
      <w:r w:rsidR="00401EF6" w:rsidRPr="003161F4">
        <w:rPr>
          <w:rFonts w:ascii="Times New Roman" w:eastAsia="Calibri" w:hAnsi="Times New Roman" w:cs="Times New Roman"/>
          <w:sz w:val="20"/>
          <w:szCs w:val="18"/>
        </w:rPr>
        <w:t xml:space="preserve"> y los ingresos </w:t>
      </w:r>
      <w:r w:rsidR="00F93FF5" w:rsidRPr="003161F4">
        <w:rPr>
          <w:rFonts w:ascii="Times New Roman" w:eastAsia="Calibri" w:hAnsi="Times New Roman" w:cs="Times New Roman"/>
          <w:sz w:val="20"/>
          <w:szCs w:val="18"/>
        </w:rPr>
        <w:t xml:space="preserve">no </w:t>
      </w:r>
      <w:r w:rsidR="00401EF6" w:rsidRPr="003161F4">
        <w:rPr>
          <w:rFonts w:ascii="Times New Roman" w:eastAsia="Calibri" w:hAnsi="Times New Roman" w:cs="Times New Roman"/>
          <w:sz w:val="20"/>
          <w:szCs w:val="18"/>
        </w:rPr>
        <w:t xml:space="preserve">laborales </w:t>
      </w:r>
      <w:r w:rsidR="00F93FF5" w:rsidRPr="003161F4">
        <w:rPr>
          <w:rFonts w:ascii="Times New Roman" w:eastAsia="Calibri" w:hAnsi="Times New Roman" w:cs="Times New Roman"/>
          <w:sz w:val="20"/>
          <w:szCs w:val="18"/>
        </w:rPr>
        <w:t>en el</w:t>
      </w:r>
      <w:r w:rsidR="00401EF6" w:rsidRPr="003161F4">
        <w:rPr>
          <w:rFonts w:ascii="Times New Roman" w:eastAsia="Calibri" w:hAnsi="Times New Roman" w:cs="Times New Roman"/>
          <w:sz w:val="20"/>
          <w:szCs w:val="18"/>
        </w:rPr>
        <w:t xml:space="preserve"> hogar </w:t>
      </w:r>
      <w:r w:rsidR="00E92F59" w:rsidRPr="003161F4">
        <w:rPr>
          <w:rFonts w:ascii="Times New Roman" w:eastAsia="Calibri" w:hAnsi="Times New Roman" w:cs="Times New Roman"/>
          <w:sz w:val="20"/>
          <w:szCs w:val="18"/>
        </w:rPr>
        <w:t>se encuentran</w:t>
      </w:r>
      <w:r w:rsidR="00401EF6" w:rsidRPr="003161F4">
        <w:rPr>
          <w:rFonts w:ascii="Times New Roman" w:eastAsia="Calibri" w:hAnsi="Times New Roman" w:cs="Times New Roman"/>
          <w:sz w:val="20"/>
          <w:szCs w:val="18"/>
        </w:rPr>
        <w:t xml:space="preserve"> </w:t>
      </w:r>
      <w:r w:rsidR="00014DD2" w:rsidRPr="003161F4">
        <w:rPr>
          <w:rFonts w:ascii="Times New Roman" w:eastAsia="Calibri" w:hAnsi="Times New Roman" w:cs="Times New Roman"/>
          <w:sz w:val="20"/>
          <w:szCs w:val="18"/>
        </w:rPr>
        <w:t xml:space="preserve">expresados </w:t>
      </w:r>
      <w:r w:rsidR="00EE3623" w:rsidRPr="003161F4">
        <w:rPr>
          <w:rFonts w:ascii="Times New Roman" w:eastAsia="Calibri" w:hAnsi="Times New Roman" w:cs="Times New Roman"/>
          <w:sz w:val="20"/>
          <w:szCs w:val="18"/>
        </w:rPr>
        <w:t>en pesos colombianos</w:t>
      </w:r>
      <w:r w:rsidR="00401EF6" w:rsidRPr="003161F4">
        <w:rPr>
          <w:rFonts w:ascii="Times New Roman" w:eastAsia="Calibri" w:hAnsi="Times New Roman" w:cs="Times New Roman"/>
          <w:sz w:val="20"/>
          <w:szCs w:val="18"/>
        </w:rPr>
        <w:t xml:space="preserve"> de 2018, considerando como </w:t>
      </w:r>
      <w:r w:rsidR="00B529F3" w:rsidRPr="003161F4">
        <w:rPr>
          <w:rFonts w:ascii="Times New Roman" w:eastAsia="Calibri" w:hAnsi="Times New Roman" w:cs="Times New Roman"/>
          <w:sz w:val="20"/>
          <w:szCs w:val="18"/>
        </w:rPr>
        <w:t>factores de actualización a</w:t>
      </w:r>
      <w:r w:rsidR="00401EF6" w:rsidRPr="003161F4">
        <w:rPr>
          <w:rFonts w:ascii="Times New Roman" w:eastAsia="Calibri" w:hAnsi="Times New Roman" w:cs="Times New Roman"/>
          <w:sz w:val="20"/>
          <w:szCs w:val="18"/>
        </w:rPr>
        <w:t xml:space="preserve"> los cocientes entre las líneas de pobreza promedio </w:t>
      </w:r>
      <w:r w:rsidR="009C1AEC" w:rsidRPr="003161F4">
        <w:rPr>
          <w:rFonts w:ascii="Times New Roman" w:eastAsia="Calibri" w:hAnsi="Times New Roman" w:cs="Times New Roman"/>
          <w:sz w:val="20"/>
          <w:szCs w:val="18"/>
        </w:rPr>
        <w:t xml:space="preserve">por área geográfica </w:t>
      </w:r>
      <w:r w:rsidR="00401EF6" w:rsidRPr="003161F4">
        <w:rPr>
          <w:rFonts w:ascii="Times New Roman" w:eastAsia="Calibri" w:hAnsi="Times New Roman" w:cs="Times New Roman"/>
          <w:sz w:val="20"/>
          <w:szCs w:val="18"/>
        </w:rPr>
        <w:t xml:space="preserve">entre los </w:t>
      </w:r>
      <w:r w:rsidR="00093DB6" w:rsidRPr="003161F4">
        <w:rPr>
          <w:rFonts w:ascii="Times New Roman" w:eastAsia="Calibri" w:hAnsi="Times New Roman" w:cs="Times New Roman"/>
          <w:sz w:val="20"/>
          <w:szCs w:val="18"/>
        </w:rPr>
        <w:t>años</w:t>
      </w:r>
      <w:r w:rsidR="00401EF6" w:rsidRPr="003161F4">
        <w:rPr>
          <w:rFonts w:ascii="Times New Roman" w:eastAsia="Calibri" w:hAnsi="Times New Roman" w:cs="Times New Roman"/>
          <w:sz w:val="20"/>
          <w:szCs w:val="18"/>
        </w:rPr>
        <w:t xml:space="preserve"> correspondientes.</w:t>
      </w:r>
      <w:r w:rsidR="00C90375" w:rsidRPr="003161F4">
        <w:rPr>
          <w:rFonts w:ascii="Times New Roman" w:eastAsia="Calibri" w:hAnsi="Times New Roman" w:cs="Times New Roman"/>
          <w:sz w:val="20"/>
          <w:szCs w:val="18"/>
        </w:rPr>
        <w:t xml:space="preserve"> (iii)</w:t>
      </w:r>
      <w:r w:rsidR="00401EF6" w:rsidRPr="003161F4">
        <w:rPr>
          <w:rFonts w:ascii="Times New Roman" w:eastAsia="Calibri" w:hAnsi="Times New Roman" w:cs="Times New Roman"/>
          <w:sz w:val="20"/>
          <w:szCs w:val="18"/>
        </w:rPr>
        <w:t xml:space="preserve"> </w:t>
      </w:r>
      <w:r w:rsidR="00BE012F" w:rsidRPr="003161F4">
        <w:rPr>
          <w:rFonts w:ascii="Times New Roman" w:eastAsia="Calibri" w:hAnsi="Times New Roman" w:cs="Times New Roman"/>
          <w:sz w:val="20"/>
          <w:szCs w:val="18"/>
        </w:rPr>
        <w:t xml:space="preserve">La </w:t>
      </w:r>
      <w:r w:rsidR="0005719F" w:rsidRPr="003161F4">
        <w:rPr>
          <w:rFonts w:ascii="Times New Roman" w:eastAsia="Calibri" w:hAnsi="Times New Roman" w:cs="Times New Roman"/>
          <w:sz w:val="20"/>
          <w:szCs w:val="18"/>
        </w:rPr>
        <w:t xml:space="preserve">columna </w:t>
      </w:r>
      <w:r w:rsidR="00FC2ECA" w:rsidRPr="003161F4">
        <w:rPr>
          <w:rFonts w:ascii="Times New Roman" w:eastAsia="Calibri" w:hAnsi="Times New Roman" w:cs="Times New Roman"/>
          <w:sz w:val="20"/>
          <w:szCs w:val="18"/>
        </w:rPr>
        <w:t>[</w:t>
      </w:r>
      <w:r w:rsidR="0005719F" w:rsidRPr="003161F4">
        <w:rPr>
          <w:rFonts w:ascii="Times New Roman" w:eastAsia="Calibri" w:hAnsi="Times New Roman" w:cs="Times New Roman"/>
          <w:sz w:val="20"/>
          <w:szCs w:val="18"/>
        </w:rPr>
        <w:t>V</w:t>
      </w:r>
      <w:r w:rsidR="009910C2">
        <w:rPr>
          <w:rFonts w:ascii="Times New Roman" w:eastAsia="Calibri" w:hAnsi="Times New Roman" w:cs="Times New Roman"/>
          <w:sz w:val="20"/>
          <w:szCs w:val="18"/>
        </w:rPr>
        <w:t>I</w:t>
      </w:r>
      <w:r w:rsidR="00FC2ECA" w:rsidRPr="003161F4">
        <w:rPr>
          <w:rFonts w:ascii="Times New Roman" w:eastAsia="Calibri" w:hAnsi="Times New Roman" w:cs="Times New Roman"/>
          <w:sz w:val="20"/>
          <w:szCs w:val="18"/>
        </w:rPr>
        <w:t>]</w:t>
      </w:r>
      <w:r w:rsidR="0005719F" w:rsidRPr="003161F4">
        <w:rPr>
          <w:rFonts w:ascii="Times New Roman" w:eastAsia="Calibri" w:hAnsi="Times New Roman" w:cs="Times New Roman"/>
          <w:sz w:val="20"/>
          <w:szCs w:val="18"/>
        </w:rPr>
        <w:t xml:space="preserve"> corresponde a la variación </w:t>
      </w:r>
      <w:r w:rsidR="00DC2EF6" w:rsidRPr="003161F4">
        <w:rPr>
          <w:rFonts w:ascii="Times New Roman" w:eastAsia="Calibri" w:hAnsi="Times New Roman" w:cs="Times New Roman"/>
          <w:sz w:val="20"/>
          <w:szCs w:val="18"/>
        </w:rPr>
        <w:t xml:space="preserve">porcentual </w:t>
      </w:r>
      <w:r w:rsidR="0005719F" w:rsidRPr="003161F4">
        <w:rPr>
          <w:rFonts w:ascii="Times New Roman" w:eastAsia="Calibri" w:hAnsi="Times New Roman" w:cs="Times New Roman"/>
          <w:sz w:val="20"/>
          <w:szCs w:val="18"/>
        </w:rPr>
        <w:t>entre 2002 y 2018</w:t>
      </w:r>
      <w:r w:rsidR="009910C2">
        <w:rPr>
          <w:rFonts w:ascii="Times New Roman" w:eastAsia="Calibri" w:hAnsi="Times New Roman" w:cs="Times New Roman"/>
          <w:sz w:val="20"/>
          <w:szCs w:val="18"/>
        </w:rPr>
        <w:t xml:space="preserve"> (excepto en el caso de informalidad laboral</w:t>
      </w:r>
      <w:r w:rsidR="009C0678">
        <w:rPr>
          <w:rFonts w:ascii="Times New Roman" w:eastAsia="Calibri" w:hAnsi="Times New Roman" w:cs="Times New Roman"/>
          <w:sz w:val="20"/>
          <w:szCs w:val="18"/>
        </w:rPr>
        <w:t>,</w:t>
      </w:r>
      <w:r w:rsidR="009910C2">
        <w:rPr>
          <w:rFonts w:ascii="Times New Roman" w:eastAsia="Calibri" w:hAnsi="Times New Roman" w:cs="Times New Roman"/>
          <w:sz w:val="20"/>
          <w:szCs w:val="18"/>
        </w:rPr>
        <w:t xml:space="preserve"> que corresponde a la variación porcentual entre 2008 y 2018)</w:t>
      </w:r>
      <w:r w:rsidR="0005719F" w:rsidRPr="003161F4">
        <w:rPr>
          <w:rFonts w:ascii="Times New Roman" w:eastAsia="Calibri" w:hAnsi="Times New Roman" w:cs="Times New Roman"/>
          <w:sz w:val="20"/>
          <w:szCs w:val="18"/>
        </w:rPr>
        <w:t>.</w:t>
      </w:r>
      <w:r w:rsidR="00344BA4">
        <w:rPr>
          <w:rFonts w:ascii="Times New Roman" w:eastAsia="Calibri" w:hAnsi="Times New Roman" w:cs="Times New Roman"/>
          <w:bCs/>
          <w:sz w:val="24"/>
          <w:szCs w:val="20"/>
        </w:rPr>
        <w:br w:type="page"/>
      </w:r>
    </w:p>
    <w:p w14:paraId="0314CD78" w14:textId="77777777" w:rsidR="00C915E1" w:rsidRPr="003161F4" w:rsidRDefault="00B80034" w:rsidP="00AE0EEC">
      <w:pPr>
        <w:spacing w:after="0" w:line="360" w:lineRule="auto"/>
        <w:jc w:val="both"/>
        <w:rPr>
          <w:rFonts w:ascii="Times New Roman" w:eastAsia="Calibri" w:hAnsi="Times New Roman" w:cs="Times New Roman"/>
          <w:bCs/>
          <w:sz w:val="20"/>
          <w:szCs w:val="16"/>
        </w:rPr>
      </w:pPr>
      <w:r w:rsidRPr="003161F4">
        <w:rPr>
          <w:rFonts w:ascii="Times New Roman" w:eastAsia="Calibri" w:hAnsi="Times New Roman" w:cs="Times New Roman"/>
          <w:b/>
          <w:sz w:val="24"/>
          <w:szCs w:val="20"/>
        </w:rPr>
        <w:lastRenderedPageBreak/>
        <w:t>Tabla 2.</w:t>
      </w:r>
      <w:r w:rsidRPr="003161F4">
        <w:rPr>
          <w:rFonts w:ascii="Times New Roman" w:eastAsia="Calibri" w:hAnsi="Times New Roman" w:cs="Times New Roman"/>
          <w:bCs/>
          <w:sz w:val="24"/>
          <w:szCs w:val="20"/>
        </w:rPr>
        <w:t xml:space="preserve"> </w:t>
      </w:r>
      <w:r w:rsidRPr="003161F4">
        <w:rPr>
          <w:rFonts w:ascii="Times New Roman" w:eastAsia="Calibri" w:hAnsi="Times New Roman" w:cs="Times New Roman"/>
          <w:bCs/>
          <w:i/>
          <w:iCs/>
          <w:sz w:val="24"/>
          <w:szCs w:val="20"/>
        </w:rPr>
        <w:t>Caracterización económica y sociodemográfica de los hogares por área geográfica en Colombia 2002 y 2018.</w:t>
      </w:r>
    </w:p>
    <w:tbl>
      <w:tblPr>
        <w:tblStyle w:val="Tablaconcuadrcula"/>
        <w:tblW w:w="9627" w:type="dxa"/>
        <w:tblLayout w:type="fixed"/>
        <w:tblLook w:val="04A0" w:firstRow="1" w:lastRow="0" w:firstColumn="1" w:lastColumn="0" w:noHBand="0" w:noVBand="1"/>
      </w:tblPr>
      <w:tblGrid>
        <w:gridCol w:w="1270"/>
        <w:gridCol w:w="1060"/>
        <w:gridCol w:w="1060"/>
        <w:gridCol w:w="595"/>
        <w:gridCol w:w="236"/>
        <w:gridCol w:w="1060"/>
        <w:gridCol w:w="1060"/>
        <w:gridCol w:w="595"/>
        <w:gridCol w:w="236"/>
        <w:gridCol w:w="930"/>
        <w:gridCol w:w="930"/>
        <w:gridCol w:w="595"/>
      </w:tblGrid>
      <w:tr w:rsidR="00282C97" w:rsidRPr="003161F4" w14:paraId="30E60B51" w14:textId="77777777" w:rsidTr="008E4F66">
        <w:tc>
          <w:tcPr>
            <w:tcW w:w="1270" w:type="dxa"/>
            <w:vMerge w:val="restart"/>
            <w:tcBorders>
              <w:top w:val="double" w:sz="4" w:space="0" w:color="auto"/>
              <w:left w:val="nil"/>
              <w:right w:val="nil"/>
            </w:tcBorders>
            <w:vAlign w:val="center"/>
          </w:tcPr>
          <w:p w14:paraId="5AA6E090" w14:textId="457C3FE4" w:rsidR="00282C97" w:rsidRPr="003161F4" w:rsidRDefault="00282C97" w:rsidP="00AE0EEC">
            <w:pPr>
              <w:jc w:val="left"/>
              <w:rPr>
                <w:rFonts w:ascii="Times New Roman" w:eastAsia="Calibri" w:hAnsi="Times New Roman" w:cs="Times New Roman"/>
                <w:b/>
                <w:sz w:val="18"/>
                <w:szCs w:val="18"/>
              </w:rPr>
            </w:pPr>
            <w:r>
              <w:rPr>
                <w:rFonts w:ascii="Times New Roman" w:eastAsia="Calibri" w:hAnsi="Times New Roman" w:cs="Times New Roman"/>
                <w:b/>
                <w:sz w:val="18"/>
                <w:szCs w:val="18"/>
              </w:rPr>
              <w:t>Variable</w:t>
            </w:r>
          </w:p>
        </w:tc>
        <w:tc>
          <w:tcPr>
            <w:tcW w:w="2715" w:type="dxa"/>
            <w:gridSpan w:val="3"/>
            <w:tcBorders>
              <w:top w:val="double" w:sz="4" w:space="0" w:color="auto"/>
              <w:left w:val="nil"/>
              <w:bottom w:val="single" w:sz="4" w:space="0" w:color="auto"/>
              <w:right w:val="nil"/>
            </w:tcBorders>
            <w:vAlign w:val="center"/>
          </w:tcPr>
          <w:p w14:paraId="43853353" w14:textId="78B3B5D8" w:rsidR="00282C97" w:rsidRPr="003161F4" w:rsidRDefault="00282C97" w:rsidP="00AE0EEC">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Principales ciudades</w:t>
            </w:r>
          </w:p>
        </w:tc>
        <w:tc>
          <w:tcPr>
            <w:tcW w:w="236" w:type="dxa"/>
            <w:tcBorders>
              <w:top w:val="double" w:sz="4" w:space="0" w:color="auto"/>
              <w:left w:val="nil"/>
              <w:bottom w:val="nil"/>
              <w:right w:val="nil"/>
            </w:tcBorders>
            <w:vAlign w:val="center"/>
          </w:tcPr>
          <w:p w14:paraId="680ED03D" w14:textId="4C44FCE2" w:rsidR="00282C97" w:rsidRPr="003161F4" w:rsidRDefault="00282C97" w:rsidP="00AE0EEC">
            <w:pPr>
              <w:jc w:val="center"/>
              <w:rPr>
                <w:rFonts w:ascii="Times New Roman" w:eastAsia="Calibri" w:hAnsi="Times New Roman" w:cs="Times New Roman"/>
                <w:b/>
                <w:sz w:val="18"/>
                <w:szCs w:val="18"/>
              </w:rPr>
            </w:pPr>
          </w:p>
        </w:tc>
        <w:tc>
          <w:tcPr>
            <w:tcW w:w="2715" w:type="dxa"/>
            <w:gridSpan w:val="3"/>
            <w:tcBorders>
              <w:top w:val="double" w:sz="4" w:space="0" w:color="auto"/>
              <w:left w:val="nil"/>
              <w:bottom w:val="single" w:sz="4" w:space="0" w:color="auto"/>
              <w:right w:val="nil"/>
            </w:tcBorders>
            <w:vAlign w:val="center"/>
          </w:tcPr>
          <w:p w14:paraId="7A1C9E88" w14:textId="3D9FEDEF" w:rsidR="00282C97" w:rsidRPr="003161F4" w:rsidRDefault="00282C97" w:rsidP="00AE0EEC">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Resto urbano</w:t>
            </w:r>
          </w:p>
        </w:tc>
        <w:tc>
          <w:tcPr>
            <w:tcW w:w="236" w:type="dxa"/>
            <w:tcBorders>
              <w:top w:val="double" w:sz="4" w:space="0" w:color="auto"/>
              <w:left w:val="nil"/>
              <w:bottom w:val="nil"/>
              <w:right w:val="nil"/>
            </w:tcBorders>
            <w:vAlign w:val="center"/>
          </w:tcPr>
          <w:p w14:paraId="36FAB660" w14:textId="7BB42CC6" w:rsidR="00282C97" w:rsidRPr="003161F4" w:rsidRDefault="00282C97" w:rsidP="00AE0EEC">
            <w:pPr>
              <w:jc w:val="center"/>
              <w:rPr>
                <w:rFonts w:ascii="Times New Roman" w:eastAsia="Calibri" w:hAnsi="Times New Roman" w:cs="Times New Roman"/>
                <w:b/>
                <w:sz w:val="18"/>
                <w:szCs w:val="18"/>
              </w:rPr>
            </w:pPr>
          </w:p>
        </w:tc>
        <w:tc>
          <w:tcPr>
            <w:tcW w:w="2455" w:type="dxa"/>
            <w:gridSpan w:val="3"/>
            <w:tcBorders>
              <w:top w:val="double" w:sz="4" w:space="0" w:color="auto"/>
              <w:left w:val="nil"/>
              <w:bottom w:val="single" w:sz="4" w:space="0" w:color="auto"/>
              <w:right w:val="nil"/>
            </w:tcBorders>
            <w:vAlign w:val="center"/>
          </w:tcPr>
          <w:p w14:paraId="59ABDA64" w14:textId="75A187B1" w:rsidR="00282C97" w:rsidRPr="003161F4" w:rsidRDefault="00282C97" w:rsidP="00AE0EEC">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Rural</w:t>
            </w:r>
          </w:p>
        </w:tc>
      </w:tr>
      <w:tr w:rsidR="00282C97" w:rsidRPr="003161F4" w14:paraId="43BE56E6" w14:textId="77777777" w:rsidTr="00282C97">
        <w:tc>
          <w:tcPr>
            <w:tcW w:w="1270" w:type="dxa"/>
            <w:vMerge/>
            <w:tcBorders>
              <w:left w:val="nil"/>
              <w:bottom w:val="single" w:sz="4" w:space="0" w:color="auto"/>
              <w:right w:val="nil"/>
            </w:tcBorders>
            <w:vAlign w:val="center"/>
          </w:tcPr>
          <w:p w14:paraId="74638077" w14:textId="77777777" w:rsidR="00282C97" w:rsidRPr="003161F4" w:rsidRDefault="00282C97" w:rsidP="00945E92">
            <w:pPr>
              <w:rPr>
                <w:rFonts w:ascii="Times New Roman" w:eastAsia="Calibri" w:hAnsi="Times New Roman" w:cs="Times New Roman"/>
                <w:b/>
                <w:sz w:val="18"/>
                <w:szCs w:val="18"/>
              </w:rPr>
            </w:pPr>
          </w:p>
        </w:tc>
        <w:tc>
          <w:tcPr>
            <w:tcW w:w="1060" w:type="dxa"/>
            <w:tcBorders>
              <w:top w:val="single" w:sz="4" w:space="0" w:color="auto"/>
              <w:left w:val="nil"/>
              <w:bottom w:val="single" w:sz="4" w:space="0" w:color="auto"/>
              <w:right w:val="nil"/>
            </w:tcBorders>
            <w:vAlign w:val="center"/>
          </w:tcPr>
          <w:p w14:paraId="28445955" w14:textId="0729FF3F"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2002</w:t>
            </w:r>
          </w:p>
        </w:tc>
        <w:tc>
          <w:tcPr>
            <w:tcW w:w="1060" w:type="dxa"/>
            <w:tcBorders>
              <w:top w:val="single" w:sz="4" w:space="0" w:color="auto"/>
              <w:left w:val="nil"/>
              <w:bottom w:val="single" w:sz="4" w:space="0" w:color="auto"/>
              <w:right w:val="nil"/>
            </w:tcBorders>
            <w:vAlign w:val="center"/>
          </w:tcPr>
          <w:p w14:paraId="6123CE58" w14:textId="1339984F"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2018</w:t>
            </w:r>
          </w:p>
        </w:tc>
        <w:tc>
          <w:tcPr>
            <w:tcW w:w="595" w:type="dxa"/>
            <w:tcBorders>
              <w:top w:val="single" w:sz="4" w:space="0" w:color="auto"/>
              <w:left w:val="nil"/>
              <w:bottom w:val="single" w:sz="4" w:space="0" w:color="auto"/>
              <w:right w:val="nil"/>
            </w:tcBorders>
            <w:vAlign w:val="center"/>
          </w:tcPr>
          <w:p w14:paraId="35AFF636" w14:textId="3E01672A" w:rsidR="00282C97" w:rsidRPr="00F65A8E"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Var. ($)</w:t>
            </w:r>
          </w:p>
        </w:tc>
        <w:tc>
          <w:tcPr>
            <w:tcW w:w="236" w:type="dxa"/>
            <w:tcBorders>
              <w:top w:val="nil"/>
              <w:left w:val="nil"/>
              <w:bottom w:val="single" w:sz="4" w:space="0" w:color="auto"/>
              <w:right w:val="nil"/>
            </w:tcBorders>
            <w:vAlign w:val="center"/>
          </w:tcPr>
          <w:p w14:paraId="3A855334" w14:textId="77777777" w:rsidR="00282C97" w:rsidRPr="003161F4" w:rsidRDefault="00282C97" w:rsidP="00945E92">
            <w:pPr>
              <w:jc w:val="center"/>
              <w:rPr>
                <w:rFonts w:ascii="Times New Roman" w:eastAsia="Calibri" w:hAnsi="Times New Roman" w:cs="Times New Roman"/>
                <w:b/>
                <w:sz w:val="18"/>
                <w:szCs w:val="18"/>
              </w:rPr>
            </w:pPr>
          </w:p>
        </w:tc>
        <w:tc>
          <w:tcPr>
            <w:tcW w:w="1060" w:type="dxa"/>
            <w:tcBorders>
              <w:top w:val="single" w:sz="4" w:space="0" w:color="auto"/>
              <w:left w:val="nil"/>
              <w:bottom w:val="single" w:sz="4" w:space="0" w:color="auto"/>
              <w:right w:val="nil"/>
            </w:tcBorders>
            <w:vAlign w:val="center"/>
          </w:tcPr>
          <w:p w14:paraId="27D5C6B6" w14:textId="352D6258"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2002</w:t>
            </w:r>
          </w:p>
        </w:tc>
        <w:tc>
          <w:tcPr>
            <w:tcW w:w="1060" w:type="dxa"/>
            <w:tcBorders>
              <w:top w:val="single" w:sz="4" w:space="0" w:color="auto"/>
              <w:left w:val="nil"/>
              <w:bottom w:val="single" w:sz="4" w:space="0" w:color="auto"/>
              <w:right w:val="nil"/>
            </w:tcBorders>
            <w:vAlign w:val="center"/>
          </w:tcPr>
          <w:p w14:paraId="4F34FF45" w14:textId="292290DA"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2018</w:t>
            </w:r>
          </w:p>
        </w:tc>
        <w:tc>
          <w:tcPr>
            <w:tcW w:w="595" w:type="dxa"/>
            <w:tcBorders>
              <w:top w:val="single" w:sz="4" w:space="0" w:color="auto"/>
              <w:left w:val="nil"/>
              <w:bottom w:val="single" w:sz="4" w:space="0" w:color="auto"/>
              <w:right w:val="nil"/>
            </w:tcBorders>
            <w:vAlign w:val="center"/>
          </w:tcPr>
          <w:p w14:paraId="3F31DB06" w14:textId="2E1BCE98"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Var. ($)</w:t>
            </w:r>
          </w:p>
        </w:tc>
        <w:tc>
          <w:tcPr>
            <w:tcW w:w="236" w:type="dxa"/>
            <w:tcBorders>
              <w:top w:val="nil"/>
              <w:left w:val="nil"/>
              <w:bottom w:val="single" w:sz="4" w:space="0" w:color="auto"/>
              <w:right w:val="nil"/>
            </w:tcBorders>
            <w:vAlign w:val="center"/>
          </w:tcPr>
          <w:p w14:paraId="76AC50AA" w14:textId="77777777" w:rsidR="00282C97" w:rsidRPr="003161F4" w:rsidRDefault="00282C97" w:rsidP="00945E92">
            <w:pPr>
              <w:jc w:val="center"/>
              <w:rPr>
                <w:rFonts w:ascii="Times New Roman" w:eastAsia="Calibri" w:hAnsi="Times New Roman" w:cs="Times New Roman"/>
                <w:b/>
                <w:sz w:val="18"/>
                <w:szCs w:val="18"/>
              </w:rPr>
            </w:pPr>
          </w:p>
        </w:tc>
        <w:tc>
          <w:tcPr>
            <w:tcW w:w="930" w:type="dxa"/>
            <w:tcBorders>
              <w:top w:val="single" w:sz="4" w:space="0" w:color="auto"/>
              <w:left w:val="nil"/>
              <w:bottom w:val="single" w:sz="4" w:space="0" w:color="auto"/>
              <w:right w:val="nil"/>
            </w:tcBorders>
            <w:vAlign w:val="center"/>
          </w:tcPr>
          <w:p w14:paraId="4B9F81A5" w14:textId="2E9CBA46"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2002</w:t>
            </w:r>
          </w:p>
        </w:tc>
        <w:tc>
          <w:tcPr>
            <w:tcW w:w="930" w:type="dxa"/>
            <w:tcBorders>
              <w:top w:val="single" w:sz="4" w:space="0" w:color="auto"/>
              <w:left w:val="nil"/>
              <w:bottom w:val="single" w:sz="4" w:space="0" w:color="auto"/>
              <w:right w:val="nil"/>
            </w:tcBorders>
            <w:vAlign w:val="center"/>
          </w:tcPr>
          <w:p w14:paraId="413D6265" w14:textId="4DA2E90B"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2018</w:t>
            </w:r>
          </w:p>
        </w:tc>
        <w:tc>
          <w:tcPr>
            <w:tcW w:w="595" w:type="dxa"/>
            <w:tcBorders>
              <w:top w:val="single" w:sz="4" w:space="0" w:color="auto"/>
              <w:left w:val="nil"/>
              <w:bottom w:val="single" w:sz="4" w:space="0" w:color="auto"/>
              <w:right w:val="nil"/>
            </w:tcBorders>
            <w:vAlign w:val="center"/>
          </w:tcPr>
          <w:p w14:paraId="6AF49328" w14:textId="7DD32E1F" w:rsidR="00282C97" w:rsidRPr="003161F4" w:rsidRDefault="00282C97" w:rsidP="00945E92">
            <w:pPr>
              <w:jc w:val="center"/>
              <w:rPr>
                <w:rFonts w:ascii="Times New Roman" w:eastAsia="Calibri" w:hAnsi="Times New Roman" w:cs="Times New Roman"/>
                <w:b/>
                <w:sz w:val="18"/>
                <w:szCs w:val="18"/>
              </w:rPr>
            </w:pPr>
            <w:r>
              <w:rPr>
                <w:rFonts w:ascii="Times New Roman" w:eastAsia="Calibri" w:hAnsi="Times New Roman" w:cs="Times New Roman"/>
                <w:b/>
                <w:sz w:val="18"/>
                <w:szCs w:val="18"/>
              </w:rPr>
              <w:t>Var. ($)</w:t>
            </w:r>
          </w:p>
        </w:tc>
      </w:tr>
      <w:tr w:rsidR="00945E92" w:rsidRPr="003161F4" w14:paraId="348C786D" w14:textId="77777777" w:rsidTr="00282C97">
        <w:tc>
          <w:tcPr>
            <w:tcW w:w="1270" w:type="dxa"/>
            <w:tcBorders>
              <w:top w:val="single" w:sz="4" w:space="0" w:color="auto"/>
              <w:left w:val="nil"/>
              <w:bottom w:val="nil"/>
              <w:right w:val="nil"/>
            </w:tcBorders>
            <w:vAlign w:val="center"/>
          </w:tcPr>
          <w:p w14:paraId="2EAF1C61" w14:textId="1B69FE72"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bCs/>
                <w:i/>
                <w:iCs/>
                <w:sz w:val="18"/>
                <w:szCs w:val="18"/>
              </w:rPr>
              <w:t>ipcug</w:t>
            </w:r>
          </w:p>
        </w:tc>
        <w:tc>
          <w:tcPr>
            <w:tcW w:w="1060" w:type="dxa"/>
            <w:tcBorders>
              <w:top w:val="single" w:sz="4" w:space="0" w:color="auto"/>
              <w:left w:val="nil"/>
              <w:bottom w:val="nil"/>
              <w:right w:val="nil"/>
            </w:tcBorders>
            <w:vAlign w:val="center"/>
          </w:tcPr>
          <w:p w14:paraId="0EE06FD6" w14:textId="726574F6"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862</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316</w:t>
            </w:r>
          </w:p>
        </w:tc>
        <w:tc>
          <w:tcPr>
            <w:tcW w:w="1060" w:type="dxa"/>
            <w:tcBorders>
              <w:top w:val="single" w:sz="4" w:space="0" w:color="auto"/>
              <w:left w:val="nil"/>
              <w:bottom w:val="nil"/>
              <w:right w:val="nil"/>
            </w:tcBorders>
            <w:vAlign w:val="center"/>
          </w:tcPr>
          <w:p w14:paraId="532F19DE" w14:textId="2ED221C4"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140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521</w:t>
            </w:r>
          </w:p>
        </w:tc>
        <w:tc>
          <w:tcPr>
            <w:tcW w:w="595" w:type="dxa"/>
            <w:vMerge w:val="restart"/>
            <w:tcBorders>
              <w:top w:val="single" w:sz="4" w:space="0" w:color="auto"/>
              <w:left w:val="nil"/>
              <w:right w:val="nil"/>
            </w:tcBorders>
          </w:tcPr>
          <w:p w14:paraId="4D733FF4" w14:textId="2B97527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32</w:t>
            </w:r>
            <w:r>
              <w:rPr>
                <w:rFonts w:ascii="Times New Roman" w:hAnsi="Times New Roman" w:cs="Times New Roman"/>
                <w:sz w:val="18"/>
                <w:szCs w:val="18"/>
              </w:rPr>
              <w:t>,</w:t>
            </w:r>
            <w:r w:rsidRPr="00E544AA">
              <w:rPr>
                <w:rFonts w:ascii="Times New Roman" w:hAnsi="Times New Roman" w:cs="Times New Roman"/>
                <w:sz w:val="18"/>
                <w:szCs w:val="18"/>
              </w:rPr>
              <w:t>3</w:t>
            </w:r>
          </w:p>
          <w:p w14:paraId="51002B2B" w14:textId="7F53D083" w:rsidR="00945E92" w:rsidRPr="00E544AA" w:rsidRDefault="00945E92" w:rsidP="00945E92">
            <w:pPr>
              <w:jc w:val="center"/>
              <w:rPr>
                <w:rFonts w:ascii="Times New Roman" w:eastAsia="Calibri" w:hAnsi="Times New Roman" w:cs="Times New Roman"/>
                <w:bCs/>
                <w:sz w:val="18"/>
                <w:szCs w:val="18"/>
              </w:rPr>
            </w:pPr>
          </w:p>
        </w:tc>
        <w:tc>
          <w:tcPr>
            <w:tcW w:w="236" w:type="dxa"/>
            <w:tcBorders>
              <w:top w:val="single" w:sz="4" w:space="0" w:color="auto"/>
              <w:left w:val="nil"/>
              <w:bottom w:val="nil"/>
              <w:right w:val="nil"/>
            </w:tcBorders>
            <w:vAlign w:val="center"/>
          </w:tcPr>
          <w:p w14:paraId="0E850271"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single" w:sz="4" w:space="0" w:color="auto"/>
              <w:left w:val="nil"/>
              <w:bottom w:val="nil"/>
              <w:right w:val="nil"/>
            </w:tcBorders>
            <w:vAlign w:val="center"/>
          </w:tcPr>
          <w:p w14:paraId="1FBB5928" w14:textId="18825001"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453</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318</w:t>
            </w:r>
          </w:p>
        </w:tc>
        <w:tc>
          <w:tcPr>
            <w:tcW w:w="1060" w:type="dxa"/>
            <w:tcBorders>
              <w:top w:val="single" w:sz="4" w:space="0" w:color="auto"/>
              <w:left w:val="nil"/>
              <w:bottom w:val="nil"/>
              <w:right w:val="nil"/>
            </w:tcBorders>
            <w:vAlign w:val="center"/>
          </w:tcPr>
          <w:p w14:paraId="71581E88" w14:textId="7C5478EB"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722</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931</w:t>
            </w:r>
          </w:p>
        </w:tc>
        <w:tc>
          <w:tcPr>
            <w:tcW w:w="595" w:type="dxa"/>
            <w:vMerge w:val="restart"/>
            <w:tcBorders>
              <w:top w:val="single" w:sz="4" w:space="0" w:color="auto"/>
              <w:left w:val="nil"/>
              <w:right w:val="nil"/>
            </w:tcBorders>
          </w:tcPr>
          <w:p w14:paraId="2ABC24AD" w14:textId="6587BE91"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59</w:t>
            </w:r>
            <w:r>
              <w:rPr>
                <w:rFonts w:ascii="Times New Roman" w:hAnsi="Times New Roman" w:cs="Times New Roman"/>
                <w:sz w:val="18"/>
                <w:szCs w:val="18"/>
              </w:rPr>
              <w:t>,</w:t>
            </w:r>
            <w:r w:rsidRPr="00E544AA">
              <w:rPr>
                <w:rFonts w:ascii="Times New Roman" w:hAnsi="Times New Roman" w:cs="Times New Roman"/>
                <w:sz w:val="18"/>
                <w:szCs w:val="18"/>
              </w:rPr>
              <w:t>5</w:t>
            </w:r>
          </w:p>
          <w:p w14:paraId="5C9840CA" w14:textId="42289A81" w:rsidR="00945E92" w:rsidRPr="00E544AA" w:rsidRDefault="00945E92" w:rsidP="00945E92">
            <w:pPr>
              <w:jc w:val="center"/>
              <w:rPr>
                <w:rFonts w:ascii="Times New Roman" w:hAnsi="Times New Roman" w:cs="Times New Roman"/>
                <w:color w:val="000000"/>
                <w:sz w:val="18"/>
                <w:szCs w:val="18"/>
              </w:rPr>
            </w:pPr>
          </w:p>
        </w:tc>
        <w:tc>
          <w:tcPr>
            <w:tcW w:w="236" w:type="dxa"/>
            <w:tcBorders>
              <w:top w:val="single" w:sz="4" w:space="0" w:color="auto"/>
              <w:left w:val="nil"/>
              <w:bottom w:val="nil"/>
              <w:right w:val="nil"/>
            </w:tcBorders>
            <w:vAlign w:val="center"/>
          </w:tcPr>
          <w:p w14:paraId="57FA691C"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single" w:sz="4" w:space="0" w:color="auto"/>
              <w:left w:val="nil"/>
              <w:bottom w:val="nil"/>
              <w:right w:val="nil"/>
            </w:tcBorders>
            <w:vAlign w:val="center"/>
          </w:tcPr>
          <w:p w14:paraId="468BFF32" w14:textId="76C8A07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275</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554</w:t>
            </w:r>
          </w:p>
        </w:tc>
        <w:tc>
          <w:tcPr>
            <w:tcW w:w="930" w:type="dxa"/>
            <w:tcBorders>
              <w:top w:val="single" w:sz="4" w:space="0" w:color="auto"/>
              <w:left w:val="nil"/>
              <w:bottom w:val="nil"/>
              <w:right w:val="nil"/>
            </w:tcBorders>
            <w:vAlign w:val="center"/>
          </w:tcPr>
          <w:p w14:paraId="03C9FA7C" w14:textId="375592BD"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387</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428</w:t>
            </w:r>
          </w:p>
        </w:tc>
        <w:tc>
          <w:tcPr>
            <w:tcW w:w="595" w:type="dxa"/>
            <w:vMerge w:val="restart"/>
            <w:tcBorders>
              <w:top w:val="single" w:sz="4" w:space="0" w:color="auto"/>
              <w:left w:val="nil"/>
              <w:right w:val="nil"/>
            </w:tcBorders>
          </w:tcPr>
          <w:p w14:paraId="4F0D5D65" w14:textId="32F66E0F"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40</w:t>
            </w:r>
            <w:r>
              <w:rPr>
                <w:rFonts w:ascii="Times New Roman" w:hAnsi="Times New Roman" w:cs="Times New Roman"/>
                <w:sz w:val="18"/>
                <w:szCs w:val="18"/>
              </w:rPr>
              <w:t>,</w:t>
            </w:r>
            <w:r w:rsidRPr="00E544AA">
              <w:rPr>
                <w:rFonts w:ascii="Times New Roman" w:hAnsi="Times New Roman" w:cs="Times New Roman"/>
                <w:sz w:val="18"/>
                <w:szCs w:val="18"/>
              </w:rPr>
              <w:t>6</w:t>
            </w:r>
          </w:p>
          <w:p w14:paraId="769B07F0" w14:textId="531E5E1D" w:rsidR="00945E92" w:rsidRPr="00E544AA" w:rsidRDefault="00945E92" w:rsidP="00945E92">
            <w:pPr>
              <w:jc w:val="center"/>
              <w:rPr>
                <w:rFonts w:ascii="Times New Roman" w:eastAsia="Calibri" w:hAnsi="Times New Roman" w:cs="Times New Roman"/>
                <w:bCs/>
                <w:sz w:val="18"/>
                <w:szCs w:val="18"/>
              </w:rPr>
            </w:pPr>
          </w:p>
        </w:tc>
      </w:tr>
      <w:tr w:rsidR="00945E92" w:rsidRPr="003161F4" w14:paraId="2CC5E076" w14:textId="77777777" w:rsidTr="00282C97">
        <w:tc>
          <w:tcPr>
            <w:tcW w:w="1270" w:type="dxa"/>
            <w:tcBorders>
              <w:top w:val="nil"/>
              <w:left w:val="nil"/>
              <w:bottom w:val="nil"/>
              <w:right w:val="nil"/>
            </w:tcBorders>
            <w:vAlign w:val="center"/>
          </w:tcPr>
          <w:p w14:paraId="50FB65EF"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5782700B" w14:textId="34497BC5"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576</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665</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2113741" w14:textId="2FADF1E7"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696</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114</w:t>
            </w:r>
            <w:r>
              <w:rPr>
                <w:rFonts w:ascii="Times New Roman" w:hAnsi="Times New Roman" w:cs="Times New Roman"/>
                <w:color w:val="000000"/>
                <w:sz w:val="18"/>
                <w:szCs w:val="18"/>
              </w:rPr>
              <w:t>)</w:t>
            </w:r>
          </w:p>
        </w:tc>
        <w:tc>
          <w:tcPr>
            <w:tcW w:w="595" w:type="dxa"/>
            <w:vMerge/>
            <w:tcBorders>
              <w:left w:val="nil"/>
              <w:bottom w:val="nil"/>
              <w:right w:val="nil"/>
            </w:tcBorders>
          </w:tcPr>
          <w:p w14:paraId="2981899D" w14:textId="71D66C6F"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69890D12"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9C75EDA" w14:textId="3F260AC0"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209</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751</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008EBFF2" w14:textId="7DDA8787"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070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542</w:t>
            </w:r>
            <w:r>
              <w:rPr>
                <w:rFonts w:ascii="Times New Roman" w:hAnsi="Times New Roman" w:cs="Times New Roman"/>
                <w:color w:val="000000"/>
                <w:sz w:val="18"/>
                <w:szCs w:val="18"/>
              </w:rPr>
              <w:t>)</w:t>
            </w:r>
          </w:p>
        </w:tc>
        <w:tc>
          <w:tcPr>
            <w:tcW w:w="595" w:type="dxa"/>
            <w:vMerge/>
            <w:tcBorders>
              <w:left w:val="nil"/>
              <w:bottom w:val="nil"/>
              <w:right w:val="nil"/>
            </w:tcBorders>
          </w:tcPr>
          <w:p w14:paraId="7F6645DB" w14:textId="19F8BF9A"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192E371"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7443F414" w14:textId="438E536F"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504</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622</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6DF78665" w14:textId="1530E127"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520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506</w:t>
            </w:r>
            <w:r>
              <w:rPr>
                <w:rFonts w:ascii="Times New Roman" w:hAnsi="Times New Roman" w:cs="Times New Roman"/>
                <w:color w:val="000000"/>
                <w:sz w:val="18"/>
                <w:szCs w:val="18"/>
              </w:rPr>
              <w:t>)</w:t>
            </w:r>
          </w:p>
        </w:tc>
        <w:tc>
          <w:tcPr>
            <w:tcW w:w="595" w:type="dxa"/>
            <w:vMerge/>
            <w:tcBorders>
              <w:left w:val="nil"/>
              <w:bottom w:val="nil"/>
              <w:right w:val="nil"/>
            </w:tcBorders>
          </w:tcPr>
          <w:p w14:paraId="4BEBB685" w14:textId="01784F57" w:rsidR="00945E92" w:rsidRPr="00E544AA" w:rsidRDefault="00945E92" w:rsidP="00945E92">
            <w:pPr>
              <w:jc w:val="center"/>
              <w:rPr>
                <w:rFonts w:ascii="Times New Roman" w:eastAsia="Calibri" w:hAnsi="Times New Roman" w:cs="Times New Roman"/>
                <w:bCs/>
                <w:sz w:val="18"/>
                <w:szCs w:val="18"/>
              </w:rPr>
            </w:pPr>
          </w:p>
        </w:tc>
      </w:tr>
      <w:tr w:rsidR="00945E92" w:rsidRPr="003161F4" w14:paraId="757B4E2A" w14:textId="77777777" w:rsidTr="00282C97">
        <w:tc>
          <w:tcPr>
            <w:tcW w:w="1270" w:type="dxa"/>
            <w:vMerge w:val="restart"/>
            <w:tcBorders>
              <w:top w:val="nil"/>
              <w:left w:val="nil"/>
              <w:right w:val="nil"/>
            </w:tcBorders>
            <w:vAlign w:val="center"/>
          </w:tcPr>
          <w:p w14:paraId="14B98C56" w14:textId="4C531B8D"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bCs/>
                <w:sz w:val="18"/>
                <w:szCs w:val="18"/>
              </w:rPr>
              <w:t>Ingreso no laboral</w:t>
            </w:r>
          </w:p>
        </w:tc>
        <w:tc>
          <w:tcPr>
            <w:tcW w:w="1060" w:type="dxa"/>
            <w:tcBorders>
              <w:top w:val="nil"/>
              <w:left w:val="nil"/>
              <w:bottom w:val="nil"/>
              <w:right w:val="nil"/>
            </w:tcBorders>
            <w:vAlign w:val="center"/>
          </w:tcPr>
          <w:p w14:paraId="2D498500" w14:textId="0EA80AD3"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474</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426</w:t>
            </w:r>
          </w:p>
        </w:tc>
        <w:tc>
          <w:tcPr>
            <w:tcW w:w="1060" w:type="dxa"/>
            <w:tcBorders>
              <w:top w:val="nil"/>
              <w:left w:val="nil"/>
              <w:bottom w:val="nil"/>
              <w:right w:val="nil"/>
            </w:tcBorders>
            <w:vAlign w:val="center"/>
          </w:tcPr>
          <w:p w14:paraId="78802EF5" w14:textId="1416F9C5"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525</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401</w:t>
            </w:r>
          </w:p>
        </w:tc>
        <w:tc>
          <w:tcPr>
            <w:tcW w:w="595" w:type="dxa"/>
            <w:vMerge w:val="restart"/>
            <w:tcBorders>
              <w:top w:val="nil"/>
              <w:left w:val="nil"/>
              <w:right w:val="nil"/>
            </w:tcBorders>
          </w:tcPr>
          <w:p w14:paraId="4007A32B" w14:textId="7DA5372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10</w:t>
            </w:r>
            <w:r>
              <w:rPr>
                <w:rFonts w:ascii="Times New Roman" w:hAnsi="Times New Roman" w:cs="Times New Roman"/>
                <w:sz w:val="18"/>
                <w:szCs w:val="18"/>
              </w:rPr>
              <w:t>,</w:t>
            </w:r>
            <w:r w:rsidRPr="00E544AA">
              <w:rPr>
                <w:rFonts w:ascii="Times New Roman" w:hAnsi="Times New Roman" w:cs="Times New Roman"/>
                <w:sz w:val="18"/>
                <w:szCs w:val="18"/>
              </w:rPr>
              <w:t>7</w:t>
            </w:r>
          </w:p>
          <w:p w14:paraId="689664AA" w14:textId="55FC02E3"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6CA0AABE"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6AC324D2" w14:textId="1788BE8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195</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486</w:t>
            </w:r>
          </w:p>
        </w:tc>
        <w:tc>
          <w:tcPr>
            <w:tcW w:w="1060" w:type="dxa"/>
            <w:tcBorders>
              <w:top w:val="nil"/>
              <w:left w:val="nil"/>
              <w:bottom w:val="nil"/>
              <w:right w:val="nil"/>
            </w:tcBorders>
            <w:vAlign w:val="center"/>
          </w:tcPr>
          <w:p w14:paraId="5B687869" w14:textId="791CC723"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315</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554</w:t>
            </w:r>
          </w:p>
        </w:tc>
        <w:tc>
          <w:tcPr>
            <w:tcW w:w="595" w:type="dxa"/>
            <w:vMerge w:val="restart"/>
            <w:tcBorders>
              <w:top w:val="nil"/>
              <w:left w:val="nil"/>
              <w:right w:val="nil"/>
            </w:tcBorders>
          </w:tcPr>
          <w:p w14:paraId="64E00435" w14:textId="4EB56FBF"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61</w:t>
            </w:r>
            <w:r>
              <w:rPr>
                <w:rFonts w:ascii="Times New Roman" w:hAnsi="Times New Roman" w:cs="Times New Roman"/>
                <w:sz w:val="18"/>
                <w:szCs w:val="18"/>
              </w:rPr>
              <w:t>,</w:t>
            </w:r>
            <w:r w:rsidRPr="00E544AA">
              <w:rPr>
                <w:rFonts w:ascii="Times New Roman" w:hAnsi="Times New Roman" w:cs="Times New Roman"/>
                <w:sz w:val="18"/>
                <w:szCs w:val="18"/>
              </w:rPr>
              <w:t>4</w:t>
            </w:r>
          </w:p>
          <w:p w14:paraId="51E0321B" w14:textId="388F19DD"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20EF071C"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7F943CAC" w14:textId="1D228A7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109</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079</w:t>
            </w:r>
          </w:p>
        </w:tc>
        <w:tc>
          <w:tcPr>
            <w:tcW w:w="930" w:type="dxa"/>
            <w:tcBorders>
              <w:top w:val="nil"/>
              <w:left w:val="nil"/>
              <w:bottom w:val="nil"/>
              <w:right w:val="nil"/>
            </w:tcBorders>
            <w:vAlign w:val="center"/>
          </w:tcPr>
          <w:p w14:paraId="74E882B9" w14:textId="5BD2F2D1"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141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245</w:t>
            </w:r>
          </w:p>
        </w:tc>
        <w:tc>
          <w:tcPr>
            <w:tcW w:w="595" w:type="dxa"/>
            <w:vMerge w:val="restart"/>
            <w:tcBorders>
              <w:top w:val="nil"/>
              <w:left w:val="nil"/>
              <w:right w:val="nil"/>
            </w:tcBorders>
          </w:tcPr>
          <w:p w14:paraId="00E072E0" w14:textId="32BCF2E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29</w:t>
            </w:r>
            <w:r>
              <w:rPr>
                <w:rFonts w:ascii="Times New Roman" w:hAnsi="Times New Roman" w:cs="Times New Roman"/>
                <w:sz w:val="18"/>
                <w:szCs w:val="18"/>
              </w:rPr>
              <w:t>,</w:t>
            </w:r>
            <w:r w:rsidRPr="00E544AA">
              <w:rPr>
                <w:rFonts w:ascii="Times New Roman" w:hAnsi="Times New Roman" w:cs="Times New Roman"/>
                <w:sz w:val="18"/>
                <w:szCs w:val="18"/>
              </w:rPr>
              <w:t>5</w:t>
            </w:r>
          </w:p>
          <w:p w14:paraId="16EBF74F" w14:textId="0293F311" w:rsidR="00945E92" w:rsidRPr="00E544AA" w:rsidRDefault="00945E92" w:rsidP="00945E92">
            <w:pPr>
              <w:jc w:val="center"/>
              <w:rPr>
                <w:rFonts w:ascii="Times New Roman" w:eastAsia="Calibri" w:hAnsi="Times New Roman" w:cs="Times New Roman"/>
                <w:bCs/>
                <w:sz w:val="18"/>
                <w:szCs w:val="18"/>
              </w:rPr>
            </w:pPr>
          </w:p>
        </w:tc>
      </w:tr>
      <w:tr w:rsidR="00945E92" w:rsidRPr="003161F4" w14:paraId="615B7622" w14:textId="77777777" w:rsidTr="00282C97">
        <w:tc>
          <w:tcPr>
            <w:tcW w:w="1270" w:type="dxa"/>
            <w:vMerge/>
            <w:tcBorders>
              <w:left w:val="nil"/>
              <w:bottom w:val="nil"/>
              <w:right w:val="nil"/>
            </w:tcBorders>
            <w:vAlign w:val="center"/>
          </w:tcPr>
          <w:p w14:paraId="646CDE83"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3FA12A7F" w14:textId="4687E48C"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756</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113</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4E81AFC" w14:textId="78CEC6CF"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419</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999</w:t>
            </w:r>
            <w:r>
              <w:rPr>
                <w:rFonts w:ascii="Times New Roman" w:hAnsi="Times New Roman" w:cs="Times New Roman"/>
                <w:color w:val="000000"/>
                <w:sz w:val="18"/>
                <w:szCs w:val="18"/>
              </w:rPr>
              <w:t>)</w:t>
            </w:r>
          </w:p>
        </w:tc>
        <w:tc>
          <w:tcPr>
            <w:tcW w:w="595" w:type="dxa"/>
            <w:vMerge/>
            <w:tcBorders>
              <w:left w:val="nil"/>
              <w:bottom w:val="nil"/>
              <w:right w:val="nil"/>
            </w:tcBorders>
          </w:tcPr>
          <w:p w14:paraId="77600F02" w14:textId="12F64E31"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3B2CBB49"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3E19A73A" w14:textId="31774DCE"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711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953</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79312F63" w14:textId="4F0B4172"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832</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043</w:t>
            </w:r>
            <w:r>
              <w:rPr>
                <w:rFonts w:ascii="Times New Roman" w:hAnsi="Times New Roman" w:cs="Times New Roman"/>
                <w:color w:val="000000"/>
                <w:sz w:val="18"/>
                <w:szCs w:val="18"/>
              </w:rPr>
              <w:t>)</w:t>
            </w:r>
          </w:p>
        </w:tc>
        <w:tc>
          <w:tcPr>
            <w:tcW w:w="595" w:type="dxa"/>
            <w:vMerge/>
            <w:tcBorders>
              <w:left w:val="nil"/>
              <w:bottom w:val="nil"/>
              <w:right w:val="nil"/>
            </w:tcBorders>
          </w:tcPr>
          <w:p w14:paraId="6EF3E891" w14:textId="54BB2729"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E2DE968"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625FEF74" w14:textId="462399DF"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526</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857</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15722995" w14:textId="16A5FD1B"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560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232</w:t>
            </w:r>
            <w:r>
              <w:rPr>
                <w:rFonts w:ascii="Times New Roman" w:hAnsi="Times New Roman" w:cs="Times New Roman"/>
                <w:color w:val="000000"/>
                <w:sz w:val="18"/>
                <w:szCs w:val="18"/>
              </w:rPr>
              <w:t>)</w:t>
            </w:r>
          </w:p>
        </w:tc>
        <w:tc>
          <w:tcPr>
            <w:tcW w:w="595" w:type="dxa"/>
            <w:vMerge/>
            <w:tcBorders>
              <w:left w:val="nil"/>
              <w:bottom w:val="nil"/>
              <w:right w:val="nil"/>
            </w:tcBorders>
          </w:tcPr>
          <w:p w14:paraId="57B1F6F2" w14:textId="439FF3F7" w:rsidR="00945E92" w:rsidRPr="00E544AA" w:rsidRDefault="00945E92" w:rsidP="00945E92">
            <w:pPr>
              <w:jc w:val="center"/>
              <w:rPr>
                <w:rFonts w:ascii="Times New Roman" w:eastAsia="Calibri" w:hAnsi="Times New Roman" w:cs="Times New Roman"/>
                <w:bCs/>
                <w:sz w:val="18"/>
                <w:szCs w:val="18"/>
              </w:rPr>
            </w:pPr>
          </w:p>
        </w:tc>
      </w:tr>
      <w:tr w:rsidR="00945E92" w:rsidRPr="003161F4" w14:paraId="395FF6B6" w14:textId="77777777" w:rsidTr="00282C97">
        <w:tc>
          <w:tcPr>
            <w:tcW w:w="1270" w:type="dxa"/>
            <w:tcBorders>
              <w:top w:val="nil"/>
              <w:left w:val="nil"/>
              <w:bottom w:val="nil"/>
              <w:right w:val="nil"/>
            </w:tcBorders>
            <w:vAlign w:val="center"/>
          </w:tcPr>
          <w:p w14:paraId="25082CB7" w14:textId="2B54DCA5"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bCs/>
                <w:sz w:val="18"/>
                <w:szCs w:val="18"/>
              </w:rPr>
              <w:t>Miembros</w:t>
            </w:r>
          </w:p>
        </w:tc>
        <w:tc>
          <w:tcPr>
            <w:tcW w:w="1060" w:type="dxa"/>
            <w:tcBorders>
              <w:top w:val="nil"/>
              <w:left w:val="nil"/>
              <w:bottom w:val="nil"/>
              <w:right w:val="nil"/>
            </w:tcBorders>
            <w:vAlign w:val="center"/>
          </w:tcPr>
          <w:p w14:paraId="45A83F19" w14:textId="6B8F0CA7"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971</w:t>
            </w:r>
          </w:p>
        </w:tc>
        <w:tc>
          <w:tcPr>
            <w:tcW w:w="1060" w:type="dxa"/>
            <w:tcBorders>
              <w:top w:val="nil"/>
              <w:left w:val="nil"/>
              <w:bottom w:val="nil"/>
              <w:right w:val="nil"/>
            </w:tcBorders>
            <w:vAlign w:val="center"/>
          </w:tcPr>
          <w:p w14:paraId="62897B05" w14:textId="1AFB9137"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218</w:t>
            </w:r>
          </w:p>
        </w:tc>
        <w:tc>
          <w:tcPr>
            <w:tcW w:w="595" w:type="dxa"/>
            <w:vMerge w:val="restart"/>
            <w:tcBorders>
              <w:top w:val="nil"/>
              <w:left w:val="nil"/>
              <w:right w:val="nil"/>
            </w:tcBorders>
          </w:tcPr>
          <w:p w14:paraId="36A91285" w14:textId="2A3C3033"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-19</w:t>
            </w:r>
            <w:r>
              <w:rPr>
                <w:rFonts w:ascii="Times New Roman" w:hAnsi="Times New Roman" w:cs="Times New Roman"/>
                <w:sz w:val="18"/>
                <w:szCs w:val="18"/>
              </w:rPr>
              <w:t>,</w:t>
            </w:r>
            <w:r w:rsidRPr="00E544AA">
              <w:rPr>
                <w:rFonts w:ascii="Times New Roman" w:hAnsi="Times New Roman" w:cs="Times New Roman"/>
                <w:sz w:val="18"/>
                <w:szCs w:val="18"/>
              </w:rPr>
              <w:t>0</w:t>
            </w:r>
          </w:p>
          <w:p w14:paraId="4F415FF5" w14:textId="13D39287"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1A0B1E7C"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379D44C7" w14:textId="5FF8F71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4</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153</w:t>
            </w:r>
          </w:p>
        </w:tc>
        <w:tc>
          <w:tcPr>
            <w:tcW w:w="1060" w:type="dxa"/>
            <w:tcBorders>
              <w:top w:val="nil"/>
              <w:left w:val="nil"/>
              <w:bottom w:val="nil"/>
              <w:right w:val="nil"/>
            </w:tcBorders>
            <w:vAlign w:val="center"/>
          </w:tcPr>
          <w:p w14:paraId="276455F2" w14:textId="6D2B899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343</w:t>
            </w:r>
          </w:p>
        </w:tc>
        <w:tc>
          <w:tcPr>
            <w:tcW w:w="595" w:type="dxa"/>
            <w:vMerge w:val="restart"/>
            <w:tcBorders>
              <w:top w:val="nil"/>
              <w:left w:val="nil"/>
              <w:right w:val="nil"/>
            </w:tcBorders>
          </w:tcPr>
          <w:p w14:paraId="3FC2D46A" w14:textId="6BF3C26B"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-19</w:t>
            </w:r>
            <w:r>
              <w:rPr>
                <w:rFonts w:ascii="Times New Roman" w:hAnsi="Times New Roman" w:cs="Times New Roman"/>
                <w:sz w:val="18"/>
                <w:szCs w:val="18"/>
              </w:rPr>
              <w:t>,</w:t>
            </w:r>
            <w:r w:rsidRPr="00E544AA">
              <w:rPr>
                <w:rFonts w:ascii="Times New Roman" w:hAnsi="Times New Roman" w:cs="Times New Roman"/>
                <w:sz w:val="18"/>
                <w:szCs w:val="18"/>
              </w:rPr>
              <w:t>5</w:t>
            </w:r>
          </w:p>
          <w:p w14:paraId="4F41DB9C" w14:textId="21B53519"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2C92E071"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19B910B1" w14:textId="386A3A4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4</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394</w:t>
            </w:r>
          </w:p>
        </w:tc>
        <w:tc>
          <w:tcPr>
            <w:tcW w:w="930" w:type="dxa"/>
            <w:tcBorders>
              <w:top w:val="nil"/>
              <w:left w:val="nil"/>
              <w:bottom w:val="nil"/>
              <w:right w:val="nil"/>
            </w:tcBorders>
            <w:vAlign w:val="center"/>
          </w:tcPr>
          <w:p w14:paraId="6BC20E45" w14:textId="6A9DD7B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462</w:t>
            </w:r>
          </w:p>
        </w:tc>
        <w:tc>
          <w:tcPr>
            <w:tcW w:w="595" w:type="dxa"/>
            <w:vMerge w:val="restart"/>
            <w:tcBorders>
              <w:top w:val="nil"/>
              <w:left w:val="nil"/>
              <w:right w:val="nil"/>
            </w:tcBorders>
          </w:tcPr>
          <w:p w14:paraId="5E25943F" w14:textId="41D7407C" w:rsidR="00945E92" w:rsidRPr="00945E92" w:rsidRDefault="00945E92" w:rsidP="00945E92">
            <w:pPr>
              <w:jc w:val="center"/>
              <w:rPr>
                <w:rFonts w:ascii="Times New Roman" w:eastAsia="Calibri" w:hAnsi="Times New Roman" w:cs="Times New Roman"/>
                <w:bCs/>
                <w:sz w:val="18"/>
                <w:szCs w:val="18"/>
              </w:rPr>
            </w:pPr>
            <w:r w:rsidRPr="00945E92">
              <w:rPr>
                <w:rFonts w:ascii="Times New Roman" w:hAnsi="Times New Roman" w:cs="Times New Roman"/>
                <w:sz w:val="18"/>
                <w:szCs w:val="18"/>
              </w:rPr>
              <w:t>-21,2</w:t>
            </w:r>
          </w:p>
          <w:p w14:paraId="0EAA6135" w14:textId="3026DE29" w:rsidR="00945E92" w:rsidRPr="00E544AA" w:rsidRDefault="00945E92" w:rsidP="00945E92">
            <w:pPr>
              <w:jc w:val="center"/>
              <w:rPr>
                <w:rFonts w:ascii="Times New Roman" w:eastAsia="Calibri" w:hAnsi="Times New Roman" w:cs="Times New Roman"/>
                <w:bCs/>
                <w:sz w:val="18"/>
                <w:szCs w:val="18"/>
              </w:rPr>
            </w:pPr>
          </w:p>
        </w:tc>
      </w:tr>
      <w:tr w:rsidR="00945E92" w:rsidRPr="003161F4" w14:paraId="5A14E7B6" w14:textId="77777777" w:rsidTr="00282C97">
        <w:tc>
          <w:tcPr>
            <w:tcW w:w="1270" w:type="dxa"/>
            <w:tcBorders>
              <w:top w:val="nil"/>
              <w:left w:val="nil"/>
              <w:bottom w:val="nil"/>
              <w:right w:val="nil"/>
            </w:tcBorders>
            <w:vAlign w:val="center"/>
          </w:tcPr>
          <w:p w14:paraId="452AC92B"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157458B5" w14:textId="66579F7B"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940</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B7BC251" w14:textId="5F988262"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714</w:t>
            </w:r>
            <w:r>
              <w:rPr>
                <w:rFonts w:ascii="Times New Roman" w:hAnsi="Times New Roman" w:cs="Times New Roman"/>
                <w:color w:val="000000"/>
                <w:sz w:val="18"/>
                <w:szCs w:val="18"/>
              </w:rPr>
              <w:t>)</w:t>
            </w:r>
          </w:p>
        </w:tc>
        <w:tc>
          <w:tcPr>
            <w:tcW w:w="595" w:type="dxa"/>
            <w:vMerge/>
            <w:tcBorders>
              <w:left w:val="nil"/>
              <w:bottom w:val="nil"/>
              <w:right w:val="nil"/>
            </w:tcBorders>
          </w:tcPr>
          <w:p w14:paraId="45DA577F" w14:textId="57760723"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645B7435"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238603A0" w14:textId="48F09A72"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079</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6745D9F4" w14:textId="03AE4149"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798</w:t>
            </w:r>
            <w:r>
              <w:rPr>
                <w:rFonts w:ascii="Times New Roman" w:hAnsi="Times New Roman" w:cs="Times New Roman"/>
                <w:color w:val="000000"/>
                <w:sz w:val="18"/>
                <w:szCs w:val="18"/>
              </w:rPr>
              <w:t>)</w:t>
            </w:r>
          </w:p>
        </w:tc>
        <w:tc>
          <w:tcPr>
            <w:tcW w:w="595" w:type="dxa"/>
            <w:vMerge/>
            <w:tcBorders>
              <w:left w:val="nil"/>
              <w:bottom w:val="nil"/>
              <w:right w:val="nil"/>
            </w:tcBorders>
          </w:tcPr>
          <w:p w14:paraId="7DC754C1" w14:textId="60559BB6"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630B7EA0"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4B05AC8C" w14:textId="5ED2E3F7"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202</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33B94A55" w14:textId="14E0FF11"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838</w:t>
            </w:r>
            <w:r>
              <w:rPr>
                <w:rFonts w:ascii="Times New Roman" w:hAnsi="Times New Roman" w:cs="Times New Roman"/>
                <w:color w:val="000000"/>
                <w:sz w:val="18"/>
                <w:szCs w:val="18"/>
              </w:rPr>
              <w:t>)</w:t>
            </w:r>
          </w:p>
        </w:tc>
        <w:tc>
          <w:tcPr>
            <w:tcW w:w="595" w:type="dxa"/>
            <w:vMerge/>
            <w:tcBorders>
              <w:left w:val="nil"/>
              <w:bottom w:val="nil"/>
              <w:right w:val="nil"/>
            </w:tcBorders>
          </w:tcPr>
          <w:p w14:paraId="66655FB1" w14:textId="63FABD66" w:rsidR="00945E92" w:rsidRPr="00E544AA" w:rsidRDefault="00945E92" w:rsidP="00945E92">
            <w:pPr>
              <w:jc w:val="center"/>
              <w:rPr>
                <w:rFonts w:ascii="Times New Roman" w:eastAsia="Calibri" w:hAnsi="Times New Roman" w:cs="Times New Roman"/>
                <w:bCs/>
                <w:sz w:val="18"/>
                <w:szCs w:val="18"/>
              </w:rPr>
            </w:pPr>
          </w:p>
        </w:tc>
      </w:tr>
      <w:tr w:rsidR="00945E92" w:rsidRPr="003161F4" w14:paraId="40E1F73A" w14:textId="77777777" w:rsidTr="00282C97">
        <w:tc>
          <w:tcPr>
            <w:tcW w:w="1270" w:type="dxa"/>
            <w:tcBorders>
              <w:top w:val="nil"/>
              <w:left w:val="nil"/>
              <w:bottom w:val="nil"/>
              <w:right w:val="nil"/>
            </w:tcBorders>
            <w:vAlign w:val="center"/>
          </w:tcPr>
          <w:p w14:paraId="3AE8BBB1" w14:textId="71A17969"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Mujeres</w:t>
            </w:r>
          </w:p>
        </w:tc>
        <w:tc>
          <w:tcPr>
            <w:tcW w:w="1060" w:type="dxa"/>
            <w:tcBorders>
              <w:top w:val="nil"/>
              <w:left w:val="nil"/>
              <w:bottom w:val="nil"/>
              <w:right w:val="nil"/>
            </w:tcBorders>
            <w:vAlign w:val="center"/>
          </w:tcPr>
          <w:p w14:paraId="0D755477" w14:textId="75BF1477"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523</w:t>
            </w:r>
          </w:p>
        </w:tc>
        <w:tc>
          <w:tcPr>
            <w:tcW w:w="1060" w:type="dxa"/>
            <w:tcBorders>
              <w:top w:val="nil"/>
              <w:left w:val="nil"/>
              <w:bottom w:val="nil"/>
              <w:right w:val="nil"/>
            </w:tcBorders>
            <w:vAlign w:val="center"/>
          </w:tcPr>
          <w:p w14:paraId="69360091" w14:textId="79354F04"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513</w:t>
            </w:r>
          </w:p>
        </w:tc>
        <w:tc>
          <w:tcPr>
            <w:tcW w:w="595" w:type="dxa"/>
            <w:vMerge w:val="restart"/>
            <w:tcBorders>
              <w:top w:val="nil"/>
              <w:left w:val="nil"/>
              <w:right w:val="nil"/>
            </w:tcBorders>
          </w:tcPr>
          <w:p w14:paraId="0368A366" w14:textId="6B9E735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w:t>
            </w:r>
            <w:r>
              <w:rPr>
                <w:rFonts w:ascii="Times New Roman" w:hAnsi="Times New Roman" w:cs="Times New Roman"/>
                <w:sz w:val="18"/>
                <w:szCs w:val="18"/>
              </w:rPr>
              <w:t>,</w:t>
            </w:r>
            <w:r w:rsidRPr="00E544AA">
              <w:rPr>
                <w:rFonts w:ascii="Times New Roman" w:hAnsi="Times New Roman" w:cs="Times New Roman"/>
                <w:sz w:val="18"/>
                <w:szCs w:val="18"/>
              </w:rPr>
              <w:t>9</w:t>
            </w:r>
          </w:p>
          <w:p w14:paraId="57C0A260" w14:textId="73B1B48E"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142225B4"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7D0D2249" w14:textId="0640D69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513</w:t>
            </w:r>
          </w:p>
        </w:tc>
        <w:tc>
          <w:tcPr>
            <w:tcW w:w="1060" w:type="dxa"/>
            <w:tcBorders>
              <w:top w:val="nil"/>
              <w:left w:val="nil"/>
              <w:bottom w:val="nil"/>
              <w:right w:val="nil"/>
            </w:tcBorders>
            <w:vAlign w:val="center"/>
          </w:tcPr>
          <w:p w14:paraId="7BE937B0" w14:textId="2AB105F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507</w:t>
            </w:r>
          </w:p>
        </w:tc>
        <w:tc>
          <w:tcPr>
            <w:tcW w:w="595" w:type="dxa"/>
            <w:vMerge w:val="restart"/>
            <w:tcBorders>
              <w:top w:val="nil"/>
              <w:left w:val="nil"/>
              <w:right w:val="nil"/>
            </w:tcBorders>
          </w:tcPr>
          <w:p w14:paraId="378B8BB2" w14:textId="70668A0A"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-1</w:t>
            </w:r>
            <w:r>
              <w:rPr>
                <w:rFonts w:ascii="Times New Roman" w:hAnsi="Times New Roman" w:cs="Times New Roman"/>
                <w:sz w:val="18"/>
                <w:szCs w:val="18"/>
              </w:rPr>
              <w:t>,</w:t>
            </w:r>
            <w:r w:rsidRPr="00E544AA">
              <w:rPr>
                <w:rFonts w:ascii="Times New Roman" w:hAnsi="Times New Roman" w:cs="Times New Roman"/>
                <w:sz w:val="18"/>
                <w:szCs w:val="18"/>
              </w:rPr>
              <w:t>1</w:t>
            </w:r>
          </w:p>
          <w:p w14:paraId="3D0A4DCE" w14:textId="4A58463E"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4F579CD8"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6F28EF78" w14:textId="0164786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463</w:t>
            </w:r>
          </w:p>
        </w:tc>
        <w:tc>
          <w:tcPr>
            <w:tcW w:w="930" w:type="dxa"/>
            <w:tcBorders>
              <w:top w:val="nil"/>
              <w:left w:val="nil"/>
              <w:bottom w:val="nil"/>
              <w:right w:val="nil"/>
            </w:tcBorders>
            <w:vAlign w:val="center"/>
          </w:tcPr>
          <w:p w14:paraId="1077C91B" w14:textId="0848255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447</w:t>
            </w:r>
          </w:p>
        </w:tc>
        <w:tc>
          <w:tcPr>
            <w:tcW w:w="595" w:type="dxa"/>
            <w:vMerge w:val="restart"/>
            <w:tcBorders>
              <w:top w:val="nil"/>
              <w:left w:val="nil"/>
              <w:right w:val="nil"/>
            </w:tcBorders>
          </w:tcPr>
          <w:p w14:paraId="059E5B02" w14:textId="7E3474DB"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-3</w:t>
            </w:r>
            <w:r>
              <w:rPr>
                <w:rFonts w:ascii="Times New Roman" w:hAnsi="Times New Roman" w:cs="Times New Roman"/>
                <w:sz w:val="18"/>
                <w:szCs w:val="18"/>
              </w:rPr>
              <w:t>,</w:t>
            </w:r>
            <w:r w:rsidRPr="00E544AA">
              <w:rPr>
                <w:rFonts w:ascii="Times New Roman" w:hAnsi="Times New Roman" w:cs="Times New Roman"/>
                <w:sz w:val="18"/>
                <w:szCs w:val="18"/>
              </w:rPr>
              <w:t>4</w:t>
            </w:r>
          </w:p>
          <w:p w14:paraId="5E6AC3AF" w14:textId="56FB66AA" w:rsidR="00945E92" w:rsidRPr="00E544AA" w:rsidRDefault="00945E92" w:rsidP="00945E92">
            <w:pPr>
              <w:jc w:val="center"/>
              <w:rPr>
                <w:rFonts w:ascii="Times New Roman" w:eastAsia="Calibri" w:hAnsi="Times New Roman" w:cs="Times New Roman"/>
                <w:bCs/>
                <w:sz w:val="18"/>
                <w:szCs w:val="18"/>
              </w:rPr>
            </w:pPr>
          </w:p>
        </w:tc>
      </w:tr>
      <w:tr w:rsidR="00945E92" w:rsidRPr="003161F4" w14:paraId="34362EBF" w14:textId="77777777" w:rsidTr="00282C97">
        <w:tc>
          <w:tcPr>
            <w:tcW w:w="1270" w:type="dxa"/>
            <w:tcBorders>
              <w:top w:val="nil"/>
              <w:left w:val="nil"/>
              <w:bottom w:val="nil"/>
              <w:right w:val="nil"/>
            </w:tcBorders>
            <w:vAlign w:val="center"/>
          </w:tcPr>
          <w:p w14:paraId="61CBFF64"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6A117F02" w14:textId="4A8E1C9B"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240</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3C426E35" w14:textId="048E3BCB"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280</w:t>
            </w:r>
            <w:r>
              <w:rPr>
                <w:rFonts w:ascii="Times New Roman" w:hAnsi="Times New Roman" w:cs="Times New Roman"/>
                <w:color w:val="000000"/>
                <w:sz w:val="18"/>
                <w:szCs w:val="18"/>
              </w:rPr>
              <w:t>)</w:t>
            </w:r>
          </w:p>
        </w:tc>
        <w:tc>
          <w:tcPr>
            <w:tcW w:w="595" w:type="dxa"/>
            <w:vMerge/>
            <w:tcBorders>
              <w:left w:val="nil"/>
              <w:bottom w:val="nil"/>
              <w:right w:val="nil"/>
            </w:tcBorders>
          </w:tcPr>
          <w:p w14:paraId="5B8AB21B" w14:textId="51FF8CB9"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72DFA141"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083A2697" w14:textId="5161F39C"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240</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39E71897" w14:textId="51ECC77F"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277</w:t>
            </w:r>
            <w:r>
              <w:rPr>
                <w:rFonts w:ascii="Times New Roman" w:hAnsi="Times New Roman" w:cs="Times New Roman"/>
                <w:color w:val="000000"/>
                <w:sz w:val="18"/>
                <w:szCs w:val="18"/>
              </w:rPr>
              <w:t>)</w:t>
            </w:r>
          </w:p>
        </w:tc>
        <w:tc>
          <w:tcPr>
            <w:tcW w:w="595" w:type="dxa"/>
            <w:vMerge/>
            <w:tcBorders>
              <w:left w:val="nil"/>
              <w:bottom w:val="nil"/>
              <w:right w:val="nil"/>
            </w:tcBorders>
          </w:tcPr>
          <w:p w14:paraId="71A7395C" w14:textId="71CFEDC3"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37507CD4"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25D194FA" w14:textId="5B806068"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226</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744D0AFE" w14:textId="63F3A3D5"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260</w:t>
            </w:r>
            <w:r>
              <w:rPr>
                <w:rFonts w:ascii="Times New Roman" w:hAnsi="Times New Roman" w:cs="Times New Roman"/>
                <w:color w:val="000000"/>
                <w:sz w:val="18"/>
                <w:szCs w:val="18"/>
              </w:rPr>
              <w:t>)</w:t>
            </w:r>
          </w:p>
        </w:tc>
        <w:tc>
          <w:tcPr>
            <w:tcW w:w="595" w:type="dxa"/>
            <w:vMerge/>
            <w:tcBorders>
              <w:left w:val="nil"/>
              <w:bottom w:val="nil"/>
              <w:right w:val="nil"/>
            </w:tcBorders>
          </w:tcPr>
          <w:p w14:paraId="4AAB99C0" w14:textId="387E05CE" w:rsidR="00945E92" w:rsidRPr="00E544AA" w:rsidRDefault="00945E92" w:rsidP="00945E92">
            <w:pPr>
              <w:jc w:val="center"/>
              <w:rPr>
                <w:rFonts w:ascii="Times New Roman" w:eastAsia="Calibri" w:hAnsi="Times New Roman" w:cs="Times New Roman"/>
                <w:bCs/>
                <w:sz w:val="18"/>
                <w:szCs w:val="18"/>
              </w:rPr>
            </w:pPr>
          </w:p>
        </w:tc>
      </w:tr>
      <w:tr w:rsidR="00945E92" w:rsidRPr="003161F4" w14:paraId="02532EF3" w14:textId="77777777" w:rsidTr="00282C97">
        <w:tc>
          <w:tcPr>
            <w:tcW w:w="1270" w:type="dxa"/>
            <w:tcBorders>
              <w:top w:val="nil"/>
              <w:left w:val="nil"/>
              <w:bottom w:val="nil"/>
              <w:right w:val="nil"/>
            </w:tcBorders>
            <w:vAlign w:val="center"/>
          </w:tcPr>
          <w:p w14:paraId="5B29D076" w14:textId="5ABB9852"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Niños</w:t>
            </w:r>
          </w:p>
        </w:tc>
        <w:tc>
          <w:tcPr>
            <w:tcW w:w="1060" w:type="dxa"/>
            <w:tcBorders>
              <w:top w:val="nil"/>
              <w:left w:val="nil"/>
              <w:bottom w:val="nil"/>
              <w:right w:val="nil"/>
            </w:tcBorders>
            <w:vAlign w:val="center"/>
          </w:tcPr>
          <w:p w14:paraId="6E2F1901" w14:textId="5E29C077"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529</w:t>
            </w:r>
          </w:p>
        </w:tc>
        <w:tc>
          <w:tcPr>
            <w:tcW w:w="1060" w:type="dxa"/>
            <w:tcBorders>
              <w:top w:val="nil"/>
              <w:left w:val="nil"/>
              <w:bottom w:val="nil"/>
              <w:right w:val="nil"/>
            </w:tcBorders>
            <w:vAlign w:val="center"/>
          </w:tcPr>
          <w:p w14:paraId="1FDF28E9" w14:textId="05634F75"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390</w:t>
            </w:r>
          </w:p>
        </w:tc>
        <w:tc>
          <w:tcPr>
            <w:tcW w:w="595" w:type="dxa"/>
            <w:vMerge w:val="restart"/>
            <w:tcBorders>
              <w:top w:val="nil"/>
              <w:left w:val="nil"/>
              <w:right w:val="nil"/>
            </w:tcBorders>
          </w:tcPr>
          <w:p w14:paraId="7114EB7C" w14:textId="6C9B5A1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-26</w:t>
            </w:r>
            <w:r>
              <w:rPr>
                <w:rFonts w:ascii="Times New Roman" w:hAnsi="Times New Roman" w:cs="Times New Roman"/>
                <w:sz w:val="18"/>
                <w:szCs w:val="18"/>
              </w:rPr>
              <w:t>,</w:t>
            </w:r>
            <w:r w:rsidRPr="00E544AA">
              <w:rPr>
                <w:rFonts w:ascii="Times New Roman" w:hAnsi="Times New Roman" w:cs="Times New Roman"/>
                <w:sz w:val="18"/>
                <w:szCs w:val="18"/>
              </w:rPr>
              <w:t>4</w:t>
            </w:r>
          </w:p>
          <w:p w14:paraId="4F313BB3" w14:textId="39CFB9BA"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2ECC1FB0"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67E87EB9" w14:textId="1843CA7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609</w:t>
            </w:r>
          </w:p>
        </w:tc>
        <w:tc>
          <w:tcPr>
            <w:tcW w:w="1060" w:type="dxa"/>
            <w:tcBorders>
              <w:top w:val="nil"/>
              <w:left w:val="nil"/>
              <w:bottom w:val="nil"/>
              <w:right w:val="nil"/>
            </w:tcBorders>
            <w:vAlign w:val="center"/>
          </w:tcPr>
          <w:p w14:paraId="5D526C9A" w14:textId="3DC7C056"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471</w:t>
            </w:r>
          </w:p>
        </w:tc>
        <w:tc>
          <w:tcPr>
            <w:tcW w:w="595" w:type="dxa"/>
            <w:vMerge w:val="restart"/>
            <w:tcBorders>
              <w:top w:val="nil"/>
              <w:left w:val="nil"/>
              <w:right w:val="nil"/>
            </w:tcBorders>
          </w:tcPr>
          <w:p w14:paraId="055F57C9" w14:textId="7DD439E7"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-22</w:t>
            </w:r>
            <w:r>
              <w:rPr>
                <w:rFonts w:ascii="Times New Roman" w:hAnsi="Times New Roman" w:cs="Times New Roman"/>
                <w:sz w:val="18"/>
                <w:szCs w:val="18"/>
              </w:rPr>
              <w:t>,</w:t>
            </w:r>
            <w:r w:rsidRPr="00E544AA">
              <w:rPr>
                <w:rFonts w:ascii="Times New Roman" w:hAnsi="Times New Roman" w:cs="Times New Roman"/>
                <w:sz w:val="18"/>
                <w:szCs w:val="18"/>
              </w:rPr>
              <w:t>7</w:t>
            </w:r>
          </w:p>
          <w:p w14:paraId="3E1D3147" w14:textId="4F5EDD5F"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00F848C3"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500C1DC2" w14:textId="0F030CF1"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627</w:t>
            </w:r>
          </w:p>
        </w:tc>
        <w:tc>
          <w:tcPr>
            <w:tcW w:w="930" w:type="dxa"/>
            <w:tcBorders>
              <w:top w:val="nil"/>
              <w:left w:val="nil"/>
              <w:bottom w:val="nil"/>
              <w:right w:val="nil"/>
            </w:tcBorders>
            <w:vAlign w:val="center"/>
          </w:tcPr>
          <w:p w14:paraId="7BDE68CD" w14:textId="3801D7DD"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499</w:t>
            </w:r>
          </w:p>
        </w:tc>
        <w:tc>
          <w:tcPr>
            <w:tcW w:w="595" w:type="dxa"/>
            <w:vMerge w:val="restart"/>
            <w:tcBorders>
              <w:top w:val="nil"/>
              <w:left w:val="nil"/>
              <w:right w:val="nil"/>
            </w:tcBorders>
          </w:tcPr>
          <w:p w14:paraId="003C8324" w14:textId="22AE225A"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-20</w:t>
            </w:r>
            <w:r>
              <w:rPr>
                <w:rFonts w:ascii="Times New Roman" w:hAnsi="Times New Roman" w:cs="Times New Roman"/>
                <w:sz w:val="18"/>
                <w:szCs w:val="18"/>
              </w:rPr>
              <w:t>,</w:t>
            </w:r>
            <w:r w:rsidRPr="00E544AA">
              <w:rPr>
                <w:rFonts w:ascii="Times New Roman" w:hAnsi="Times New Roman" w:cs="Times New Roman"/>
                <w:sz w:val="18"/>
                <w:szCs w:val="18"/>
              </w:rPr>
              <w:t>4</w:t>
            </w:r>
          </w:p>
          <w:p w14:paraId="1E677729" w14:textId="296419BF" w:rsidR="00945E92" w:rsidRPr="00E544AA" w:rsidRDefault="00945E92" w:rsidP="00945E92">
            <w:pPr>
              <w:jc w:val="center"/>
              <w:rPr>
                <w:rFonts w:ascii="Times New Roman" w:eastAsia="Calibri" w:hAnsi="Times New Roman" w:cs="Times New Roman"/>
                <w:bCs/>
                <w:sz w:val="18"/>
                <w:szCs w:val="18"/>
              </w:rPr>
            </w:pPr>
          </w:p>
        </w:tc>
      </w:tr>
      <w:tr w:rsidR="00945E92" w:rsidRPr="003161F4" w14:paraId="2A145EA5" w14:textId="77777777" w:rsidTr="00282C97">
        <w:tc>
          <w:tcPr>
            <w:tcW w:w="1270" w:type="dxa"/>
            <w:tcBorders>
              <w:top w:val="nil"/>
              <w:left w:val="nil"/>
              <w:bottom w:val="nil"/>
              <w:right w:val="nil"/>
            </w:tcBorders>
            <w:vAlign w:val="center"/>
          </w:tcPr>
          <w:p w14:paraId="4184D318"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1FA3063B" w14:textId="48EC47DD"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499</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C32B5FD" w14:textId="4EED66D1"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488</w:t>
            </w:r>
            <w:r>
              <w:rPr>
                <w:rFonts w:ascii="Times New Roman" w:hAnsi="Times New Roman" w:cs="Times New Roman"/>
                <w:color w:val="000000"/>
                <w:sz w:val="18"/>
                <w:szCs w:val="18"/>
              </w:rPr>
              <w:t>)</w:t>
            </w:r>
          </w:p>
        </w:tc>
        <w:tc>
          <w:tcPr>
            <w:tcW w:w="595" w:type="dxa"/>
            <w:vMerge/>
            <w:tcBorders>
              <w:left w:val="nil"/>
              <w:bottom w:val="nil"/>
              <w:right w:val="nil"/>
            </w:tcBorders>
          </w:tcPr>
          <w:p w14:paraId="507C795C" w14:textId="5E0EEDAD"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52489F14"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70BA83E" w14:textId="35CB8C9A"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488</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5423488" w14:textId="5F621C83"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499</w:t>
            </w:r>
            <w:r>
              <w:rPr>
                <w:rFonts w:ascii="Times New Roman" w:hAnsi="Times New Roman" w:cs="Times New Roman"/>
                <w:color w:val="000000"/>
                <w:sz w:val="18"/>
                <w:szCs w:val="18"/>
              </w:rPr>
              <w:t>)</w:t>
            </w:r>
          </w:p>
        </w:tc>
        <w:tc>
          <w:tcPr>
            <w:tcW w:w="595" w:type="dxa"/>
            <w:vMerge/>
            <w:tcBorders>
              <w:left w:val="nil"/>
              <w:bottom w:val="nil"/>
              <w:right w:val="nil"/>
            </w:tcBorders>
          </w:tcPr>
          <w:p w14:paraId="77E60F5B" w14:textId="24838CF9"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4FE820FA"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1745E7AC" w14:textId="66FF6246"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484</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6FD56495" w14:textId="7168FE60"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500</w:t>
            </w:r>
            <w:r>
              <w:rPr>
                <w:rFonts w:ascii="Times New Roman" w:hAnsi="Times New Roman" w:cs="Times New Roman"/>
                <w:color w:val="000000"/>
                <w:sz w:val="18"/>
                <w:szCs w:val="18"/>
              </w:rPr>
              <w:t>)</w:t>
            </w:r>
          </w:p>
        </w:tc>
        <w:tc>
          <w:tcPr>
            <w:tcW w:w="595" w:type="dxa"/>
            <w:vMerge/>
            <w:tcBorders>
              <w:left w:val="nil"/>
              <w:bottom w:val="nil"/>
              <w:right w:val="nil"/>
            </w:tcBorders>
          </w:tcPr>
          <w:p w14:paraId="6880A3AF" w14:textId="3B853BB3" w:rsidR="00945E92" w:rsidRPr="00E544AA" w:rsidRDefault="00945E92" w:rsidP="00945E92">
            <w:pPr>
              <w:jc w:val="center"/>
              <w:rPr>
                <w:rFonts w:ascii="Times New Roman" w:eastAsia="Calibri" w:hAnsi="Times New Roman" w:cs="Times New Roman"/>
                <w:bCs/>
                <w:sz w:val="18"/>
                <w:szCs w:val="18"/>
              </w:rPr>
            </w:pPr>
          </w:p>
        </w:tc>
      </w:tr>
      <w:tr w:rsidR="00945E92" w:rsidRPr="003161F4" w14:paraId="4C2C2662" w14:textId="77777777" w:rsidTr="00282C97">
        <w:tc>
          <w:tcPr>
            <w:tcW w:w="1270" w:type="dxa"/>
            <w:tcBorders>
              <w:top w:val="nil"/>
              <w:left w:val="nil"/>
              <w:bottom w:val="nil"/>
              <w:right w:val="nil"/>
            </w:tcBorders>
            <w:vAlign w:val="center"/>
          </w:tcPr>
          <w:p w14:paraId="60EE7532" w14:textId="69CF6045"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Educación</w:t>
            </w:r>
          </w:p>
        </w:tc>
        <w:tc>
          <w:tcPr>
            <w:tcW w:w="1060" w:type="dxa"/>
            <w:tcBorders>
              <w:top w:val="nil"/>
              <w:left w:val="nil"/>
              <w:bottom w:val="nil"/>
              <w:right w:val="nil"/>
            </w:tcBorders>
            <w:vAlign w:val="center"/>
          </w:tcPr>
          <w:p w14:paraId="3712E332" w14:textId="392B1334"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8</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393</w:t>
            </w:r>
          </w:p>
        </w:tc>
        <w:tc>
          <w:tcPr>
            <w:tcW w:w="1060" w:type="dxa"/>
            <w:tcBorders>
              <w:top w:val="nil"/>
              <w:left w:val="nil"/>
              <w:bottom w:val="nil"/>
              <w:right w:val="nil"/>
            </w:tcBorders>
            <w:vAlign w:val="center"/>
          </w:tcPr>
          <w:p w14:paraId="6AA2BB72" w14:textId="5EBF77C5"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10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601</w:t>
            </w:r>
          </w:p>
        </w:tc>
        <w:tc>
          <w:tcPr>
            <w:tcW w:w="595" w:type="dxa"/>
            <w:vMerge w:val="restart"/>
            <w:tcBorders>
              <w:top w:val="nil"/>
              <w:left w:val="nil"/>
              <w:right w:val="nil"/>
            </w:tcBorders>
          </w:tcPr>
          <w:p w14:paraId="23BCCBEC" w14:textId="4B883C6D"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26</w:t>
            </w:r>
            <w:r>
              <w:rPr>
                <w:rFonts w:ascii="Times New Roman" w:hAnsi="Times New Roman" w:cs="Times New Roman"/>
                <w:sz w:val="18"/>
                <w:szCs w:val="18"/>
              </w:rPr>
              <w:t>,</w:t>
            </w:r>
            <w:r w:rsidRPr="00E544AA">
              <w:rPr>
                <w:rFonts w:ascii="Times New Roman" w:hAnsi="Times New Roman" w:cs="Times New Roman"/>
                <w:sz w:val="18"/>
                <w:szCs w:val="18"/>
              </w:rPr>
              <w:t>3</w:t>
            </w:r>
          </w:p>
          <w:p w14:paraId="7FFDECC9" w14:textId="51C5939D"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4B71DC32"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6A1949B2" w14:textId="729B2AD6"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6</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344</w:t>
            </w:r>
          </w:p>
        </w:tc>
        <w:tc>
          <w:tcPr>
            <w:tcW w:w="1060" w:type="dxa"/>
            <w:tcBorders>
              <w:top w:val="nil"/>
              <w:left w:val="nil"/>
              <w:bottom w:val="nil"/>
              <w:right w:val="nil"/>
            </w:tcBorders>
            <w:vAlign w:val="center"/>
          </w:tcPr>
          <w:p w14:paraId="672D2234" w14:textId="08D594B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9</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251</w:t>
            </w:r>
          </w:p>
        </w:tc>
        <w:tc>
          <w:tcPr>
            <w:tcW w:w="595" w:type="dxa"/>
            <w:vMerge w:val="restart"/>
            <w:tcBorders>
              <w:top w:val="nil"/>
              <w:left w:val="nil"/>
              <w:right w:val="nil"/>
            </w:tcBorders>
          </w:tcPr>
          <w:p w14:paraId="4D5964E8" w14:textId="7DF11380"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45</w:t>
            </w:r>
            <w:r>
              <w:rPr>
                <w:rFonts w:ascii="Times New Roman" w:hAnsi="Times New Roman" w:cs="Times New Roman"/>
                <w:sz w:val="18"/>
                <w:szCs w:val="18"/>
              </w:rPr>
              <w:t>,</w:t>
            </w:r>
            <w:r w:rsidRPr="00E544AA">
              <w:rPr>
                <w:rFonts w:ascii="Times New Roman" w:hAnsi="Times New Roman" w:cs="Times New Roman"/>
                <w:sz w:val="18"/>
                <w:szCs w:val="18"/>
              </w:rPr>
              <w:t>8</w:t>
            </w:r>
          </w:p>
          <w:p w14:paraId="49861E59" w14:textId="759AC3E0"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39472708"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79B12A8E" w14:textId="455A9EF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4</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203</w:t>
            </w:r>
          </w:p>
        </w:tc>
        <w:tc>
          <w:tcPr>
            <w:tcW w:w="930" w:type="dxa"/>
            <w:tcBorders>
              <w:top w:val="nil"/>
              <w:left w:val="nil"/>
              <w:bottom w:val="nil"/>
              <w:right w:val="nil"/>
            </w:tcBorders>
            <w:vAlign w:val="center"/>
          </w:tcPr>
          <w:p w14:paraId="1CBA82D3" w14:textId="1F6FAE80"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5</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912</w:t>
            </w:r>
          </w:p>
        </w:tc>
        <w:tc>
          <w:tcPr>
            <w:tcW w:w="595" w:type="dxa"/>
            <w:vMerge w:val="restart"/>
            <w:tcBorders>
              <w:top w:val="nil"/>
              <w:left w:val="nil"/>
              <w:right w:val="nil"/>
            </w:tcBorders>
          </w:tcPr>
          <w:p w14:paraId="3069269C" w14:textId="7EF9A69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40</w:t>
            </w:r>
            <w:r>
              <w:rPr>
                <w:rFonts w:ascii="Times New Roman" w:hAnsi="Times New Roman" w:cs="Times New Roman"/>
                <w:sz w:val="18"/>
                <w:szCs w:val="18"/>
              </w:rPr>
              <w:t>,</w:t>
            </w:r>
            <w:r w:rsidRPr="00E544AA">
              <w:rPr>
                <w:rFonts w:ascii="Times New Roman" w:hAnsi="Times New Roman" w:cs="Times New Roman"/>
                <w:sz w:val="18"/>
                <w:szCs w:val="18"/>
              </w:rPr>
              <w:t>7</w:t>
            </w:r>
          </w:p>
          <w:p w14:paraId="3A39883C" w14:textId="3029031C" w:rsidR="00945E92" w:rsidRPr="00E544AA" w:rsidRDefault="00945E92" w:rsidP="00945E92">
            <w:pPr>
              <w:jc w:val="center"/>
              <w:rPr>
                <w:rFonts w:ascii="Times New Roman" w:eastAsia="Calibri" w:hAnsi="Times New Roman" w:cs="Times New Roman"/>
                <w:bCs/>
                <w:sz w:val="18"/>
                <w:szCs w:val="18"/>
              </w:rPr>
            </w:pPr>
          </w:p>
        </w:tc>
      </w:tr>
      <w:tr w:rsidR="00945E92" w:rsidRPr="003161F4" w14:paraId="2F452487" w14:textId="77777777" w:rsidTr="00282C97">
        <w:tc>
          <w:tcPr>
            <w:tcW w:w="1270" w:type="dxa"/>
            <w:tcBorders>
              <w:top w:val="nil"/>
              <w:left w:val="nil"/>
              <w:bottom w:val="nil"/>
              <w:right w:val="nil"/>
            </w:tcBorders>
            <w:vAlign w:val="center"/>
          </w:tcPr>
          <w:p w14:paraId="51A39FA3"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0D300D81" w14:textId="2B8DD628"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932</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0782C6D0" w14:textId="239CBC38"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026</w:t>
            </w:r>
            <w:r>
              <w:rPr>
                <w:rFonts w:ascii="Times New Roman" w:hAnsi="Times New Roman" w:cs="Times New Roman"/>
                <w:color w:val="000000"/>
                <w:sz w:val="18"/>
                <w:szCs w:val="18"/>
              </w:rPr>
              <w:t>)</w:t>
            </w:r>
          </w:p>
        </w:tc>
        <w:tc>
          <w:tcPr>
            <w:tcW w:w="595" w:type="dxa"/>
            <w:vMerge/>
            <w:tcBorders>
              <w:left w:val="nil"/>
              <w:bottom w:val="nil"/>
              <w:right w:val="nil"/>
            </w:tcBorders>
          </w:tcPr>
          <w:p w14:paraId="3F11CED6" w14:textId="1A308589"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2938C734"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023ED91B" w14:textId="5CDDBD1F"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474</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01B91AA" w14:textId="7D23BEF8"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152</w:t>
            </w:r>
            <w:r>
              <w:rPr>
                <w:rFonts w:ascii="Times New Roman" w:hAnsi="Times New Roman" w:cs="Times New Roman"/>
                <w:color w:val="000000"/>
                <w:sz w:val="18"/>
                <w:szCs w:val="18"/>
              </w:rPr>
              <w:t>)</w:t>
            </w:r>
          </w:p>
        </w:tc>
        <w:tc>
          <w:tcPr>
            <w:tcW w:w="595" w:type="dxa"/>
            <w:vMerge/>
            <w:tcBorders>
              <w:left w:val="nil"/>
              <w:bottom w:val="nil"/>
              <w:right w:val="nil"/>
            </w:tcBorders>
          </w:tcPr>
          <w:p w14:paraId="7CAFEAB7" w14:textId="4DBE0542"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03CC7C06"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56BEAA4D" w14:textId="6E6A183B"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947</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6B9827AF" w14:textId="6867CE7A"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440</w:t>
            </w:r>
            <w:r>
              <w:rPr>
                <w:rFonts w:ascii="Times New Roman" w:hAnsi="Times New Roman" w:cs="Times New Roman"/>
                <w:color w:val="000000"/>
                <w:sz w:val="18"/>
                <w:szCs w:val="18"/>
              </w:rPr>
              <w:t>)</w:t>
            </w:r>
          </w:p>
        </w:tc>
        <w:tc>
          <w:tcPr>
            <w:tcW w:w="595" w:type="dxa"/>
            <w:vMerge/>
            <w:tcBorders>
              <w:left w:val="nil"/>
              <w:bottom w:val="nil"/>
              <w:right w:val="nil"/>
            </w:tcBorders>
          </w:tcPr>
          <w:p w14:paraId="47374B00" w14:textId="71736952" w:rsidR="00945E92" w:rsidRPr="00E544AA" w:rsidRDefault="00945E92" w:rsidP="00945E92">
            <w:pPr>
              <w:jc w:val="center"/>
              <w:rPr>
                <w:rFonts w:ascii="Times New Roman" w:eastAsia="Calibri" w:hAnsi="Times New Roman" w:cs="Times New Roman"/>
                <w:bCs/>
                <w:sz w:val="18"/>
                <w:szCs w:val="18"/>
              </w:rPr>
            </w:pPr>
          </w:p>
        </w:tc>
      </w:tr>
      <w:tr w:rsidR="00945E92" w:rsidRPr="003161F4" w14:paraId="63F71556" w14:textId="77777777" w:rsidTr="00282C97">
        <w:tc>
          <w:tcPr>
            <w:tcW w:w="1270" w:type="dxa"/>
            <w:tcBorders>
              <w:top w:val="nil"/>
              <w:left w:val="nil"/>
              <w:bottom w:val="nil"/>
              <w:right w:val="nil"/>
            </w:tcBorders>
            <w:vAlign w:val="center"/>
          </w:tcPr>
          <w:p w14:paraId="563E5CA6" w14:textId="53AD3924"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Jefe mujer</w:t>
            </w:r>
          </w:p>
        </w:tc>
        <w:tc>
          <w:tcPr>
            <w:tcW w:w="1060" w:type="dxa"/>
            <w:tcBorders>
              <w:top w:val="nil"/>
              <w:left w:val="nil"/>
              <w:bottom w:val="nil"/>
              <w:right w:val="nil"/>
            </w:tcBorders>
            <w:vAlign w:val="center"/>
          </w:tcPr>
          <w:p w14:paraId="31751E81" w14:textId="09C5BE73"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290</w:t>
            </w:r>
          </w:p>
        </w:tc>
        <w:tc>
          <w:tcPr>
            <w:tcW w:w="1060" w:type="dxa"/>
            <w:tcBorders>
              <w:top w:val="nil"/>
              <w:left w:val="nil"/>
              <w:bottom w:val="nil"/>
              <w:right w:val="nil"/>
            </w:tcBorders>
            <w:vAlign w:val="center"/>
          </w:tcPr>
          <w:p w14:paraId="751FF84D" w14:textId="52742AB9"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391</w:t>
            </w:r>
          </w:p>
        </w:tc>
        <w:tc>
          <w:tcPr>
            <w:tcW w:w="595" w:type="dxa"/>
            <w:vMerge w:val="restart"/>
            <w:tcBorders>
              <w:top w:val="nil"/>
              <w:left w:val="nil"/>
              <w:right w:val="nil"/>
            </w:tcBorders>
          </w:tcPr>
          <w:p w14:paraId="13CC0A80" w14:textId="56F45D9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35</w:t>
            </w:r>
            <w:r>
              <w:rPr>
                <w:rFonts w:ascii="Times New Roman" w:hAnsi="Times New Roman" w:cs="Times New Roman"/>
                <w:sz w:val="18"/>
                <w:szCs w:val="18"/>
              </w:rPr>
              <w:t>,</w:t>
            </w:r>
            <w:r w:rsidRPr="00E544AA">
              <w:rPr>
                <w:rFonts w:ascii="Times New Roman" w:hAnsi="Times New Roman" w:cs="Times New Roman"/>
                <w:sz w:val="18"/>
                <w:szCs w:val="18"/>
              </w:rPr>
              <w:t>1</w:t>
            </w:r>
          </w:p>
          <w:p w14:paraId="6685A013" w14:textId="74BD0DEC"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2F5AEDB8"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E5E6623" w14:textId="4F41F79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278</w:t>
            </w:r>
          </w:p>
        </w:tc>
        <w:tc>
          <w:tcPr>
            <w:tcW w:w="1060" w:type="dxa"/>
            <w:tcBorders>
              <w:top w:val="nil"/>
              <w:left w:val="nil"/>
              <w:bottom w:val="nil"/>
              <w:right w:val="nil"/>
            </w:tcBorders>
            <w:vAlign w:val="center"/>
          </w:tcPr>
          <w:p w14:paraId="168132B2" w14:textId="73EAACB6"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397</w:t>
            </w:r>
          </w:p>
        </w:tc>
        <w:tc>
          <w:tcPr>
            <w:tcW w:w="595" w:type="dxa"/>
            <w:vMerge w:val="restart"/>
            <w:tcBorders>
              <w:top w:val="nil"/>
              <w:left w:val="nil"/>
              <w:right w:val="nil"/>
            </w:tcBorders>
          </w:tcPr>
          <w:p w14:paraId="3DBB6298" w14:textId="0898755B"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42</w:t>
            </w:r>
            <w:r>
              <w:rPr>
                <w:rFonts w:ascii="Times New Roman" w:hAnsi="Times New Roman" w:cs="Times New Roman"/>
                <w:sz w:val="18"/>
                <w:szCs w:val="18"/>
              </w:rPr>
              <w:t>,</w:t>
            </w:r>
            <w:r w:rsidRPr="00E544AA">
              <w:rPr>
                <w:rFonts w:ascii="Times New Roman" w:hAnsi="Times New Roman" w:cs="Times New Roman"/>
                <w:sz w:val="18"/>
                <w:szCs w:val="18"/>
              </w:rPr>
              <w:t>7</w:t>
            </w:r>
          </w:p>
          <w:p w14:paraId="7582924E" w14:textId="0F8D607D"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2D33AAA8"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3226AD4C" w14:textId="73386F36"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169</w:t>
            </w:r>
          </w:p>
        </w:tc>
        <w:tc>
          <w:tcPr>
            <w:tcW w:w="930" w:type="dxa"/>
            <w:tcBorders>
              <w:top w:val="nil"/>
              <w:left w:val="nil"/>
              <w:bottom w:val="nil"/>
              <w:right w:val="nil"/>
            </w:tcBorders>
            <w:vAlign w:val="center"/>
          </w:tcPr>
          <w:p w14:paraId="10D31447" w14:textId="010C9F75"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239</w:t>
            </w:r>
          </w:p>
        </w:tc>
        <w:tc>
          <w:tcPr>
            <w:tcW w:w="595" w:type="dxa"/>
            <w:vMerge w:val="restart"/>
            <w:tcBorders>
              <w:top w:val="nil"/>
              <w:left w:val="nil"/>
              <w:right w:val="nil"/>
            </w:tcBorders>
          </w:tcPr>
          <w:p w14:paraId="5B487ADC" w14:textId="380E865E"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41</w:t>
            </w:r>
            <w:r>
              <w:rPr>
                <w:rFonts w:ascii="Times New Roman" w:hAnsi="Times New Roman" w:cs="Times New Roman"/>
                <w:sz w:val="18"/>
                <w:szCs w:val="18"/>
              </w:rPr>
              <w:t>,</w:t>
            </w:r>
            <w:r w:rsidRPr="00E544AA">
              <w:rPr>
                <w:rFonts w:ascii="Times New Roman" w:hAnsi="Times New Roman" w:cs="Times New Roman"/>
                <w:sz w:val="18"/>
                <w:szCs w:val="18"/>
              </w:rPr>
              <w:t>4</w:t>
            </w:r>
          </w:p>
          <w:p w14:paraId="0CBDAF34" w14:textId="095D4C65" w:rsidR="00945E92" w:rsidRPr="00E544AA" w:rsidRDefault="00945E92" w:rsidP="00945E92">
            <w:pPr>
              <w:jc w:val="center"/>
              <w:rPr>
                <w:rFonts w:ascii="Times New Roman" w:eastAsia="Calibri" w:hAnsi="Times New Roman" w:cs="Times New Roman"/>
                <w:bCs/>
                <w:sz w:val="18"/>
                <w:szCs w:val="18"/>
              </w:rPr>
            </w:pPr>
          </w:p>
        </w:tc>
      </w:tr>
      <w:tr w:rsidR="00945E92" w:rsidRPr="003161F4" w14:paraId="1324CC57" w14:textId="77777777" w:rsidTr="00282C97">
        <w:tc>
          <w:tcPr>
            <w:tcW w:w="1270" w:type="dxa"/>
            <w:tcBorders>
              <w:top w:val="nil"/>
              <w:left w:val="nil"/>
              <w:bottom w:val="nil"/>
              <w:right w:val="nil"/>
            </w:tcBorders>
            <w:vAlign w:val="center"/>
          </w:tcPr>
          <w:p w14:paraId="0F8099A7"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53934780" w14:textId="7B5D9372"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454</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542ADD4E" w14:textId="75E9C0F7"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488</w:t>
            </w:r>
            <w:r>
              <w:rPr>
                <w:rFonts w:ascii="Times New Roman" w:hAnsi="Times New Roman" w:cs="Times New Roman"/>
                <w:color w:val="000000"/>
                <w:sz w:val="18"/>
                <w:szCs w:val="18"/>
              </w:rPr>
              <w:t>)</w:t>
            </w:r>
          </w:p>
        </w:tc>
        <w:tc>
          <w:tcPr>
            <w:tcW w:w="595" w:type="dxa"/>
            <w:vMerge/>
            <w:tcBorders>
              <w:left w:val="nil"/>
              <w:bottom w:val="nil"/>
              <w:right w:val="nil"/>
            </w:tcBorders>
          </w:tcPr>
          <w:p w14:paraId="0B78D115" w14:textId="679A9908"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34F9BAA4"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6B79FF44" w14:textId="41AD2B8C"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448</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242BDCD" w14:textId="7BE0E0FA"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489</w:t>
            </w:r>
            <w:r>
              <w:rPr>
                <w:rFonts w:ascii="Times New Roman" w:hAnsi="Times New Roman" w:cs="Times New Roman"/>
                <w:color w:val="000000"/>
                <w:sz w:val="18"/>
                <w:szCs w:val="18"/>
              </w:rPr>
              <w:t>)</w:t>
            </w:r>
          </w:p>
        </w:tc>
        <w:tc>
          <w:tcPr>
            <w:tcW w:w="595" w:type="dxa"/>
            <w:vMerge/>
            <w:tcBorders>
              <w:left w:val="nil"/>
              <w:bottom w:val="nil"/>
              <w:right w:val="nil"/>
            </w:tcBorders>
          </w:tcPr>
          <w:p w14:paraId="1578431B" w14:textId="6BB2A831"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41B33049"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12503352" w14:textId="7730727C"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375</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29CD7941" w14:textId="48F48A3B"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427</w:t>
            </w:r>
            <w:r>
              <w:rPr>
                <w:rFonts w:ascii="Times New Roman" w:hAnsi="Times New Roman" w:cs="Times New Roman"/>
                <w:color w:val="000000"/>
                <w:sz w:val="18"/>
                <w:szCs w:val="18"/>
              </w:rPr>
              <w:t>)</w:t>
            </w:r>
          </w:p>
        </w:tc>
        <w:tc>
          <w:tcPr>
            <w:tcW w:w="595" w:type="dxa"/>
            <w:vMerge/>
            <w:tcBorders>
              <w:left w:val="nil"/>
              <w:bottom w:val="nil"/>
              <w:right w:val="nil"/>
            </w:tcBorders>
          </w:tcPr>
          <w:p w14:paraId="4AB16963" w14:textId="3D0E0E63" w:rsidR="00945E92" w:rsidRPr="00E544AA" w:rsidRDefault="00945E92" w:rsidP="00945E92">
            <w:pPr>
              <w:jc w:val="center"/>
              <w:rPr>
                <w:rFonts w:ascii="Times New Roman" w:eastAsia="Calibri" w:hAnsi="Times New Roman" w:cs="Times New Roman"/>
                <w:bCs/>
                <w:sz w:val="18"/>
                <w:szCs w:val="18"/>
              </w:rPr>
            </w:pPr>
          </w:p>
        </w:tc>
      </w:tr>
      <w:tr w:rsidR="00945E92" w:rsidRPr="003161F4" w14:paraId="41C4333F" w14:textId="77777777" w:rsidTr="00282C97">
        <w:tc>
          <w:tcPr>
            <w:tcW w:w="1270" w:type="dxa"/>
            <w:tcBorders>
              <w:top w:val="nil"/>
              <w:left w:val="nil"/>
              <w:bottom w:val="nil"/>
              <w:right w:val="nil"/>
            </w:tcBorders>
            <w:vAlign w:val="center"/>
          </w:tcPr>
          <w:p w14:paraId="4035CA3C" w14:textId="37760082"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Jefe edad</w:t>
            </w:r>
          </w:p>
        </w:tc>
        <w:tc>
          <w:tcPr>
            <w:tcW w:w="1060" w:type="dxa"/>
            <w:tcBorders>
              <w:top w:val="nil"/>
              <w:left w:val="nil"/>
              <w:bottom w:val="nil"/>
              <w:right w:val="nil"/>
            </w:tcBorders>
            <w:vAlign w:val="center"/>
          </w:tcPr>
          <w:p w14:paraId="6A9C398F" w14:textId="43E8DF8C"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148</w:t>
            </w:r>
          </w:p>
        </w:tc>
        <w:tc>
          <w:tcPr>
            <w:tcW w:w="1060" w:type="dxa"/>
            <w:tcBorders>
              <w:top w:val="nil"/>
              <w:left w:val="nil"/>
              <w:bottom w:val="nil"/>
              <w:right w:val="nil"/>
            </w:tcBorders>
            <w:vAlign w:val="center"/>
          </w:tcPr>
          <w:p w14:paraId="06591405" w14:textId="19167A37"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151</w:t>
            </w:r>
          </w:p>
        </w:tc>
        <w:tc>
          <w:tcPr>
            <w:tcW w:w="595" w:type="dxa"/>
            <w:vMerge w:val="restart"/>
            <w:tcBorders>
              <w:top w:val="nil"/>
              <w:left w:val="nil"/>
              <w:right w:val="nil"/>
            </w:tcBorders>
          </w:tcPr>
          <w:p w14:paraId="742E4195" w14:textId="5E46108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w:t>
            </w:r>
            <w:r>
              <w:rPr>
                <w:rFonts w:ascii="Times New Roman" w:hAnsi="Times New Roman" w:cs="Times New Roman"/>
                <w:sz w:val="18"/>
                <w:szCs w:val="18"/>
              </w:rPr>
              <w:t>,</w:t>
            </w:r>
            <w:r w:rsidRPr="00E544AA">
              <w:rPr>
                <w:rFonts w:ascii="Times New Roman" w:hAnsi="Times New Roman" w:cs="Times New Roman"/>
                <w:sz w:val="18"/>
                <w:szCs w:val="18"/>
              </w:rPr>
              <w:t>7</w:t>
            </w:r>
          </w:p>
          <w:p w14:paraId="2261BAF7" w14:textId="1DAF9686"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1A4E6395"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C4F1A67" w14:textId="109585E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148</w:t>
            </w:r>
          </w:p>
        </w:tc>
        <w:tc>
          <w:tcPr>
            <w:tcW w:w="1060" w:type="dxa"/>
            <w:tcBorders>
              <w:top w:val="nil"/>
              <w:left w:val="nil"/>
              <w:bottom w:val="nil"/>
              <w:right w:val="nil"/>
            </w:tcBorders>
            <w:vAlign w:val="center"/>
          </w:tcPr>
          <w:p w14:paraId="11B4C201" w14:textId="25E8A2DB"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156</w:t>
            </w:r>
          </w:p>
        </w:tc>
        <w:tc>
          <w:tcPr>
            <w:tcW w:w="595" w:type="dxa"/>
            <w:vMerge w:val="restart"/>
            <w:tcBorders>
              <w:top w:val="nil"/>
              <w:left w:val="nil"/>
              <w:right w:val="nil"/>
            </w:tcBorders>
          </w:tcPr>
          <w:p w14:paraId="481A4D11" w14:textId="200C319F"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4</w:t>
            </w:r>
            <w:r>
              <w:rPr>
                <w:rFonts w:ascii="Times New Roman" w:hAnsi="Times New Roman" w:cs="Times New Roman"/>
                <w:sz w:val="18"/>
                <w:szCs w:val="18"/>
              </w:rPr>
              <w:t>,</w:t>
            </w:r>
            <w:r w:rsidRPr="00E544AA">
              <w:rPr>
                <w:rFonts w:ascii="Times New Roman" w:hAnsi="Times New Roman" w:cs="Times New Roman"/>
                <w:sz w:val="18"/>
                <w:szCs w:val="18"/>
              </w:rPr>
              <w:t>9</w:t>
            </w:r>
          </w:p>
          <w:p w14:paraId="5E835902" w14:textId="6CF6835C"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6FFA87DA"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793AA623" w14:textId="1ECDBB2F"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155</w:t>
            </w:r>
          </w:p>
        </w:tc>
        <w:tc>
          <w:tcPr>
            <w:tcW w:w="930" w:type="dxa"/>
            <w:tcBorders>
              <w:top w:val="nil"/>
              <w:left w:val="nil"/>
              <w:bottom w:val="nil"/>
              <w:right w:val="nil"/>
            </w:tcBorders>
            <w:vAlign w:val="center"/>
          </w:tcPr>
          <w:p w14:paraId="5A0474F0" w14:textId="7A23C8D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163</w:t>
            </w:r>
          </w:p>
        </w:tc>
        <w:tc>
          <w:tcPr>
            <w:tcW w:w="595" w:type="dxa"/>
            <w:vMerge w:val="restart"/>
            <w:tcBorders>
              <w:top w:val="nil"/>
              <w:left w:val="nil"/>
              <w:right w:val="nil"/>
            </w:tcBorders>
          </w:tcPr>
          <w:p w14:paraId="302A679C" w14:textId="2A18611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5</w:t>
            </w:r>
            <w:r>
              <w:rPr>
                <w:rFonts w:ascii="Times New Roman" w:hAnsi="Times New Roman" w:cs="Times New Roman"/>
                <w:sz w:val="18"/>
                <w:szCs w:val="18"/>
              </w:rPr>
              <w:t>,</w:t>
            </w:r>
            <w:r w:rsidRPr="00E544AA">
              <w:rPr>
                <w:rFonts w:ascii="Times New Roman" w:hAnsi="Times New Roman" w:cs="Times New Roman"/>
                <w:sz w:val="18"/>
                <w:szCs w:val="18"/>
              </w:rPr>
              <w:t>1</w:t>
            </w:r>
          </w:p>
          <w:p w14:paraId="78070E80" w14:textId="53CE65F6" w:rsidR="00945E92" w:rsidRPr="00E544AA" w:rsidRDefault="00945E92" w:rsidP="00945E92">
            <w:pPr>
              <w:jc w:val="center"/>
              <w:rPr>
                <w:rFonts w:ascii="Times New Roman" w:eastAsia="Calibri" w:hAnsi="Times New Roman" w:cs="Times New Roman"/>
                <w:bCs/>
                <w:sz w:val="18"/>
                <w:szCs w:val="18"/>
              </w:rPr>
            </w:pPr>
          </w:p>
        </w:tc>
      </w:tr>
      <w:tr w:rsidR="00945E92" w:rsidRPr="003161F4" w14:paraId="0F986379" w14:textId="77777777" w:rsidTr="00282C97">
        <w:tc>
          <w:tcPr>
            <w:tcW w:w="1270" w:type="dxa"/>
            <w:tcBorders>
              <w:top w:val="nil"/>
              <w:left w:val="nil"/>
              <w:bottom w:val="nil"/>
              <w:right w:val="nil"/>
            </w:tcBorders>
            <w:vAlign w:val="center"/>
          </w:tcPr>
          <w:p w14:paraId="084E5E1D"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17D27D2" w14:textId="4FEE713A"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355</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796D8059" w14:textId="52ED552F"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358</w:t>
            </w:r>
            <w:r>
              <w:rPr>
                <w:rFonts w:ascii="Times New Roman" w:hAnsi="Times New Roman" w:cs="Times New Roman"/>
                <w:color w:val="000000"/>
                <w:sz w:val="18"/>
                <w:szCs w:val="18"/>
              </w:rPr>
              <w:t>)</w:t>
            </w:r>
          </w:p>
        </w:tc>
        <w:tc>
          <w:tcPr>
            <w:tcW w:w="595" w:type="dxa"/>
            <w:vMerge/>
            <w:tcBorders>
              <w:left w:val="nil"/>
              <w:bottom w:val="nil"/>
              <w:right w:val="nil"/>
            </w:tcBorders>
          </w:tcPr>
          <w:p w14:paraId="78E1C719" w14:textId="2C5F21B8"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089FF229"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7B19CDE8" w14:textId="2B6C792B"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356</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7FD3445" w14:textId="08FD638E"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363</w:t>
            </w:r>
            <w:r>
              <w:rPr>
                <w:rFonts w:ascii="Times New Roman" w:hAnsi="Times New Roman" w:cs="Times New Roman"/>
                <w:color w:val="000000"/>
                <w:sz w:val="18"/>
                <w:szCs w:val="18"/>
              </w:rPr>
              <w:t>)</w:t>
            </w:r>
          </w:p>
        </w:tc>
        <w:tc>
          <w:tcPr>
            <w:tcW w:w="595" w:type="dxa"/>
            <w:vMerge/>
            <w:tcBorders>
              <w:left w:val="nil"/>
              <w:bottom w:val="nil"/>
              <w:right w:val="nil"/>
            </w:tcBorders>
          </w:tcPr>
          <w:p w14:paraId="37CAFFA0" w14:textId="76AA6D8E"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01BD7EB0"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0808EA8D" w14:textId="18A50459"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362</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591AE250" w14:textId="711B8CC6"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369</w:t>
            </w:r>
            <w:r>
              <w:rPr>
                <w:rFonts w:ascii="Times New Roman" w:hAnsi="Times New Roman" w:cs="Times New Roman"/>
                <w:color w:val="000000"/>
                <w:sz w:val="18"/>
                <w:szCs w:val="18"/>
              </w:rPr>
              <w:t>)</w:t>
            </w:r>
          </w:p>
        </w:tc>
        <w:tc>
          <w:tcPr>
            <w:tcW w:w="595" w:type="dxa"/>
            <w:vMerge/>
            <w:tcBorders>
              <w:left w:val="nil"/>
              <w:bottom w:val="nil"/>
              <w:right w:val="nil"/>
            </w:tcBorders>
          </w:tcPr>
          <w:p w14:paraId="7768EEA7" w14:textId="27B4FB7F" w:rsidR="00945E92" w:rsidRPr="00E544AA" w:rsidRDefault="00945E92" w:rsidP="00945E92">
            <w:pPr>
              <w:jc w:val="center"/>
              <w:rPr>
                <w:rFonts w:ascii="Times New Roman" w:eastAsia="Calibri" w:hAnsi="Times New Roman" w:cs="Times New Roman"/>
                <w:bCs/>
                <w:sz w:val="18"/>
                <w:szCs w:val="18"/>
              </w:rPr>
            </w:pPr>
          </w:p>
        </w:tc>
      </w:tr>
      <w:tr w:rsidR="00945E92" w:rsidRPr="003161F4" w14:paraId="385D0C65" w14:textId="77777777" w:rsidTr="00282C97">
        <w:tc>
          <w:tcPr>
            <w:tcW w:w="1270" w:type="dxa"/>
            <w:vMerge w:val="restart"/>
            <w:tcBorders>
              <w:top w:val="nil"/>
              <w:left w:val="nil"/>
              <w:right w:val="nil"/>
            </w:tcBorders>
            <w:vAlign w:val="center"/>
          </w:tcPr>
          <w:p w14:paraId="7688C8D9" w14:textId="35484D98"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sz w:val="18"/>
                <w:szCs w:val="18"/>
              </w:rPr>
              <w:t>Jefe cuentapropista</w:t>
            </w:r>
          </w:p>
        </w:tc>
        <w:tc>
          <w:tcPr>
            <w:tcW w:w="1060" w:type="dxa"/>
            <w:tcBorders>
              <w:top w:val="nil"/>
              <w:left w:val="nil"/>
              <w:bottom w:val="nil"/>
              <w:right w:val="nil"/>
            </w:tcBorders>
            <w:vAlign w:val="center"/>
          </w:tcPr>
          <w:p w14:paraId="788E1820" w14:textId="41F1AC81"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281</w:t>
            </w:r>
          </w:p>
        </w:tc>
        <w:tc>
          <w:tcPr>
            <w:tcW w:w="1060" w:type="dxa"/>
            <w:tcBorders>
              <w:top w:val="nil"/>
              <w:left w:val="nil"/>
              <w:bottom w:val="nil"/>
              <w:right w:val="nil"/>
            </w:tcBorders>
            <w:vAlign w:val="center"/>
          </w:tcPr>
          <w:p w14:paraId="7E408805" w14:textId="44F25B58"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286</w:t>
            </w:r>
          </w:p>
        </w:tc>
        <w:tc>
          <w:tcPr>
            <w:tcW w:w="595" w:type="dxa"/>
            <w:vMerge w:val="restart"/>
            <w:tcBorders>
              <w:top w:val="nil"/>
              <w:left w:val="nil"/>
              <w:bottom w:val="nil"/>
              <w:right w:val="nil"/>
            </w:tcBorders>
          </w:tcPr>
          <w:p w14:paraId="0B48C5BD" w14:textId="4701FCC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w:t>
            </w:r>
            <w:r>
              <w:rPr>
                <w:rFonts w:ascii="Times New Roman" w:hAnsi="Times New Roman" w:cs="Times New Roman"/>
                <w:sz w:val="18"/>
                <w:szCs w:val="18"/>
              </w:rPr>
              <w:t>,</w:t>
            </w:r>
            <w:r w:rsidRPr="00E544AA">
              <w:rPr>
                <w:rFonts w:ascii="Times New Roman" w:hAnsi="Times New Roman" w:cs="Times New Roman"/>
                <w:sz w:val="18"/>
                <w:szCs w:val="18"/>
              </w:rPr>
              <w:t>5</w:t>
            </w:r>
          </w:p>
          <w:p w14:paraId="0CAF2686" w14:textId="2BAF9DE3"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36659C27"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732443DB" w14:textId="792B4C0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371</w:t>
            </w:r>
          </w:p>
        </w:tc>
        <w:tc>
          <w:tcPr>
            <w:tcW w:w="1060" w:type="dxa"/>
            <w:tcBorders>
              <w:top w:val="nil"/>
              <w:left w:val="nil"/>
              <w:bottom w:val="nil"/>
              <w:right w:val="nil"/>
            </w:tcBorders>
            <w:vAlign w:val="center"/>
          </w:tcPr>
          <w:p w14:paraId="514C1188" w14:textId="51E4879E"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376</w:t>
            </w:r>
          </w:p>
        </w:tc>
        <w:tc>
          <w:tcPr>
            <w:tcW w:w="595" w:type="dxa"/>
            <w:vMerge w:val="restart"/>
            <w:tcBorders>
              <w:top w:val="nil"/>
              <w:left w:val="nil"/>
              <w:bottom w:val="nil"/>
              <w:right w:val="nil"/>
            </w:tcBorders>
          </w:tcPr>
          <w:p w14:paraId="435A9E6C" w14:textId="21A61283"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1</w:t>
            </w:r>
            <w:r>
              <w:rPr>
                <w:rFonts w:ascii="Times New Roman" w:hAnsi="Times New Roman" w:cs="Times New Roman"/>
                <w:sz w:val="18"/>
                <w:szCs w:val="18"/>
              </w:rPr>
              <w:t>,</w:t>
            </w:r>
            <w:r w:rsidRPr="00E544AA">
              <w:rPr>
                <w:rFonts w:ascii="Times New Roman" w:hAnsi="Times New Roman" w:cs="Times New Roman"/>
                <w:sz w:val="18"/>
                <w:szCs w:val="18"/>
              </w:rPr>
              <w:t>3</w:t>
            </w:r>
          </w:p>
          <w:p w14:paraId="6E497AAD" w14:textId="7DCD2D95"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3F42ABF"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624F8EB6" w14:textId="3C6A03AD"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407</w:t>
            </w:r>
          </w:p>
        </w:tc>
        <w:tc>
          <w:tcPr>
            <w:tcW w:w="930" w:type="dxa"/>
            <w:tcBorders>
              <w:top w:val="nil"/>
              <w:left w:val="nil"/>
              <w:bottom w:val="nil"/>
              <w:right w:val="nil"/>
            </w:tcBorders>
            <w:vAlign w:val="center"/>
          </w:tcPr>
          <w:p w14:paraId="2122B7E8" w14:textId="2B1CEEB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474</w:t>
            </w:r>
          </w:p>
        </w:tc>
        <w:tc>
          <w:tcPr>
            <w:tcW w:w="595" w:type="dxa"/>
            <w:vMerge w:val="restart"/>
            <w:tcBorders>
              <w:top w:val="nil"/>
              <w:left w:val="nil"/>
              <w:bottom w:val="nil"/>
              <w:right w:val="nil"/>
            </w:tcBorders>
          </w:tcPr>
          <w:p w14:paraId="66F9FA03" w14:textId="478A6F0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16</w:t>
            </w:r>
            <w:r>
              <w:rPr>
                <w:rFonts w:ascii="Times New Roman" w:hAnsi="Times New Roman" w:cs="Times New Roman"/>
                <w:sz w:val="18"/>
                <w:szCs w:val="18"/>
              </w:rPr>
              <w:t>,</w:t>
            </w:r>
            <w:r w:rsidRPr="00E544AA">
              <w:rPr>
                <w:rFonts w:ascii="Times New Roman" w:hAnsi="Times New Roman" w:cs="Times New Roman"/>
                <w:sz w:val="18"/>
                <w:szCs w:val="18"/>
              </w:rPr>
              <w:t>4</w:t>
            </w:r>
          </w:p>
          <w:p w14:paraId="4BF60650" w14:textId="2DB72B04" w:rsidR="00945E92" w:rsidRPr="00E544AA" w:rsidRDefault="00945E92" w:rsidP="00945E92">
            <w:pPr>
              <w:jc w:val="center"/>
              <w:rPr>
                <w:rFonts w:ascii="Times New Roman" w:eastAsia="Calibri" w:hAnsi="Times New Roman" w:cs="Times New Roman"/>
                <w:bCs/>
                <w:sz w:val="18"/>
                <w:szCs w:val="18"/>
              </w:rPr>
            </w:pPr>
          </w:p>
        </w:tc>
      </w:tr>
      <w:tr w:rsidR="00945E92" w:rsidRPr="003161F4" w14:paraId="0E1D45B3" w14:textId="77777777" w:rsidTr="00282C97">
        <w:tc>
          <w:tcPr>
            <w:tcW w:w="1270" w:type="dxa"/>
            <w:vMerge/>
            <w:tcBorders>
              <w:left w:val="nil"/>
              <w:bottom w:val="nil"/>
              <w:right w:val="nil"/>
            </w:tcBorders>
            <w:vAlign w:val="center"/>
          </w:tcPr>
          <w:p w14:paraId="24C5A824"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DD03130" w14:textId="097A9ECE"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450</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6FBDC8C" w14:textId="1CB47B5D"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452</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4748C618" w14:textId="144EFFEA"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4DE45B63"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4C92C88B" w14:textId="7B714241"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483</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362465B2" w14:textId="108CEA18"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484</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2D5E3867" w14:textId="60E400FA"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2A69FFC"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4747DB8E" w14:textId="0DA48335"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491</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2ABE9E72" w14:textId="72EC5F93"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499</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6DD1364E" w14:textId="6AF3E710" w:rsidR="00945E92" w:rsidRPr="00E544AA" w:rsidRDefault="00945E92" w:rsidP="00945E92">
            <w:pPr>
              <w:jc w:val="center"/>
              <w:rPr>
                <w:rFonts w:ascii="Times New Roman" w:eastAsia="Calibri" w:hAnsi="Times New Roman" w:cs="Times New Roman"/>
                <w:bCs/>
                <w:sz w:val="18"/>
                <w:szCs w:val="18"/>
              </w:rPr>
            </w:pPr>
          </w:p>
        </w:tc>
      </w:tr>
      <w:tr w:rsidR="00945E92" w:rsidRPr="003161F4" w14:paraId="62C736BD" w14:textId="77777777" w:rsidTr="00282C97">
        <w:tc>
          <w:tcPr>
            <w:tcW w:w="1270" w:type="dxa"/>
            <w:tcBorders>
              <w:top w:val="nil"/>
              <w:left w:val="nil"/>
              <w:bottom w:val="nil"/>
              <w:right w:val="nil"/>
            </w:tcBorders>
            <w:vAlign w:val="center"/>
          </w:tcPr>
          <w:p w14:paraId="1B6D4E8C" w14:textId="281EF0C8" w:rsidR="00945E92" w:rsidRPr="007411CF" w:rsidRDefault="00945E92" w:rsidP="00945E92">
            <w:pPr>
              <w:rPr>
                <w:rFonts w:ascii="Times New Roman" w:eastAsia="Calibri" w:hAnsi="Times New Roman" w:cs="Times New Roman"/>
                <w:bCs/>
                <w:sz w:val="18"/>
                <w:szCs w:val="18"/>
              </w:rPr>
            </w:pPr>
            <w:r w:rsidRPr="007411CF">
              <w:rPr>
                <w:rFonts w:ascii="Times New Roman" w:eastAsia="Calibri" w:hAnsi="Times New Roman" w:cs="Times New Roman"/>
                <w:bCs/>
                <w:sz w:val="18"/>
                <w:szCs w:val="18"/>
              </w:rPr>
              <w:t>P</w:t>
            </w:r>
            <w:r>
              <w:rPr>
                <w:rFonts w:ascii="Times New Roman" w:eastAsia="Calibri" w:hAnsi="Times New Roman" w:cs="Times New Roman"/>
                <w:bCs/>
                <w:sz w:val="18"/>
                <w:szCs w:val="18"/>
              </w:rPr>
              <w:t>LF</w:t>
            </w:r>
          </w:p>
        </w:tc>
        <w:tc>
          <w:tcPr>
            <w:tcW w:w="1060" w:type="dxa"/>
            <w:tcBorders>
              <w:top w:val="nil"/>
              <w:left w:val="nil"/>
              <w:bottom w:val="nil"/>
              <w:right w:val="nil"/>
            </w:tcBorders>
            <w:vAlign w:val="center"/>
          </w:tcPr>
          <w:p w14:paraId="4B6B0D2D" w14:textId="17D86504" w:rsidR="00945E92" w:rsidRPr="00807F8F" w:rsidRDefault="00945E92" w:rsidP="00945E92">
            <w:pPr>
              <w:jc w:val="center"/>
              <w:rPr>
                <w:rFonts w:ascii="Times New Roman" w:hAnsi="Times New Roman" w:cs="Times New Roman"/>
                <w:color w:val="000000"/>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481</w:t>
            </w:r>
          </w:p>
        </w:tc>
        <w:tc>
          <w:tcPr>
            <w:tcW w:w="1060" w:type="dxa"/>
            <w:tcBorders>
              <w:top w:val="nil"/>
              <w:left w:val="nil"/>
              <w:bottom w:val="nil"/>
              <w:right w:val="nil"/>
            </w:tcBorders>
            <w:vAlign w:val="center"/>
          </w:tcPr>
          <w:p w14:paraId="64E559A7" w14:textId="3E8BE7B8" w:rsidR="00945E92" w:rsidRPr="00807F8F" w:rsidRDefault="00945E92" w:rsidP="00945E92">
            <w:pPr>
              <w:jc w:val="center"/>
              <w:rPr>
                <w:rFonts w:ascii="Times New Roman" w:hAnsi="Times New Roman" w:cs="Times New Roman"/>
                <w:color w:val="000000"/>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532</w:t>
            </w:r>
          </w:p>
        </w:tc>
        <w:tc>
          <w:tcPr>
            <w:tcW w:w="595" w:type="dxa"/>
            <w:vMerge w:val="restart"/>
            <w:tcBorders>
              <w:top w:val="nil"/>
              <w:left w:val="nil"/>
              <w:right w:val="nil"/>
            </w:tcBorders>
          </w:tcPr>
          <w:p w14:paraId="7330B911" w14:textId="380ADD32"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10</w:t>
            </w:r>
            <w:r>
              <w:rPr>
                <w:rFonts w:ascii="Times New Roman" w:hAnsi="Times New Roman" w:cs="Times New Roman"/>
                <w:sz w:val="18"/>
                <w:szCs w:val="18"/>
              </w:rPr>
              <w:t>,</w:t>
            </w:r>
            <w:r w:rsidRPr="00E544AA">
              <w:rPr>
                <w:rFonts w:ascii="Times New Roman" w:hAnsi="Times New Roman" w:cs="Times New Roman"/>
                <w:sz w:val="18"/>
                <w:szCs w:val="18"/>
              </w:rPr>
              <w:t>7</w:t>
            </w:r>
          </w:p>
          <w:p w14:paraId="4DAD417F" w14:textId="0B0C554A"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0AB67936"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1554B874" w14:textId="5C239836"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398</w:t>
            </w:r>
          </w:p>
        </w:tc>
        <w:tc>
          <w:tcPr>
            <w:tcW w:w="1060" w:type="dxa"/>
            <w:tcBorders>
              <w:top w:val="nil"/>
              <w:left w:val="nil"/>
              <w:bottom w:val="nil"/>
              <w:right w:val="nil"/>
            </w:tcBorders>
            <w:vAlign w:val="center"/>
          </w:tcPr>
          <w:p w14:paraId="6E34F794" w14:textId="15DAF178"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480</w:t>
            </w:r>
          </w:p>
        </w:tc>
        <w:tc>
          <w:tcPr>
            <w:tcW w:w="595" w:type="dxa"/>
            <w:vMerge w:val="restart"/>
            <w:tcBorders>
              <w:top w:val="nil"/>
              <w:left w:val="nil"/>
              <w:right w:val="nil"/>
            </w:tcBorders>
          </w:tcPr>
          <w:p w14:paraId="3F3199BD" w14:textId="2278A861"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20</w:t>
            </w:r>
            <w:r>
              <w:rPr>
                <w:rFonts w:ascii="Times New Roman" w:hAnsi="Times New Roman" w:cs="Times New Roman"/>
                <w:sz w:val="18"/>
                <w:szCs w:val="18"/>
              </w:rPr>
              <w:t>,</w:t>
            </w:r>
            <w:r w:rsidRPr="00E544AA">
              <w:rPr>
                <w:rFonts w:ascii="Times New Roman" w:hAnsi="Times New Roman" w:cs="Times New Roman"/>
                <w:sz w:val="18"/>
                <w:szCs w:val="18"/>
              </w:rPr>
              <w:t>6</w:t>
            </w:r>
          </w:p>
          <w:p w14:paraId="010AE6E0" w14:textId="4719ADE9"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A47C777"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4EBBDA86" w14:textId="00E8F668"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314</w:t>
            </w:r>
          </w:p>
        </w:tc>
        <w:tc>
          <w:tcPr>
            <w:tcW w:w="930" w:type="dxa"/>
            <w:tcBorders>
              <w:top w:val="nil"/>
              <w:left w:val="nil"/>
              <w:bottom w:val="nil"/>
              <w:right w:val="nil"/>
            </w:tcBorders>
            <w:vAlign w:val="center"/>
          </w:tcPr>
          <w:p w14:paraId="17BB3829" w14:textId="67CB48DA"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362</w:t>
            </w:r>
          </w:p>
        </w:tc>
        <w:tc>
          <w:tcPr>
            <w:tcW w:w="595" w:type="dxa"/>
            <w:vMerge w:val="restart"/>
            <w:tcBorders>
              <w:top w:val="nil"/>
              <w:left w:val="nil"/>
              <w:right w:val="nil"/>
            </w:tcBorders>
          </w:tcPr>
          <w:p w14:paraId="6328D75F" w14:textId="1F9412B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15</w:t>
            </w:r>
            <w:r>
              <w:rPr>
                <w:rFonts w:ascii="Times New Roman" w:hAnsi="Times New Roman" w:cs="Times New Roman"/>
                <w:sz w:val="18"/>
                <w:szCs w:val="18"/>
              </w:rPr>
              <w:t>,</w:t>
            </w:r>
            <w:r w:rsidRPr="00E544AA">
              <w:rPr>
                <w:rFonts w:ascii="Times New Roman" w:hAnsi="Times New Roman" w:cs="Times New Roman"/>
                <w:sz w:val="18"/>
                <w:szCs w:val="18"/>
              </w:rPr>
              <w:t>3</w:t>
            </w:r>
          </w:p>
          <w:p w14:paraId="0466473A" w14:textId="2295AD5F" w:rsidR="00945E92" w:rsidRPr="00E544AA" w:rsidRDefault="00945E92" w:rsidP="00945E92">
            <w:pPr>
              <w:jc w:val="center"/>
              <w:rPr>
                <w:rFonts w:ascii="Times New Roman" w:eastAsia="Calibri" w:hAnsi="Times New Roman" w:cs="Times New Roman"/>
                <w:bCs/>
                <w:sz w:val="18"/>
                <w:szCs w:val="18"/>
              </w:rPr>
            </w:pPr>
          </w:p>
        </w:tc>
      </w:tr>
      <w:tr w:rsidR="00945E92" w:rsidRPr="003161F4" w14:paraId="002C19CA" w14:textId="77777777" w:rsidTr="00282C97">
        <w:tc>
          <w:tcPr>
            <w:tcW w:w="1270" w:type="dxa"/>
            <w:tcBorders>
              <w:top w:val="nil"/>
              <w:left w:val="nil"/>
              <w:bottom w:val="nil"/>
              <w:right w:val="nil"/>
            </w:tcBorders>
            <w:vAlign w:val="center"/>
          </w:tcPr>
          <w:p w14:paraId="39AC6F5C" w14:textId="77777777" w:rsidR="00945E92" w:rsidRPr="007411CF" w:rsidRDefault="00945E92" w:rsidP="00945E92">
            <w:pP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2738E1A8" w14:textId="402B0B6B" w:rsidR="00945E92" w:rsidRPr="00807F8F"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376</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C35BD93" w14:textId="3501AF72" w:rsidR="00945E92" w:rsidRPr="00807F8F"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397</w:t>
            </w:r>
            <w:r>
              <w:rPr>
                <w:rFonts w:ascii="Times New Roman" w:hAnsi="Times New Roman" w:cs="Times New Roman"/>
                <w:color w:val="000000"/>
                <w:sz w:val="18"/>
                <w:szCs w:val="18"/>
              </w:rPr>
              <w:t>)</w:t>
            </w:r>
          </w:p>
        </w:tc>
        <w:tc>
          <w:tcPr>
            <w:tcW w:w="595" w:type="dxa"/>
            <w:vMerge/>
            <w:tcBorders>
              <w:left w:val="nil"/>
              <w:bottom w:val="nil"/>
              <w:right w:val="nil"/>
            </w:tcBorders>
          </w:tcPr>
          <w:p w14:paraId="44B69E8C" w14:textId="77777777"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2CED3B26"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2402F5ED" w14:textId="4307BD6F"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373</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0A145C3" w14:textId="28639D0E"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399</w:t>
            </w:r>
            <w:r>
              <w:rPr>
                <w:rFonts w:ascii="Times New Roman" w:hAnsi="Times New Roman" w:cs="Times New Roman"/>
                <w:color w:val="000000"/>
                <w:sz w:val="18"/>
                <w:szCs w:val="18"/>
              </w:rPr>
              <w:t>)</w:t>
            </w:r>
          </w:p>
        </w:tc>
        <w:tc>
          <w:tcPr>
            <w:tcW w:w="595" w:type="dxa"/>
            <w:vMerge/>
            <w:tcBorders>
              <w:left w:val="nil"/>
              <w:bottom w:val="nil"/>
              <w:right w:val="nil"/>
            </w:tcBorders>
          </w:tcPr>
          <w:p w14:paraId="65FE1A50" w14:textId="77777777"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60444C0C"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37265229" w14:textId="18C8DCC9"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376</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542AB4A7" w14:textId="561807B4"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407</w:t>
            </w:r>
            <w:r>
              <w:rPr>
                <w:rFonts w:ascii="Times New Roman" w:hAnsi="Times New Roman" w:cs="Times New Roman"/>
                <w:color w:val="000000"/>
                <w:sz w:val="18"/>
                <w:szCs w:val="18"/>
              </w:rPr>
              <w:t>)</w:t>
            </w:r>
          </w:p>
        </w:tc>
        <w:tc>
          <w:tcPr>
            <w:tcW w:w="595" w:type="dxa"/>
            <w:vMerge/>
            <w:tcBorders>
              <w:left w:val="nil"/>
              <w:bottom w:val="nil"/>
              <w:right w:val="nil"/>
            </w:tcBorders>
          </w:tcPr>
          <w:p w14:paraId="056148A2" w14:textId="77777777" w:rsidR="00945E92" w:rsidRPr="00E544AA" w:rsidRDefault="00945E92" w:rsidP="00945E92">
            <w:pPr>
              <w:jc w:val="center"/>
              <w:rPr>
                <w:rFonts w:ascii="Times New Roman" w:eastAsia="Calibri" w:hAnsi="Times New Roman" w:cs="Times New Roman"/>
                <w:bCs/>
                <w:sz w:val="18"/>
                <w:szCs w:val="18"/>
              </w:rPr>
            </w:pPr>
          </w:p>
        </w:tc>
      </w:tr>
      <w:tr w:rsidR="00945E92" w:rsidRPr="003161F4" w14:paraId="0670CCA0" w14:textId="77777777" w:rsidTr="00282C97">
        <w:tc>
          <w:tcPr>
            <w:tcW w:w="1270" w:type="dxa"/>
            <w:tcBorders>
              <w:top w:val="nil"/>
              <w:left w:val="nil"/>
              <w:bottom w:val="nil"/>
              <w:right w:val="nil"/>
            </w:tcBorders>
            <w:vAlign w:val="center"/>
          </w:tcPr>
          <w:p w14:paraId="76FAEFB0" w14:textId="68100D04" w:rsidR="00945E92" w:rsidRPr="007411CF" w:rsidRDefault="00945E92" w:rsidP="00945E92">
            <w:pPr>
              <w:jc w:val="left"/>
              <w:rPr>
                <w:rFonts w:ascii="Times New Roman" w:eastAsia="Calibri" w:hAnsi="Times New Roman" w:cs="Times New Roman"/>
                <w:bCs/>
                <w:sz w:val="18"/>
                <w:szCs w:val="18"/>
              </w:rPr>
            </w:pPr>
            <w:r w:rsidRPr="007411CF">
              <w:rPr>
                <w:rFonts w:ascii="Times New Roman" w:eastAsia="Calibri" w:hAnsi="Times New Roman" w:cs="Times New Roman"/>
                <w:sz w:val="18"/>
                <w:szCs w:val="18"/>
              </w:rPr>
              <w:t>Desempleo</w:t>
            </w:r>
          </w:p>
        </w:tc>
        <w:tc>
          <w:tcPr>
            <w:tcW w:w="1060" w:type="dxa"/>
            <w:tcBorders>
              <w:top w:val="nil"/>
              <w:left w:val="nil"/>
              <w:bottom w:val="nil"/>
              <w:right w:val="nil"/>
            </w:tcBorders>
            <w:vAlign w:val="center"/>
          </w:tcPr>
          <w:p w14:paraId="13CA335E" w14:textId="72A4A7B2"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159</w:t>
            </w:r>
          </w:p>
        </w:tc>
        <w:tc>
          <w:tcPr>
            <w:tcW w:w="1060" w:type="dxa"/>
            <w:tcBorders>
              <w:top w:val="nil"/>
              <w:left w:val="nil"/>
              <w:bottom w:val="nil"/>
              <w:right w:val="nil"/>
            </w:tcBorders>
            <w:vAlign w:val="center"/>
          </w:tcPr>
          <w:p w14:paraId="4F215D83" w14:textId="05532C9D"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098</w:t>
            </w:r>
          </w:p>
        </w:tc>
        <w:tc>
          <w:tcPr>
            <w:tcW w:w="595" w:type="dxa"/>
            <w:vMerge w:val="restart"/>
            <w:tcBorders>
              <w:top w:val="nil"/>
              <w:left w:val="nil"/>
              <w:bottom w:val="nil"/>
              <w:right w:val="nil"/>
            </w:tcBorders>
          </w:tcPr>
          <w:p w14:paraId="24C2973A" w14:textId="3FB2482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-38</w:t>
            </w:r>
            <w:r>
              <w:rPr>
                <w:rFonts w:ascii="Times New Roman" w:hAnsi="Times New Roman" w:cs="Times New Roman"/>
                <w:sz w:val="18"/>
                <w:szCs w:val="18"/>
              </w:rPr>
              <w:t>,</w:t>
            </w:r>
            <w:r w:rsidRPr="00E544AA">
              <w:rPr>
                <w:rFonts w:ascii="Times New Roman" w:hAnsi="Times New Roman" w:cs="Times New Roman"/>
                <w:sz w:val="18"/>
                <w:szCs w:val="18"/>
              </w:rPr>
              <w:t>2</w:t>
            </w:r>
          </w:p>
          <w:p w14:paraId="4E0D458D" w14:textId="0464A961"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6E321FB1"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13F6B19B" w14:textId="11693046"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140</w:t>
            </w:r>
          </w:p>
        </w:tc>
        <w:tc>
          <w:tcPr>
            <w:tcW w:w="1060" w:type="dxa"/>
            <w:tcBorders>
              <w:top w:val="nil"/>
              <w:left w:val="nil"/>
              <w:bottom w:val="nil"/>
              <w:right w:val="nil"/>
            </w:tcBorders>
            <w:vAlign w:val="center"/>
          </w:tcPr>
          <w:p w14:paraId="7A0834C9" w14:textId="07135DD9"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098</w:t>
            </w:r>
          </w:p>
        </w:tc>
        <w:tc>
          <w:tcPr>
            <w:tcW w:w="595" w:type="dxa"/>
            <w:vMerge w:val="restart"/>
            <w:tcBorders>
              <w:top w:val="nil"/>
              <w:left w:val="nil"/>
              <w:bottom w:val="nil"/>
              <w:right w:val="nil"/>
            </w:tcBorders>
          </w:tcPr>
          <w:p w14:paraId="704B946D" w14:textId="6B0F83C3"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-29</w:t>
            </w:r>
            <w:r>
              <w:rPr>
                <w:rFonts w:ascii="Times New Roman" w:hAnsi="Times New Roman" w:cs="Times New Roman"/>
                <w:sz w:val="18"/>
                <w:szCs w:val="18"/>
              </w:rPr>
              <w:t>,</w:t>
            </w:r>
            <w:r w:rsidRPr="00E544AA">
              <w:rPr>
                <w:rFonts w:ascii="Times New Roman" w:hAnsi="Times New Roman" w:cs="Times New Roman"/>
                <w:sz w:val="18"/>
                <w:szCs w:val="18"/>
              </w:rPr>
              <w:t>8</w:t>
            </w:r>
          </w:p>
          <w:p w14:paraId="27DE0D0A" w14:textId="4D7A84F5"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0CA70297"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709CB20E" w14:textId="79565AA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094</w:t>
            </w:r>
          </w:p>
        </w:tc>
        <w:tc>
          <w:tcPr>
            <w:tcW w:w="930" w:type="dxa"/>
            <w:tcBorders>
              <w:top w:val="nil"/>
              <w:left w:val="nil"/>
              <w:bottom w:val="nil"/>
              <w:right w:val="nil"/>
            </w:tcBorders>
            <w:vAlign w:val="center"/>
          </w:tcPr>
          <w:p w14:paraId="4667B50D" w14:textId="3466980F"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043</w:t>
            </w:r>
          </w:p>
        </w:tc>
        <w:tc>
          <w:tcPr>
            <w:tcW w:w="595" w:type="dxa"/>
            <w:vMerge w:val="restart"/>
            <w:tcBorders>
              <w:top w:val="nil"/>
              <w:left w:val="nil"/>
              <w:bottom w:val="nil"/>
              <w:right w:val="nil"/>
            </w:tcBorders>
          </w:tcPr>
          <w:p w14:paraId="4C3FB718" w14:textId="698E7315" w:rsidR="00945E92" w:rsidRPr="00945E92" w:rsidRDefault="00945E92" w:rsidP="00945E92">
            <w:pPr>
              <w:jc w:val="center"/>
              <w:rPr>
                <w:rFonts w:ascii="Times New Roman" w:eastAsia="Calibri" w:hAnsi="Times New Roman" w:cs="Times New Roman"/>
                <w:bCs/>
                <w:sz w:val="18"/>
                <w:szCs w:val="18"/>
              </w:rPr>
            </w:pPr>
            <w:r w:rsidRPr="00945E92">
              <w:rPr>
                <w:rFonts w:ascii="Times New Roman" w:hAnsi="Times New Roman" w:cs="Times New Roman"/>
                <w:sz w:val="18"/>
                <w:szCs w:val="18"/>
              </w:rPr>
              <w:t>-53,6</w:t>
            </w:r>
          </w:p>
          <w:p w14:paraId="13999834" w14:textId="20C1F77A" w:rsidR="00945E92" w:rsidRPr="00E544AA" w:rsidRDefault="00945E92" w:rsidP="00945E92">
            <w:pPr>
              <w:jc w:val="center"/>
              <w:rPr>
                <w:rFonts w:ascii="Times New Roman" w:eastAsia="Calibri" w:hAnsi="Times New Roman" w:cs="Times New Roman"/>
                <w:bCs/>
                <w:sz w:val="18"/>
                <w:szCs w:val="18"/>
              </w:rPr>
            </w:pPr>
          </w:p>
        </w:tc>
      </w:tr>
      <w:tr w:rsidR="00945E92" w:rsidRPr="003161F4" w14:paraId="3FA37DC6" w14:textId="77777777" w:rsidTr="00282C97">
        <w:tc>
          <w:tcPr>
            <w:tcW w:w="1270" w:type="dxa"/>
            <w:tcBorders>
              <w:top w:val="nil"/>
              <w:left w:val="nil"/>
              <w:bottom w:val="nil"/>
              <w:right w:val="nil"/>
            </w:tcBorders>
            <w:vAlign w:val="center"/>
          </w:tcPr>
          <w:p w14:paraId="1A2B1CC3"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02FB14B9" w14:textId="4E61E5C1"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279</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7556B34D" w14:textId="07BB3C37"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233</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1A2996BA" w14:textId="6D30BDD6"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48880A74"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2605D66A" w14:textId="1AFB350D"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270</w:t>
            </w: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48FF64EB" w14:textId="5AC3E636"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236</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08CF5EFF" w14:textId="1C6CD73B"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167C0507"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6B1064D3" w14:textId="6CCADA37"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227</w:t>
            </w: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6EF8D628" w14:textId="10563410" w:rsidR="00945E92" w:rsidRPr="00E544AA"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162</w:t>
            </w:r>
            <w:r>
              <w:rPr>
                <w:rFonts w:ascii="Times New Roman" w:hAnsi="Times New Roman" w:cs="Times New Roman"/>
                <w:color w:val="000000"/>
                <w:sz w:val="18"/>
                <w:szCs w:val="18"/>
              </w:rPr>
              <w:t>)</w:t>
            </w:r>
          </w:p>
        </w:tc>
        <w:tc>
          <w:tcPr>
            <w:tcW w:w="595" w:type="dxa"/>
            <w:vMerge/>
            <w:tcBorders>
              <w:top w:val="nil"/>
              <w:left w:val="nil"/>
              <w:bottom w:val="nil"/>
              <w:right w:val="nil"/>
            </w:tcBorders>
          </w:tcPr>
          <w:p w14:paraId="5B3C9EC3" w14:textId="48FAAFB6" w:rsidR="00945E92" w:rsidRPr="00E544AA" w:rsidRDefault="00945E92" w:rsidP="00945E92">
            <w:pPr>
              <w:jc w:val="center"/>
              <w:rPr>
                <w:rFonts w:ascii="Times New Roman" w:eastAsia="Calibri" w:hAnsi="Times New Roman" w:cs="Times New Roman"/>
                <w:bCs/>
                <w:sz w:val="18"/>
                <w:szCs w:val="18"/>
              </w:rPr>
            </w:pPr>
          </w:p>
        </w:tc>
      </w:tr>
      <w:tr w:rsidR="00945E92" w:rsidRPr="003161F4" w14:paraId="0A5836B3" w14:textId="77777777" w:rsidTr="00282C97">
        <w:tc>
          <w:tcPr>
            <w:tcW w:w="1270" w:type="dxa"/>
            <w:tcBorders>
              <w:top w:val="nil"/>
              <w:left w:val="nil"/>
              <w:bottom w:val="nil"/>
              <w:right w:val="nil"/>
            </w:tcBorders>
            <w:vAlign w:val="center"/>
          </w:tcPr>
          <w:p w14:paraId="48B639BB" w14:textId="4BE1BDE7" w:rsidR="00945E92" w:rsidRPr="003161F4" w:rsidRDefault="00945E92" w:rsidP="00945E92">
            <w:pPr>
              <w:rPr>
                <w:rFonts w:ascii="Times New Roman" w:eastAsia="Calibri" w:hAnsi="Times New Roman" w:cs="Times New Roman"/>
                <w:bCs/>
                <w:sz w:val="18"/>
                <w:szCs w:val="18"/>
              </w:rPr>
            </w:pPr>
            <w:r>
              <w:rPr>
                <w:rFonts w:ascii="Times New Roman" w:eastAsia="Calibri" w:hAnsi="Times New Roman" w:cs="Times New Roman"/>
                <w:bCs/>
                <w:sz w:val="18"/>
                <w:szCs w:val="18"/>
              </w:rPr>
              <w:t>IL</w:t>
            </w:r>
          </w:p>
        </w:tc>
        <w:tc>
          <w:tcPr>
            <w:tcW w:w="1060" w:type="dxa"/>
            <w:tcBorders>
              <w:top w:val="nil"/>
              <w:left w:val="nil"/>
              <w:bottom w:val="nil"/>
              <w:right w:val="nil"/>
            </w:tcBorders>
            <w:vAlign w:val="center"/>
          </w:tcPr>
          <w:p w14:paraId="11D19CCB" w14:textId="12E38667" w:rsidR="00945E92" w:rsidRPr="00807F8F"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3178D3C4" w14:textId="75EF4A53" w:rsidR="00945E92" w:rsidRPr="00807F8F" w:rsidRDefault="00945E92" w:rsidP="00945E92">
            <w:pPr>
              <w:jc w:val="center"/>
              <w:rPr>
                <w:rFonts w:ascii="Times New Roman" w:hAnsi="Times New Roman" w:cs="Times New Roman"/>
                <w:color w:val="000000"/>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275</w:t>
            </w:r>
          </w:p>
        </w:tc>
        <w:tc>
          <w:tcPr>
            <w:tcW w:w="595" w:type="dxa"/>
            <w:vMerge w:val="restart"/>
            <w:tcBorders>
              <w:top w:val="nil"/>
              <w:left w:val="nil"/>
              <w:right w:val="nil"/>
            </w:tcBorders>
          </w:tcPr>
          <w:p w14:paraId="0CB52E72" w14:textId="330AF857"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-8</w:t>
            </w:r>
            <w:r>
              <w:rPr>
                <w:rFonts w:ascii="Times New Roman" w:hAnsi="Times New Roman" w:cs="Times New Roman"/>
                <w:sz w:val="18"/>
                <w:szCs w:val="18"/>
              </w:rPr>
              <w:t>,</w:t>
            </w:r>
            <w:r w:rsidRPr="00E544AA">
              <w:rPr>
                <w:rFonts w:ascii="Times New Roman" w:hAnsi="Times New Roman" w:cs="Times New Roman"/>
                <w:sz w:val="18"/>
                <w:szCs w:val="18"/>
              </w:rPr>
              <w:t>1</w:t>
            </w:r>
            <w:r>
              <w:rPr>
                <w:rFonts w:ascii="Times New Roman" w:hAnsi="Times New Roman" w:cs="Times New Roman"/>
                <w:sz w:val="18"/>
                <w:szCs w:val="18"/>
              </w:rPr>
              <w:t>*</w:t>
            </w:r>
          </w:p>
          <w:p w14:paraId="0360CCA4" w14:textId="2C6A7FCA"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3397592A"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504472D4" w14:textId="1640E27C"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6CF60F4C" w14:textId="7EC6E346"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451</w:t>
            </w:r>
          </w:p>
        </w:tc>
        <w:tc>
          <w:tcPr>
            <w:tcW w:w="595" w:type="dxa"/>
            <w:vMerge w:val="restart"/>
            <w:tcBorders>
              <w:top w:val="nil"/>
              <w:left w:val="nil"/>
              <w:right w:val="nil"/>
            </w:tcBorders>
          </w:tcPr>
          <w:p w14:paraId="36AA7B93" w14:textId="2BAA4039"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-5</w:t>
            </w:r>
            <w:r>
              <w:rPr>
                <w:rFonts w:ascii="Times New Roman" w:hAnsi="Times New Roman" w:cs="Times New Roman"/>
                <w:sz w:val="18"/>
                <w:szCs w:val="18"/>
              </w:rPr>
              <w:t>,</w:t>
            </w:r>
            <w:r w:rsidRPr="00E544AA">
              <w:rPr>
                <w:rFonts w:ascii="Times New Roman" w:hAnsi="Times New Roman" w:cs="Times New Roman"/>
                <w:sz w:val="18"/>
                <w:szCs w:val="18"/>
              </w:rPr>
              <w:t>2</w:t>
            </w:r>
            <w:r>
              <w:rPr>
                <w:rFonts w:ascii="Times New Roman" w:hAnsi="Times New Roman" w:cs="Times New Roman"/>
                <w:sz w:val="18"/>
                <w:szCs w:val="18"/>
              </w:rPr>
              <w:t>*</w:t>
            </w:r>
          </w:p>
          <w:p w14:paraId="36B5C01C" w14:textId="537E7DBC"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7597C26B"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5A0A7150" w14:textId="20CCB581"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5DAA005F" w14:textId="53F136FA"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566</w:t>
            </w:r>
          </w:p>
        </w:tc>
        <w:tc>
          <w:tcPr>
            <w:tcW w:w="595" w:type="dxa"/>
            <w:vMerge w:val="restart"/>
            <w:tcBorders>
              <w:top w:val="nil"/>
              <w:left w:val="nil"/>
              <w:right w:val="nil"/>
            </w:tcBorders>
          </w:tcPr>
          <w:p w14:paraId="7CE7FCB8" w14:textId="2AB8420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0</w:t>
            </w:r>
            <w:r>
              <w:rPr>
                <w:rFonts w:ascii="Times New Roman" w:hAnsi="Times New Roman" w:cs="Times New Roman"/>
                <w:sz w:val="18"/>
                <w:szCs w:val="18"/>
              </w:rPr>
              <w:t>,</w:t>
            </w:r>
            <w:r w:rsidRPr="00E544AA">
              <w:rPr>
                <w:rFonts w:ascii="Times New Roman" w:hAnsi="Times New Roman" w:cs="Times New Roman"/>
                <w:sz w:val="18"/>
                <w:szCs w:val="18"/>
              </w:rPr>
              <w:t>9</w:t>
            </w:r>
            <w:r>
              <w:rPr>
                <w:rFonts w:ascii="Times New Roman" w:hAnsi="Times New Roman" w:cs="Times New Roman"/>
                <w:sz w:val="18"/>
                <w:szCs w:val="18"/>
              </w:rPr>
              <w:t>*</w:t>
            </w:r>
          </w:p>
          <w:p w14:paraId="5DDD3572" w14:textId="61906E65" w:rsidR="00945E92" w:rsidRPr="00E544AA" w:rsidRDefault="00945E92" w:rsidP="00945E92">
            <w:pPr>
              <w:jc w:val="center"/>
              <w:rPr>
                <w:rFonts w:ascii="Times New Roman" w:eastAsia="Calibri" w:hAnsi="Times New Roman" w:cs="Times New Roman"/>
                <w:bCs/>
                <w:sz w:val="18"/>
                <w:szCs w:val="18"/>
              </w:rPr>
            </w:pPr>
          </w:p>
        </w:tc>
      </w:tr>
      <w:tr w:rsidR="00945E92" w:rsidRPr="003161F4" w14:paraId="6EA59A89" w14:textId="77777777" w:rsidTr="00282C97">
        <w:tc>
          <w:tcPr>
            <w:tcW w:w="1270" w:type="dxa"/>
            <w:tcBorders>
              <w:top w:val="nil"/>
              <w:left w:val="nil"/>
              <w:bottom w:val="nil"/>
              <w:right w:val="nil"/>
            </w:tcBorders>
            <w:vAlign w:val="center"/>
          </w:tcPr>
          <w:p w14:paraId="5F34F213" w14:textId="77777777" w:rsidR="00945E92" w:rsidRPr="003161F4" w:rsidRDefault="00945E92" w:rsidP="00945E92">
            <w:pP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0D379986" w14:textId="7010116B" w:rsidR="00945E92" w:rsidRPr="00807F8F"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29095C42" w14:textId="1987BF1B" w:rsidR="00945E92" w:rsidRPr="00807F8F"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404</w:t>
            </w:r>
            <w:r>
              <w:rPr>
                <w:rFonts w:ascii="Times New Roman" w:hAnsi="Times New Roman" w:cs="Times New Roman"/>
                <w:color w:val="000000"/>
                <w:sz w:val="18"/>
                <w:szCs w:val="18"/>
              </w:rPr>
              <w:t>)</w:t>
            </w:r>
          </w:p>
        </w:tc>
        <w:tc>
          <w:tcPr>
            <w:tcW w:w="595" w:type="dxa"/>
            <w:vMerge/>
            <w:tcBorders>
              <w:left w:val="nil"/>
              <w:bottom w:val="nil"/>
              <w:right w:val="nil"/>
            </w:tcBorders>
          </w:tcPr>
          <w:p w14:paraId="67251AC1" w14:textId="77777777" w:rsidR="00945E92" w:rsidRPr="00E544AA" w:rsidRDefault="00945E92" w:rsidP="00945E92">
            <w:pPr>
              <w:jc w:val="center"/>
              <w:rPr>
                <w:rFonts w:ascii="Times New Roman" w:eastAsia="Calibri" w:hAnsi="Times New Roman" w:cs="Times New Roman"/>
                <w:bCs/>
                <w:sz w:val="18"/>
                <w:szCs w:val="18"/>
              </w:rPr>
            </w:pPr>
          </w:p>
        </w:tc>
        <w:tc>
          <w:tcPr>
            <w:tcW w:w="236" w:type="dxa"/>
            <w:tcBorders>
              <w:top w:val="nil"/>
              <w:left w:val="nil"/>
              <w:bottom w:val="nil"/>
              <w:right w:val="nil"/>
            </w:tcBorders>
            <w:vAlign w:val="center"/>
          </w:tcPr>
          <w:p w14:paraId="15804298"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74878AF2" w14:textId="7332198E"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1060" w:type="dxa"/>
            <w:tcBorders>
              <w:top w:val="nil"/>
              <w:left w:val="nil"/>
              <w:bottom w:val="nil"/>
              <w:right w:val="nil"/>
            </w:tcBorders>
            <w:vAlign w:val="center"/>
          </w:tcPr>
          <w:p w14:paraId="0EEA5BEE" w14:textId="66EE3068"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457</w:t>
            </w:r>
            <w:r>
              <w:rPr>
                <w:rFonts w:ascii="Times New Roman" w:hAnsi="Times New Roman" w:cs="Times New Roman"/>
                <w:color w:val="000000"/>
                <w:sz w:val="18"/>
                <w:szCs w:val="18"/>
              </w:rPr>
              <w:t>)</w:t>
            </w:r>
          </w:p>
        </w:tc>
        <w:tc>
          <w:tcPr>
            <w:tcW w:w="595" w:type="dxa"/>
            <w:vMerge/>
            <w:tcBorders>
              <w:left w:val="nil"/>
              <w:bottom w:val="nil"/>
              <w:right w:val="nil"/>
            </w:tcBorders>
          </w:tcPr>
          <w:p w14:paraId="4FD5703C" w14:textId="77777777"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4A3F7F2B"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00FE7881" w14:textId="65EC7DAA"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930" w:type="dxa"/>
            <w:tcBorders>
              <w:top w:val="nil"/>
              <w:left w:val="nil"/>
              <w:bottom w:val="nil"/>
              <w:right w:val="nil"/>
            </w:tcBorders>
            <w:vAlign w:val="center"/>
          </w:tcPr>
          <w:p w14:paraId="3D61A536" w14:textId="15EF171B" w:rsidR="00945E92" w:rsidRPr="00E544AA" w:rsidRDefault="00945E92" w:rsidP="00945E9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448</w:t>
            </w:r>
            <w:r>
              <w:rPr>
                <w:rFonts w:ascii="Times New Roman" w:hAnsi="Times New Roman" w:cs="Times New Roman"/>
                <w:color w:val="000000"/>
                <w:sz w:val="18"/>
                <w:szCs w:val="18"/>
              </w:rPr>
              <w:t>)</w:t>
            </w:r>
          </w:p>
        </w:tc>
        <w:tc>
          <w:tcPr>
            <w:tcW w:w="595" w:type="dxa"/>
            <w:vMerge/>
            <w:tcBorders>
              <w:left w:val="nil"/>
              <w:bottom w:val="nil"/>
              <w:right w:val="nil"/>
            </w:tcBorders>
          </w:tcPr>
          <w:p w14:paraId="660BD2DF" w14:textId="77777777" w:rsidR="00945E92" w:rsidRPr="00E544AA" w:rsidRDefault="00945E92" w:rsidP="00945E92">
            <w:pPr>
              <w:jc w:val="center"/>
              <w:rPr>
                <w:rFonts w:ascii="Times New Roman" w:eastAsia="Calibri" w:hAnsi="Times New Roman" w:cs="Times New Roman"/>
                <w:bCs/>
                <w:sz w:val="18"/>
                <w:szCs w:val="18"/>
              </w:rPr>
            </w:pPr>
          </w:p>
        </w:tc>
      </w:tr>
      <w:tr w:rsidR="00945E92" w:rsidRPr="003161F4" w14:paraId="239181C2" w14:textId="77777777" w:rsidTr="00282C97">
        <w:tc>
          <w:tcPr>
            <w:tcW w:w="1270" w:type="dxa"/>
            <w:tcBorders>
              <w:top w:val="nil"/>
              <w:left w:val="nil"/>
              <w:bottom w:val="nil"/>
              <w:right w:val="nil"/>
            </w:tcBorders>
            <w:vAlign w:val="center"/>
          </w:tcPr>
          <w:p w14:paraId="4BE84712" w14:textId="4AD03941" w:rsidR="00945E92" w:rsidRPr="003161F4" w:rsidRDefault="00945E92" w:rsidP="00945E92">
            <w:pPr>
              <w:jc w:val="left"/>
              <w:rPr>
                <w:rFonts w:ascii="Times New Roman" w:eastAsia="Calibri" w:hAnsi="Times New Roman" w:cs="Times New Roman"/>
                <w:bCs/>
                <w:sz w:val="18"/>
                <w:szCs w:val="18"/>
              </w:rPr>
            </w:pPr>
            <w:r w:rsidRPr="003161F4">
              <w:rPr>
                <w:rFonts w:ascii="Times New Roman" w:eastAsia="Calibri" w:hAnsi="Times New Roman" w:cs="Times New Roman"/>
                <w:bCs/>
                <w:sz w:val="18"/>
                <w:szCs w:val="18"/>
              </w:rPr>
              <w:t>Ayudas</w:t>
            </w:r>
          </w:p>
        </w:tc>
        <w:tc>
          <w:tcPr>
            <w:tcW w:w="1060" w:type="dxa"/>
            <w:tcBorders>
              <w:top w:val="nil"/>
              <w:left w:val="nil"/>
              <w:bottom w:val="nil"/>
              <w:right w:val="nil"/>
            </w:tcBorders>
            <w:vAlign w:val="center"/>
          </w:tcPr>
          <w:p w14:paraId="28FB5B80" w14:textId="0D6488E4"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587</w:t>
            </w:r>
          </w:p>
        </w:tc>
        <w:tc>
          <w:tcPr>
            <w:tcW w:w="1060" w:type="dxa"/>
            <w:tcBorders>
              <w:top w:val="nil"/>
              <w:left w:val="nil"/>
              <w:bottom w:val="nil"/>
              <w:right w:val="nil"/>
            </w:tcBorders>
            <w:vAlign w:val="center"/>
          </w:tcPr>
          <w:p w14:paraId="4DF20ECC" w14:textId="255E4504" w:rsidR="00945E92" w:rsidRPr="00807F8F" w:rsidRDefault="00945E92" w:rsidP="00945E92">
            <w:pPr>
              <w:jc w:val="center"/>
              <w:rPr>
                <w:rFonts w:ascii="Times New Roman" w:eastAsia="Calibri" w:hAnsi="Times New Roman" w:cs="Times New Roman"/>
                <w:bCs/>
                <w:sz w:val="18"/>
                <w:szCs w:val="18"/>
              </w:rPr>
            </w:pP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504</w:t>
            </w:r>
          </w:p>
        </w:tc>
        <w:tc>
          <w:tcPr>
            <w:tcW w:w="595" w:type="dxa"/>
            <w:vMerge w:val="restart"/>
            <w:tcBorders>
              <w:top w:val="nil"/>
              <w:left w:val="nil"/>
              <w:right w:val="nil"/>
            </w:tcBorders>
          </w:tcPr>
          <w:p w14:paraId="5A2E8505" w14:textId="58302C5C"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-14</w:t>
            </w:r>
            <w:r>
              <w:rPr>
                <w:rFonts w:ascii="Times New Roman" w:hAnsi="Times New Roman" w:cs="Times New Roman"/>
                <w:sz w:val="18"/>
                <w:szCs w:val="18"/>
              </w:rPr>
              <w:t>,</w:t>
            </w:r>
            <w:r w:rsidRPr="00E544AA">
              <w:rPr>
                <w:rFonts w:ascii="Times New Roman" w:hAnsi="Times New Roman" w:cs="Times New Roman"/>
                <w:sz w:val="18"/>
                <w:szCs w:val="18"/>
              </w:rPr>
              <w:t>1</w:t>
            </w:r>
          </w:p>
        </w:tc>
        <w:tc>
          <w:tcPr>
            <w:tcW w:w="236" w:type="dxa"/>
            <w:tcBorders>
              <w:top w:val="nil"/>
              <w:left w:val="nil"/>
              <w:bottom w:val="nil"/>
              <w:right w:val="nil"/>
            </w:tcBorders>
            <w:vAlign w:val="center"/>
          </w:tcPr>
          <w:p w14:paraId="45B1F3A6" w14:textId="77777777" w:rsidR="00945E92" w:rsidRPr="00E544AA" w:rsidRDefault="00945E92" w:rsidP="00945E92">
            <w:pPr>
              <w:jc w:val="center"/>
              <w:rPr>
                <w:rFonts w:ascii="Times New Roman" w:eastAsia="Calibri" w:hAnsi="Times New Roman" w:cs="Times New Roman"/>
                <w:bCs/>
                <w:sz w:val="18"/>
                <w:szCs w:val="18"/>
              </w:rPr>
            </w:pPr>
          </w:p>
        </w:tc>
        <w:tc>
          <w:tcPr>
            <w:tcW w:w="1060" w:type="dxa"/>
            <w:tcBorders>
              <w:top w:val="nil"/>
              <w:left w:val="nil"/>
              <w:bottom w:val="nil"/>
              <w:right w:val="nil"/>
            </w:tcBorders>
            <w:vAlign w:val="center"/>
          </w:tcPr>
          <w:p w14:paraId="56DCF12F" w14:textId="094A8A44"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673</w:t>
            </w:r>
          </w:p>
        </w:tc>
        <w:tc>
          <w:tcPr>
            <w:tcW w:w="1060" w:type="dxa"/>
            <w:tcBorders>
              <w:top w:val="nil"/>
              <w:left w:val="nil"/>
              <w:bottom w:val="nil"/>
              <w:right w:val="nil"/>
            </w:tcBorders>
            <w:vAlign w:val="center"/>
          </w:tcPr>
          <w:p w14:paraId="751D75A8" w14:textId="23906E45"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645</w:t>
            </w:r>
          </w:p>
        </w:tc>
        <w:tc>
          <w:tcPr>
            <w:tcW w:w="595" w:type="dxa"/>
            <w:vMerge w:val="restart"/>
            <w:tcBorders>
              <w:top w:val="nil"/>
              <w:left w:val="nil"/>
              <w:right w:val="nil"/>
            </w:tcBorders>
          </w:tcPr>
          <w:p w14:paraId="5E5BC686" w14:textId="0127DD2D" w:rsidR="00945E92" w:rsidRPr="00E544AA" w:rsidRDefault="00945E92" w:rsidP="00945E92">
            <w:pPr>
              <w:jc w:val="center"/>
              <w:rPr>
                <w:rFonts w:ascii="Times New Roman" w:hAnsi="Times New Roman" w:cs="Times New Roman"/>
                <w:color w:val="000000"/>
                <w:sz w:val="18"/>
                <w:szCs w:val="18"/>
              </w:rPr>
            </w:pPr>
            <w:r w:rsidRPr="00E544AA">
              <w:rPr>
                <w:rFonts w:ascii="Times New Roman" w:hAnsi="Times New Roman" w:cs="Times New Roman"/>
                <w:sz w:val="18"/>
                <w:szCs w:val="18"/>
              </w:rPr>
              <w:t>-4</w:t>
            </w:r>
            <w:r>
              <w:rPr>
                <w:rFonts w:ascii="Times New Roman" w:hAnsi="Times New Roman" w:cs="Times New Roman"/>
                <w:sz w:val="18"/>
                <w:szCs w:val="18"/>
              </w:rPr>
              <w:t>,</w:t>
            </w:r>
            <w:r w:rsidRPr="00E544AA">
              <w:rPr>
                <w:rFonts w:ascii="Times New Roman" w:hAnsi="Times New Roman" w:cs="Times New Roman"/>
                <w:sz w:val="18"/>
                <w:szCs w:val="18"/>
              </w:rPr>
              <w:t>1</w:t>
            </w:r>
          </w:p>
          <w:p w14:paraId="0637A938" w14:textId="1BCD448C" w:rsidR="00945E92" w:rsidRPr="00E544AA" w:rsidRDefault="00945E92" w:rsidP="00945E92">
            <w:pPr>
              <w:jc w:val="center"/>
              <w:rPr>
                <w:rFonts w:ascii="Times New Roman" w:hAnsi="Times New Roman" w:cs="Times New Roman"/>
                <w:color w:val="000000"/>
                <w:sz w:val="18"/>
                <w:szCs w:val="18"/>
              </w:rPr>
            </w:pPr>
          </w:p>
        </w:tc>
        <w:tc>
          <w:tcPr>
            <w:tcW w:w="236" w:type="dxa"/>
            <w:tcBorders>
              <w:top w:val="nil"/>
              <w:left w:val="nil"/>
              <w:bottom w:val="nil"/>
              <w:right w:val="nil"/>
            </w:tcBorders>
            <w:vAlign w:val="center"/>
          </w:tcPr>
          <w:p w14:paraId="20636E23" w14:textId="77777777" w:rsidR="00945E92" w:rsidRPr="00E544AA" w:rsidRDefault="00945E92" w:rsidP="00945E92">
            <w:pPr>
              <w:jc w:val="center"/>
              <w:rPr>
                <w:rFonts w:ascii="Times New Roman" w:eastAsia="Calibri" w:hAnsi="Times New Roman" w:cs="Times New Roman"/>
                <w:bCs/>
                <w:sz w:val="18"/>
                <w:szCs w:val="18"/>
              </w:rPr>
            </w:pPr>
          </w:p>
        </w:tc>
        <w:tc>
          <w:tcPr>
            <w:tcW w:w="930" w:type="dxa"/>
            <w:tcBorders>
              <w:top w:val="nil"/>
              <w:left w:val="nil"/>
              <w:bottom w:val="nil"/>
              <w:right w:val="nil"/>
            </w:tcBorders>
            <w:vAlign w:val="center"/>
          </w:tcPr>
          <w:p w14:paraId="03DD8531" w14:textId="0D1C0678"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626</w:t>
            </w:r>
          </w:p>
        </w:tc>
        <w:tc>
          <w:tcPr>
            <w:tcW w:w="930" w:type="dxa"/>
            <w:tcBorders>
              <w:top w:val="nil"/>
              <w:left w:val="nil"/>
              <w:bottom w:val="nil"/>
              <w:right w:val="nil"/>
            </w:tcBorders>
            <w:vAlign w:val="center"/>
          </w:tcPr>
          <w:p w14:paraId="644B53F5" w14:textId="770B5F50"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E544AA">
              <w:rPr>
                <w:rFonts w:ascii="Times New Roman" w:hAnsi="Times New Roman" w:cs="Times New Roman"/>
                <w:color w:val="000000"/>
                <w:sz w:val="18"/>
                <w:szCs w:val="18"/>
              </w:rPr>
              <w:t>676</w:t>
            </w:r>
          </w:p>
        </w:tc>
        <w:tc>
          <w:tcPr>
            <w:tcW w:w="595" w:type="dxa"/>
            <w:vMerge w:val="restart"/>
            <w:tcBorders>
              <w:top w:val="nil"/>
              <w:left w:val="nil"/>
              <w:right w:val="nil"/>
            </w:tcBorders>
          </w:tcPr>
          <w:p w14:paraId="38E0CFD2" w14:textId="6DACF37B" w:rsidR="00945E92" w:rsidRPr="00E544AA" w:rsidRDefault="00945E92" w:rsidP="00945E92">
            <w:pPr>
              <w:jc w:val="center"/>
              <w:rPr>
                <w:rFonts w:ascii="Times New Roman" w:eastAsia="Calibri" w:hAnsi="Times New Roman" w:cs="Times New Roman"/>
                <w:bCs/>
                <w:sz w:val="18"/>
                <w:szCs w:val="18"/>
              </w:rPr>
            </w:pPr>
            <w:r w:rsidRPr="00E544AA">
              <w:rPr>
                <w:rFonts w:ascii="Times New Roman" w:hAnsi="Times New Roman" w:cs="Times New Roman"/>
                <w:sz w:val="18"/>
                <w:szCs w:val="18"/>
              </w:rPr>
              <w:t>8</w:t>
            </w:r>
            <w:r>
              <w:rPr>
                <w:rFonts w:ascii="Times New Roman" w:hAnsi="Times New Roman" w:cs="Times New Roman"/>
                <w:sz w:val="18"/>
                <w:szCs w:val="18"/>
              </w:rPr>
              <w:t>,</w:t>
            </w:r>
            <w:r w:rsidRPr="00E544AA">
              <w:rPr>
                <w:rFonts w:ascii="Times New Roman" w:hAnsi="Times New Roman" w:cs="Times New Roman"/>
                <w:sz w:val="18"/>
                <w:szCs w:val="18"/>
              </w:rPr>
              <w:t>0</w:t>
            </w:r>
          </w:p>
        </w:tc>
      </w:tr>
      <w:tr w:rsidR="00945E92" w:rsidRPr="003161F4" w14:paraId="1E12FD97" w14:textId="77777777" w:rsidTr="00282C97">
        <w:tc>
          <w:tcPr>
            <w:tcW w:w="1270" w:type="dxa"/>
            <w:tcBorders>
              <w:top w:val="nil"/>
              <w:left w:val="nil"/>
              <w:bottom w:val="double" w:sz="4" w:space="0" w:color="auto"/>
              <w:right w:val="nil"/>
            </w:tcBorders>
            <w:vAlign w:val="center"/>
          </w:tcPr>
          <w:p w14:paraId="53569AF7" w14:textId="77777777" w:rsidR="00945E92" w:rsidRPr="003161F4" w:rsidRDefault="00945E92" w:rsidP="00945E92">
            <w:pPr>
              <w:jc w:val="left"/>
              <w:rPr>
                <w:rFonts w:ascii="Times New Roman" w:eastAsia="Calibri" w:hAnsi="Times New Roman" w:cs="Times New Roman"/>
                <w:bCs/>
                <w:sz w:val="18"/>
                <w:szCs w:val="18"/>
              </w:rPr>
            </w:pPr>
          </w:p>
        </w:tc>
        <w:tc>
          <w:tcPr>
            <w:tcW w:w="1060" w:type="dxa"/>
            <w:tcBorders>
              <w:top w:val="nil"/>
              <w:left w:val="nil"/>
              <w:bottom w:val="double" w:sz="4" w:space="0" w:color="auto"/>
              <w:right w:val="nil"/>
            </w:tcBorders>
            <w:vAlign w:val="center"/>
          </w:tcPr>
          <w:p w14:paraId="3C83E60C" w14:textId="1CB80DCF"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492</w:t>
            </w:r>
            <w:r>
              <w:rPr>
                <w:rFonts w:ascii="Times New Roman" w:hAnsi="Times New Roman" w:cs="Times New Roman"/>
                <w:color w:val="000000"/>
                <w:sz w:val="18"/>
                <w:szCs w:val="18"/>
              </w:rPr>
              <w:t>)</w:t>
            </w:r>
          </w:p>
        </w:tc>
        <w:tc>
          <w:tcPr>
            <w:tcW w:w="1060" w:type="dxa"/>
            <w:tcBorders>
              <w:top w:val="nil"/>
              <w:left w:val="nil"/>
              <w:bottom w:val="double" w:sz="4" w:space="0" w:color="auto"/>
              <w:right w:val="nil"/>
            </w:tcBorders>
            <w:vAlign w:val="center"/>
          </w:tcPr>
          <w:p w14:paraId="70694956" w14:textId="5BF678DE"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500</w:t>
            </w:r>
            <w:r>
              <w:rPr>
                <w:rFonts w:ascii="Times New Roman" w:hAnsi="Times New Roman" w:cs="Times New Roman"/>
                <w:color w:val="000000"/>
                <w:sz w:val="18"/>
                <w:szCs w:val="18"/>
              </w:rPr>
              <w:t>)</w:t>
            </w:r>
          </w:p>
        </w:tc>
        <w:tc>
          <w:tcPr>
            <w:tcW w:w="595" w:type="dxa"/>
            <w:vMerge/>
            <w:tcBorders>
              <w:left w:val="nil"/>
              <w:bottom w:val="double" w:sz="4" w:space="0" w:color="auto"/>
              <w:right w:val="nil"/>
            </w:tcBorders>
            <w:vAlign w:val="center"/>
          </w:tcPr>
          <w:p w14:paraId="791ADFA3" w14:textId="5E84E87E" w:rsidR="00945E92" w:rsidRPr="00807F8F" w:rsidRDefault="00945E92" w:rsidP="00945E92">
            <w:pPr>
              <w:jc w:val="center"/>
              <w:rPr>
                <w:rFonts w:ascii="Times New Roman" w:eastAsia="Calibri" w:hAnsi="Times New Roman" w:cs="Times New Roman"/>
                <w:bCs/>
                <w:sz w:val="18"/>
                <w:szCs w:val="18"/>
              </w:rPr>
            </w:pPr>
          </w:p>
        </w:tc>
        <w:tc>
          <w:tcPr>
            <w:tcW w:w="236" w:type="dxa"/>
            <w:tcBorders>
              <w:top w:val="nil"/>
              <w:left w:val="nil"/>
              <w:bottom w:val="double" w:sz="4" w:space="0" w:color="auto"/>
              <w:right w:val="nil"/>
            </w:tcBorders>
            <w:vAlign w:val="center"/>
          </w:tcPr>
          <w:p w14:paraId="514DD19E" w14:textId="1800FDF2" w:rsidR="00945E92" w:rsidRPr="00807F8F" w:rsidRDefault="00945E92" w:rsidP="00945E92">
            <w:pPr>
              <w:jc w:val="center"/>
              <w:rPr>
                <w:rFonts w:ascii="Times New Roman" w:eastAsia="Calibri" w:hAnsi="Times New Roman" w:cs="Times New Roman"/>
                <w:bCs/>
                <w:sz w:val="18"/>
                <w:szCs w:val="18"/>
              </w:rPr>
            </w:pPr>
          </w:p>
        </w:tc>
        <w:tc>
          <w:tcPr>
            <w:tcW w:w="1060" w:type="dxa"/>
            <w:tcBorders>
              <w:top w:val="nil"/>
              <w:left w:val="nil"/>
              <w:bottom w:val="double" w:sz="4" w:space="0" w:color="auto"/>
              <w:right w:val="nil"/>
            </w:tcBorders>
            <w:vAlign w:val="center"/>
          </w:tcPr>
          <w:p w14:paraId="2B1D3EEA" w14:textId="322EF284"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469</w:t>
            </w:r>
            <w:r>
              <w:rPr>
                <w:rFonts w:ascii="Times New Roman" w:hAnsi="Times New Roman" w:cs="Times New Roman"/>
                <w:color w:val="000000"/>
                <w:sz w:val="18"/>
                <w:szCs w:val="18"/>
              </w:rPr>
              <w:t>)</w:t>
            </w:r>
          </w:p>
        </w:tc>
        <w:tc>
          <w:tcPr>
            <w:tcW w:w="1060" w:type="dxa"/>
            <w:tcBorders>
              <w:top w:val="nil"/>
              <w:left w:val="nil"/>
              <w:bottom w:val="double" w:sz="4" w:space="0" w:color="auto"/>
              <w:right w:val="nil"/>
            </w:tcBorders>
            <w:vAlign w:val="center"/>
          </w:tcPr>
          <w:p w14:paraId="1C0367B5" w14:textId="4E1A6DAC"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478</w:t>
            </w:r>
            <w:r>
              <w:rPr>
                <w:rFonts w:ascii="Times New Roman" w:hAnsi="Times New Roman" w:cs="Times New Roman"/>
                <w:color w:val="000000"/>
                <w:sz w:val="18"/>
                <w:szCs w:val="18"/>
              </w:rPr>
              <w:t>)</w:t>
            </w:r>
          </w:p>
        </w:tc>
        <w:tc>
          <w:tcPr>
            <w:tcW w:w="595" w:type="dxa"/>
            <w:vMerge/>
            <w:tcBorders>
              <w:left w:val="nil"/>
              <w:bottom w:val="double" w:sz="4" w:space="0" w:color="auto"/>
              <w:right w:val="nil"/>
            </w:tcBorders>
          </w:tcPr>
          <w:p w14:paraId="49AE5648" w14:textId="187B3FC2" w:rsidR="00945E92" w:rsidRPr="00807F8F" w:rsidRDefault="00945E92" w:rsidP="00945E92">
            <w:pPr>
              <w:jc w:val="center"/>
              <w:rPr>
                <w:rFonts w:ascii="Times New Roman" w:hAnsi="Times New Roman" w:cs="Times New Roman"/>
                <w:color w:val="000000"/>
                <w:sz w:val="18"/>
                <w:szCs w:val="18"/>
              </w:rPr>
            </w:pPr>
          </w:p>
        </w:tc>
        <w:tc>
          <w:tcPr>
            <w:tcW w:w="236" w:type="dxa"/>
            <w:tcBorders>
              <w:top w:val="nil"/>
              <w:left w:val="nil"/>
              <w:bottom w:val="double" w:sz="4" w:space="0" w:color="auto"/>
              <w:right w:val="nil"/>
            </w:tcBorders>
            <w:vAlign w:val="center"/>
          </w:tcPr>
          <w:p w14:paraId="4030E598" w14:textId="77777777" w:rsidR="00945E92" w:rsidRPr="00807F8F" w:rsidRDefault="00945E92" w:rsidP="00945E92">
            <w:pPr>
              <w:jc w:val="center"/>
              <w:rPr>
                <w:rFonts w:ascii="Times New Roman" w:eastAsia="Calibri" w:hAnsi="Times New Roman" w:cs="Times New Roman"/>
                <w:bCs/>
                <w:sz w:val="18"/>
                <w:szCs w:val="18"/>
              </w:rPr>
            </w:pPr>
          </w:p>
        </w:tc>
        <w:tc>
          <w:tcPr>
            <w:tcW w:w="930" w:type="dxa"/>
            <w:tcBorders>
              <w:top w:val="nil"/>
              <w:left w:val="nil"/>
              <w:bottom w:val="double" w:sz="4" w:space="0" w:color="auto"/>
              <w:right w:val="nil"/>
            </w:tcBorders>
            <w:vAlign w:val="center"/>
          </w:tcPr>
          <w:p w14:paraId="18841BD8" w14:textId="3D226FF5"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484</w:t>
            </w:r>
            <w:r>
              <w:rPr>
                <w:rFonts w:ascii="Times New Roman" w:hAnsi="Times New Roman" w:cs="Times New Roman"/>
                <w:color w:val="000000"/>
                <w:sz w:val="18"/>
                <w:szCs w:val="18"/>
              </w:rPr>
              <w:t>)</w:t>
            </w:r>
          </w:p>
        </w:tc>
        <w:tc>
          <w:tcPr>
            <w:tcW w:w="930" w:type="dxa"/>
            <w:tcBorders>
              <w:top w:val="nil"/>
              <w:left w:val="nil"/>
              <w:bottom w:val="double" w:sz="4" w:space="0" w:color="auto"/>
              <w:right w:val="nil"/>
            </w:tcBorders>
            <w:vAlign w:val="center"/>
          </w:tcPr>
          <w:p w14:paraId="1F2CE751" w14:textId="6D2DED22" w:rsidR="00945E92" w:rsidRPr="00807F8F" w:rsidRDefault="00945E92" w:rsidP="00945E92">
            <w:pPr>
              <w:jc w:val="center"/>
              <w:rPr>
                <w:rFonts w:ascii="Times New Roman" w:eastAsia="Calibri" w:hAnsi="Times New Roman" w:cs="Times New Roman"/>
                <w:bCs/>
                <w:sz w:val="18"/>
                <w:szCs w:val="18"/>
              </w:rPr>
            </w:pP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0</w:t>
            </w:r>
            <w:r>
              <w:rPr>
                <w:rFonts w:ascii="Times New Roman" w:hAnsi="Times New Roman" w:cs="Times New Roman"/>
                <w:color w:val="000000"/>
                <w:sz w:val="18"/>
                <w:szCs w:val="18"/>
              </w:rPr>
              <w:t>,</w:t>
            </w:r>
            <w:r w:rsidRPr="00807F8F">
              <w:rPr>
                <w:rFonts w:ascii="Times New Roman" w:hAnsi="Times New Roman" w:cs="Times New Roman"/>
                <w:color w:val="000000"/>
                <w:sz w:val="18"/>
                <w:szCs w:val="18"/>
              </w:rPr>
              <w:t>468</w:t>
            </w:r>
            <w:r>
              <w:rPr>
                <w:rFonts w:ascii="Times New Roman" w:hAnsi="Times New Roman" w:cs="Times New Roman"/>
                <w:color w:val="000000"/>
                <w:sz w:val="18"/>
                <w:szCs w:val="18"/>
              </w:rPr>
              <w:t>)</w:t>
            </w:r>
          </w:p>
        </w:tc>
        <w:tc>
          <w:tcPr>
            <w:tcW w:w="595" w:type="dxa"/>
            <w:vMerge/>
            <w:tcBorders>
              <w:left w:val="nil"/>
              <w:bottom w:val="double" w:sz="4" w:space="0" w:color="auto"/>
              <w:right w:val="nil"/>
            </w:tcBorders>
            <w:vAlign w:val="center"/>
          </w:tcPr>
          <w:p w14:paraId="18B2CA99" w14:textId="605B4B64" w:rsidR="00945E92" w:rsidRPr="003161F4" w:rsidRDefault="00945E92" w:rsidP="00945E92">
            <w:pPr>
              <w:jc w:val="center"/>
              <w:rPr>
                <w:rFonts w:ascii="Times New Roman" w:eastAsia="Calibri" w:hAnsi="Times New Roman" w:cs="Times New Roman"/>
                <w:bCs/>
                <w:sz w:val="18"/>
                <w:szCs w:val="18"/>
              </w:rPr>
            </w:pPr>
          </w:p>
        </w:tc>
      </w:tr>
    </w:tbl>
    <w:p w14:paraId="7C00EF76" w14:textId="2D66A50E" w:rsidR="00CE18D5" w:rsidRDefault="00B80034" w:rsidP="00AE0EEC">
      <w:pPr>
        <w:spacing w:after="0" w:line="240" w:lineRule="auto"/>
        <w:jc w:val="both"/>
        <w:rPr>
          <w:rFonts w:ascii="Times New Roman" w:eastAsia="Calibri" w:hAnsi="Times New Roman" w:cs="Times New Roman"/>
          <w:sz w:val="20"/>
          <w:szCs w:val="18"/>
        </w:rPr>
      </w:pPr>
      <w:r w:rsidRPr="003161F4">
        <w:rPr>
          <w:rFonts w:ascii="Times New Roman" w:eastAsia="Calibri" w:hAnsi="Times New Roman" w:cs="Times New Roman"/>
          <w:bCs/>
          <w:sz w:val="20"/>
          <w:szCs w:val="16"/>
        </w:rPr>
        <w:t xml:space="preserve">Fuente: </w:t>
      </w:r>
      <w:r w:rsidR="000B67E9">
        <w:rPr>
          <w:rFonts w:ascii="Times New Roman" w:eastAsia="Calibri" w:hAnsi="Times New Roman" w:cs="Times New Roman"/>
          <w:bCs/>
          <w:sz w:val="20"/>
          <w:szCs w:val="16"/>
        </w:rPr>
        <w:t>Elaboración propia con base en MESEP-DANE</w:t>
      </w:r>
      <w:r w:rsidRPr="003161F4">
        <w:rPr>
          <w:rFonts w:ascii="Times New Roman" w:eastAsia="Calibri" w:hAnsi="Times New Roman" w:cs="Times New Roman"/>
          <w:bCs/>
          <w:sz w:val="20"/>
          <w:szCs w:val="16"/>
        </w:rPr>
        <w:t xml:space="preserve">. Notas: (i) </w:t>
      </w:r>
      <w:r w:rsidRPr="003161F4">
        <w:rPr>
          <w:rFonts w:ascii="Times New Roman" w:hAnsi="Times New Roman" w:cs="Times New Roman"/>
          <w:sz w:val="20"/>
          <w:szCs w:val="24"/>
        </w:rPr>
        <w:t>Los datos en paréntesis corresponden a los desvíos estándar</w:t>
      </w:r>
      <w:r w:rsidRPr="003161F4">
        <w:rPr>
          <w:rFonts w:ascii="Times New Roman" w:eastAsia="Calibri" w:hAnsi="Times New Roman" w:cs="Times New Roman"/>
          <w:sz w:val="20"/>
          <w:szCs w:val="18"/>
        </w:rPr>
        <w:t xml:space="preserve">. (ii) El </w:t>
      </w:r>
      <w:r w:rsidRPr="003161F4">
        <w:rPr>
          <w:rFonts w:ascii="Times New Roman" w:eastAsia="Calibri" w:hAnsi="Times New Roman" w:cs="Times New Roman"/>
          <w:i/>
          <w:iCs/>
          <w:sz w:val="20"/>
          <w:szCs w:val="18"/>
        </w:rPr>
        <w:t>ipcug</w:t>
      </w:r>
      <w:r w:rsidRPr="003161F4">
        <w:rPr>
          <w:rFonts w:ascii="Times New Roman" w:eastAsia="Calibri" w:hAnsi="Times New Roman" w:cs="Times New Roman"/>
          <w:sz w:val="20"/>
          <w:szCs w:val="18"/>
        </w:rPr>
        <w:t xml:space="preserve"> y los ingresos </w:t>
      </w:r>
      <w:r w:rsidR="007274D5" w:rsidRPr="003161F4">
        <w:rPr>
          <w:rFonts w:ascii="Times New Roman" w:eastAsia="Calibri" w:hAnsi="Times New Roman" w:cs="Times New Roman"/>
          <w:sz w:val="20"/>
          <w:szCs w:val="18"/>
        </w:rPr>
        <w:t xml:space="preserve">no </w:t>
      </w:r>
      <w:r w:rsidRPr="003161F4">
        <w:rPr>
          <w:rFonts w:ascii="Times New Roman" w:eastAsia="Calibri" w:hAnsi="Times New Roman" w:cs="Times New Roman"/>
          <w:sz w:val="20"/>
          <w:szCs w:val="18"/>
        </w:rPr>
        <w:t xml:space="preserve">laborales </w:t>
      </w:r>
      <w:r w:rsidR="007274D5" w:rsidRPr="003161F4">
        <w:rPr>
          <w:rFonts w:ascii="Times New Roman" w:eastAsia="Calibri" w:hAnsi="Times New Roman" w:cs="Times New Roman"/>
          <w:sz w:val="20"/>
          <w:szCs w:val="18"/>
        </w:rPr>
        <w:t xml:space="preserve">en </w:t>
      </w:r>
      <w:r w:rsidRPr="003161F4">
        <w:rPr>
          <w:rFonts w:ascii="Times New Roman" w:eastAsia="Calibri" w:hAnsi="Times New Roman" w:cs="Times New Roman"/>
          <w:sz w:val="20"/>
          <w:szCs w:val="18"/>
        </w:rPr>
        <w:t xml:space="preserve">el hogar se encuentran </w:t>
      </w:r>
      <w:r w:rsidR="00014DD2" w:rsidRPr="003161F4">
        <w:rPr>
          <w:rFonts w:ascii="Times New Roman" w:eastAsia="Calibri" w:hAnsi="Times New Roman" w:cs="Times New Roman"/>
          <w:sz w:val="20"/>
          <w:szCs w:val="18"/>
        </w:rPr>
        <w:t xml:space="preserve">expresados </w:t>
      </w:r>
      <w:r w:rsidR="00EE3623" w:rsidRPr="003161F4">
        <w:rPr>
          <w:rFonts w:ascii="Times New Roman" w:eastAsia="Calibri" w:hAnsi="Times New Roman" w:cs="Times New Roman"/>
          <w:sz w:val="20"/>
          <w:szCs w:val="18"/>
        </w:rPr>
        <w:t>en pesos colombianos</w:t>
      </w:r>
      <w:r w:rsidRPr="003161F4">
        <w:rPr>
          <w:rFonts w:ascii="Times New Roman" w:eastAsia="Calibri" w:hAnsi="Times New Roman" w:cs="Times New Roman"/>
          <w:sz w:val="20"/>
          <w:szCs w:val="18"/>
        </w:rPr>
        <w:t xml:space="preserve"> de 2018, considerando como factores de actualización a los cocientes entre las líneas de pobreza promedio </w:t>
      </w:r>
      <w:r w:rsidR="00081058" w:rsidRPr="003161F4">
        <w:rPr>
          <w:rFonts w:ascii="Times New Roman" w:eastAsia="Calibri" w:hAnsi="Times New Roman" w:cs="Times New Roman"/>
          <w:sz w:val="20"/>
          <w:szCs w:val="18"/>
        </w:rPr>
        <w:t xml:space="preserve">por área geográfica </w:t>
      </w:r>
      <w:r w:rsidRPr="003161F4">
        <w:rPr>
          <w:rFonts w:ascii="Times New Roman" w:eastAsia="Calibri" w:hAnsi="Times New Roman" w:cs="Times New Roman"/>
          <w:sz w:val="20"/>
          <w:szCs w:val="18"/>
        </w:rPr>
        <w:t xml:space="preserve">entre </w:t>
      </w:r>
      <w:r w:rsidR="00093DB6" w:rsidRPr="003161F4">
        <w:rPr>
          <w:rFonts w:ascii="Times New Roman" w:eastAsia="Calibri" w:hAnsi="Times New Roman" w:cs="Times New Roman"/>
          <w:sz w:val="20"/>
          <w:szCs w:val="18"/>
        </w:rPr>
        <w:t>2002 y 2018</w:t>
      </w:r>
      <w:r w:rsidR="00C2088F" w:rsidRPr="003161F4">
        <w:rPr>
          <w:rFonts w:ascii="Times New Roman" w:eastAsia="Calibri" w:hAnsi="Times New Roman" w:cs="Times New Roman"/>
          <w:sz w:val="20"/>
          <w:szCs w:val="18"/>
        </w:rPr>
        <w:t>.</w:t>
      </w:r>
      <w:r w:rsidR="00DC02CE" w:rsidRPr="003161F4">
        <w:rPr>
          <w:rFonts w:ascii="Times New Roman" w:eastAsia="Calibri" w:hAnsi="Times New Roman" w:cs="Times New Roman"/>
          <w:sz w:val="20"/>
          <w:szCs w:val="18"/>
        </w:rPr>
        <w:t xml:space="preserve"> (iii) Las</w:t>
      </w:r>
      <w:r w:rsidR="00380C5C" w:rsidRPr="003161F4">
        <w:rPr>
          <w:rFonts w:ascii="Times New Roman" w:eastAsia="Calibri" w:hAnsi="Times New Roman" w:cs="Times New Roman"/>
          <w:sz w:val="20"/>
          <w:szCs w:val="18"/>
        </w:rPr>
        <w:t xml:space="preserve"> </w:t>
      </w:r>
      <w:r w:rsidR="00DC02CE" w:rsidRPr="003161F4">
        <w:rPr>
          <w:rFonts w:ascii="Times New Roman" w:eastAsia="Calibri" w:hAnsi="Times New Roman" w:cs="Times New Roman"/>
          <w:sz w:val="20"/>
          <w:szCs w:val="18"/>
        </w:rPr>
        <w:t>variaciones son porcentuales.</w:t>
      </w:r>
      <w:r w:rsidR="007F37F8">
        <w:rPr>
          <w:rFonts w:ascii="Times New Roman" w:eastAsia="Calibri" w:hAnsi="Times New Roman" w:cs="Times New Roman"/>
          <w:sz w:val="20"/>
          <w:szCs w:val="18"/>
        </w:rPr>
        <w:t xml:space="preserve"> * Corresponde a la variación porcentual entre 2008 (no mostrado) y 2018.</w:t>
      </w:r>
    </w:p>
    <w:p w14:paraId="32112978" w14:textId="77777777" w:rsidR="00445912" w:rsidRPr="00445912" w:rsidRDefault="00445912" w:rsidP="00AE0EEC">
      <w:pPr>
        <w:spacing w:after="0" w:line="360" w:lineRule="auto"/>
        <w:jc w:val="both"/>
        <w:rPr>
          <w:rFonts w:ascii="Times New Roman" w:eastAsia="Calibri" w:hAnsi="Times New Roman" w:cs="Times New Roman"/>
          <w:sz w:val="24"/>
        </w:rPr>
      </w:pPr>
    </w:p>
    <w:p w14:paraId="37B3C11C" w14:textId="4D0526D7" w:rsidR="00D1651F" w:rsidRPr="003161F4" w:rsidRDefault="002A2C8F" w:rsidP="00AE0EEC">
      <w:pPr>
        <w:pStyle w:val="Prrafodelista"/>
        <w:numPr>
          <w:ilvl w:val="1"/>
          <w:numId w:val="27"/>
        </w:numPr>
        <w:spacing w:line="360" w:lineRule="auto"/>
        <w:jc w:val="both"/>
        <w:rPr>
          <w:rFonts w:ascii="Times New Roman" w:eastAsia="Calibri" w:hAnsi="Times New Roman" w:cs="Times New Roman"/>
          <w:b/>
          <w:sz w:val="28"/>
        </w:rPr>
      </w:pPr>
      <w:r w:rsidRPr="003161F4">
        <w:rPr>
          <w:rFonts w:ascii="Times New Roman" w:eastAsia="Calibri" w:hAnsi="Times New Roman" w:cs="Times New Roman"/>
          <w:b/>
          <w:sz w:val="24"/>
          <w:szCs w:val="20"/>
        </w:rPr>
        <w:t xml:space="preserve">Evolución de la pobreza </w:t>
      </w:r>
      <w:r w:rsidR="007A7ADF" w:rsidRPr="003161F4">
        <w:rPr>
          <w:rFonts w:ascii="Times New Roman" w:eastAsia="Calibri" w:hAnsi="Times New Roman" w:cs="Times New Roman"/>
          <w:b/>
          <w:sz w:val="24"/>
          <w:szCs w:val="20"/>
        </w:rPr>
        <w:t xml:space="preserve">monetaria </w:t>
      </w:r>
      <w:r w:rsidRPr="003161F4">
        <w:rPr>
          <w:rFonts w:ascii="Times New Roman" w:eastAsia="Calibri" w:hAnsi="Times New Roman" w:cs="Times New Roman"/>
          <w:b/>
          <w:sz w:val="24"/>
          <w:szCs w:val="20"/>
        </w:rPr>
        <w:t>en Colombia 2002-2018</w:t>
      </w:r>
    </w:p>
    <w:p w14:paraId="739C260C" w14:textId="14174BD1" w:rsidR="00CE1D12" w:rsidRDefault="004E6917" w:rsidP="00AE0EEC">
      <w:pPr>
        <w:spacing w:after="0" w:line="360" w:lineRule="auto"/>
        <w:jc w:val="both"/>
        <w:rPr>
          <w:rFonts w:ascii="Times New Roman" w:hAnsi="Times New Roman" w:cs="Times New Roman"/>
          <w:sz w:val="24"/>
          <w:szCs w:val="24"/>
        </w:rPr>
      </w:pPr>
      <w:r w:rsidRPr="003161F4">
        <w:rPr>
          <w:rFonts w:ascii="Times New Roman" w:hAnsi="Times New Roman" w:cs="Times New Roman"/>
          <w:sz w:val="24"/>
          <w:szCs w:val="24"/>
        </w:rPr>
        <w:t xml:space="preserve">En este trabajo, el estudio de la pobreza monetaria y sus descomposiciones </w:t>
      </w:r>
      <w:r w:rsidR="00F5615F" w:rsidRPr="003161F4">
        <w:rPr>
          <w:rFonts w:ascii="Times New Roman" w:hAnsi="Times New Roman" w:cs="Times New Roman"/>
          <w:sz w:val="24"/>
          <w:szCs w:val="24"/>
        </w:rPr>
        <w:t xml:space="preserve">se abordará </w:t>
      </w:r>
      <w:r w:rsidRPr="003161F4">
        <w:rPr>
          <w:rFonts w:ascii="Times New Roman" w:hAnsi="Times New Roman" w:cs="Times New Roman"/>
          <w:sz w:val="24"/>
          <w:szCs w:val="24"/>
        </w:rPr>
        <w:t xml:space="preserve">tomando como referencia los indicadores </w:t>
      </w:r>
      <w:r w:rsidR="00331BDE" w:rsidRPr="003161F4">
        <w:rPr>
          <w:rFonts w:ascii="Times New Roman" w:hAnsi="Times New Roman" w:cs="Times New Roman"/>
          <w:sz w:val="24"/>
          <w:szCs w:val="24"/>
        </w:rPr>
        <w:t xml:space="preserve">de pobreza </w:t>
      </w:r>
      <w:r w:rsidRPr="003161F4">
        <w:rPr>
          <w:rFonts w:ascii="Times New Roman" w:hAnsi="Times New Roman" w:cs="Times New Roman"/>
          <w:sz w:val="24"/>
          <w:szCs w:val="24"/>
        </w:rPr>
        <w:t xml:space="preserve">FGT (Foster </w:t>
      </w:r>
      <w:r w:rsidRPr="003161F4">
        <w:rPr>
          <w:rFonts w:ascii="Times New Roman" w:hAnsi="Times New Roman" w:cs="Times New Roman"/>
          <w:i/>
          <w:iCs/>
          <w:sz w:val="24"/>
          <w:szCs w:val="24"/>
        </w:rPr>
        <w:t>et al</w:t>
      </w:r>
      <w:r w:rsidRPr="003161F4">
        <w:rPr>
          <w:rFonts w:ascii="Times New Roman" w:hAnsi="Times New Roman" w:cs="Times New Roman"/>
          <w:sz w:val="24"/>
          <w:szCs w:val="24"/>
        </w:rPr>
        <w:t>., 1984).</w:t>
      </w:r>
      <w:r w:rsidRPr="003161F4">
        <w:rPr>
          <w:rStyle w:val="Refdenotaalpie"/>
          <w:rFonts w:ascii="Times New Roman" w:hAnsi="Times New Roman" w:cs="Times New Roman"/>
          <w:sz w:val="24"/>
          <w:szCs w:val="24"/>
        </w:rPr>
        <w:footnoteReference w:id="23"/>
      </w:r>
      <w:r w:rsidRPr="003161F4">
        <w:rPr>
          <w:rFonts w:ascii="Times New Roman" w:hAnsi="Times New Roman" w:cs="Times New Roman"/>
          <w:sz w:val="24"/>
          <w:szCs w:val="24"/>
        </w:rPr>
        <w:t xml:space="preserve"> Estos indicadores se construyen a partir de </w:t>
      </w:r>
      <w:r w:rsidR="005D404F" w:rsidRPr="003161F4">
        <w:rPr>
          <w:rFonts w:ascii="Times New Roman" w:hAnsi="Times New Roman" w:cs="Times New Roman"/>
          <w:sz w:val="24"/>
          <w:szCs w:val="24"/>
        </w:rPr>
        <w:t>la relación entre los niveles de ingresos observados y el umbral de pobreza, para el grupo cuyo ingreso es inferior al umbral</w:t>
      </w:r>
      <w:r w:rsidR="00E20C7A">
        <w:rPr>
          <w:rFonts w:ascii="Times New Roman" w:hAnsi="Times New Roman" w:cs="Times New Roman"/>
          <w:sz w:val="24"/>
          <w:szCs w:val="24"/>
        </w:rPr>
        <w:t xml:space="preserve">, como se </w:t>
      </w:r>
      <w:r w:rsidR="0091075F">
        <w:rPr>
          <w:rFonts w:ascii="Times New Roman" w:hAnsi="Times New Roman" w:cs="Times New Roman"/>
          <w:sz w:val="24"/>
          <w:szCs w:val="24"/>
        </w:rPr>
        <w:t>presenta en</w:t>
      </w:r>
      <w:r w:rsidR="00E20C7A">
        <w:rPr>
          <w:rFonts w:ascii="Times New Roman" w:hAnsi="Times New Roman" w:cs="Times New Roman"/>
          <w:sz w:val="24"/>
          <w:szCs w:val="24"/>
        </w:rPr>
        <w:t xml:space="preserve"> (3.1)</w:t>
      </w:r>
      <w:r w:rsidR="005D404F" w:rsidRPr="003161F4">
        <w:rPr>
          <w:rFonts w:ascii="Times New Roman" w:hAnsi="Times New Roman" w:cs="Times New Roman"/>
          <w:sz w:val="24"/>
          <w:szCs w:val="24"/>
        </w:rPr>
        <w:t>:</w:t>
      </w:r>
      <w:r w:rsidR="00CE1D12">
        <w:rPr>
          <w:rFonts w:ascii="Times New Roman" w:hAnsi="Times New Roman" w:cs="Times New Roman"/>
          <w:sz w:val="24"/>
          <w:szCs w:val="24"/>
        </w:rPr>
        <w:br w:type="page"/>
      </w:r>
    </w:p>
    <w:p w14:paraId="4D3119E9" w14:textId="78F9AFA5" w:rsidR="005D404F" w:rsidRPr="003161F4" w:rsidRDefault="005D404F" w:rsidP="00AE0EEC">
      <w:pPr>
        <w:spacing w:after="0" w:line="360" w:lineRule="auto"/>
        <w:jc w:val="both"/>
        <w:rPr>
          <w:rFonts w:ascii="Times New Roman" w:hAnsi="Times New Roman" w:cs="Times New Roman"/>
          <w:sz w:val="24"/>
          <w:szCs w:val="24"/>
        </w:rPr>
      </w:pPr>
      <w:r w:rsidRPr="003161F4">
        <w:rPr>
          <w:rFonts w:ascii="Times New Roman" w:hAnsi="Times New Roman" w:cs="Times New Roman"/>
          <w:sz w:val="24"/>
          <w:szCs w:val="24"/>
        </w:rPr>
        <w:lastRenderedPageBreak/>
        <w:t>(3.1)</w:t>
      </w:r>
      <w:r w:rsidRPr="003161F4">
        <w:rPr>
          <w:rFonts w:ascii="Times New Roman" w:hAnsi="Times New Roman" w:cs="Times New Roman"/>
          <w:sz w:val="24"/>
          <w:szCs w:val="24"/>
        </w:rPr>
        <w:tab/>
      </w:r>
      <w:r w:rsidRPr="003161F4">
        <w:rPr>
          <w:rFonts w:ascii="Times New Roman" w:hAnsi="Times New Roman" w:cs="Times New Roman"/>
          <w:sz w:val="24"/>
          <w:szCs w:val="24"/>
        </w:rPr>
        <w:tab/>
      </w:r>
      <m:oMath>
        <m:r>
          <w:rPr>
            <w:rFonts w:ascii="Cambria Math" w:hAnsi="Cambria Math" w:cs="Times New Roman"/>
            <w:sz w:val="24"/>
            <w:szCs w:val="24"/>
          </w:rPr>
          <m:t>FGT</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den>
                    </m:f>
                  </m:e>
                </m:d>
              </m:e>
              <m:sup>
                <m:r>
                  <w:rPr>
                    <w:rFonts w:ascii="Cambria Math" w:hAnsi="Cambria Math" w:cs="Times New Roman"/>
                    <w:sz w:val="24"/>
                    <w:szCs w:val="24"/>
                  </w:rPr>
                  <m:t>α</m:t>
                </m:r>
              </m:sup>
            </m:sSup>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 α≥0</m:t>
        </m:r>
      </m:oMath>
      <w:r w:rsidR="00D35948" w:rsidRPr="003161F4">
        <w:rPr>
          <w:rFonts w:ascii="Times New Roman" w:hAnsi="Times New Roman" w:cs="Times New Roman"/>
          <w:sz w:val="24"/>
          <w:szCs w:val="24"/>
        </w:rPr>
        <w:t>,</w:t>
      </w:r>
      <w:r w:rsidR="00A800FF" w:rsidRPr="003161F4">
        <w:rPr>
          <w:rFonts w:ascii="Times New Roman" w:hAnsi="Times New Roman" w:cs="Times New Roman"/>
          <w:sz w:val="24"/>
          <w:szCs w:val="24"/>
        </w:rPr>
        <w:t xml:space="preserve"> </w:t>
      </w:r>
    </w:p>
    <w:p w14:paraId="5B0D6E4A" w14:textId="2D4CF077" w:rsidR="00D35948" w:rsidRPr="003161F4" w:rsidRDefault="00D35948" w:rsidP="00AE0EEC">
      <w:pPr>
        <w:spacing w:after="0" w:line="360" w:lineRule="auto"/>
        <w:jc w:val="both"/>
        <w:rPr>
          <w:rFonts w:ascii="Times New Roman" w:hAnsi="Times New Roman" w:cs="Times New Roman"/>
          <w:sz w:val="24"/>
          <w:szCs w:val="24"/>
        </w:rPr>
      </w:pPr>
    </w:p>
    <w:p w14:paraId="79F2E57D" w14:textId="7486FCF5" w:rsidR="00BD377C" w:rsidRPr="003161F4" w:rsidRDefault="00D35948" w:rsidP="00AE0EEC">
      <w:pPr>
        <w:spacing w:after="0" w:line="360" w:lineRule="auto"/>
        <w:jc w:val="both"/>
        <w:rPr>
          <w:rFonts w:ascii="Times New Roman" w:eastAsiaTheme="minorEastAsia" w:hAnsi="Times New Roman" w:cs="Times New Roman"/>
          <w:sz w:val="24"/>
          <w:szCs w:val="24"/>
        </w:rPr>
      </w:pPr>
      <w:r w:rsidRPr="003161F4">
        <w:rPr>
          <w:rFonts w:ascii="Times New Roman" w:hAnsi="Times New Roman" w:cs="Times New Roman"/>
          <w:sz w:val="24"/>
          <w:szCs w:val="24"/>
        </w:rPr>
        <w:t xml:space="preserve">donde </w:t>
      </w:r>
      <m:oMath>
        <m:r>
          <w:rPr>
            <w:rFonts w:ascii="Cambria Math" w:hAnsi="Cambria Math" w:cs="Times New Roman"/>
            <w:sz w:val="24"/>
            <w:szCs w:val="24"/>
          </w:rPr>
          <m:t>N</m:t>
        </m:r>
      </m:oMath>
      <w:r w:rsidR="00B31048" w:rsidRPr="003161F4">
        <w:rPr>
          <w:rFonts w:ascii="Times New Roman" w:eastAsiaTheme="minorEastAsia" w:hAnsi="Times New Roman" w:cs="Times New Roman"/>
          <w:sz w:val="24"/>
          <w:szCs w:val="24"/>
        </w:rPr>
        <w:t xml:space="preserve"> es el número total de individuos,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31048" w:rsidRPr="003161F4">
        <w:rPr>
          <w:rFonts w:ascii="Times New Roman" w:eastAsiaTheme="minorEastAsia" w:hAnsi="Times New Roman" w:cs="Times New Roman"/>
          <w:sz w:val="24"/>
          <w:szCs w:val="24"/>
        </w:rPr>
        <w:t xml:space="preserve"> es el ingreso del individuo </w:t>
      </w:r>
      <m:oMath>
        <m:r>
          <w:rPr>
            <w:rFonts w:ascii="Cambria Math" w:eastAsiaTheme="minorEastAsia" w:hAnsi="Cambria Math" w:cs="Times New Roman"/>
            <w:sz w:val="24"/>
            <w:szCs w:val="24"/>
          </w:rPr>
          <m:t>i</m:t>
        </m:r>
      </m:oMath>
      <w:r w:rsidR="00B31048" w:rsidRPr="003161F4">
        <w:rPr>
          <w:rFonts w:ascii="Times New Roman" w:eastAsiaTheme="minorEastAsia" w:hAnsi="Times New Roman" w:cs="Times New Roman"/>
          <w:sz w:val="24"/>
          <w:szCs w:val="24"/>
        </w:rPr>
        <w:t xml:space="preserve"> (en este caso, el </w:t>
      </w:r>
      <w:r w:rsidR="00B31048" w:rsidRPr="003161F4">
        <w:rPr>
          <w:rFonts w:ascii="Times New Roman" w:eastAsiaTheme="minorEastAsia" w:hAnsi="Times New Roman" w:cs="Times New Roman"/>
          <w:i/>
          <w:iCs/>
          <w:sz w:val="24"/>
          <w:szCs w:val="24"/>
        </w:rPr>
        <w:t>ipcug</w:t>
      </w:r>
      <w:r w:rsidR="00B31048" w:rsidRPr="003161F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B31048" w:rsidRPr="003161F4">
        <w:rPr>
          <w:rFonts w:ascii="Times New Roman" w:eastAsiaTheme="minorEastAsia" w:hAnsi="Times New Roman" w:cs="Times New Roman"/>
          <w:sz w:val="24"/>
          <w:szCs w:val="24"/>
        </w:rPr>
        <w:t xml:space="preserve"> es el umbral de pobreza que se toma como referencia para el individuo </w:t>
      </w:r>
      <m:oMath>
        <m:r>
          <w:rPr>
            <w:rFonts w:ascii="Cambria Math" w:eastAsiaTheme="minorEastAsia" w:hAnsi="Cambria Math" w:cs="Times New Roman"/>
            <w:sz w:val="24"/>
            <w:szCs w:val="24"/>
          </w:rPr>
          <m:t>i</m:t>
        </m:r>
      </m:oMath>
      <w:r w:rsidR="00B31048" w:rsidRPr="003161F4">
        <w:rPr>
          <w:rFonts w:ascii="Times New Roman" w:eastAsiaTheme="minorEastAsia" w:hAnsi="Times New Roman" w:cs="Times New Roman"/>
          <w:sz w:val="24"/>
          <w:szCs w:val="24"/>
        </w:rPr>
        <w:t xml:space="preserve">, </w:t>
      </w:r>
      <m:oMath>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sidR="00B31048" w:rsidRPr="003161F4">
        <w:rPr>
          <w:rFonts w:ascii="Times New Roman" w:eastAsiaTheme="minorEastAsia" w:hAnsi="Times New Roman" w:cs="Times New Roman"/>
          <w:sz w:val="24"/>
          <w:szCs w:val="24"/>
        </w:rPr>
        <w:t xml:space="preserve"> es el indicador </w:t>
      </w:r>
      <w:r w:rsidR="00E17AE5" w:rsidRPr="003161F4">
        <w:rPr>
          <w:rFonts w:ascii="Times New Roman" w:eastAsiaTheme="minorEastAsia" w:hAnsi="Times New Roman" w:cs="Times New Roman"/>
          <w:sz w:val="24"/>
          <w:szCs w:val="24"/>
        </w:rPr>
        <w:t xml:space="preserve">de </w:t>
      </w:r>
      <w:r w:rsidR="00B31048" w:rsidRPr="003161F4">
        <w:rPr>
          <w:rFonts w:ascii="Times New Roman" w:eastAsiaTheme="minorEastAsia" w:hAnsi="Times New Roman" w:cs="Times New Roman"/>
          <w:sz w:val="24"/>
          <w:szCs w:val="24"/>
        </w:rPr>
        <w:t>identificación de los individuos pobres (</w:t>
      </w:r>
      <w:r w:rsidR="004A6958">
        <w:rPr>
          <w:rFonts w:ascii="Times New Roman" w:eastAsiaTheme="minorEastAsia" w:hAnsi="Times New Roman" w:cs="Times New Roman"/>
          <w:sz w:val="24"/>
          <w:szCs w:val="24"/>
        </w:rPr>
        <w:t>para quienes</w:t>
      </w:r>
      <w:r w:rsidR="00B31048" w:rsidRPr="003161F4">
        <w:rPr>
          <w:rFonts w:ascii="Times New Roman" w:eastAsiaTheme="minorEastAsia" w:hAnsi="Times New Roman" w:cs="Times New Roman"/>
          <w:sz w:val="24"/>
          <w:szCs w:val="24"/>
        </w:rPr>
        <w:t xml:space="preserve"> el ingreso considerado es menor que el umbral de pobreza) y </w:t>
      </w:r>
      <m:oMath>
        <m:r>
          <w:rPr>
            <w:rFonts w:ascii="Cambria Math" w:hAnsi="Cambria Math" w:cs="Times New Roman"/>
            <w:sz w:val="24"/>
            <w:szCs w:val="24"/>
          </w:rPr>
          <m:t>α</m:t>
        </m:r>
      </m:oMath>
      <w:r w:rsidR="00B31048" w:rsidRPr="003161F4">
        <w:rPr>
          <w:rFonts w:ascii="Times New Roman" w:eastAsiaTheme="minorEastAsia" w:hAnsi="Times New Roman" w:cs="Times New Roman"/>
          <w:sz w:val="24"/>
          <w:szCs w:val="24"/>
        </w:rPr>
        <w:t xml:space="preserve"> es el parámetro a partir del cual se indica el tipo de indicador FGT y la ponderación que recibe cada individuo pobre.</w:t>
      </w:r>
      <w:r w:rsidR="00E074B9" w:rsidRPr="003161F4">
        <w:rPr>
          <w:rStyle w:val="Refdenotaalpie"/>
          <w:rFonts w:ascii="Times New Roman" w:eastAsiaTheme="minorEastAsia" w:hAnsi="Times New Roman" w:cs="Times New Roman"/>
          <w:sz w:val="24"/>
          <w:szCs w:val="24"/>
        </w:rPr>
        <w:footnoteReference w:id="24"/>
      </w:r>
    </w:p>
    <w:p w14:paraId="3FE64C3E" w14:textId="5928630C" w:rsidR="00B2290D" w:rsidRDefault="00237C8F" w:rsidP="00B2290D">
      <w:pPr>
        <w:spacing w:after="0" w:line="360" w:lineRule="auto"/>
        <w:ind w:firstLine="709"/>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 xml:space="preserve">La pobreza monetaria en Colombia entre 2002 y 2018 se ha reducido de manera significativa </w:t>
      </w:r>
      <w:r w:rsidR="00477530" w:rsidRPr="003161F4">
        <w:rPr>
          <w:rFonts w:ascii="Times New Roman" w:eastAsiaTheme="minorEastAsia" w:hAnsi="Times New Roman" w:cs="Times New Roman"/>
          <w:sz w:val="24"/>
          <w:szCs w:val="24"/>
        </w:rPr>
        <w:t xml:space="preserve">en cada una de las áreas geográficas </w:t>
      </w:r>
      <w:r w:rsidR="00727EF7" w:rsidRPr="003161F4">
        <w:rPr>
          <w:rFonts w:ascii="Times New Roman" w:eastAsiaTheme="minorEastAsia" w:hAnsi="Times New Roman" w:cs="Times New Roman"/>
          <w:sz w:val="24"/>
          <w:szCs w:val="24"/>
        </w:rPr>
        <w:t xml:space="preserve">consideradas </w:t>
      </w:r>
      <w:r w:rsidRPr="003161F4">
        <w:rPr>
          <w:rFonts w:ascii="Times New Roman" w:eastAsiaTheme="minorEastAsia" w:hAnsi="Times New Roman" w:cs="Times New Roman"/>
          <w:sz w:val="24"/>
          <w:szCs w:val="24"/>
        </w:rPr>
        <w:t>tomando cualquier indicador de pobreza FGT, lo cual se observa en la</w:t>
      </w:r>
      <w:r w:rsidR="00445912">
        <w:rPr>
          <w:rFonts w:ascii="Times New Roman" w:eastAsiaTheme="minorEastAsia" w:hAnsi="Times New Roman" w:cs="Times New Roman"/>
          <w:sz w:val="24"/>
          <w:szCs w:val="24"/>
        </w:rPr>
        <w:t xml:space="preserve"> Figura </w:t>
      </w:r>
      <w:r w:rsidR="00042B61">
        <w:rPr>
          <w:rFonts w:ascii="Times New Roman" w:eastAsiaTheme="minorEastAsia" w:hAnsi="Times New Roman" w:cs="Times New Roman"/>
          <w:sz w:val="24"/>
          <w:szCs w:val="24"/>
        </w:rPr>
        <w:t>2</w:t>
      </w:r>
      <w:r w:rsidRPr="003161F4">
        <w:rPr>
          <w:rFonts w:ascii="Times New Roman" w:eastAsiaTheme="minorEastAsia" w:hAnsi="Times New Roman" w:cs="Times New Roman"/>
          <w:sz w:val="24"/>
          <w:szCs w:val="24"/>
        </w:rPr>
        <w:t>.</w:t>
      </w:r>
      <w:r w:rsidR="00362875">
        <w:rPr>
          <w:rStyle w:val="Refdenotaalpie"/>
          <w:rFonts w:ascii="Times New Roman" w:eastAsiaTheme="minorEastAsia" w:hAnsi="Times New Roman" w:cs="Times New Roman"/>
          <w:sz w:val="24"/>
          <w:szCs w:val="24"/>
        </w:rPr>
        <w:footnoteReference w:id="25"/>
      </w:r>
      <w:r w:rsidR="009155A3" w:rsidRPr="003161F4">
        <w:rPr>
          <w:rFonts w:ascii="Times New Roman" w:eastAsiaTheme="minorEastAsia" w:hAnsi="Times New Roman" w:cs="Times New Roman"/>
          <w:sz w:val="24"/>
          <w:szCs w:val="24"/>
        </w:rPr>
        <w:t xml:space="preserve"> Para el agregado nacional, </w:t>
      </w:r>
      <w:r w:rsidR="00C42E38" w:rsidRPr="003161F4">
        <w:rPr>
          <w:rFonts w:ascii="Times New Roman" w:eastAsiaTheme="minorEastAsia" w:hAnsi="Times New Roman" w:cs="Times New Roman"/>
          <w:sz w:val="24"/>
          <w:szCs w:val="24"/>
        </w:rPr>
        <w:t xml:space="preserve">en 2002, </w:t>
      </w:r>
      <w:r w:rsidR="009155A3" w:rsidRPr="003161F4">
        <w:rPr>
          <w:rFonts w:ascii="Times New Roman" w:eastAsiaTheme="minorEastAsia" w:hAnsi="Times New Roman" w:cs="Times New Roman"/>
          <w:sz w:val="24"/>
          <w:szCs w:val="24"/>
        </w:rPr>
        <w:t xml:space="preserve">la incidencia de la pobreza </w:t>
      </w:r>
      <w:r w:rsidR="00C42E38" w:rsidRPr="003161F4">
        <w:rPr>
          <w:rFonts w:ascii="Times New Roman" w:eastAsiaTheme="minorEastAsia" w:hAnsi="Times New Roman" w:cs="Times New Roman"/>
          <w:sz w:val="24"/>
          <w:szCs w:val="24"/>
        </w:rPr>
        <w:t xml:space="preserve">era de 49,4% y, en 2018, </w:t>
      </w:r>
      <w:r w:rsidR="00A953B2" w:rsidRPr="003161F4">
        <w:rPr>
          <w:rFonts w:ascii="Times New Roman" w:eastAsiaTheme="minorEastAsia" w:hAnsi="Times New Roman" w:cs="Times New Roman"/>
          <w:sz w:val="24"/>
          <w:szCs w:val="24"/>
        </w:rPr>
        <w:t xml:space="preserve">de </w:t>
      </w:r>
      <w:r w:rsidR="00C42E38" w:rsidRPr="003161F4">
        <w:rPr>
          <w:rFonts w:ascii="Times New Roman" w:eastAsiaTheme="minorEastAsia" w:hAnsi="Times New Roman" w:cs="Times New Roman"/>
          <w:sz w:val="24"/>
          <w:szCs w:val="24"/>
        </w:rPr>
        <w:t>27,0%</w:t>
      </w:r>
      <w:r w:rsidR="00FE16D3" w:rsidRPr="003161F4">
        <w:rPr>
          <w:rFonts w:ascii="Times New Roman" w:eastAsiaTheme="minorEastAsia" w:hAnsi="Times New Roman" w:cs="Times New Roman"/>
          <w:sz w:val="24"/>
          <w:szCs w:val="24"/>
        </w:rPr>
        <w:t xml:space="preserve">, </w:t>
      </w:r>
      <w:r w:rsidR="001C179B" w:rsidRPr="003161F4">
        <w:rPr>
          <w:rFonts w:ascii="Times New Roman" w:eastAsiaTheme="minorEastAsia" w:hAnsi="Times New Roman" w:cs="Times New Roman"/>
          <w:sz w:val="24"/>
          <w:szCs w:val="24"/>
        </w:rPr>
        <w:t>en tanto qu</w:t>
      </w:r>
      <w:r w:rsidR="00C42E38" w:rsidRPr="003161F4">
        <w:rPr>
          <w:rFonts w:ascii="Times New Roman" w:eastAsiaTheme="minorEastAsia" w:hAnsi="Times New Roman" w:cs="Times New Roman"/>
          <w:sz w:val="24"/>
          <w:szCs w:val="24"/>
        </w:rPr>
        <w:t xml:space="preserve">e </w:t>
      </w:r>
      <w:r w:rsidR="001C179B" w:rsidRPr="003161F4">
        <w:rPr>
          <w:rFonts w:ascii="Times New Roman" w:eastAsiaTheme="minorEastAsia" w:hAnsi="Times New Roman" w:cs="Times New Roman"/>
          <w:sz w:val="24"/>
          <w:szCs w:val="24"/>
        </w:rPr>
        <w:t>la brecha</w:t>
      </w:r>
      <w:r w:rsidR="00C42E38" w:rsidRPr="003161F4">
        <w:rPr>
          <w:rFonts w:ascii="Times New Roman" w:eastAsiaTheme="minorEastAsia" w:hAnsi="Times New Roman" w:cs="Times New Roman"/>
          <w:sz w:val="24"/>
          <w:szCs w:val="24"/>
        </w:rPr>
        <w:t xml:space="preserve"> y la severidad de la pobreza pasaron de 21,7% a 9,8%</w:t>
      </w:r>
      <w:r w:rsidR="001C179B" w:rsidRPr="003161F4">
        <w:rPr>
          <w:rFonts w:ascii="Times New Roman" w:eastAsiaTheme="minorEastAsia" w:hAnsi="Times New Roman" w:cs="Times New Roman"/>
          <w:sz w:val="24"/>
          <w:szCs w:val="24"/>
        </w:rPr>
        <w:t xml:space="preserve"> y</w:t>
      </w:r>
      <w:r w:rsidR="00C42E38" w:rsidRPr="003161F4">
        <w:rPr>
          <w:rFonts w:ascii="Times New Roman" w:eastAsiaTheme="minorEastAsia" w:hAnsi="Times New Roman" w:cs="Times New Roman"/>
          <w:sz w:val="24"/>
          <w:szCs w:val="24"/>
        </w:rPr>
        <w:t xml:space="preserve"> de 12,6% a 5,2%</w:t>
      </w:r>
      <w:r w:rsidR="001C179B" w:rsidRPr="003161F4">
        <w:rPr>
          <w:rFonts w:ascii="Times New Roman" w:eastAsiaTheme="minorEastAsia" w:hAnsi="Times New Roman" w:cs="Times New Roman"/>
          <w:sz w:val="24"/>
          <w:szCs w:val="24"/>
        </w:rPr>
        <w:t>, respectivamente.</w:t>
      </w:r>
      <w:r w:rsidR="00416F4F" w:rsidRPr="003161F4">
        <w:rPr>
          <w:rFonts w:ascii="Times New Roman" w:eastAsiaTheme="minorEastAsia" w:hAnsi="Times New Roman" w:cs="Times New Roman"/>
          <w:sz w:val="24"/>
          <w:szCs w:val="24"/>
        </w:rPr>
        <w:t xml:space="preserve"> Cuando desagregamos el total nacional, se observa que, a lo largo del período y para cada uno de los indicadores considerados, la pobreza es notablemente menor en las principales ciudades. A su vez, se podría decir que el área rural es la que ha tenido los mayores niveles de </w:t>
      </w:r>
      <w:r w:rsidR="00F8468D" w:rsidRPr="003161F4">
        <w:rPr>
          <w:rFonts w:ascii="Times New Roman" w:eastAsiaTheme="minorEastAsia" w:hAnsi="Times New Roman" w:cs="Times New Roman"/>
          <w:sz w:val="24"/>
          <w:szCs w:val="24"/>
        </w:rPr>
        <w:t>pobrez</w:t>
      </w:r>
      <w:r w:rsidR="00AF4BEE" w:rsidRPr="003161F4">
        <w:rPr>
          <w:rFonts w:ascii="Times New Roman" w:eastAsiaTheme="minorEastAsia" w:hAnsi="Times New Roman" w:cs="Times New Roman"/>
          <w:sz w:val="24"/>
          <w:szCs w:val="24"/>
        </w:rPr>
        <w:t>a.</w:t>
      </w:r>
      <w:r w:rsidR="00E60B2F">
        <w:rPr>
          <w:rFonts w:ascii="Times New Roman" w:eastAsiaTheme="minorEastAsia" w:hAnsi="Times New Roman" w:cs="Times New Roman"/>
          <w:sz w:val="24"/>
          <w:szCs w:val="24"/>
        </w:rPr>
        <w:t xml:space="preserve"> </w:t>
      </w:r>
      <w:r w:rsidR="00E60B2F" w:rsidRPr="003161F4">
        <w:rPr>
          <w:rFonts w:ascii="Times New Roman" w:eastAsiaTheme="minorEastAsia" w:hAnsi="Times New Roman" w:cs="Times New Roman"/>
          <w:sz w:val="24"/>
          <w:szCs w:val="24"/>
        </w:rPr>
        <w:t xml:space="preserve">Cuando analizamos la pobreza monetaria extrema en este período, también se observa una reducción significativa en cada una de las áreas geográficas y para cada uno de los indicadores de pobreza extrema FGT (ver </w:t>
      </w:r>
      <w:r w:rsidR="00362875">
        <w:rPr>
          <w:rFonts w:ascii="Times New Roman" w:eastAsiaTheme="minorEastAsia" w:hAnsi="Times New Roman" w:cs="Times New Roman"/>
          <w:sz w:val="24"/>
          <w:szCs w:val="24"/>
        </w:rPr>
        <w:t xml:space="preserve">Figura </w:t>
      </w:r>
      <w:r w:rsidR="007D09DF">
        <w:rPr>
          <w:rFonts w:ascii="Times New Roman" w:eastAsiaTheme="minorEastAsia" w:hAnsi="Times New Roman" w:cs="Times New Roman"/>
          <w:sz w:val="24"/>
          <w:szCs w:val="24"/>
        </w:rPr>
        <w:t>B</w:t>
      </w:r>
      <w:r w:rsidR="00362875">
        <w:rPr>
          <w:rFonts w:ascii="Times New Roman" w:eastAsiaTheme="minorEastAsia" w:hAnsi="Times New Roman" w:cs="Times New Roman"/>
          <w:sz w:val="24"/>
          <w:szCs w:val="24"/>
        </w:rPr>
        <w:t xml:space="preserve">1 y </w:t>
      </w:r>
      <w:r w:rsidR="00E60B2F" w:rsidRPr="003161F4">
        <w:rPr>
          <w:rFonts w:ascii="Times New Roman" w:eastAsiaTheme="minorEastAsia" w:hAnsi="Times New Roman" w:cs="Times New Roman"/>
          <w:sz w:val="24"/>
          <w:szCs w:val="24"/>
        </w:rPr>
        <w:t xml:space="preserve">Tabla </w:t>
      </w:r>
      <w:r w:rsidR="007D09DF">
        <w:rPr>
          <w:rFonts w:ascii="Times New Roman" w:eastAsiaTheme="minorEastAsia" w:hAnsi="Times New Roman" w:cs="Times New Roman"/>
          <w:sz w:val="24"/>
          <w:szCs w:val="24"/>
        </w:rPr>
        <w:t>C</w:t>
      </w:r>
      <w:r w:rsidR="00362875">
        <w:rPr>
          <w:rFonts w:ascii="Times New Roman" w:eastAsiaTheme="minorEastAsia" w:hAnsi="Times New Roman" w:cs="Times New Roman"/>
          <w:sz w:val="24"/>
          <w:szCs w:val="24"/>
        </w:rPr>
        <w:t>2</w:t>
      </w:r>
      <w:r w:rsidR="00E60B2F">
        <w:rPr>
          <w:rFonts w:ascii="Times New Roman" w:eastAsiaTheme="minorEastAsia" w:hAnsi="Times New Roman" w:cs="Times New Roman"/>
          <w:sz w:val="24"/>
          <w:szCs w:val="24"/>
        </w:rPr>
        <w:t xml:space="preserve"> en el Apéndice</w:t>
      </w:r>
      <w:r w:rsidR="00E60B2F" w:rsidRPr="003161F4">
        <w:rPr>
          <w:rFonts w:ascii="Times New Roman" w:eastAsiaTheme="minorEastAsia" w:hAnsi="Times New Roman" w:cs="Times New Roman"/>
          <w:sz w:val="24"/>
          <w:szCs w:val="24"/>
        </w:rPr>
        <w:t>).</w:t>
      </w:r>
      <w:r w:rsidR="00B2290D">
        <w:rPr>
          <w:rFonts w:ascii="Times New Roman" w:eastAsiaTheme="minorEastAsia" w:hAnsi="Times New Roman" w:cs="Times New Roman"/>
          <w:sz w:val="24"/>
          <w:szCs w:val="24"/>
        </w:rPr>
        <w:br w:type="page"/>
      </w:r>
    </w:p>
    <w:p w14:paraId="2336440D" w14:textId="7ED06C34" w:rsidR="00D304B2" w:rsidRPr="003161F4" w:rsidRDefault="005232FE" w:rsidP="00AE0EEC">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lastRenderedPageBreak/>
        <w:t xml:space="preserve">Figura </w:t>
      </w:r>
      <w:r w:rsidR="00042B61">
        <w:rPr>
          <w:rFonts w:ascii="Times New Roman" w:hAnsi="Times New Roman" w:cs="Times New Roman"/>
          <w:b/>
          <w:bCs/>
          <w:sz w:val="24"/>
          <w:szCs w:val="24"/>
        </w:rPr>
        <w:t>2</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In</w:t>
      </w:r>
      <w:r w:rsidR="00D304B2">
        <w:rPr>
          <w:rFonts w:ascii="Times New Roman" w:hAnsi="Times New Roman" w:cs="Times New Roman"/>
          <w:i/>
          <w:iCs/>
          <w:sz w:val="24"/>
          <w:szCs w:val="24"/>
        </w:rPr>
        <w:t>dicadores de pobreza FGT</w:t>
      </w:r>
      <w:r w:rsidRPr="003161F4">
        <w:rPr>
          <w:rFonts w:ascii="Times New Roman" w:hAnsi="Times New Roman" w:cs="Times New Roman"/>
          <w:i/>
          <w:iCs/>
          <w:sz w:val="24"/>
          <w:szCs w:val="24"/>
        </w:rPr>
        <w:t xml:space="preserve"> por área geográfica en Colombia 2002-2018.</w:t>
      </w:r>
    </w:p>
    <w:p w14:paraId="102F27DA" w14:textId="42EEC64D" w:rsidR="005232FE" w:rsidRDefault="005232FE"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53C28487" wp14:editId="410099E9">
            <wp:extent cx="6120000" cy="2160000"/>
            <wp:effectExtent l="0" t="0" r="0" b="0"/>
            <wp:docPr id="1" name="Gráfico 1">
              <a:extLst xmlns:a="http://schemas.openxmlformats.org/drawingml/2006/main">
                <a:ext uri="{FF2B5EF4-FFF2-40B4-BE49-F238E27FC236}">
                  <a16:creationId xmlns:a16="http://schemas.microsoft.com/office/drawing/2014/main" id="{3A0A8890-8884-4803-BD07-A40611BA0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3A4047" w14:textId="1EC0C880" w:rsidR="008E4BB5" w:rsidRDefault="008E4BB5"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64D88EC5" wp14:editId="2DA73729">
            <wp:extent cx="6120000" cy="2160000"/>
            <wp:effectExtent l="0" t="0" r="0" b="0"/>
            <wp:docPr id="30" name="Gráfico 30">
              <a:extLst xmlns:a="http://schemas.openxmlformats.org/drawingml/2006/main">
                <a:ext uri="{FF2B5EF4-FFF2-40B4-BE49-F238E27FC236}">
                  <a16:creationId xmlns:a16="http://schemas.microsoft.com/office/drawing/2014/main" id="{864173E3-ED9C-4440-BF03-F1EB8F22A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CB931E" w14:textId="3185033C" w:rsidR="00C93178" w:rsidRPr="003161F4" w:rsidRDefault="008E4BB5"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56D9F3BB" wp14:editId="02FBF83D">
            <wp:extent cx="6120000" cy="2160000"/>
            <wp:effectExtent l="0" t="0" r="0" b="0"/>
            <wp:docPr id="12" name="Gráfico 12">
              <a:extLst xmlns:a="http://schemas.openxmlformats.org/drawingml/2006/main">
                <a:ext uri="{FF2B5EF4-FFF2-40B4-BE49-F238E27FC236}">
                  <a16:creationId xmlns:a16="http://schemas.microsoft.com/office/drawing/2014/main" id="{C6C000C2-8138-471A-8836-70522D6F21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8BE2D2" w14:textId="32041F4C" w:rsidR="00A32143" w:rsidRPr="003161F4" w:rsidRDefault="005232FE"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w:t>
      </w:r>
    </w:p>
    <w:p w14:paraId="3C4E5E5E" w14:textId="2532C122" w:rsidR="002A7AC8" w:rsidRPr="003161F4" w:rsidRDefault="002A7AC8" w:rsidP="00AE0EEC">
      <w:pPr>
        <w:spacing w:after="0" w:line="360" w:lineRule="auto"/>
        <w:jc w:val="both"/>
        <w:rPr>
          <w:rFonts w:ascii="Times New Roman" w:hAnsi="Times New Roman" w:cs="Times New Roman"/>
          <w:sz w:val="24"/>
          <w:szCs w:val="24"/>
        </w:rPr>
      </w:pPr>
    </w:p>
    <w:p w14:paraId="55C8CE6E" w14:textId="27E67B59" w:rsidR="009D2270" w:rsidRPr="003161F4" w:rsidRDefault="00410AFD" w:rsidP="00AE0EEC">
      <w:pPr>
        <w:spacing w:after="0" w:line="360" w:lineRule="auto"/>
        <w:ind w:firstLine="709"/>
        <w:jc w:val="both"/>
        <w:rPr>
          <w:rFonts w:ascii="Times New Roman" w:hAnsi="Times New Roman" w:cs="Times New Roman"/>
          <w:sz w:val="24"/>
          <w:szCs w:val="24"/>
        </w:rPr>
      </w:pPr>
      <w:r w:rsidRPr="003161F4">
        <w:rPr>
          <w:rFonts w:ascii="Times New Roman" w:hAnsi="Times New Roman" w:cs="Times New Roman"/>
          <w:sz w:val="24"/>
          <w:szCs w:val="24"/>
        </w:rPr>
        <w:t xml:space="preserve">Para ver </w:t>
      </w:r>
      <w:r w:rsidR="0058658C" w:rsidRPr="003161F4">
        <w:rPr>
          <w:rFonts w:ascii="Times New Roman" w:hAnsi="Times New Roman" w:cs="Times New Roman"/>
          <w:sz w:val="24"/>
          <w:szCs w:val="24"/>
        </w:rPr>
        <w:t xml:space="preserve">más claramente </w:t>
      </w:r>
      <w:r w:rsidR="008B793C" w:rsidRPr="003161F4">
        <w:rPr>
          <w:rFonts w:ascii="Times New Roman" w:hAnsi="Times New Roman" w:cs="Times New Roman"/>
          <w:sz w:val="24"/>
          <w:szCs w:val="24"/>
        </w:rPr>
        <w:t>la reducción</w:t>
      </w:r>
      <w:r w:rsidRPr="003161F4">
        <w:rPr>
          <w:rFonts w:ascii="Times New Roman" w:hAnsi="Times New Roman" w:cs="Times New Roman"/>
          <w:sz w:val="24"/>
          <w:szCs w:val="24"/>
        </w:rPr>
        <w:t xml:space="preserve"> </w:t>
      </w:r>
      <w:r w:rsidR="00871545" w:rsidRPr="003161F4">
        <w:rPr>
          <w:rFonts w:ascii="Times New Roman" w:hAnsi="Times New Roman" w:cs="Times New Roman"/>
          <w:sz w:val="24"/>
          <w:szCs w:val="24"/>
        </w:rPr>
        <w:t>de</w:t>
      </w:r>
      <w:r w:rsidR="008B793C" w:rsidRPr="003161F4">
        <w:rPr>
          <w:rFonts w:ascii="Times New Roman" w:hAnsi="Times New Roman" w:cs="Times New Roman"/>
          <w:sz w:val="24"/>
          <w:szCs w:val="24"/>
        </w:rPr>
        <w:t xml:space="preserve"> la pobreza por área geográfica</w:t>
      </w:r>
      <w:r w:rsidR="0036441D" w:rsidRPr="003161F4">
        <w:rPr>
          <w:rFonts w:ascii="Times New Roman" w:hAnsi="Times New Roman" w:cs="Times New Roman"/>
          <w:sz w:val="24"/>
          <w:szCs w:val="24"/>
        </w:rPr>
        <w:t xml:space="preserve">, </w:t>
      </w:r>
      <w:r w:rsidR="00742A64" w:rsidRPr="003161F4">
        <w:rPr>
          <w:rFonts w:ascii="Times New Roman" w:hAnsi="Times New Roman" w:cs="Times New Roman"/>
          <w:sz w:val="24"/>
          <w:szCs w:val="24"/>
        </w:rPr>
        <w:t xml:space="preserve">se computan las variaciones de los indicadores de pobreza y de pobreza extrema FGT por área geográfica para </w:t>
      </w:r>
      <w:r w:rsidR="00773A2E">
        <w:rPr>
          <w:rFonts w:ascii="Times New Roman" w:hAnsi="Times New Roman" w:cs="Times New Roman"/>
          <w:sz w:val="24"/>
          <w:szCs w:val="24"/>
        </w:rPr>
        <w:t xml:space="preserve">los períodos 2002-2018 y 2005-2015 </w:t>
      </w:r>
      <w:r w:rsidR="001127C9" w:rsidRPr="003161F4">
        <w:rPr>
          <w:rFonts w:ascii="Times New Roman" w:hAnsi="Times New Roman" w:cs="Times New Roman"/>
          <w:sz w:val="24"/>
          <w:szCs w:val="24"/>
        </w:rPr>
        <w:t xml:space="preserve">(ver </w:t>
      </w:r>
      <w:r w:rsidR="00742A64">
        <w:rPr>
          <w:rFonts w:ascii="Times New Roman" w:hAnsi="Times New Roman" w:cs="Times New Roman"/>
          <w:sz w:val="24"/>
          <w:szCs w:val="24"/>
        </w:rPr>
        <w:t>Tabla</w:t>
      </w:r>
      <w:r w:rsidR="001127C9" w:rsidRPr="003161F4">
        <w:rPr>
          <w:rFonts w:ascii="Times New Roman" w:hAnsi="Times New Roman" w:cs="Times New Roman"/>
          <w:sz w:val="24"/>
          <w:szCs w:val="24"/>
        </w:rPr>
        <w:t xml:space="preserve"> 3)</w:t>
      </w:r>
      <w:r w:rsidR="0036441D" w:rsidRPr="003161F4">
        <w:rPr>
          <w:rFonts w:ascii="Times New Roman" w:hAnsi="Times New Roman" w:cs="Times New Roman"/>
          <w:sz w:val="24"/>
          <w:szCs w:val="24"/>
        </w:rPr>
        <w:t xml:space="preserve">. </w:t>
      </w:r>
      <w:r w:rsidR="009578D5" w:rsidRPr="003161F4">
        <w:rPr>
          <w:rFonts w:ascii="Times New Roman" w:hAnsi="Times New Roman" w:cs="Times New Roman"/>
          <w:sz w:val="24"/>
          <w:szCs w:val="24"/>
        </w:rPr>
        <w:t>La</w:t>
      </w:r>
      <w:r w:rsidR="00831330">
        <w:rPr>
          <w:rFonts w:ascii="Times New Roman" w:hAnsi="Times New Roman" w:cs="Times New Roman"/>
          <w:sz w:val="24"/>
          <w:szCs w:val="24"/>
        </w:rPr>
        <w:t>s</w:t>
      </w:r>
      <w:r w:rsidR="009578D5" w:rsidRPr="003161F4">
        <w:rPr>
          <w:rFonts w:ascii="Times New Roman" w:hAnsi="Times New Roman" w:cs="Times New Roman"/>
          <w:sz w:val="24"/>
          <w:szCs w:val="24"/>
        </w:rPr>
        <w:t xml:space="preserve"> mayor</w:t>
      </w:r>
      <w:r w:rsidR="00831330">
        <w:rPr>
          <w:rFonts w:ascii="Times New Roman" w:hAnsi="Times New Roman" w:cs="Times New Roman"/>
          <w:sz w:val="24"/>
          <w:szCs w:val="24"/>
        </w:rPr>
        <w:t>es</w:t>
      </w:r>
      <w:r w:rsidR="009578D5" w:rsidRPr="003161F4">
        <w:rPr>
          <w:rFonts w:ascii="Times New Roman" w:hAnsi="Times New Roman" w:cs="Times New Roman"/>
          <w:sz w:val="24"/>
          <w:szCs w:val="24"/>
        </w:rPr>
        <w:t xml:space="preserve"> reducci</w:t>
      </w:r>
      <w:r w:rsidR="00831330">
        <w:rPr>
          <w:rFonts w:ascii="Times New Roman" w:hAnsi="Times New Roman" w:cs="Times New Roman"/>
          <w:sz w:val="24"/>
          <w:szCs w:val="24"/>
        </w:rPr>
        <w:t>ones</w:t>
      </w:r>
      <w:r w:rsidR="009578D5" w:rsidRPr="003161F4">
        <w:rPr>
          <w:rFonts w:ascii="Times New Roman" w:hAnsi="Times New Roman" w:cs="Times New Roman"/>
          <w:sz w:val="24"/>
          <w:szCs w:val="24"/>
        </w:rPr>
        <w:t xml:space="preserve"> (en puntos porcentuales) </w:t>
      </w:r>
      <w:r w:rsidR="00236506">
        <w:rPr>
          <w:rFonts w:ascii="Times New Roman" w:hAnsi="Times New Roman" w:cs="Times New Roman"/>
          <w:sz w:val="24"/>
          <w:szCs w:val="24"/>
        </w:rPr>
        <w:t xml:space="preserve">en el período 2002-2018 </w:t>
      </w:r>
      <w:r w:rsidR="009578D5" w:rsidRPr="003161F4">
        <w:rPr>
          <w:rFonts w:ascii="Times New Roman" w:hAnsi="Times New Roman" w:cs="Times New Roman"/>
          <w:sz w:val="24"/>
          <w:szCs w:val="24"/>
        </w:rPr>
        <w:t>se tiene</w:t>
      </w:r>
      <w:r w:rsidR="00831330">
        <w:rPr>
          <w:rFonts w:ascii="Times New Roman" w:hAnsi="Times New Roman" w:cs="Times New Roman"/>
          <w:sz w:val="24"/>
          <w:szCs w:val="24"/>
        </w:rPr>
        <w:t>n</w:t>
      </w:r>
      <w:r w:rsidR="009578D5" w:rsidRPr="003161F4">
        <w:rPr>
          <w:rFonts w:ascii="Times New Roman" w:hAnsi="Times New Roman" w:cs="Times New Roman"/>
          <w:sz w:val="24"/>
          <w:szCs w:val="24"/>
        </w:rPr>
        <w:t xml:space="preserve"> en el área rural</w:t>
      </w:r>
      <w:r w:rsidR="00831330">
        <w:rPr>
          <w:rFonts w:ascii="Times New Roman" w:hAnsi="Times New Roman" w:cs="Times New Roman"/>
          <w:sz w:val="24"/>
          <w:szCs w:val="24"/>
        </w:rPr>
        <w:t xml:space="preserve">. Por ejemplo, la incidencia de la </w:t>
      </w:r>
      <w:r w:rsidR="009578D5" w:rsidRPr="003161F4">
        <w:rPr>
          <w:rFonts w:ascii="Times New Roman" w:hAnsi="Times New Roman" w:cs="Times New Roman"/>
          <w:sz w:val="24"/>
          <w:szCs w:val="24"/>
        </w:rPr>
        <w:t xml:space="preserve">pobreza </w:t>
      </w:r>
      <w:r w:rsidR="00831330">
        <w:rPr>
          <w:rFonts w:ascii="Times New Roman" w:hAnsi="Times New Roman" w:cs="Times New Roman"/>
          <w:sz w:val="24"/>
          <w:szCs w:val="24"/>
        </w:rPr>
        <w:t xml:space="preserve">y de la pobreza extrema se reducen 24,9 p.p. </w:t>
      </w:r>
      <w:r w:rsidR="009578D5" w:rsidRPr="003161F4">
        <w:rPr>
          <w:rFonts w:ascii="Times New Roman" w:hAnsi="Times New Roman" w:cs="Times New Roman"/>
          <w:sz w:val="24"/>
          <w:szCs w:val="24"/>
        </w:rPr>
        <w:t>y 17,4 p.p.</w:t>
      </w:r>
      <w:r w:rsidR="00831330">
        <w:rPr>
          <w:rFonts w:ascii="Times New Roman" w:hAnsi="Times New Roman" w:cs="Times New Roman"/>
          <w:sz w:val="24"/>
          <w:szCs w:val="24"/>
        </w:rPr>
        <w:t>, respectivamente</w:t>
      </w:r>
      <w:r w:rsidR="009578D5" w:rsidRPr="003161F4">
        <w:rPr>
          <w:rFonts w:ascii="Times New Roman" w:hAnsi="Times New Roman" w:cs="Times New Roman"/>
          <w:sz w:val="24"/>
          <w:szCs w:val="24"/>
        </w:rPr>
        <w:t>.</w:t>
      </w:r>
      <w:r w:rsidR="00892E09" w:rsidRPr="003161F4">
        <w:rPr>
          <w:rFonts w:ascii="Times New Roman" w:hAnsi="Times New Roman" w:cs="Times New Roman"/>
          <w:sz w:val="24"/>
          <w:szCs w:val="24"/>
        </w:rPr>
        <w:t xml:space="preserve"> </w:t>
      </w:r>
      <w:r w:rsidR="00D91A7A" w:rsidRPr="003161F4">
        <w:rPr>
          <w:rFonts w:ascii="Times New Roman" w:hAnsi="Times New Roman" w:cs="Times New Roman"/>
          <w:sz w:val="24"/>
          <w:szCs w:val="24"/>
        </w:rPr>
        <w:t>Sin embargo</w:t>
      </w:r>
      <w:r w:rsidR="00892E09" w:rsidRPr="003161F4">
        <w:rPr>
          <w:rFonts w:ascii="Times New Roman" w:hAnsi="Times New Roman" w:cs="Times New Roman"/>
          <w:sz w:val="24"/>
          <w:szCs w:val="24"/>
        </w:rPr>
        <w:t xml:space="preserve">, </w:t>
      </w:r>
      <w:r w:rsidR="00F9451F" w:rsidRPr="003161F4">
        <w:rPr>
          <w:rFonts w:ascii="Times New Roman" w:hAnsi="Times New Roman" w:cs="Times New Roman"/>
          <w:sz w:val="24"/>
          <w:szCs w:val="24"/>
        </w:rPr>
        <w:t xml:space="preserve">acá, </w:t>
      </w:r>
      <w:r w:rsidR="00892E09" w:rsidRPr="003161F4">
        <w:rPr>
          <w:rFonts w:ascii="Times New Roman" w:hAnsi="Times New Roman" w:cs="Times New Roman"/>
          <w:sz w:val="24"/>
          <w:szCs w:val="24"/>
        </w:rPr>
        <w:t xml:space="preserve">es importante notar la gran heterogeneidad </w:t>
      </w:r>
      <w:r w:rsidR="003E25D5" w:rsidRPr="003161F4">
        <w:rPr>
          <w:rFonts w:ascii="Times New Roman" w:hAnsi="Times New Roman" w:cs="Times New Roman"/>
          <w:sz w:val="24"/>
          <w:szCs w:val="24"/>
        </w:rPr>
        <w:t xml:space="preserve">imperante en Colombia </w:t>
      </w:r>
      <w:r w:rsidR="00892E09" w:rsidRPr="003161F4">
        <w:rPr>
          <w:rFonts w:ascii="Times New Roman" w:hAnsi="Times New Roman" w:cs="Times New Roman"/>
          <w:sz w:val="24"/>
          <w:szCs w:val="24"/>
        </w:rPr>
        <w:t>a nivel regional en términos de pobreza</w:t>
      </w:r>
      <w:r w:rsidR="00F25FF1" w:rsidRPr="003161F4">
        <w:rPr>
          <w:rFonts w:ascii="Times New Roman" w:hAnsi="Times New Roman" w:cs="Times New Roman"/>
          <w:sz w:val="24"/>
          <w:szCs w:val="24"/>
        </w:rPr>
        <w:t>. E</w:t>
      </w:r>
      <w:r w:rsidR="00F12F2B" w:rsidRPr="003161F4">
        <w:rPr>
          <w:rFonts w:ascii="Times New Roman" w:hAnsi="Times New Roman" w:cs="Times New Roman"/>
          <w:sz w:val="24"/>
          <w:szCs w:val="24"/>
        </w:rPr>
        <w:t xml:space="preserve">n </w:t>
      </w:r>
      <w:r w:rsidR="00F12F2B" w:rsidRPr="003161F4">
        <w:rPr>
          <w:rFonts w:ascii="Times New Roman" w:hAnsi="Times New Roman" w:cs="Times New Roman"/>
          <w:sz w:val="24"/>
          <w:szCs w:val="24"/>
        </w:rPr>
        <w:lastRenderedPageBreak/>
        <w:t xml:space="preserve">2018, </w:t>
      </w:r>
      <w:r w:rsidR="00892E09" w:rsidRPr="003161F4">
        <w:rPr>
          <w:rFonts w:ascii="Times New Roman" w:hAnsi="Times New Roman" w:cs="Times New Roman"/>
          <w:sz w:val="24"/>
          <w:szCs w:val="24"/>
        </w:rPr>
        <w:t xml:space="preserve">para el caso de </w:t>
      </w:r>
      <w:r w:rsidR="00F12F2B" w:rsidRPr="003161F4">
        <w:rPr>
          <w:rFonts w:ascii="Times New Roman" w:hAnsi="Times New Roman" w:cs="Times New Roman"/>
          <w:sz w:val="24"/>
          <w:szCs w:val="24"/>
        </w:rPr>
        <w:t xml:space="preserve">la </w:t>
      </w:r>
      <w:r w:rsidR="00892E09" w:rsidRPr="003161F4">
        <w:rPr>
          <w:rFonts w:ascii="Times New Roman" w:hAnsi="Times New Roman" w:cs="Times New Roman"/>
          <w:sz w:val="24"/>
          <w:szCs w:val="24"/>
        </w:rPr>
        <w:t xml:space="preserve">pobreza, </w:t>
      </w:r>
      <w:r w:rsidR="00892E09" w:rsidRPr="003161F4">
        <w:rPr>
          <w:rFonts w:ascii="Times New Roman" w:eastAsia="Calibri" w:hAnsi="Times New Roman" w:cs="Times New Roman"/>
          <w:bCs/>
          <w:sz w:val="24"/>
          <w:szCs w:val="20"/>
        </w:rPr>
        <w:t xml:space="preserve">la incidencia en el área rural </w:t>
      </w:r>
      <w:r w:rsidR="00F25FF1" w:rsidRPr="003161F4">
        <w:rPr>
          <w:rFonts w:ascii="Times New Roman" w:eastAsia="Calibri" w:hAnsi="Times New Roman" w:cs="Times New Roman"/>
          <w:bCs/>
          <w:sz w:val="24"/>
          <w:szCs w:val="20"/>
        </w:rPr>
        <w:t>fue</w:t>
      </w:r>
      <w:r w:rsidR="00892E09" w:rsidRPr="003161F4">
        <w:rPr>
          <w:rFonts w:ascii="Times New Roman" w:eastAsia="Calibri" w:hAnsi="Times New Roman" w:cs="Times New Roman"/>
          <w:bCs/>
          <w:sz w:val="24"/>
          <w:szCs w:val="20"/>
        </w:rPr>
        <w:t xml:space="preserve"> 2,23 veces la de </w:t>
      </w:r>
      <w:r w:rsidR="00191634" w:rsidRPr="003161F4">
        <w:rPr>
          <w:rFonts w:ascii="Times New Roman" w:eastAsia="Calibri" w:hAnsi="Times New Roman" w:cs="Times New Roman"/>
          <w:bCs/>
          <w:sz w:val="24"/>
          <w:szCs w:val="20"/>
        </w:rPr>
        <w:t>las principales ciudades</w:t>
      </w:r>
      <w:r w:rsidR="00892E09" w:rsidRPr="003161F4">
        <w:rPr>
          <w:rFonts w:ascii="Times New Roman" w:eastAsia="Calibri" w:hAnsi="Times New Roman" w:cs="Times New Roman"/>
          <w:bCs/>
          <w:sz w:val="24"/>
          <w:szCs w:val="20"/>
        </w:rPr>
        <w:t>, en tanto que, para la pobreza extrema, este valor asciende a 5,31</w:t>
      </w:r>
      <w:r w:rsidR="00F25FF1" w:rsidRPr="003161F4">
        <w:rPr>
          <w:rFonts w:ascii="Times New Roman" w:eastAsia="Calibri" w:hAnsi="Times New Roman" w:cs="Times New Roman"/>
          <w:bCs/>
          <w:sz w:val="24"/>
          <w:szCs w:val="20"/>
        </w:rPr>
        <w:t>. E</w:t>
      </w:r>
      <w:r w:rsidR="008362ED">
        <w:rPr>
          <w:rFonts w:ascii="Times New Roman" w:eastAsia="Calibri" w:hAnsi="Times New Roman" w:cs="Times New Roman"/>
          <w:bCs/>
          <w:sz w:val="24"/>
          <w:szCs w:val="20"/>
        </w:rPr>
        <w:t>n 2002, e</w:t>
      </w:r>
      <w:r w:rsidR="00F12F2B" w:rsidRPr="003161F4">
        <w:rPr>
          <w:rFonts w:ascii="Times New Roman" w:eastAsia="Calibri" w:hAnsi="Times New Roman" w:cs="Times New Roman"/>
          <w:bCs/>
          <w:sz w:val="24"/>
          <w:szCs w:val="20"/>
        </w:rPr>
        <w:t xml:space="preserve">stos valores eran 1,70 y 4,43, respectivamente, indicando que, si bien la reducción en puntos porcentuales fue mayor </w:t>
      </w:r>
      <w:r w:rsidR="00CE41FC">
        <w:rPr>
          <w:rFonts w:ascii="Times New Roman" w:eastAsia="Calibri" w:hAnsi="Times New Roman" w:cs="Times New Roman"/>
          <w:bCs/>
          <w:sz w:val="24"/>
          <w:szCs w:val="20"/>
        </w:rPr>
        <w:t>en</w:t>
      </w:r>
      <w:r w:rsidR="00F12F2B" w:rsidRPr="003161F4">
        <w:rPr>
          <w:rFonts w:ascii="Times New Roman" w:eastAsia="Calibri" w:hAnsi="Times New Roman" w:cs="Times New Roman"/>
          <w:bCs/>
          <w:sz w:val="24"/>
          <w:szCs w:val="20"/>
        </w:rPr>
        <w:t xml:space="preserve"> el área rural, la caída relativa fue mayor </w:t>
      </w:r>
      <w:r w:rsidR="00175BF8">
        <w:rPr>
          <w:rFonts w:ascii="Times New Roman" w:eastAsia="Calibri" w:hAnsi="Times New Roman" w:cs="Times New Roman"/>
          <w:bCs/>
          <w:sz w:val="24"/>
          <w:szCs w:val="20"/>
        </w:rPr>
        <w:t>en</w:t>
      </w:r>
      <w:r w:rsidR="00134C32" w:rsidRPr="003161F4">
        <w:rPr>
          <w:rFonts w:ascii="Times New Roman" w:eastAsia="Calibri" w:hAnsi="Times New Roman" w:cs="Times New Roman"/>
          <w:bCs/>
          <w:sz w:val="24"/>
          <w:szCs w:val="20"/>
        </w:rPr>
        <w:t xml:space="preserve"> las principales</w:t>
      </w:r>
      <w:r w:rsidR="00F25FF1" w:rsidRPr="003161F4">
        <w:rPr>
          <w:rFonts w:ascii="Times New Roman" w:eastAsia="Calibri" w:hAnsi="Times New Roman" w:cs="Times New Roman"/>
          <w:bCs/>
          <w:sz w:val="24"/>
          <w:szCs w:val="20"/>
        </w:rPr>
        <w:t xml:space="preserve"> ciudades</w:t>
      </w:r>
      <w:r w:rsidR="00AD2143" w:rsidRPr="003161F4">
        <w:rPr>
          <w:rFonts w:ascii="Times New Roman" w:eastAsia="Calibri" w:hAnsi="Times New Roman" w:cs="Times New Roman"/>
          <w:bCs/>
          <w:sz w:val="24"/>
          <w:szCs w:val="20"/>
        </w:rPr>
        <w:t>, con lo cual esta</w:t>
      </w:r>
      <w:r w:rsidR="00532C80" w:rsidRPr="003161F4">
        <w:rPr>
          <w:rFonts w:ascii="Times New Roman" w:eastAsia="Calibri" w:hAnsi="Times New Roman" w:cs="Times New Roman"/>
          <w:bCs/>
          <w:sz w:val="24"/>
          <w:szCs w:val="20"/>
        </w:rPr>
        <w:t>s</w:t>
      </w:r>
      <w:r w:rsidR="00AD2143" w:rsidRPr="003161F4">
        <w:rPr>
          <w:rFonts w:ascii="Times New Roman" w:eastAsia="Calibri" w:hAnsi="Times New Roman" w:cs="Times New Roman"/>
          <w:bCs/>
          <w:sz w:val="24"/>
          <w:szCs w:val="20"/>
        </w:rPr>
        <w:t xml:space="preserve"> brecha</w:t>
      </w:r>
      <w:r w:rsidR="00532C80" w:rsidRPr="003161F4">
        <w:rPr>
          <w:rFonts w:ascii="Times New Roman" w:eastAsia="Calibri" w:hAnsi="Times New Roman" w:cs="Times New Roman"/>
          <w:bCs/>
          <w:sz w:val="24"/>
          <w:szCs w:val="20"/>
        </w:rPr>
        <w:t xml:space="preserve">s en las incidencias </w:t>
      </w:r>
      <w:r w:rsidR="00AD2143" w:rsidRPr="003161F4">
        <w:rPr>
          <w:rFonts w:ascii="Times New Roman" w:eastAsia="Calibri" w:hAnsi="Times New Roman" w:cs="Times New Roman"/>
          <w:bCs/>
          <w:sz w:val="24"/>
          <w:szCs w:val="20"/>
        </w:rPr>
        <w:t>entre el área rural y las principales ciudades aument</w:t>
      </w:r>
      <w:r w:rsidR="00DA05DD" w:rsidRPr="003161F4">
        <w:rPr>
          <w:rFonts w:ascii="Times New Roman" w:eastAsia="Calibri" w:hAnsi="Times New Roman" w:cs="Times New Roman"/>
          <w:bCs/>
          <w:sz w:val="24"/>
          <w:szCs w:val="20"/>
        </w:rPr>
        <w:t>aron</w:t>
      </w:r>
      <w:r w:rsidR="00AD2143" w:rsidRPr="003161F4">
        <w:rPr>
          <w:rFonts w:ascii="Times New Roman" w:eastAsia="Calibri" w:hAnsi="Times New Roman" w:cs="Times New Roman"/>
          <w:bCs/>
          <w:sz w:val="24"/>
          <w:szCs w:val="20"/>
        </w:rPr>
        <w:t xml:space="preserve"> entre 2002 y 2018</w:t>
      </w:r>
      <w:r w:rsidR="00F12F2B" w:rsidRPr="003161F4">
        <w:rPr>
          <w:rFonts w:ascii="Times New Roman" w:eastAsia="Calibri" w:hAnsi="Times New Roman" w:cs="Times New Roman"/>
          <w:bCs/>
          <w:sz w:val="24"/>
          <w:szCs w:val="20"/>
        </w:rPr>
        <w:t>.</w:t>
      </w:r>
      <w:r w:rsidR="00D37212" w:rsidRPr="003161F4">
        <w:rPr>
          <w:rFonts w:ascii="Times New Roman" w:eastAsia="Calibri" w:hAnsi="Times New Roman" w:cs="Times New Roman"/>
          <w:bCs/>
          <w:sz w:val="24"/>
          <w:szCs w:val="20"/>
        </w:rPr>
        <w:t xml:space="preserve"> Conclusiones análogas se obtienen para la brecha y la severidad de la pobreza, no así para la brecha y la severidad de la pobreza extrema</w:t>
      </w:r>
      <w:r w:rsidR="00894F4A" w:rsidRPr="003161F4">
        <w:rPr>
          <w:rFonts w:ascii="Times New Roman" w:eastAsia="Calibri" w:hAnsi="Times New Roman" w:cs="Times New Roman"/>
          <w:bCs/>
          <w:sz w:val="24"/>
          <w:szCs w:val="20"/>
        </w:rPr>
        <w:t>, en donde estas brechas se reducen entre 2002 y 20</w:t>
      </w:r>
      <w:r w:rsidR="00F674C3" w:rsidRPr="003161F4">
        <w:rPr>
          <w:rFonts w:ascii="Times New Roman" w:eastAsia="Calibri" w:hAnsi="Times New Roman" w:cs="Times New Roman"/>
          <w:bCs/>
          <w:sz w:val="24"/>
          <w:szCs w:val="20"/>
        </w:rPr>
        <w:t>1</w:t>
      </w:r>
      <w:r w:rsidR="00894F4A" w:rsidRPr="003161F4">
        <w:rPr>
          <w:rFonts w:ascii="Times New Roman" w:eastAsia="Calibri" w:hAnsi="Times New Roman" w:cs="Times New Roman"/>
          <w:bCs/>
          <w:sz w:val="24"/>
          <w:szCs w:val="20"/>
        </w:rPr>
        <w:t>8</w:t>
      </w:r>
      <w:r w:rsidR="00D37212" w:rsidRPr="003161F4">
        <w:rPr>
          <w:rFonts w:ascii="Times New Roman" w:eastAsia="Calibri" w:hAnsi="Times New Roman" w:cs="Times New Roman"/>
          <w:bCs/>
          <w:sz w:val="24"/>
          <w:szCs w:val="20"/>
        </w:rPr>
        <w:t>.</w:t>
      </w:r>
      <w:r w:rsidR="0084484A">
        <w:rPr>
          <w:rFonts w:ascii="Times New Roman" w:eastAsia="Calibri" w:hAnsi="Times New Roman" w:cs="Times New Roman"/>
          <w:bCs/>
          <w:sz w:val="24"/>
          <w:szCs w:val="20"/>
        </w:rPr>
        <w:t xml:space="preserve"> </w:t>
      </w:r>
      <w:r w:rsidR="00D02FEF">
        <w:rPr>
          <w:rFonts w:ascii="Times New Roman" w:eastAsia="Calibri" w:hAnsi="Times New Roman" w:cs="Times New Roman"/>
          <w:bCs/>
          <w:sz w:val="24"/>
          <w:szCs w:val="20"/>
        </w:rPr>
        <w:t xml:space="preserve">Para el período 2005-2015, </w:t>
      </w:r>
      <w:r w:rsidR="000C5FB6">
        <w:rPr>
          <w:rFonts w:ascii="Times New Roman" w:eastAsia="Calibri" w:hAnsi="Times New Roman" w:cs="Times New Roman"/>
          <w:bCs/>
          <w:sz w:val="24"/>
          <w:szCs w:val="20"/>
        </w:rPr>
        <w:t xml:space="preserve">excepto en la incidencia y la brecha de la pobreza, las mayores reducciones </w:t>
      </w:r>
      <w:r w:rsidR="00CC3E43">
        <w:rPr>
          <w:rFonts w:ascii="Times New Roman" w:eastAsia="Calibri" w:hAnsi="Times New Roman" w:cs="Times New Roman"/>
          <w:bCs/>
          <w:sz w:val="24"/>
          <w:szCs w:val="20"/>
        </w:rPr>
        <w:t xml:space="preserve">(en puntos porcentuales) </w:t>
      </w:r>
      <w:r w:rsidR="000C5FB6">
        <w:rPr>
          <w:rFonts w:ascii="Times New Roman" w:eastAsia="Calibri" w:hAnsi="Times New Roman" w:cs="Times New Roman"/>
          <w:bCs/>
          <w:sz w:val="24"/>
          <w:szCs w:val="20"/>
        </w:rPr>
        <w:t>también se dan en el área rural</w:t>
      </w:r>
      <w:r w:rsidR="00D02FEF">
        <w:rPr>
          <w:rFonts w:ascii="Times New Roman" w:eastAsia="Calibri" w:hAnsi="Times New Roman" w:cs="Times New Roman"/>
          <w:bCs/>
          <w:sz w:val="24"/>
          <w:szCs w:val="20"/>
        </w:rPr>
        <w:t xml:space="preserve">. </w:t>
      </w:r>
      <w:r w:rsidR="00240480" w:rsidRPr="003161F4">
        <w:rPr>
          <w:rFonts w:ascii="Times New Roman" w:hAnsi="Times New Roman" w:cs="Times New Roman"/>
          <w:sz w:val="24"/>
          <w:szCs w:val="24"/>
        </w:rPr>
        <w:t>Por último</w:t>
      </w:r>
      <w:r w:rsidR="00530E1E" w:rsidRPr="003161F4">
        <w:rPr>
          <w:rFonts w:ascii="Times New Roman" w:hAnsi="Times New Roman" w:cs="Times New Roman"/>
          <w:sz w:val="24"/>
          <w:szCs w:val="24"/>
        </w:rPr>
        <w:t>, cabe notar que todas las variaciones son estadísticamente significativas al 5%.</w:t>
      </w:r>
      <w:r w:rsidR="00530E1E" w:rsidRPr="003161F4">
        <w:rPr>
          <w:rStyle w:val="Refdenotaalpie"/>
          <w:rFonts w:ascii="Times New Roman" w:hAnsi="Times New Roman" w:cs="Times New Roman"/>
          <w:sz w:val="24"/>
          <w:szCs w:val="24"/>
        </w:rPr>
        <w:footnoteReference w:id="26"/>
      </w:r>
    </w:p>
    <w:p w14:paraId="54F9E5AC" w14:textId="77777777" w:rsidR="00D2729D" w:rsidRPr="003161F4" w:rsidRDefault="00D2729D" w:rsidP="00AE0EEC">
      <w:pPr>
        <w:spacing w:after="0" w:line="360" w:lineRule="auto"/>
        <w:jc w:val="both"/>
        <w:rPr>
          <w:rFonts w:ascii="Times New Roman" w:hAnsi="Times New Roman" w:cs="Times New Roman"/>
          <w:sz w:val="24"/>
          <w:szCs w:val="24"/>
        </w:rPr>
      </w:pPr>
    </w:p>
    <w:p w14:paraId="1CFB25D7" w14:textId="750A47B9" w:rsidR="0086375E" w:rsidRPr="003161F4" w:rsidRDefault="0086375E" w:rsidP="00AE0EEC">
      <w:pPr>
        <w:spacing w:after="0" w:line="360" w:lineRule="auto"/>
        <w:jc w:val="both"/>
        <w:rPr>
          <w:rFonts w:ascii="Times New Roman" w:hAnsi="Times New Roman" w:cs="Times New Roman"/>
          <w:sz w:val="20"/>
          <w:szCs w:val="20"/>
        </w:rPr>
      </w:pPr>
      <w:r w:rsidRPr="003161F4">
        <w:rPr>
          <w:rFonts w:ascii="Times New Roman" w:hAnsi="Times New Roman" w:cs="Times New Roman"/>
          <w:b/>
          <w:bCs/>
          <w:sz w:val="24"/>
          <w:szCs w:val="24"/>
        </w:rPr>
        <w:t xml:space="preserve">Tabla </w:t>
      </w:r>
      <w:r w:rsidR="0084484A">
        <w:rPr>
          <w:rFonts w:ascii="Times New Roman" w:hAnsi="Times New Roman" w:cs="Times New Roman"/>
          <w:b/>
          <w:bCs/>
          <w:sz w:val="24"/>
          <w:szCs w:val="24"/>
        </w:rPr>
        <w:t>3</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 xml:space="preserve">Variación de los indicadores de pobreza </w:t>
      </w:r>
      <w:r w:rsidR="0084484A">
        <w:rPr>
          <w:rFonts w:ascii="Times New Roman" w:hAnsi="Times New Roman" w:cs="Times New Roman"/>
          <w:i/>
          <w:iCs/>
          <w:sz w:val="24"/>
          <w:szCs w:val="24"/>
        </w:rPr>
        <w:t xml:space="preserve">y de pobreza extrema </w:t>
      </w:r>
      <w:r w:rsidRPr="003161F4">
        <w:rPr>
          <w:rFonts w:ascii="Times New Roman" w:hAnsi="Times New Roman" w:cs="Times New Roman"/>
          <w:i/>
          <w:iCs/>
          <w:sz w:val="24"/>
          <w:szCs w:val="24"/>
        </w:rPr>
        <w:t>FGT por área geográfica en Colombia 2002-2018. Puntos porcentuales.</w:t>
      </w:r>
    </w:p>
    <w:tbl>
      <w:tblPr>
        <w:tblStyle w:val="Tablaconcuadrcula"/>
        <w:tblW w:w="9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669"/>
        <w:gridCol w:w="669"/>
        <w:gridCol w:w="669"/>
        <w:gridCol w:w="669"/>
        <w:gridCol w:w="222"/>
        <w:gridCol w:w="669"/>
        <w:gridCol w:w="669"/>
        <w:gridCol w:w="669"/>
        <w:gridCol w:w="669"/>
        <w:gridCol w:w="222"/>
        <w:gridCol w:w="669"/>
        <w:gridCol w:w="669"/>
        <w:gridCol w:w="669"/>
        <w:gridCol w:w="669"/>
      </w:tblGrid>
      <w:tr w:rsidR="00996ECF" w:rsidRPr="003161F4" w14:paraId="58359320" w14:textId="77777777" w:rsidTr="00720C40">
        <w:tc>
          <w:tcPr>
            <w:tcW w:w="9603" w:type="dxa"/>
            <w:gridSpan w:val="15"/>
            <w:tcBorders>
              <w:top w:val="double" w:sz="4" w:space="0" w:color="auto"/>
              <w:bottom w:val="double" w:sz="4" w:space="0" w:color="auto"/>
            </w:tcBorders>
            <w:vAlign w:val="center"/>
          </w:tcPr>
          <w:p w14:paraId="542CDD60" w14:textId="07B0D88B" w:rsidR="00996ECF" w:rsidRPr="003161F4" w:rsidRDefault="00996ECF" w:rsidP="00AE0EEC">
            <w:pPr>
              <w:jc w:val="center"/>
              <w:rPr>
                <w:rFonts w:ascii="Times New Roman" w:hAnsi="Times New Roman" w:cs="Times New Roman"/>
                <w:b/>
                <w:bCs/>
                <w:sz w:val="20"/>
                <w:szCs w:val="20"/>
              </w:rPr>
            </w:pPr>
            <w:r>
              <w:rPr>
                <w:rFonts w:ascii="Times New Roman" w:hAnsi="Times New Roman" w:cs="Times New Roman"/>
                <w:b/>
                <w:bCs/>
                <w:sz w:val="20"/>
                <w:szCs w:val="20"/>
              </w:rPr>
              <w:t>POBREZA</w:t>
            </w:r>
          </w:p>
        </w:tc>
      </w:tr>
      <w:tr w:rsidR="00996ECF" w:rsidRPr="003161F4" w14:paraId="1AC9F765" w14:textId="77777777" w:rsidTr="00720C40">
        <w:tc>
          <w:tcPr>
            <w:tcW w:w="1131" w:type="dxa"/>
            <w:vMerge w:val="restart"/>
            <w:tcBorders>
              <w:top w:val="double" w:sz="4" w:space="0" w:color="auto"/>
            </w:tcBorders>
            <w:vAlign w:val="center"/>
          </w:tcPr>
          <w:p w14:paraId="732A3265" w14:textId="01EC4342" w:rsidR="00996ECF" w:rsidRPr="003161F4" w:rsidRDefault="00996ECF" w:rsidP="00AE0EEC">
            <w:pPr>
              <w:rPr>
                <w:rFonts w:ascii="Times New Roman" w:hAnsi="Times New Roman" w:cs="Times New Roman"/>
                <w:b/>
                <w:bCs/>
                <w:sz w:val="20"/>
                <w:szCs w:val="20"/>
              </w:rPr>
            </w:pPr>
            <w:r w:rsidRPr="003161F4">
              <w:rPr>
                <w:rFonts w:ascii="Times New Roman" w:hAnsi="Times New Roman" w:cs="Times New Roman"/>
                <w:b/>
                <w:bCs/>
                <w:sz w:val="20"/>
                <w:szCs w:val="20"/>
              </w:rPr>
              <w:t>Período</w:t>
            </w:r>
          </w:p>
        </w:tc>
        <w:tc>
          <w:tcPr>
            <w:tcW w:w="2676" w:type="dxa"/>
            <w:gridSpan w:val="4"/>
            <w:tcBorders>
              <w:top w:val="double" w:sz="4" w:space="0" w:color="auto"/>
              <w:bottom w:val="single" w:sz="4" w:space="0" w:color="auto"/>
            </w:tcBorders>
            <w:vAlign w:val="center"/>
          </w:tcPr>
          <w:p w14:paraId="34DC3BF6" w14:textId="5FDCEB3B" w:rsidR="00996ECF" w:rsidRPr="003161F4" w:rsidRDefault="00996ECF" w:rsidP="00AE0EEC">
            <w:pPr>
              <w:jc w:val="center"/>
              <w:rPr>
                <w:rFonts w:ascii="Times New Roman" w:hAnsi="Times New Roman" w:cs="Times New Roman"/>
                <w:b/>
                <w:bCs/>
                <w:sz w:val="20"/>
                <w:szCs w:val="20"/>
              </w:rPr>
            </w:pPr>
            <w:r w:rsidRPr="003161F4">
              <w:rPr>
                <w:rFonts w:ascii="Times New Roman" w:hAnsi="Times New Roman" w:cs="Times New Roman"/>
                <w:b/>
                <w:bCs/>
                <w:sz w:val="20"/>
                <w:szCs w:val="20"/>
              </w:rPr>
              <w:t>Incidencia (FGT0)</w:t>
            </w:r>
          </w:p>
        </w:tc>
        <w:tc>
          <w:tcPr>
            <w:tcW w:w="222" w:type="dxa"/>
            <w:tcBorders>
              <w:top w:val="double" w:sz="4" w:space="0" w:color="auto"/>
            </w:tcBorders>
            <w:vAlign w:val="center"/>
          </w:tcPr>
          <w:p w14:paraId="7FF51C2A" w14:textId="77777777" w:rsidR="00996ECF" w:rsidRPr="003161F4" w:rsidRDefault="00996ECF" w:rsidP="00AE0EEC">
            <w:pPr>
              <w:jc w:val="center"/>
              <w:rPr>
                <w:rFonts w:ascii="Times New Roman" w:hAnsi="Times New Roman" w:cs="Times New Roman"/>
                <w:b/>
                <w:bCs/>
                <w:sz w:val="20"/>
                <w:szCs w:val="20"/>
              </w:rPr>
            </w:pPr>
          </w:p>
        </w:tc>
        <w:tc>
          <w:tcPr>
            <w:tcW w:w="2676" w:type="dxa"/>
            <w:gridSpan w:val="4"/>
            <w:tcBorders>
              <w:top w:val="double" w:sz="4" w:space="0" w:color="auto"/>
              <w:bottom w:val="single" w:sz="4" w:space="0" w:color="auto"/>
            </w:tcBorders>
            <w:vAlign w:val="center"/>
          </w:tcPr>
          <w:p w14:paraId="79466241" w14:textId="39390F60" w:rsidR="00996ECF" w:rsidRPr="003161F4" w:rsidRDefault="00996ECF" w:rsidP="00AE0EEC">
            <w:pPr>
              <w:jc w:val="center"/>
              <w:rPr>
                <w:rFonts w:ascii="Times New Roman" w:hAnsi="Times New Roman" w:cs="Times New Roman"/>
                <w:b/>
                <w:bCs/>
                <w:sz w:val="20"/>
                <w:szCs w:val="20"/>
              </w:rPr>
            </w:pPr>
            <w:r w:rsidRPr="003161F4">
              <w:rPr>
                <w:rFonts w:ascii="Times New Roman" w:hAnsi="Times New Roman" w:cs="Times New Roman"/>
                <w:b/>
                <w:bCs/>
                <w:sz w:val="20"/>
                <w:szCs w:val="20"/>
              </w:rPr>
              <w:t>Brecha (FGT1)</w:t>
            </w:r>
          </w:p>
        </w:tc>
        <w:tc>
          <w:tcPr>
            <w:tcW w:w="222" w:type="dxa"/>
            <w:tcBorders>
              <w:top w:val="double" w:sz="4" w:space="0" w:color="auto"/>
            </w:tcBorders>
            <w:vAlign w:val="center"/>
          </w:tcPr>
          <w:p w14:paraId="1C344024" w14:textId="77777777" w:rsidR="00996ECF" w:rsidRPr="003161F4" w:rsidRDefault="00996ECF" w:rsidP="00AE0EEC">
            <w:pPr>
              <w:jc w:val="center"/>
              <w:rPr>
                <w:rFonts w:ascii="Times New Roman" w:hAnsi="Times New Roman" w:cs="Times New Roman"/>
                <w:b/>
                <w:bCs/>
                <w:sz w:val="20"/>
                <w:szCs w:val="20"/>
              </w:rPr>
            </w:pPr>
          </w:p>
        </w:tc>
        <w:tc>
          <w:tcPr>
            <w:tcW w:w="2676" w:type="dxa"/>
            <w:gridSpan w:val="4"/>
            <w:tcBorders>
              <w:top w:val="double" w:sz="4" w:space="0" w:color="auto"/>
              <w:bottom w:val="single" w:sz="4" w:space="0" w:color="auto"/>
            </w:tcBorders>
            <w:vAlign w:val="center"/>
          </w:tcPr>
          <w:p w14:paraId="1B8D678B" w14:textId="5D0FB7A8" w:rsidR="00996ECF" w:rsidRPr="003161F4" w:rsidRDefault="00996ECF" w:rsidP="00AE0EEC">
            <w:pPr>
              <w:jc w:val="center"/>
              <w:rPr>
                <w:rFonts w:ascii="Times New Roman" w:hAnsi="Times New Roman" w:cs="Times New Roman"/>
                <w:b/>
                <w:bCs/>
                <w:sz w:val="20"/>
                <w:szCs w:val="20"/>
              </w:rPr>
            </w:pPr>
            <w:r w:rsidRPr="003161F4">
              <w:rPr>
                <w:rFonts w:ascii="Times New Roman" w:hAnsi="Times New Roman" w:cs="Times New Roman"/>
                <w:b/>
                <w:bCs/>
                <w:sz w:val="20"/>
                <w:szCs w:val="20"/>
              </w:rPr>
              <w:t>Severidad (FGT2)</w:t>
            </w:r>
          </w:p>
        </w:tc>
      </w:tr>
      <w:tr w:rsidR="00996ECF" w:rsidRPr="003161F4" w14:paraId="0DCCE93C" w14:textId="77777777" w:rsidTr="00497217">
        <w:tc>
          <w:tcPr>
            <w:tcW w:w="1131" w:type="dxa"/>
            <w:vMerge/>
            <w:tcBorders>
              <w:bottom w:val="single" w:sz="4" w:space="0" w:color="auto"/>
            </w:tcBorders>
            <w:vAlign w:val="center"/>
          </w:tcPr>
          <w:p w14:paraId="1A5A1801" w14:textId="77777777" w:rsidR="00996ECF" w:rsidRPr="003161F4" w:rsidRDefault="00996ECF" w:rsidP="00AE0EEC">
            <w:pPr>
              <w:jc w:val="left"/>
              <w:rPr>
                <w:rFonts w:ascii="Times New Roman" w:hAnsi="Times New Roman" w:cs="Times New Roman"/>
                <w:sz w:val="20"/>
                <w:szCs w:val="20"/>
              </w:rPr>
            </w:pPr>
          </w:p>
        </w:tc>
        <w:tc>
          <w:tcPr>
            <w:tcW w:w="669" w:type="dxa"/>
            <w:tcBorders>
              <w:top w:val="single" w:sz="4" w:space="0" w:color="auto"/>
              <w:bottom w:val="single" w:sz="4" w:space="0" w:color="auto"/>
            </w:tcBorders>
            <w:vAlign w:val="center"/>
          </w:tcPr>
          <w:p w14:paraId="0D57AEFD"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TN</w:t>
            </w:r>
          </w:p>
        </w:tc>
        <w:tc>
          <w:tcPr>
            <w:tcW w:w="669" w:type="dxa"/>
            <w:tcBorders>
              <w:top w:val="single" w:sz="4" w:space="0" w:color="auto"/>
              <w:bottom w:val="single" w:sz="4" w:space="0" w:color="auto"/>
            </w:tcBorders>
            <w:vAlign w:val="center"/>
          </w:tcPr>
          <w:p w14:paraId="77E0E477"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PC</w:t>
            </w:r>
          </w:p>
        </w:tc>
        <w:tc>
          <w:tcPr>
            <w:tcW w:w="669" w:type="dxa"/>
            <w:tcBorders>
              <w:top w:val="single" w:sz="4" w:space="0" w:color="auto"/>
              <w:bottom w:val="single" w:sz="4" w:space="0" w:color="auto"/>
            </w:tcBorders>
            <w:vAlign w:val="center"/>
          </w:tcPr>
          <w:p w14:paraId="09A9B127"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RU</w:t>
            </w:r>
          </w:p>
        </w:tc>
        <w:tc>
          <w:tcPr>
            <w:tcW w:w="669" w:type="dxa"/>
            <w:tcBorders>
              <w:top w:val="single" w:sz="4" w:space="0" w:color="auto"/>
              <w:bottom w:val="single" w:sz="4" w:space="0" w:color="auto"/>
            </w:tcBorders>
            <w:vAlign w:val="center"/>
          </w:tcPr>
          <w:p w14:paraId="4DFDEBD3"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w:t>
            </w:r>
          </w:p>
        </w:tc>
        <w:tc>
          <w:tcPr>
            <w:tcW w:w="222" w:type="dxa"/>
            <w:tcBorders>
              <w:bottom w:val="single" w:sz="4" w:space="0" w:color="auto"/>
            </w:tcBorders>
            <w:vAlign w:val="center"/>
          </w:tcPr>
          <w:p w14:paraId="214CE282" w14:textId="77777777" w:rsidR="00996ECF" w:rsidRPr="003161F4" w:rsidRDefault="00996ECF" w:rsidP="00AE0EEC">
            <w:pPr>
              <w:jc w:val="right"/>
              <w:rPr>
                <w:rFonts w:ascii="Times New Roman" w:hAnsi="Times New Roman" w:cs="Times New Roman"/>
                <w:b/>
                <w:bCs/>
                <w:sz w:val="20"/>
                <w:szCs w:val="20"/>
              </w:rPr>
            </w:pPr>
          </w:p>
        </w:tc>
        <w:tc>
          <w:tcPr>
            <w:tcW w:w="669" w:type="dxa"/>
            <w:tcBorders>
              <w:top w:val="single" w:sz="4" w:space="0" w:color="auto"/>
              <w:left w:val="nil"/>
              <w:bottom w:val="single" w:sz="4" w:space="0" w:color="auto"/>
            </w:tcBorders>
            <w:vAlign w:val="center"/>
          </w:tcPr>
          <w:p w14:paraId="1D9A5B70"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TN</w:t>
            </w:r>
          </w:p>
        </w:tc>
        <w:tc>
          <w:tcPr>
            <w:tcW w:w="669" w:type="dxa"/>
            <w:tcBorders>
              <w:top w:val="single" w:sz="4" w:space="0" w:color="auto"/>
              <w:bottom w:val="single" w:sz="4" w:space="0" w:color="auto"/>
            </w:tcBorders>
            <w:vAlign w:val="center"/>
          </w:tcPr>
          <w:p w14:paraId="45B292BB"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PC</w:t>
            </w:r>
          </w:p>
        </w:tc>
        <w:tc>
          <w:tcPr>
            <w:tcW w:w="669" w:type="dxa"/>
            <w:tcBorders>
              <w:top w:val="single" w:sz="4" w:space="0" w:color="auto"/>
              <w:bottom w:val="single" w:sz="4" w:space="0" w:color="auto"/>
            </w:tcBorders>
            <w:vAlign w:val="center"/>
          </w:tcPr>
          <w:p w14:paraId="6EB3EEDD"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RU</w:t>
            </w:r>
          </w:p>
        </w:tc>
        <w:tc>
          <w:tcPr>
            <w:tcW w:w="669" w:type="dxa"/>
            <w:tcBorders>
              <w:top w:val="single" w:sz="4" w:space="0" w:color="auto"/>
              <w:bottom w:val="single" w:sz="4" w:space="0" w:color="auto"/>
            </w:tcBorders>
            <w:vAlign w:val="center"/>
          </w:tcPr>
          <w:p w14:paraId="07DF99D0"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w:t>
            </w:r>
          </w:p>
        </w:tc>
        <w:tc>
          <w:tcPr>
            <w:tcW w:w="222" w:type="dxa"/>
            <w:tcBorders>
              <w:bottom w:val="single" w:sz="4" w:space="0" w:color="auto"/>
            </w:tcBorders>
            <w:vAlign w:val="center"/>
          </w:tcPr>
          <w:p w14:paraId="281C680D" w14:textId="77777777" w:rsidR="00996ECF" w:rsidRPr="003161F4" w:rsidRDefault="00996ECF" w:rsidP="00AE0EEC">
            <w:pPr>
              <w:jc w:val="right"/>
              <w:rPr>
                <w:rFonts w:ascii="Times New Roman" w:hAnsi="Times New Roman" w:cs="Times New Roman"/>
                <w:b/>
                <w:bCs/>
                <w:sz w:val="20"/>
                <w:szCs w:val="20"/>
              </w:rPr>
            </w:pPr>
          </w:p>
        </w:tc>
        <w:tc>
          <w:tcPr>
            <w:tcW w:w="669" w:type="dxa"/>
            <w:tcBorders>
              <w:top w:val="single" w:sz="4" w:space="0" w:color="auto"/>
              <w:bottom w:val="single" w:sz="4" w:space="0" w:color="auto"/>
            </w:tcBorders>
            <w:vAlign w:val="center"/>
          </w:tcPr>
          <w:p w14:paraId="64D089FF"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TN</w:t>
            </w:r>
          </w:p>
        </w:tc>
        <w:tc>
          <w:tcPr>
            <w:tcW w:w="669" w:type="dxa"/>
            <w:tcBorders>
              <w:top w:val="single" w:sz="4" w:space="0" w:color="auto"/>
              <w:bottom w:val="single" w:sz="4" w:space="0" w:color="auto"/>
            </w:tcBorders>
            <w:vAlign w:val="center"/>
          </w:tcPr>
          <w:p w14:paraId="2F4ADC38"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PC</w:t>
            </w:r>
          </w:p>
        </w:tc>
        <w:tc>
          <w:tcPr>
            <w:tcW w:w="669" w:type="dxa"/>
            <w:tcBorders>
              <w:top w:val="single" w:sz="4" w:space="0" w:color="auto"/>
              <w:bottom w:val="single" w:sz="4" w:space="0" w:color="auto"/>
            </w:tcBorders>
            <w:vAlign w:val="center"/>
          </w:tcPr>
          <w:p w14:paraId="65EF2F5A"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RU</w:t>
            </w:r>
          </w:p>
        </w:tc>
        <w:tc>
          <w:tcPr>
            <w:tcW w:w="669" w:type="dxa"/>
            <w:tcBorders>
              <w:top w:val="single" w:sz="4" w:space="0" w:color="auto"/>
              <w:bottom w:val="single" w:sz="4" w:space="0" w:color="auto"/>
            </w:tcBorders>
            <w:vAlign w:val="center"/>
          </w:tcPr>
          <w:p w14:paraId="23F875D3" w14:textId="77777777" w:rsidR="00996ECF" w:rsidRPr="003161F4" w:rsidRDefault="00996ECF" w:rsidP="00AE0EEC">
            <w:pPr>
              <w:jc w:val="right"/>
              <w:rPr>
                <w:rFonts w:ascii="Times New Roman" w:hAnsi="Times New Roman" w:cs="Times New Roman"/>
                <w:b/>
                <w:bCs/>
                <w:sz w:val="20"/>
                <w:szCs w:val="20"/>
              </w:rPr>
            </w:pPr>
            <w:r w:rsidRPr="003161F4">
              <w:rPr>
                <w:rFonts w:ascii="Times New Roman" w:hAnsi="Times New Roman" w:cs="Times New Roman"/>
                <w:b/>
                <w:bCs/>
                <w:sz w:val="20"/>
                <w:szCs w:val="20"/>
              </w:rPr>
              <w:t>R</w:t>
            </w:r>
          </w:p>
        </w:tc>
      </w:tr>
      <w:tr w:rsidR="00996ECF" w:rsidRPr="003161F4" w14:paraId="5FA855A5" w14:textId="77777777" w:rsidTr="00497217">
        <w:tc>
          <w:tcPr>
            <w:tcW w:w="1131" w:type="dxa"/>
            <w:vAlign w:val="center"/>
          </w:tcPr>
          <w:p w14:paraId="091C6483" w14:textId="139D09F1" w:rsidR="00996ECF" w:rsidRPr="003161F4" w:rsidRDefault="00996ECF" w:rsidP="00AE0EEC">
            <w:pPr>
              <w:jc w:val="left"/>
              <w:rPr>
                <w:rFonts w:ascii="Times New Roman" w:hAnsi="Times New Roman" w:cs="Times New Roman"/>
                <w:sz w:val="20"/>
                <w:szCs w:val="20"/>
              </w:rPr>
            </w:pPr>
            <w:r w:rsidRPr="003161F4">
              <w:rPr>
                <w:rFonts w:ascii="Times New Roman" w:hAnsi="Times New Roman" w:cs="Times New Roman"/>
                <w:sz w:val="20"/>
                <w:szCs w:val="20"/>
              </w:rPr>
              <w:t>2002-2018</w:t>
            </w:r>
          </w:p>
        </w:tc>
        <w:tc>
          <w:tcPr>
            <w:tcW w:w="669" w:type="dxa"/>
            <w:vAlign w:val="center"/>
          </w:tcPr>
          <w:p w14:paraId="2148B488" w14:textId="0A930CD0"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-22,4</w:t>
            </w:r>
          </w:p>
        </w:tc>
        <w:tc>
          <w:tcPr>
            <w:tcW w:w="669" w:type="dxa"/>
            <w:vAlign w:val="center"/>
          </w:tcPr>
          <w:p w14:paraId="7D428F0F" w14:textId="465F4C1F"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-19,7</w:t>
            </w:r>
          </w:p>
        </w:tc>
        <w:tc>
          <w:tcPr>
            <w:tcW w:w="669" w:type="dxa"/>
            <w:vAlign w:val="center"/>
          </w:tcPr>
          <w:p w14:paraId="7D77217D" w14:textId="50F822D1"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-23,3</w:t>
            </w:r>
          </w:p>
        </w:tc>
        <w:tc>
          <w:tcPr>
            <w:tcW w:w="669" w:type="dxa"/>
            <w:vAlign w:val="center"/>
          </w:tcPr>
          <w:p w14:paraId="5E4CC01B" w14:textId="5A5C98CC"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-24,9</w:t>
            </w:r>
          </w:p>
        </w:tc>
        <w:tc>
          <w:tcPr>
            <w:tcW w:w="222" w:type="dxa"/>
            <w:vAlign w:val="center"/>
          </w:tcPr>
          <w:p w14:paraId="4172A3D9" w14:textId="77777777" w:rsidR="00996ECF" w:rsidRPr="00996ECF" w:rsidRDefault="00996ECF" w:rsidP="00AE0EEC">
            <w:pPr>
              <w:jc w:val="right"/>
              <w:rPr>
                <w:rFonts w:ascii="Times New Roman" w:hAnsi="Times New Roman" w:cs="Times New Roman"/>
                <w:sz w:val="18"/>
                <w:szCs w:val="18"/>
              </w:rPr>
            </w:pPr>
          </w:p>
        </w:tc>
        <w:tc>
          <w:tcPr>
            <w:tcW w:w="669" w:type="dxa"/>
            <w:vAlign w:val="center"/>
          </w:tcPr>
          <w:p w14:paraId="6604A614" w14:textId="2D5EA107"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-11,9</w:t>
            </w:r>
          </w:p>
        </w:tc>
        <w:tc>
          <w:tcPr>
            <w:tcW w:w="669" w:type="dxa"/>
            <w:vAlign w:val="center"/>
          </w:tcPr>
          <w:p w14:paraId="5B643CD5" w14:textId="225457FF"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-8,5</w:t>
            </w:r>
          </w:p>
        </w:tc>
        <w:tc>
          <w:tcPr>
            <w:tcW w:w="669" w:type="dxa"/>
            <w:vAlign w:val="center"/>
          </w:tcPr>
          <w:p w14:paraId="2F7EA2FA" w14:textId="18C08BEF"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-14,0</w:t>
            </w:r>
          </w:p>
        </w:tc>
        <w:tc>
          <w:tcPr>
            <w:tcW w:w="669" w:type="dxa"/>
            <w:vAlign w:val="center"/>
          </w:tcPr>
          <w:p w14:paraId="283F245E" w14:textId="2DC50F71"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-14,8</w:t>
            </w:r>
          </w:p>
        </w:tc>
        <w:tc>
          <w:tcPr>
            <w:tcW w:w="222" w:type="dxa"/>
            <w:vAlign w:val="center"/>
          </w:tcPr>
          <w:p w14:paraId="1962F1EF" w14:textId="77777777" w:rsidR="00996ECF" w:rsidRPr="00996ECF" w:rsidRDefault="00996ECF" w:rsidP="00AE0EEC">
            <w:pPr>
              <w:jc w:val="right"/>
              <w:rPr>
                <w:rFonts w:ascii="Times New Roman" w:hAnsi="Times New Roman" w:cs="Times New Roman"/>
                <w:sz w:val="18"/>
                <w:szCs w:val="18"/>
              </w:rPr>
            </w:pPr>
          </w:p>
        </w:tc>
        <w:tc>
          <w:tcPr>
            <w:tcW w:w="669" w:type="dxa"/>
            <w:vAlign w:val="center"/>
          </w:tcPr>
          <w:p w14:paraId="03E811C1" w14:textId="7BEE1DB1"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-7,4</w:t>
            </w:r>
          </w:p>
        </w:tc>
        <w:tc>
          <w:tcPr>
            <w:tcW w:w="669" w:type="dxa"/>
            <w:vAlign w:val="center"/>
          </w:tcPr>
          <w:p w14:paraId="78FDC7DE" w14:textId="78F5FF9D"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-4,7</w:t>
            </w:r>
          </w:p>
        </w:tc>
        <w:tc>
          <w:tcPr>
            <w:tcW w:w="669" w:type="dxa"/>
            <w:vAlign w:val="center"/>
          </w:tcPr>
          <w:p w14:paraId="3AE976AD" w14:textId="105C350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-9,2</w:t>
            </w:r>
          </w:p>
        </w:tc>
        <w:tc>
          <w:tcPr>
            <w:tcW w:w="669" w:type="dxa"/>
            <w:vAlign w:val="center"/>
          </w:tcPr>
          <w:p w14:paraId="297A9B66" w14:textId="3C6B2549"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-9,9</w:t>
            </w:r>
          </w:p>
        </w:tc>
      </w:tr>
      <w:tr w:rsidR="00996ECF" w:rsidRPr="003161F4" w14:paraId="3DEAB220" w14:textId="77777777" w:rsidTr="00720C40">
        <w:tc>
          <w:tcPr>
            <w:tcW w:w="1131" w:type="dxa"/>
            <w:tcBorders>
              <w:bottom w:val="double" w:sz="4" w:space="0" w:color="auto"/>
            </w:tcBorders>
            <w:vAlign w:val="center"/>
          </w:tcPr>
          <w:p w14:paraId="57EA809E" w14:textId="4E6C8B15" w:rsidR="00996ECF" w:rsidRPr="003161F4" w:rsidRDefault="00996ECF" w:rsidP="00AE0EEC">
            <w:pPr>
              <w:jc w:val="left"/>
              <w:rPr>
                <w:rFonts w:ascii="Times New Roman" w:hAnsi="Times New Roman" w:cs="Times New Roman"/>
                <w:sz w:val="20"/>
                <w:szCs w:val="20"/>
              </w:rPr>
            </w:pPr>
            <w:r>
              <w:rPr>
                <w:rFonts w:ascii="Times New Roman" w:hAnsi="Times New Roman" w:cs="Times New Roman"/>
                <w:sz w:val="20"/>
                <w:szCs w:val="20"/>
              </w:rPr>
              <w:t>2005-2015</w:t>
            </w:r>
          </w:p>
        </w:tc>
        <w:tc>
          <w:tcPr>
            <w:tcW w:w="669" w:type="dxa"/>
            <w:tcBorders>
              <w:bottom w:val="double" w:sz="4" w:space="0" w:color="auto"/>
            </w:tcBorders>
            <w:vAlign w:val="center"/>
          </w:tcPr>
          <w:p w14:paraId="5A5519E5" w14:textId="14AE7DEE"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-17,1</w:t>
            </w:r>
          </w:p>
        </w:tc>
        <w:tc>
          <w:tcPr>
            <w:tcW w:w="669" w:type="dxa"/>
            <w:tcBorders>
              <w:bottom w:val="double" w:sz="4" w:space="0" w:color="auto"/>
            </w:tcBorders>
            <w:vAlign w:val="center"/>
          </w:tcPr>
          <w:p w14:paraId="0DCF40A2" w14:textId="0521C72A"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-16,9</w:t>
            </w:r>
          </w:p>
        </w:tc>
        <w:tc>
          <w:tcPr>
            <w:tcW w:w="669" w:type="dxa"/>
            <w:tcBorders>
              <w:bottom w:val="double" w:sz="4" w:space="0" w:color="auto"/>
            </w:tcBorders>
            <w:vAlign w:val="center"/>
          </w:tcPr>
          <w:p w14:paraId="62EF438B" w14:textId="7BE2567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-17,5</w:t>
            </w:r>
          </w:p>
        </w:tc>
        <w:tc>
          <w:tcPr>
            <w:tcW w:w="669" w:type="dxa"/>
            <w:tcBorders>
              <w:bottom w:val="double" w:sz="4" w:space="0" w:color="auto"/>
            </w:tcBorders>
            <w:vAlign w:val="center"/>
          </w:tcPr>
          <w:p w14:paraId="0FFF0A49" w14:textId="351C2CFC"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-16,1</w:t>
            </w:r>
          </w:p>
        </w:tc>
        <w:tc>
          <w:tcPr>
            <w:tcW w:w="222" w:type="dxa"/>
            <w:tcBorders>
              <w:bottom w:val="double" w:sz="4" w:space="0" w:color="auto"/>
            </w:tcBorders>
            <w:vAlign w:val="center"/>
          </w:tcPr>
          <w:p w14:paraId="463A3D61" w14:textId="77777777" w:rsidR="00996ECF" w:rsidRPr="00996ECF" w:rsidRDefault="00996ECF" w:rsidP="00AE0EEC">
            <w:pPr>
              <w:jc w:val="right"/>
              <w:rPr>
                <w:rFonts w:ascii="Times New Roman" w:hAnsi="Times New Roman" w:cs="Times New Roman"/>
                <w:sz w:val="18"/>
                <w:szCs w:val="18"/>
              </w:rPr>
            </w:pPr>
          </w:p>
        </w:tc>
        <w:tc>
          <w:tcPr>
            <w:tcW w:w="669" w:type="dxa"/>
            <w:tcBorders>
              <w:bottom w:val="double" w:sz="4" w:space="0" w:color="auto"/>
            </w:tcBorders>
            <w:vAlign w:val="center"/>
          </w:tcPr>
          <w:p w14:paraId="4351882E" w14:textId="48C93A94"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-8,1</w:t>
            </w:r>
          </w:p>
        </w:tc>
        <w:tc>
          <w:tcPr>
            <w:tcW w:w="669" w:type="dxa"/>
            <w:tcBorders>
              <w:bottom w:val="double" w:sz="4" w:space="0" w:color="auto"/>
            </w:tcBorders>
            <w:vAlign w:val="center"/>
          </w:tcPr>
          <w:p w14:paraId="29E233AA" w14:textId="6AD92BF6"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-6,5</w:t>
            </w:r>
          </w:p>
        </w:tc>
        <w:tc>
          <w:tcPr>
            <w:tcW w:w="669" w:type="dxa"/>
            <w:tcBorders>
              <w:bottom w:val="double" w:sz="4" w:space="0" w:color="auto"/>
            </w:tcBorders>
            <w:vAlign w:val="center"/>
          </w:tcPr>
          <w:p w14:paraId="65E4CA43" w14:textId="2878614C"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-9,2</w:t>
            </w:r>
          </w:p>
        </w:tc>
        <w:tc>
          <w:tcPr>
            <w:tcW w:w="669" w:type="dxa"/>
            <w:tcBorders>
              <w:bottom w:val="double" w:sz="4" w:space="0" w:color="auto"/>
            </w:tcBorders>
            <w:vAlign w:val="center"/>
          </w:tcPr>
          <w:p w14:paraId="15304D73" w14:textId="2D396DDD"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-9,1</w:t>
            </w:r>
          </w:p>
        </w:tc>
        <w:tc>
          <w:tcPr>
            <w:tcW w:w="222" w:type="dxa"/>
            <w:tcBorders>
              <w:bottom w:val="double" w:sz="4" w:space="0" w:color="auto"/>
            </w:tcBorders>
            <w:vAlign w:val="center"/>
          </w:tcPr>
          <w:p w14:paraId="7917F7D6" w14:textId="77777777" w:rsidR="00996ECF" w:rsidRPr="00996ECF" w:rsidRDefault="00996ECF" w:rsidP="00AE0EEC">
            <w:pPr>
              <w:jc w:val="right"/>
              <w:rPr>
                <w:rFonts w:ascii="Times New Roman" w:hAnsi="Times New Roman" w:cs="Times New Roman"/>
                <w:sz w:val="18"/>
                <w:szCs w:val="18"/>
              </w:rPr>
            </w:pPr>
          </w:p>
        </w:tc>
        <w:tc>
          <w:tcPr>
            <w:tcW w:w="669" w:type="dxa"/>
            <w:tcBorders>
              <w:bottom w:val="double" w:sz="4" w:space="0" w:color="auto"/>
            </w:tcBorders>
            <w:vAlign w:val="center"/>
          </w:tcPr>
          <w:p w14:paraId="278BBC63" w14:textId="21DEA69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-4,7</w:t>
            </w:r>
          </w:p>
        </w:tc>
        <w:tc>
          <w:tcPr>
            <w:tcW w:w="669" w:type="dxa"/>
            <w:tcBorders>
              <w:bottom w:val="double" w:sz="4" w:space="0" w:color="auto"/>
            </w:tcBorders>
            <w:vAlign w:val="center"/>
          </w:tcPr>
          <w:p w14:paraId="36C6EE51" w14:textId="75A9C6E5"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-3,3</w:t>
            </w:r>
          </w:p>
        </w:tc>
        <w:tc>
          <w:tcPr>
            <w:tcW w:w="669" w:type="dxa"/>
            <w:tcBorders>
              <w:bottom w:val="double" w:sz="4" w:space="0" w:color="auto"/>
            </w:tcBorders>
            <w:vAlign w:val="center"/>
          </w:tcPr>
          <w:p w14:paraId="08B176CA" w14:textId="0D402971"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-5,7</w:t>
            </w:r>
          </w:p>
        </w:tc>
        <w:tc>
          <w:tcPr>
            <w:tcW w:w="669" w:type="dxa"/>
            <w:tcBorders>
              <w:bottom w:val="double" w:sz="4" w:space="0" w:color="auto"/>
            </w:tcBorders>
            <w:vAlign w:val="center"/>
          </w:tcPr>
          <w:p w14:paraId="1B26E34D" w14:textId="71829D67"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-5,7</w:t>
            </w:r>
          </w:p>
        </w:tc>
      </w:tr>
      <w:tr w:rsidR="00996ECF" w:rsidRPr="003161F4" w14:paraId="05BF53CD" w14:textId="77777777" w:rsidTr="00720C40">
        <w:tc>
          <w:tcPr>
            <w:tcW w:w="9603" w:type="dxa"/>
            <w:gridSpan w:val="15"/>
            <w:tcBorders>
              <w:top w:val="double" w:sz="4" w:space="0" w:color="auto"/>
              <w:bottom w:val="double" w:sz="4" w:space="0" w:color="auto"/>
            </w:tcBorders>
            <w:vAlign w:val="center"/>
          </w:tcPr>
          <w:p w14:paraId="0E84550C" w14:textId="087FFE2B" w:rsidR="00996ECF" w:rsidRPr="00996ECF" w:rsidRDefault="00996ECF" w:rsidP="00AE0EEC">
            <w:pPr>
              <w:jc w:val="center"/>
              <w:rPr>
                <w:rFonts w:ascii="Times New Roman" w:hAnsi="Times New Roman" w:cs="Times New Roman"/>
                <w:b/>
                <w:bCs/>
                <w:sz w:val="18"/>
                <w:szCs w:val="18"/>
              </w:rPr>
            </w:pPr>
            <w:r>
              <w:rPr>
                <w:rFonts w:ascii="Times New Roman" w:hAnsi="Times New Roman" w:cs="Times New Roman"/>
                <w:b/>
                <w:bCs/>
                <w:sz w:val="18"/>
                <w:szCs w:val="18"/>
              </w:rPr>
              <w:t>POBREZA EXTREMA</w:t>
            </w:r>
          </w:p>
        </w:tc>
      </w:tr>
      <w:tr w:rsidR="00996ECF" w:rsidRPr="003161F4" w14:paraId="0D3274A0" w14:textId="77777777" w:rsidTr="00720C40">
        <w:tc>
          <w:tcPr>
            <w:tcW w:w="1131" w:type="dxa"/>
            <w:tcBorders>
              <w:top w:val="double" w:sz="4" w:space="0" w:color="auto"/>
            </w:tcBorders>
            <w:vAlign w:val="center"/>
          </w:tcPr>
          <w:p w14:paraId="65085690" w14:textId="441FC8A4" w:rsidR="00996ECF" w:rsidRPr="003161F4" w:rsidRDefault="00996ECF" w:rsidP="00AE0EEC">
            <w:pPr>
              <w:rPr>
                <w:rFonts w:ascii="Times New Roman" w:hAnsi="Times New Roman" w:cs="Times New Roman"/>
                <w:sz w:val="20"/>
                <w:szCs w:val="20"/>
              </w:rPr>
            </w:pPr>
            <w:r w:rsidRPr="003161F4">
              <w:rPr>
                <w:rFonts w:ascii="Times New Roman" w:hAnsi="Times New Roman" w:cs="Times New Roman"/>
                <w:sz w:val="20"/>
                <w:szCs w:val="20"/>
              </w:rPr>
              <w:t>2002-2018</w:t>
            </w:r>
          </w:p>
        </w:tc>
        <w:tc>
          <w:tcPr>
            <w:tcW w:w="669" w:type="dxa"/>
            <w:tcBorders>
              <w:top w:val="double" w:sz="4" w:space="0" w:color="auto"/>
            </w:tcBorders>
            <w:vAlign w:val="center"/>
          </w:tcPr>
          <w:p w14:paraId="0BEDB825" w14:textId="126102B0"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-10,4</w:t>
            </w:r>
          </w:p>
        </w:tc>
        <w:tc>
          <w:tcPr>
            <w:tcW w:w="669" w:type="dxa"/>
            <w:tcBorders>
              <w:top w:val="double" w:sz="4" w:space="0" w:color="auto"/>
            </w:tcBorders>
            <w:vAlign w:val="center"/>
          </w:tcPr>
          <w:p w14:paraId="39BE1126" w14:textId="2EB0DBE0"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-4,6</w:t>
            </w:r>
          </w:p>
        </w:tc>
        <w:tc>
          <w:tcPr>
            <w:tcW w:w="669" w:type="dxa"/>
            <w:tcBorders>
              <w:top w:val="double" w:sz="4" w:space="0" w:color="auto"/>
            </w:tcBorders>
            <w:vAlign w:val="center"/>
          </w:tcPr>
          <w:p w14:paraId="4BA4B100" w14:textId="51EFF43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-11,8</w:t>
            </w:r>
          </w:p>
        </w:tc>
        <w:tc>
          <w:tcPr>
            <w:tcW w:w="669" w:type="dxa"/>
            <w:tcBorders>
              <w:top w:val="double" w:sz="4" w:space="0" w:color="auto"/>
            </w:tcBorders>
            <w:vAlign w:val="center"/>
          </w:tcPr>
          <w:p w14:paraId="082730CF" w14:textId="7D78EBFF"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-17,4</w:t>
            </w:r>
          </w:p>
        </w:tc>
        <w:tc>
          <w:tcPr>
            <w:tcW w:w="222" w:type="dxa"/>
            <w:tcBorders>
              <w:top w:val="double" w:sz="4" w:space="0" w:color="auto"/>
            </w:tcBorders>
            <w:vAlign w:val="center"/>
          </w:tcPr>
          <w:p w14:paraId="62882693" w14:textId="77777777" w:rsidR="00996ECF" w:rsidRPr="00996ECF" w:rsidRDefault="00996ECF" w:rsidP="00AE0EEC">
            <w:pPr>
              <w:jc w:val="right"/>
              <w:rPr>
                <w:rFonts w:ascii="Times New Roman" w:hAnsi="Times New Roman" w:cs="Times New Roman"/>
                <w:sz w:val="18"/>
                <w:szCs w:val="18"/>
              </w:rPr>
            </w:pPr>
          </w:p>
        </w:tc>
        <w:tc>
          <w:tcPr>
            <w:tcW w:w="669" w:type="dxa"/>
            <w:tcBorders>
              <w:top w:val="double" w:sz="4" w:space="0" w:color="auto"/>
            </w:tcBorders>
            <w:vAlign w:val="center"/>
          </w:tcPr>
          <w:p w14:paraId="1C3CCA25" w14:textId="230285CE"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-4,0</w:t>
            </w:r>
          </w:p>
        </w:tc>
        <w:tc>
          <w:tcPr>
            <w:tcW w:w="669" w:type="dxa"/>
            <w:tcBorders>
              <w:top w:val="double" w:sz="4" w:space="0" w:color="auto"/>
            </w:tcBorders>
            <w:vAlign w:val="center"/>
          </w:tcPr>
          <w:p w14:paraId="6323A0C4" w14:textId="32D40687"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-1,4</w:t>
            </w:r>
          </w:p>
        </w:tc>
        <w:tc>
          <w:tcPr>
            <w:tcW w:w="669" w:type="dxa"/>
            <w:tcBorders>
              <w:top w:val="double" w:sz="4" w:space="0" w:color="auto"/>
            </w:tcBorders>
            <w:vAlign w:val="center"/>
          </w:tcPr>
          <w:p w14:paraId="68DB694D" w14:textId="0B0B48F4"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-4,2</w:t>
            </w:r>
          </w:p>
        </w:tc>
        <w:tc>
          <w:tcPr>
            <w:tcW w:w="669" w:type="dxa"/>
            <w:tcBorders>
              <w:top w:val="double" w:sz="4" w:space="0" w:color="auto"/>
            </w:tcBorders>
            <w:vAlign w:val="center"/>
          </w:tcPr>
          <w:p w14:paraId="4463909B" w14:textId="4AFA7F4C"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-7,6</w:t>
            </w:r>
          </w:p>
        </w:tc>
        <w:tc>
          <w:tcPr>
            <w:tcW w:w="222" w:type="dxa"/>
            <w:tcBorders>
              <w:top w:val="double" w:sz="4" w:space="0" w:color="auto"/>
            </w:tcBorders>
            <w:vAlign w:val="center"/>
          </w:tcPr>
          <w:p w14:paraId="3AAF57C9" w14:textId="77777777" w:rsidR="00996ECF" w:rsidRPr="00996ECF" w:rsidRDefault="00996ECF" w:rsidP="00AE0EEC">
            <w:pPr>
              <w:jc w:val="right"/>
              <w:rPr>
                <w:rFonts w:ascii="Times New Roman" w:hAnsi="Times New Roman" w:cs="Times New Roman"/>
                <w:sz w:val="18"/>
                <w:szCs w:val="18"/>
              </w:rPr>
            </w:pPr>
          </w:p>
        </w:tc>
        <w:tc>
          <w:tcPr>
            <w:tcW w:w="669" w:type="dxa"/>
            <w:tcBorders>
              <w:top w:val="double" w:sz="4" w:space="0" w:color="auto"/>
            </w:tcBorders>
            <w:vAlign w:val="center"/>
          </w:tcPr>
          <w:p w14:paraId="73C78CD0" w14:textId="06F26B77"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-2,1</w:t>
            </w:r>
          </w:p>
        </w:tc>
        <w:tc>
          <w:tcPr>
            <w:tcW w:w="669" w:type="dxa"/>
            <w:tcBorders>
              <w:top w:val="double" w:sz="4" w:space="0" w:color="auto"/>
            </w:tcBorders>
            <w:vAlign w:val="center"/>
          </w:tcPr>
          <w:p w14:paraId="4971FCC0" w14:textId="1D117A71"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-0,7</w:t>
            </w:r>
          </w:p>
        </w:tc>
        <w:tc>
          <w:tcPr>
            <w:tcW w:w="669" w:type="dxa"/>
            <w:tcBorders>
              <w:top w:val="double" w:sz="4" w:space="0" w:color="auto"/>
            </w:tcBorders>
            <w:vAlign w:val="center"/>
          </w:tcPr>
          <w:p w14:paraId="34FA2EE3" w14:textId="4292FC1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-2,2</w:t>
            </w:r>
          </w:p>
        </w:tc>
        <w:tc>
          <w:tcPr>
            <w:tcW w:w="669" w:type="dxa"/>
            <w:tcBorders>
              <w:top w:val="double" w:sz="4" w:space="0" w:color="auto"/>
            </w:tcBorders>
            <w:vAlign w:val="center"/>
          </w:tcPr>
          <w:p w14:paraId="7CE58BD5" w14:textId="1BDE03A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-4,3</w:t>
            </w:r>
          </w:p>
        </w:tc>
      </w:tr>
      <w:tr w:rsidR="00996ECF" w:rsidRPr="003161F4" w14:paraId="0FCE9368" w14:textId="77777777" w:rsidTr="00497217">
        <w:tc>
          <w:tcPr>
            <w:tcW w:w="1131" w:type="dxa"/>
            <w:tcBorders>
              <w:bottom w:val="double" w:sz="4" w:space="0" w:color="auto"/>
            </w:tcBorders>
            <w:vAlign w:val="center"/>
          </w:tcPr>
          <w:p w14:paraId="6FC05575" w14:textId="5AAD1031" w:rsidR="00996ECF" w:rsidRPr="003161F4" w:rsidRDefault="00996ECF" w:rsidP="00AE0EEC">
            <w:pPr>
              <w:jc w:val="left"/>
              <w:rPr>
                <w:rFonts w:ascii="Times New Roman" w:hAnsi="Times New Roman" w:cs="Times New Roman"/>
                <w:sz w:val="20"/>
                <w:szCs w:val="20"/>
              </w:rPr>
            </w:pPr>
            <w:r>
              <w:rPr>
                <w:rFonts w:ascii="Times New Roman" w:hAnsi="Times New Roman" w:cs="Times New Roman"/>
                <w:sz w:val="20"/>
                <w:szCs w:val="20"/>
              </w:rPr>
              <w:t>2005-2015</w:t>
            </w:r>
          </w:p>
        </w:tc>
        <w:tc>
          <w:tcPr>
            <w:tcW w:w="669" w:type="dxa"/>
            <w:tcBorders>
              <w:bottom w:val="double" w:sz="4" w:space="0" w:color="auto"/>
            </w:tcBorders>
            <w:vAlign w:val="center"/>
          </w:tcPr>
          <w:p w14:paraId="409B4F8E" w14:textId="6A6E753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-5,9</w:t>
            </w:r>
          </w:p>
        </w:tc>
        <w:tc>
          <w:tcPr>
            <w:tcW w:w="669" w:type="dxa"/>
            <w:tcBorders>
              <w:bottom w:val="double" w:sz="4" w:space="0" w:color="auto"/>
            </w:tcBorders>
            <w:vAlign w:val="center"/>
          </w:tcPr>
          <w:p w14:paraId="2147E3B6" w14:textId="2A93CF9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-2,9</w:t>
            </w:r>
          </w:p>
        </w:tc>
        <w:tc>
          <w:tcPr>
            <w:tcW w:w="669" w:type="dxa"/>
            <w:tcBorders>
              <w:bottom w:val="double" w:sz="4" w:space="0" w:color="auto"/>
            </w:tcBorders>
            <w:vAlign w:val="center"/>
          </w:tcPr>
          <w:p w14:paraId="5DF790E3" w14:textId="038FC36D"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-6,1</w:t>
            </w:r>
          </w:p>
        </w:tc>
        <w:tc>
          <w:tcPr>
            <w:tcW w:w="669" w:type="dxa"/>
            <w:tcBorders>
              <w:bottom w:val="double" w:sz="4" w:space="0" w:color="auto"/>
            </w:tcBorders>
            <w:vAlign w:val="center"/>
          </w:tcPr>
          <w:p w14:paraId="7D7E3126" w14:textId="3D48F1D5"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-9,8</w:t>
            </w:r>
          </w:p>
        </w:tc>
        <w:tc>
          <w:tcPr>
            <w:tcW w:w="222" w:type="dxa"/>
            <w:tcBorders>
              <w:bottom w:val="double" w:sz="4" w:space="0" w:color="auto"/>
            </w:tcBorders>
            <w:vAlign w:val="center"/>
          </w:tcPr>
          <w:p w14:paraId="6D307317" w14:textId="77777777" w:rsidR="00996ECF" w:rsidRPr="00996ECF" w:rsidRDefault="00996ECF" w:rsidP="00AE0EEC">
            <w:pPr>
              <w:jc w:val="right"/>
              <w:rPr>
                <w:rFonts w:ascii="Times New Roman" w:hAnsi="Times New Roman" w:cs="Times New Roman"/>
                <w:sz w:val="18"/>
                <w:szCs w:val="18"/>
              </w:rPr>
            </w:pPr>
          </w:p>
        </w:tc>
        <w:tc>
          <w:tcPr>
            <w:tcW w:w="669" w:type="dxa"/>
            <w:tcBorders>
              <w:bottom w:val="double" w:sz="4" w:space="0" w:color="auto"/>
            </w:tcBorders>
            <w:vAlign w:val="center"/>
          </w:tcPr>
          <w:p w14:paraId="76BC35F5" w14:textId="3FFC8328"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-2,0</w:t>
            </w:r>
          </w:p>
        </w:tc>
        <w:tc>
          <w:tcPr>
            <w:tcW w:w="669" w:type="dxa"/>
            <w:tcBorders>
              <w:bottom w:val="double" w:sz="4" w:space="0" w:color="auto"/>
            </w:tcBorders>
            <w:vAlign w:val="center"/>
          </w:tcPr>
          <w:p w14:paraId="2D6EFAE8" w14:textId="554073CA"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-0,8</w:t>
            </w:r>
          </w:p>
        </w:tc>
        <w:tc>
          <w:tcPr>
            <w:tcW w:w="669" w:type="dxa"/>
            <w:tcBorders>
              <w:bottom w:val="double" w:sz="4" w:space="0" w:color="auto"/>
            </w:tcBorders>
            <w:vAlign w:val="center"/>
          </w:tcPr>
          <w:p w14:paraId="159C5659" w14:textId="24A6F98E"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-1,9</w:t>
            </w:r>
          </w:p>
        </w:tc>
        <w:tc>
          <w:tcPr>
            <w:tcW w:w="669" w:type="dxa"/>
            <w:tcBorders>
              <w:bottom w:val="double" w:sz="4" w:space="0" w:color="auto"/>
            </w:tcBorders>
            <w:vAlign w:val="center"/>
          </w:tcPr>
          <w:p w14:paraId="29A9536C" w14:textId="34C08904"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-3,9</w:t>
            </w:r>
          </w:p>
        </w:tc>
        <w:tc>
          <w:tcPr>
            <w:tcW w:w="222" w:type="dxa"/>
            <w:tcBorders>
              <w:bottom w:val="double" w:sz="4" w:space="0" w:color="auto"/>
            </w:tcBorders>
            <w:vAlign w:val="center"/>
          </w:tcPr>
          <w:p w14:paraId="5FF22DD3" w14:textId="77777777" w:rsidR="00996ECF" w:rsidRPr="00996ECF" w:rsidRDefault="00996ECF" w:rsidP="00AE0EEC">
            <w:pPr>
              <w:jc w:val="right"/>
              <w:rPr>
                <w:rFonts w:ascii="Times New Roman" w:hAnsi="Times New Roman" w:cs="Times New Roman"/>
                <w:sz w:val="18"/>
                <w:szCs w:val="18"/>
              </w:rPr>
            </w:pPr>
          </w:p>
        </w:tc>
        <w:tc>
          <w:tcPr>
            <w:tcW w:w="669" w:type="dxa"/>
            <w:tcBorders>
              <w:bottom w:val="double" w:sz="4" w:space="0" w:color="auto"/>
            </w:tcBorders>
            <w:vAlign w:val="center"/>
          </w:tcPr>
          <w:p w14:paraId="68D4DE74" w14:textId="2999997D"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-0,9</w:t>
            </w:r>
          </w:p>
        </w:tc>
        <w:tc>
          <w:tcPr>
            <w:tcW w:w="669" w:type="dxa"/>
            <w:tcBorders>
              <w:bottom w:val="double" w:sz="4" w:space="0" w:color="auto"/>
            </w:tcBorders>
            <w:vAlign w:val="center"/>
          </w:tcPr>
          <w:p w14:paraId="4966EA12" w14:textId="04A218CB"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-0,3</w:t>
            </w:r>
          </w:p>
        </w:tc>
        <w:tc>
          <w:tcPr>
            <w:tcW w:w="669" w:type="dxa"/>
            <w:tcBorders>
              <w:bottom w:val="double" w:sz="4" w:space="0" w:color="auto"/>
            </w:tcBorders>
            <w:vAlign w:val="center"/>
          </w:tcPr>
          <w:p w14:paraId="0C2E9DE4" w14:textId="599DE90E"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-0,8</w:t>
            </w:r>
          </w:p>
        </w:tc>
        <w:tc>
          <w:tcPr>
            <w:tcW w:w="669" w:type="dxa"/>
            <w:tcBorders>
              <w:bottom w:val="double" w:sz="4" w:space="0" w:color="auto"/>
            </w:tcBorders>
            <w:vAlign w:val="center"/>
          </w:tcPr>
          <w:p w14:paraId="736BF623" w14:textId="1A02989A" w:rsidR="00996ECF" w:rsidRPr="00996ECF" w:rsidRDefault="00996ECF" w:rsidP="00AE0EEC">
            <w:pPr>
              <w:jc w:val="right"/>
              <w:rPr>
                <w:rFonts w:ascii="Times New Roman" w:hAnsi="Times New Roman" w:cs="Times New Roman"/>
                <w:sz w:val="18"/>
                <w:szCs w:val="18"/>
              </w:rPr>
            </w:pPr>
            <w:r w:rsidRPr="00996ECF">
              <w:rPr>
                <w:rFonts w:ascii="Times New Roman" w:hAnsi="Times New Roman" w:cs="Times New Roman"/>
                <w:sz w:val="18"/>
                <w:szCs w:val="18"/>
              </w:rPr>
              <w:t>-2,1</w:t>
            </w:r>
          </w:p>
        </w:tc>
      </w:tr>
    </w:tbl>
    <w:p w14:paraId="47E43BC4" w14:textId="6A0D664F" w:rsidR="00C362D9" w:rsidRDefault="0086375E"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Notas: (i) Las columnas por cada indicador indican las áreas geográficas, donde</w:t>
      </w:r>
      <w:r w:rsidR="00216D84" w:rsidRPr="003161F4">
        <w:rPr>
          <w:rFonts w:ascii="Times New Roman" w:hAnsi="Times New Roman" w:cs="Times New Roman"/>
          <w:sz w:val="20"/>
          <w:szCs w:val="20"/>
        </w:rPr>
        <w:t xml:space="preserve"> </w:t>
      </w:r>
      <w:r w:rsidRPr="003161F4">
        <w:rPr>
          <w:rFonts w:ascii="Times New Roman" w:hAnsi="Times New Roman" w:cs="Times New Roman"/>
          <w:sz w:val="20"/>
          <w:szCs w:val="20"/>
        </w:rPr>
        <w:t>se tiene total nacional (TN), principales ciudades (PC), resto urbano (RU) y rural (R). (ii) Todas las variaciones son estadísticamente significativas al 5%.</w:t>
      </w:r>
    </w:p>
    <w:p w14:paraId="3AFE5716" w14:textId="1F78A7D0" w:rsidR="00661372" w:rsidRDefault="00661372" w:rsidP="00AE0EEC">
      <w:pPr>
        <w:spacing w:after="0" w:line="360" w:lineRule="auto"/>
        <w:jc w:val="both"/>
        <w:rPr>
          <w:rFonts w:ascii="Times New Roman" w:hAnsi="Times New Roman" w:cs="Times New Roman"/>
          <w:sz w:val="24"/>
          <w:szCs w:val="24"/>
        </w:rPr>
      </w:pPr>
    </w:p>
    <w:p w14:paraId="72CA9F3D" w14:textId="7D5421D9" w:rsidR="000C5FB6" w:rsidRDefault="000C5FB6" w:rsidP="00AE0EEC">
      <w:pPr>
        <w:spacing w:after="0" w:line="360" w:lineRule="auto"/>
        <w:ind w:firstLine="709"/>
        <w:jc w:val="both"/>
        <w:rPr>
          <w:rFonts w:ascii="Times New Roman" w:hAnsi="Times New Roman" w:cs="Times New Roman"/>
          <w:sz w:val="24"/>
          <w:szCs w:val="24"/>
        </w:rPr>
      </w:pPr>
      <w:r w:rsidRPr="000C5FB6">
        <w:rPr>
          <w:rFonts w:ascii="Times New Roman" w:hAnsi="Times New Roman" w:cs="Times New Roman"/>
          <w:sz w:val="24"/>
          <w:szCs w:val="24"/>
        </w:rPr>
        <w:t xml:space="preserve">Desde otro lugar, se presenta la participación de cada área geográfica en los indicadores de pobreza FGT para </w:t>
      </w:r>
      <w:r w:rsidR="005B324E">
        <w:rPr>
          <w:rFonts w:ascii="Times New Roman" w:hAnsi="Times New Roman" w:cs="Times New Roman"/>
          <w:sz w:val="24"/>
          <w:szCs w:val="24"/>
        </w:rPr>
        <w:t>algunos años del</w:t>
      </w:r>
      <w:r w:rsidRPr="000C5FB6">
        <w:rPr>
          <w:rFonts w:ascii="Times New Roman" w:hAnsi="Times New Roman" w:cs="Times New Roman"/>
          <w:sz w:val="24"/>
          <w:szCs w:val="24"/>
        </w:rPr>
        <w:t xml:space="preserve"> período 2002-2018 (ver Tabla </w:t>
      </w:r>
      <w:r w:rsidR="00312F0A">
        <w:rPr>
          <w:rFonts w:ascii="Times New Roman" w:hAnsi="Times New Roman" w:cs="Times New Roman"/>
          <w:sz w:val="24"/>
          <w:szCs w:val="24"/>
        </w:rPr>
        <w:t>4</w:t>
      </w:r>
      <w:r w:rsidRPr="000C5FB6">
        <w:rPr>
          <w:rFonts w:ascii="Times New Roman" w:hAnsi="Times New Roman" w:cs="Times New Roman"/>
          <w:sz w:val="24"/>
          <w:szCs w:val="24"/>
        </w:rPr>
        <w:t>).</w:t>
      </w:r>
      <w:r w:rsidR="008D3E87" w:rsidRPr="008D3E87">
        <w:rPr>
          <w:rFonts w:ascii="Times New Roman" w:hAnsi="Times New Roman" w:cs="Times New Roman"/>
          <w:sz w:val="24"/>
          <w:szCs w:val="24"/>
          <w:vertAlign w:val="superscript"/>
        </w:rPr>
        <w:footnoteReference w:id="27"/>
      </w:r>
      <w:r w:rsidRPr="000C5FB6">
        <w:rPr>
          <w:rFonts w:ascii="Times New Roman" w:hAnsi="Times New Roman" w:cs="Times New Roman"/>
          <w:sz w:val="24"/>
          <w:szCs w:val="24"/>
        </w:rPr>
        <w:t xml:space="preserve"> A pesar de que, en el área rural, vive cerca de una cuarta parte de la población total colombiana (ver Tabla </w:t>
      </w:r>
      <w:r w:rsidR="007D09DF">
        <w:rPr>
          <w:rFonts w:ascii="Times New Roman" w:hAnsi="Times New Roman" w:cs="Times New Roman"/>
          <w:sz w:val="24"/>
          <w:szCs w:val="24"/>
        </w:rPr>
        <w:t>C</w:t>
      </w:r>
      <w:r w:rsidR="00EF3BDB">
        <w:rPr>
          <w:rFonts w:ascii="Times New Roman" w:hAnsi="Times New Roman" w:cs="Times New Roman"/>
          <w:sz w:val="24"/>
          <w:szCs w:val="24"/>
        </w:rPr>
        <w:t>3</w:t>
      </w:r>
      <w:r w:rsidRPr="000C5FB6">
        <w:rPr>
          <w:rFonts w:ascii="Times New Roman" w:hAnsi="Times New Roman" w:cs="Times New Roman"/>
          <w:sz w:val="24"/>
          <w:szCs w:val="24"/>
        </w:rPr>
        <w:t xml:space="preserve"> en el Apéndice), su participación en los indicadores de pobreza es más alta que la de las principales ciudades, donde habita alrededor del 45% de la población. En línea con esto, un aspecto a destacar es que, en el área rural, se concentra la población de más bajos ingresos (ver Tabla 2), incluso dentro del conjunto de población pobre, lo que se evidencia en la alta participación de esta área en la severidad de la pobreza. Lo contrario sucede al ver la participación de las principales ciudades, que tienen mayor participación en la incidencia que lo que representan en la brecha y en la severidad, lo cual indica que, en las </w:t>
      </w:r>
      <w:r w:rsidRPr="000C5FB6">
        <w:rPr>
          <w:rFonts w:ascii="Times New Roman" w:hAnsi="Times New Roman" w:cs="Times New Roman"/>
          <w:sz w:val="24"/>
          <w:szCs w:val="24"/>
        </w:rPr>
        <w:lastRenderedPageBreak/>
        <w:t>ciudades más grandes</w:t>
      </w:r>
      <w:r w:rsidR="0013659B">
        <w:rPr>
          <w:rFonts w:ascii="Times New Roman" w:hAnsi="Times New Roman" w:cs="Times New Roman"/>
          <w:sz w:val="24"/>
          <w:szCs w:val="24"/>
        </w:rPr>
        <w:t xml:space="preserve"> </w:t>
      </w:r>
      <w:r w:rsidR="0013659B" w:rsidRPr="000C5FB6">
        <w:rPr>
          <w:rFonts w:ascii="Times New Roman" w:hAnsi="Times New Roman" w:cs="Times New Roman"/>
          <w:sz w:val="24"/>
          <w:szCs w:val="24"/>
        </w:rPr>
        <w:t>respecto a la situación del área rural</w:t>
      </w:r>
      <w:r w:rsidRPr="000C5FB6">
        <w:rPr>
          <w:rFonts w:ascii="Times New Roman" w:hAnsi="Times New Roman" w:cs="Times New Roman"/>
          <w:sz w:val="24"/>
          <w:szCs w:val="24"/>
        </w:rPr>
        <w:t>, es menor la problemática de la población de muy bajos ingresos dentro de los pobres. Adicionalmente, se observa que</w:t>
      </w:r>
      <w:r w:rsidR="004240EB">
        <w:rPr>
          <w:rFonts w:ascii="Times New Roman" w:hAnsi="Times New Roman" w:cs="Times New Roman"/>
          <w:sz w:val="24"/>
          <w:szCs w:val="24"/>
        </w:rPr>
        <w:t>, entre 2002 y 2018,</w:t>
      </w:r>
      <w:r w:rsidRPr="000C5FB6">
        <w:rPr>
          <w:rFonts w:ascii="Times New Roman" w:hAnsi="Times New Roman" w:cs="Times New Roman"/>
          <w:sz w:val="24"/>
          <w:szCs w:val="24"/>
        </w:rPr>
        <w:t xml:space="preserve"> la participación del área rural en los indicadores de pobreza</w:t>
      </w:r>
      <w:r w:rsidR="003A6860">
        <w:rPr>
          <w:rFonts w:ascii="Times New Roman" w:hAnsi="Times New Roman" w:cs="Times New Roman"/>
          <w:sz w:val="24"/>
          <w:szCs w:val="24"/>
        </w:rPr>
        <w:t xml:space="preserve"> se ha reducido</w:t>
      </w:r>
      <w:r w:rsidR="006C37CA">
        <w:rPr>
          <w:rFonts w:ascii="Times New Roman" w:hAnsi="Times New Roman" w:cs="Times New Roman"/>
          <w:sz w:val="24"/>
          <w:szCs w:val="24"/>
        </w:rPr>
        <w:t xml:space="preserve"> entre 6% y 9%</w:t>
      </w:r>
      <w:r w:rsidR="004240EB">
        <w:rPr>
          <w:rFonts w:ascii="Times New Roman" w:hAnsi="Times New Roman" w:cs="Times New Roman"/>
          <w:sz w:val="24"/>
          <w:szCs w:val="24"/>
        </w:rPr>
        <w:t xml:space="preserve"> (dependiendo del indicador que se considere)</w:t>
      </w:r>
      <w:r w:rsidRPr="000C5FB6">
        <w:rPr>
          <w:rFonts w:ascii="Times New Roman" w:hAnsi="Times New Roman" w:cs="Times New Roman"/>
          <w:sz w:val="24"/>
          <w:szCs w:val="24"/>
        </w:rPr>
        <w:t xml:space="preserve">. En contraste, los cambios en la participación se presentaron entre las áreas urbanas, con una reducción de la participación en la pobreza en el caso de las principales ciudades y un aumento </w:t>
      </w:r>
      <w:r w:rsidR="005336C9">
        <w:rPr>
          <w:rFonts w:ascii="Times New Roman" w:hAnsi="Times New Roman" w:cs="Times New Roman"/>
          <w:sz w:val="24"/>
          <w:szCs w:val="24"/>
        </w:rPr>
        <w:t>en el caso de</w:t>
      </w:r>
      <w:r w:rsidRPr="000C5FB6">
        <w:rPr>
          <w:rFonts w:ascii="Times New Roman" w:hAnsi="Times New Roman" w:cs="Times New Roman"/>
          <w:sz w:val="24"/>
          <w:szCs w:val="24"/>
        </w:rPr>
        <w:t xml:space="preserve"> los aglomerados urbanos más pequeños (resto urbano).</w:t>
      </w:r>
      <w:r w:rsidR="004240EB">
        <w:rPr>
          <w:rFonts w:ascii="Times New Roman" w:hAnsi="Times New Roman" w:cs="Times New Roman"/>
          <w:sz w:val="24"/>
          <w:szCs w:val="24"/>
        </w:rPr>
        <w:t xml:space="preserve"> </w:t>
      </w:r>
      <w:r w:rsidR="005B1D24">
        <w:rPr>
          <w:rFonts w:ascii="Times New Roman" w:hAnsi="Times New Roman" w:cs="Times New Roman"/>
          <w:sz w:val="24"/>
          <w:szCs w:val="24"/>
        </w:rPr>
        <w:t xml:space="preserve">Acá, es importante notar </w:t>
      </w:r>
      <w:r w:rsidR="00CC6D14">
        <w:rPr>
          <w:rFonts w:ascii="Times New Roman" w:hAnsi="Times New Roman" w:cs="Times New Roman"/>
          <w:sz w:val="24"/>
          <w:szCs w:val="24"/>
        </w:rPr>
        <w:t>que</w:t>
      </w:r>
      <w:r w:rsidR="00451B59">
        <w:rPr>
          <w:rFonts w:ascii="Times New Roman" w:hAnsi="Times New Roman" w:cs="Times New Roman"/>
          <w:sz w:val="24"/>
          <w:szCs w:val="24"/>
        </w:rPr>
        <w:t>, si bien</w:t>
      </w:r>
      <w:r w:rsidR="00BF3A88">
        <w:rPr>
          <w:rFonts w:ascii="Times New Roman" w:hAnsi="Times New Roman" w:cs="Times New Roman"/>
          <w:sz w:val="24"/>
          <w:szCs w:val="24"/>
        </w:rPr>
        <w:t>,</w:t>
      </w:r>
      <w:r w:rsidR="00451B59">
        <w:rPr>
          <w:rFonts w:ascii="Times New Roman" w:hAnsi="Times New Roman" w:cs="Times New Roman"/>
          <w:sz w:val="24"/>
          <w:szCs w:val="24"/>
        </w:rPr>
        <w:t xml:space="preserve"> de 2002 a 2015</w:t>
      </w:r>
      <w:r w:rsidR="00BF3A88">
        <w:rPr>
          <w:rFonts w:ascii="Times New Roman" w:hAnsi="Times New Roman" w:cs="Times New Roman"/>
          <w:sz w:val="24"/>
          <w:szCs w:val="24"/>
        </w:rPr>
        <w:t>,</w:t>
      </w:r>
      <w:r w:rsidR="00451B59">
        <w:rPr>
          <w:rFonts w:ascii="Times New Roman" w:hAnsi="Times New Roman" w:cs="Times New Roman"/>
          <w:sz w:val="24"/>
          <w:szCs w:val="24"/>
        </w:rPr>
        <w:t xml:space="preserve"> se redu</w:t>
      </w:r>
      <w:r w:rsidR="00332A63">
        <w:rPr>
          <w:rFonts w:ascii="Times New Roman" w:hAnsi="Times New Roman" w:cs="Times New Roman"/>
          <w:sz w:val="24"/>
          <w:szCs w:val="24"/>
        </w:rPr>
        <w:t>jo</w:t>
      </w:r>
      <w:r w:rsidR="00451B59">
        <w:rPr>
          <w:rFonts w:ascii="Times New Roman" w:hAnsi="Times New Roman" w:cs="Times New Roman"/>
          <w:sz w:val="24"/>
          <w:szCs w:val="24"/>
        </w:rPr>
        <w:t xml:space="preserve"> la participación en la pobreza de las principales ciudades</w:t>
      </w:r>
      <w:r w:rsidR="00CC6D14">
        <w:rPr>
          <w:rFonts w:ascii="Times New Roman" w:hAnsi="Times New Roman" w:cs="Times New Roman"/>
          <w:sz w:val="24"/>
          <w:szCs w:val="24"/>
        </w:rPr>
        <w:t xml:space="preserve">, de 2015 a 2018, </w:t>
      </w:r>
      <w:r w:rsidR="00451B59">
        <w:rPr>
          <w:rFonts w:ascii="Times New Roman" w:hAnsi="Times New Roman" w:cs="Times New Roman"/>
          <w:sz w:val="24"/>
          <w:szCs w:val="24"/>
        </w:rPr>
        <w:t>h</w:t>
      </w:r>
      <w:r w:rsidR="00332A63">
        <w:rPr>
          <w:rFonts w:ascii="Times New Roman" w:hAnsi="Times New Roman" w:cs="Times New Roman"/>
          <w:sz w:val="24"/>
          <w:szCs w:val="24"/>
        </w:rPr>
        <w:t>ubo</w:t>
      </w:r>
      <w:r w:rsidR="00451B59">
        <w:rPr>
          <w:rFonts w:ascii="Times New Roman" w:hAnsi="Times New Roman" w:cs="Times New Roman"/>
          <w:sz w:val="24"/>
          <w:szCs w:val="24"/>
        </w:rPr>
        <w:t xml:space="preserve"> un importante aumento de alrededor de 2 p.p.</w:t>
      </w:r>
      <w:r w:rsidR="002B6FA5">
        <w:rPr>
          <w:rFonts w:ascii="Times New Roman" w:hAnsi="Times New Roman" w:cs="Times New Roman"/>
          <w:sz w:val="24"/>
          <w:szCs w:val="24"/>
        </w:rPr>
        <w:t xml:space="preserve"> Esto puede ser consecuencia del impacto del éxodo </w:t>
      </w:r>
      <w:r w:rsidR="002B6FA5">
        <w:rPr>
          <w:rFonts w:ascii="Times New Roman" w:eastAsia="Calibri" w:hAnsi="Times New Roman" w:cs="Times New Roman"/>
          <w:bCs/>
          <w:sz w:val="24"/>
          <w:szCs w:val="20"/>
        </w:rPr>
        <w:t xml:space="preserve">migratorio de venezolanos hacia Colombia a partir del segundo semestre de 2016, suponiendo que </w:t>
      </w:r>
      <w:r w:rsidR="00643AF8">
        <w:rPr>
          <w:rFonts w:ascii="Times New Roman" w:eastAsia="Calibri" w:hAnsi="Times New Roman" w:cs="Times New Roman"/>
          <w:bCs/>
          <w:sz w:val="24"/>
          <w:szCs w:val="20"/>
        </w:rPr>
        <w:t>estos se ubica</w:t>
      </w:r>
      <w:r w:rsidR="00472777">
        <w:rPr>
          <w:rFonts w:ascii="Times New Roman" w:eastAsia="Calibri" w:hAnsi="Times New Roman" w:cs="Times New Roman"/>
          <w:bCs/>
          <w:sz w:val="24"/>
          <w:szCs w:val="20"/>
        </w:rPr>
        <w:t>ron</w:t>
      </w:r>
      <w:r w:rsidR="00643AF8">
        <w:rPr>
          <w:rFonts w:ascii="Times New Roman" w:eastAsia="Calibri" w:hAnsi="Times New Roman" w:cs="Times New Roman"/>
          <w:bCs/>
          <w:sz w:val="24"/>
          <w:szCs w:val="20"/>
        </w:rPr>
        <w:t xml:space="preserve"> mayoritariamente en los principales centros urbanos y dada la </w:t>
      </w:r>
      <w:r w:rsidR="00643AF8" w:rsidRPr="00643AF8">
        <w:rPr>
          <w:rFonts w:ascii="Times New Roman" w:eastAsia="Calibri" w:hAnsi="Times New Roman" w:cs="Times New Roman"/>
          <w:bCs/>
          <w:sz w:val="24"/>
          <w:szCs w:val="20"/>
        </w:rPr>
        <w:t xml:space="preserve">caída en el salario real horario </w:t>
      </w:r>
      <w:r w:rsidR="00643AF8">
        <w:rPr>
          <w:rFonts w:ascii="Times New Roman" w:eastAsia="Calibri" w:hAnsi="Times New Roman" w:cs="Times New Roman"/>
          <w:bCs/>
          <w:sz w:val="24"/>
          <w:szCs w:val="20"/>
        </w:rPr>
        <w:t xml:space="preserve">provocada por </w:t>
      </w:r>
      <w:r w:rsidR="00643AF8" w:rsidRPr="00643AF8">
        <w:rPr>
          <w:rFonts w:ascii="Times New Roman" w:eastAsia="Calibri" w:hAnsi="Times New Roman" w:cs="Times New Roman"/>
          <w:bCs/>
          <w:sz w:val="24"/>
          <w:szCs w:val="20"/>
        </w:rPr>
        <w:t>el incremento en la oferta laboral</w:t>
      </w:r>
      <w:r w:rsidR="006E2C8A">
        <w:rPr>
          <w:rFonts w:ascii="Times New Roman" w:eastAsia="Calibri" w:hAnsi="Times New Roman" w:cs="Times New Roman"/>
          <w:bCs/>
          <w:sz w:val="24"/>
          <w:szCs w:val="20"/>
        </w:rPr>
        <w:t xml:space="preserve"> (</w:t>
      </w:r>
      <w:r w:rsidR="006E2C8A" w:rsidRPr="00643AF8">
        <w:rPr>
          <w:rFonts w:ascii="Times New Roman" w:eastAsia="Calibri" w:hAnsi="Times New Roman" w:cs="Times New Roman"/>
          <w:bCs/>
          <w:sz w:val="24"/>
          <w:szCs w:val="20"/>
        </w:rPr>
        <w:t>producto del flujo migratorio</w:t>
      </w:r>
      <w:r w:rsidR="006E2C8A">
        <w:rPr>
          <w:rFonts w:ascii="Times New Roman" w:eastAsia="Calibri" w:hAnsi="Times New Roman" w:cs="Times New Roman"/>
          <w:bCs/>
          <w:sz w:val="24"/>
          <w:szCs w:val="20"/>
        </w:rPr>
        <w:t>)</w:t>
      </w:r>
      <w:r w:rsidR="00643AF8" w:rsidRPr="00643AF8">
        <w:rPr>
          <w:rFonts w:ascii="Times New Roman" w:eastAsia="Calibri" w:hAnsi="Times New Roman" w:cs="Times New Roman"/>
          <w:bCs/>
          <w:sz w:val="24"/>
          <w:szCs w:val="20"/>
        </w:rPr>
        <w:t xml:space="preserve"> en </w:t>
      </w:r>
      <w:r w:rsidR="007E317E">
        <w:rPr>
          <w:rFonts w:ascii="Times New Roman" w:eastAsia="Calibri" w:hAnsi="Times New Roman" w:cs="Times New Roman"/>
          <w:bCs/>
          <w:sz w:val="24"/>
          <w:szCs w:val="20"/>
        </w:rPr>
        <w:t>est</w:t>
      </w:r>
      <w:r w:rsidR="00643AF8" w:rsidRPr="00643AF8">
        <w:rPr>
          <w:rFonts w:ascii="Times New Roman" w:eastAsia="Calibri" w:hAnsi="Times New Roman" w:cs="Times New Roman"/>
          <w:bCs/>
          <w:sz w:val="24"/>
          <w:szCs w:val="20"/>
        </w:rPr>
        <w:t>as regiones más afectadas</w:t>
      </w:r>
      <w:r w:rsidR="002B6FA5">
        <w:rPr>
          <w:rFonts w:ascii="Times New Roman" w:eastAsia="Calibri" w:hAnsi="Times New Roman" w:cs="Times New Roman"/>
          <w:bCs/>
          <w:sz w:val="24"/>
          <w:szCs w:val="20"/>
        </w:rPr>
        <w:t>.</w:t>
      </w:r>
      <w:r w:rsidR="002B6FA5">
        <w:rPr>
          <w:rStyle w:val="Refdenotaalpie"/>
          <w:rFonts w:ascii="Times New Roman" w:eastAsia="Calibri" w:hAnsi="Times New Roman" w:cs="Times New Roman"/>
          <w:bCs/>
          <w:sz w:val="24"/>
          <w:szCs w:val="20"/>
        </w:rPr>
        <w:footnoteReference w:id="28"/>
      </w:r>
    </w:p>
    <w:p w14:paraId="707C117F" w14:textId="32602B20" w:rsidR="000C5FB6" w:rsidRDefault="000C5FB6" w:rsidP="00AE0EEC">
      <w:pPr>
        <w:spacing w:after="0" w:line="360" w:lineRule="auto"/>
        <w:jc w:val="both"/>
        <w:rPr>
          <w:rFonts w:ascii="Times New Roman" w:hAnsi="Times New Roman" w:cs="Times New Roman"/>
          <w:sz w:val="24"/>
          <w:szCs w:val="24"/>
        </w:rPr>
      </w:pPr>
    </w:p>
    <w:p w14:paraId="2A5570C1" w14:textId="77777777" w:rsidR="003540F3" w:rsidRDefault="008D3E87" w:rsidP="00AE0EEC">
      <w:pPr>
        <w:spacing w:after="0" w:line="360" w:lineRule="auto"/>
        <w:jc w:val="both"/>
        <w:rPr>
          <w:rFonts w:ascii="Times New Roman" w:hAnsi="Times New Roman" w:cs="Times New Roman"/>
          <w:i/>
          <w:iCs/>
          <w:sz w:val="24"/>
          <w:szCs w:val="24"/>
        </w:rPr>
      </w:pPr>
      <w:r>
        <w:rPr>
          <w:rFonts w:ascii="Times New Roman" w:hAnsi="Times New Roman" w:cs="Times New Roman"/>
          <w:b/>
          <w:bCs/>
          <w:sz w:val="24"/>
          <w:szCs w:val="24"/>
        </w:rPr>
        <w:t>Tabla 4.</w:t>
      </w:r>
      <w:r>
        <w:rPr>
          <w:rFonts w:ascii="Times New Roman" w:hAnsi="Times New Roman" w:cs="Times New Roman"/>
          <w:sz w:val="24"/>
          <w:szCs w:val="24"/>
        </w:rPr>
        <w:t xml:space="preserve"> </w:t>
      </w:r>
      <w:r>
        <w:rPr>
          <w:rFonts w:ascii="Times New Roman" w:hAnsi="Times New Roman" w:cs="Times New Roman"/>
          <w:i/>
          <w:iCs/>
          <w:sz w:val="24"/>
          <w:szCs w:val="24"/>
        </w:rPr>
        <w:t>Participación de cada área geográfica en los indicadores de pobreza FGT en Colombia 2002-2018. Valores porcentuales.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604"/>
        <w:gridCol w:w="1605"/>
        <w:gridCol w:w="1605"/>
        <w:gridCol w:w="1605"/>
        <w:gridCol w:w="1605"/>
      </w:tblGrid>
      <w:tr w:rsidR="003540F3" w14:paraId="34845E59" w14:textId="77777777" w:rsidTr="003540F3">
        <w:trPr>
          <w:jc w:val="center"/>
        </w:trPr>
        <w:tc>
          <w:tcPr>
            <w:tcW w:w="1604" w:type="dxa"/>
            <w:tcBorders>
              <w:top w:val="double" w:sz="4" w:space="0" w:color="auto"/>
              <w:left w:val="nil"/>
              <w:bottom w:val="single" w:sz="4" w:space="0" w:color="auto"/>
              <w:right w:val="nil"/>
            </w:tcBorders>
            <w:vAlign w:val="center"/>
            <w:hideMark/>
          </w:tcPr>
          <w:p w14:paraId="2AD35F40"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Año</w:t>
            </w:r>
          </w:p>
        </w:tc>
        <w:tc>
          <w:tcPr>
            <w:tcW w:w="1604" w:type="dxa"/>
            <w:tcBorders>
              <w:top w:val="double" w:sz="4" w:space="0" w:color="auto"/>
              <w:left w:val="nil"/>
              <w:bottom w:val="single" w:sz="4" w:space="0" w:color="auto"/>
              <w:right w:val="nil"/>
            </w:tcBorders>
            <w:vAlign w:val="center"/>
            <w:hideMark/>
          </w:tcPr>
          <w:p w14:paraId="09F9EA80" w14:textId="77777777" w:rsidR="003540F3" w:rsidRDefault="003540F3" w:rsidP="00AE0EEC">
            <w:pPr>
              <w:jc w:val="left"/>
              <w:rPr>
                <w:rFonts w:ascii="Times New Roman" w:hAnsi="Times New Roman" w:cs="Times New Roman"/>
                <w:b/>
                <w:bCs/>
                <w:sz w:val="20"/>
                <w:szCs w:val="20"/>
              </w:rPr>
            </w:pPr>
            <w:r>
              <w:rPr>
                <w:rFonts w:ascii="Times New Roman" w:hAnsi="Times New Roman" w:cs="Times New Roman"/>
                <w:b/>
                <w:bCs/>
                <w:sz w:val="20"/>
                <w:szCs w:val="20"/>
              </w:rPr>
              <w:t>Indicador</w:t>
            </w:r>
          </w:p>
        </w:tc>
        <w:tc>
          <w:tcPr>
            <w:tcW w:w="1605" w:type="dxa"/>
            <w:tcBorders>
              <w:top w:val="double" w:sz="4" w:space="0" w:color="auto"/>
              <w:left w:val="nil"/>
              <w:bottom w:val="single" w:sz="4" w:space="0" w:color="auto"/>
              <w:right w:val="nil"/>
            </w:tcBorders>
            <w:vAlign w:val="center"/>
            <w:hideMark/>
          </w:tcPr>
          <w:p w14:paraId="53A5F895"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Principales ciudades</w:t>
            </w:r>
          </w:p>
        </w:tc>
        <w:tc>
          <w:tcPr>
            <w:tcW w:w="1605" w:type="dxa"/>
            <w:tcBorders>
              <w:top w:val="double" w:sz="4" w:space="0" w:color="auto"/>
              <w:left w:val="nil"/>
              <w:bottom w:val="single" w:sz="4" w:space="0" w:color="auto"/>
              <w:right w:val="nil"/>
            </w:tcBorders>
            <w:vAlign w:val="center"/>
            <w:hideMark/>
          </w:tcPr>
          <w:p w14:paraId="213E3BEE"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Resto urbano</w:t>
            </w:r>
          </w:p>
        </w:tc>
        <w:tc>
          <w:tcPr>
            <w:tcW w:w="1605" w:type="dxa"/>
            <w:tcBorders>
              <w:top w:val="double" w:sz="4" w:space="0" w:color="auto"/>
              <w:left w:val="nil"/>
              <w:bottom w:val="single" w:sz="4" w:space="0" w:color="auto"/>
              <w:right w:val="nil"/>
            </w:tcBorders>
            <w:vAlign w:val="center"/>
            <w:hideMark/>
          </w:tcPr>
          <w:p w14:paraId="6B8DDE18"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Rural</w:t>
            </w:r>
          </w:p>
        </w:tc>
        <w:tc>
          <w:tcPr>
            <w:tcW w:w="1605" w:type="dxa"/>
            <w:tcBorders>
              <w:top w:val="double" w:sz="4" w:space="0" w:color="auto"/>
              <w:left w:val="nil"/>
              <w:bottom w:val="single" w:sz="4" w:space="0" w:color="auto"/>
              <w:right w:val="nil"/>
            </w:tcBorders>
            <w:vAlign w:val="center"/>
            <w:hideMark/>
          </w:tcPr>
          <w:p w14:paraId="3C8E273F"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Total nacional</w:t>
            </w:r>
          </w:p>
        </w:tc>
      </w:tr>
      <w:tr w:rsidR="003540F3" w14:paraId="35077BA8"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55245A9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2002</w:t>
            </w:r>
          </w:p>
        </w:tc>
        <w:tc>
          <w:tcPr>
            <w:tcW w:w="1604" w:type="dxa"/>
            <w:tcBorders>
              <w:top w:val="single" w:sz="4" w:space="0" w:color="auto"/>
              <w:left w:val="nil"/>
              <w:bottom w:val="nil"/>
              <w:right w:val="nil"/>
            </w:tcBorders>
            <w:vAlign w:val="center"/>
            <w:hideMark/>
          </w:tcPr>
          <w:p w14:paraId="6EB44006"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140918F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32,2</w:t>
            </w:r>
          </w:p>
        </w:tc>
        <w:tc>
          <w:tcPr>
            <w:tcW w:w="1605" w:type="dxa"/>
            <w:tcBorders>
              <w:top w:val="single" w:sz="4" w:space="0" w:color="auto"/>
              <w:left w:val="nil"/>
              <w:bottom w:val="nil"/>
              <w:right w:val="nil"/>
            </w:tcBorders>
            <w:vAlign w:val="center"/>
            <w:hideMark/>
          </w:tcPr>
          <w:p w14:paraId="3C0FC66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35,6</w:t>
            </w:r>
          </w:p>
        </w:tc>
        <w:tc>
          <w:tcPr>
            <w:tcW w:w="1605" w:type="dxa"/>
            <w:tcBorders>
              <w:top w:val="single" w:sz="4" w:space="0" w:color="auto"/>
              <w:left w:val="nil"/>
              <w:bottom w:val="nil"/>
              <w:right w:val="nil"/>
            </w:tcBorders>
            <w:vAlign w:val="center"/>
            <w:hideMark/>
          </w:tcPr>
          <w:p w14:paraId="443BFF6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32,1</w:t>
            </w:r>
          </w:p>
        </w:tc>
        <w:tc>
          <w:tcPr>
            <w:tcW w:w="1605" w:type="dxa"/>
            <w:tcBorders>
              <w:top w:val="single" w:sz="4" w:space="0" w:color="auto"/>
              <w:left w:val="nil"/>
              <w:bottom w:val="nil"/>
              <w:right w:val="nil"/>
            </w:tcBorders>
            <w:vAlign w:val="center"/>
            <w:hideMark/>
          </w:tcPr>
          <w:p w14:paraId="4CC1773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5ABC7868"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7B1FAD7A" w14:textId="77777777" w:rsidR="003540F3" w:rsidRDefault="003540F3" w:rsidP="00AE0EEC">
            <w:pPr>
              <w:rPr>
                <w:rFonts w:ascii="Times New Roman" w:hAnsi="Times New Roman" w:cs="Times New Roman"/>
                <w:sz w:val="20"/>
                <w:szCs w:val="20"/>
              </w:rPr>
            </w:pPr>
          </w:p>
        </w:tc>
        <w:tc>
          <w:tcPr>
            <w:tcW w:w="1604" w:type="dxa"/>
            <w:vAlign w:val="center"/>
            <w:hideMark/>
          </w:tcPr>
          <w:p w14:paraId="094F0C2C"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3892A85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28,2</w:t>
            </w:r>
          </w:p>
        </w:tc>
        <w:tc>
          <w:tcPr>
            <w:tcW w:w="1605" w:type="dxa"/>
            <w:vAlign w:val="center"/>
            <w:hideMark/>
          </w:tcPr>
          <w:p w14:paraId="6D51A9F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37,4</w:t>
            </w:r>
          </w:p>
        </w:tc>
        <w:tc>
          <w:tcPr>
            <w:tcW w:w="1605" w:type="dxa"/>
            <w:vAlign w:val="center"/>
            <w:hideMark/>
          </w:tcPr>
          <w:p w14:paraId="70F31D3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34,3</w:t>
            </w:r>
          </w:p>
        </w:tc>
        <w:tc>
          <w:tcPr>
            <w:tcW w:w="1605" w:type="dxa"/>
            <w:vAlign w:val="center"/>
            <w:hideMark/>
          </w:tcPr>
          <w:p w14:paraId="39B4736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04C535D4"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0B6411E4"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190EFEB8"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6F4E96B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26,0</w:t>
            </w:r>
          </w:p>
        </w:tc>
        <w:tc>
          <w:tcPr>
            <w:tcW w:w="1605" w:type="dxa"/>
            <w:tcBorders>
              <w:top w:val="nil"/>
              <w:left w:val="nil"/>
              <w:bottom w:val="single" w:sz="4" w:space="0" w:color="auto"/>
              <w:right w:val="nil"/>
            </w:tcBorders>
            <w:vAlign w:val="center"/>
            <w:hideMark/>
          </w:tcPr>
          <w:p w14:paraId="34F9857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38,2</w:t>
            </w:r>
          </w:p>
        </w:tc>
        <w:tc>
          <w:tcPr>
            <w:tcW w:w="1605" w:type="dxa"/>
            <w:tcBorders>
              <w:top w:val="nil"/>
              <w:left w:val="nil"/>
              <w:bottom w:val="single" w:sz="4" w:space="0" w:color="auto"/>
              <w:right w:val="nil"/>
            </w:tcBorders>
            <w:vAlign w:val="center"/>
            <w:hideMark/>
          </w:tcPr>
          <w:p w14:paraId="6382C22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35,8</w:t>
            </w:r>
          </w:p>
        </w:tc>
        <w:tc>
          <w:tcPr>
            <w:tcW w:w="1605" w:type="dxa"/>
            <w:tcBorders>
              <w:top w:val="nil"/>
              <w:left w:val="nil"/>
              <w:bottom w:val="single" w:sz="4" w:space="0" w:color="auto"/>
              <w:right w:val="nil"/>
            </w:tcBorders>
            <w:vAlign w:val="center"/>
            <w:hideMark/>
          </w:tcPr>
          <w:p w14:paraId="2A5E754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0A7EA62A"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5240C2F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2005</w:t>
            </w:r>
          </w:p>
        </w:tc>
        <w:tc>
          <w:tcPr>
            <w:tcW w:w="1604" w:type="dxa"/>
            <w:tcBorders>
              <w:top w:val="single" w:sz="4" w:space="0" w:color="auto"/>
              <w:left w:val="nil"/>
              <w:bottom w:val="nil"/>
              <w:right w:val="nil"/>
            </w:tcBorders>
            <w:vAlign w:val="center"/>
            <w:hideMark/>
          </w:tcPr>
          <w:p w14:paraId="19840500"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78C09C3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32,0</w:t>
            </w:r>
          </w:p>
        </w:tc>
        <w:tc>
          <w:tcPr>
            <w:tcW w:w="1605" w:type="dxa"/>
            <w:tcBorders>
              <w:top w:val="single" w:sz="4" w:space="0" w:color="auto"/>
              <w:left w:val="nil"/>
              <w:bottom w:val="nil"/>
              <w:right w:val="nil"/>
            </w:tcBorders>
            <w:vAlign w:val="center"/>
            <w:hideMark/>
          </w:tcPr>
          <w:p w14:paraId="1036450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36,6</w:t>
            </w:r>
          </w:p>
        </w:tc>
        <w:tc>
          <w:tcPr>
            <w:tcW w:w="1605" w:type="dxa"/>
            <w:tcBorders>
              <w:top w:val="single" w:sz="4" w:space="0" w:color="auto"/>
              <w:left w:val="nil"/>
              <w:bottom w:val="nil"/>
              <w:right w:val="nil"/>
            </w:tcBorders>
            <w:vAlign w:val="center"/>
            <w:hideMark/>
          </w:tcPr>
          <w:p w14:paraId="0D01C21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31,4</w:t>
            </w:r>
          </w:p>
        </w:tc>
        <w:tc>
          <w:tcPr>
            <w:tcW w:w="1605" w:type="dxa"/>
            <w:tcBorders>
              <w:top w:val="single" w:sz="4" w:space="0" w:color="auto"/>
              <w:left w:val="nil"/>
              <w:bottom w:val="nil"/>
              <w:right w:val="nil"/>
            </w:tcBorders>
            <w:vAlign w:val="center"/>
            <w:hideMark/>
          </w:tcPr>
          <w:p w14:paraId="177F522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0FE82509"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37B95B7F" w14:textId="77777777" w:rsidR="003540F3" w:rsidRDefault="003540F3" w:rsidP="00AE0EEC">
            <w:pPr>
              <w:rPr>
                <w:rFonts w:ascii="Times New Roman" w:hAnsi="Times New Roman" w:cs="Times New Roman"/>
                <w:sz w:val="20"/>
                <w:szCs w:val="20"/>
              </w:rPr>
            </w:pPr>
          </w:p>
        </w:tc>
        <w:tc>
          <w:tcPr>
            <w:tcW w:w="1604" w:type="dxa"/>
            <w:vAlign w:val="center"/>
            <w:hideMark/>
          </w:tcPr>
          <w:p w14:paraId="5CF7E07D"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2C6C14F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28,3</w:t>
            </w:r>
          </w:p>
        </w:tc>
        <w:tc>
          <w:tcPr>
            <w:tcW w:w="1605" w:type="dxa"/>
            <w:vAlign w:val="center"/>
            <w:hideMark/>
          </w:tcPr>
          <w:p w14:paraId="496C533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38,1</w:t>
            </w:r>
          </w:p>
        </w:tc>
        <w:tc>
          <w:tcPr>
            <w:tcW w:w="1605" w:type="dxa"/>
            <w:vAlign w:val="center"/>
            <w:hideMark/>
          </w:tcPr>
          <w:p w14:paraId="5BC153D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33,7</w:t>
            </w:r>
          </w:p>
        </w:tc>
        <w:tc>
          <w:tcPr>
            <w:tcW w:w="1605" w:type="dxa"/>
            <w:vAlign w:val="center"/>
            <w:hideMark/>
          </w:tcPr>
          <w:p w14:paraId="22BB8B9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66011F50"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57E18EAE"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032B7CD6"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3660C621"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26,2</w:t>
            </w:r>
          </w:p>
        </w:tc>
        <w:tc>
          <w:tcPr>
            <w:tcW w:w="1605" w:type="dxa"/>
            <w:tcBorders>
              <w:top w:val="nil"/>
              <w:left w:val="nil"/>
              <w:bottom w:val="single" w:sz="4" w:space="0" w:color="auto"/>
              <w:right w:val="nil"/>
            </w:tcBorders>
            <w:vAlign w:val="center"/>
            <w:hideMark/>
          </w:tcPr>
          <w:p w14:paraId="399DB62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38,6</w:t>
            </w:r>
          </w:p>
        </w:tc>
        <w:tc>
          <w:tcPr>
            <w:tcW w:w="1605" w:type="dxa"/>
            <w:tcBorders>
              <w:top w:val="nil"/>
              <w:left w:val="nil"/>
              <w:bottom w:val="single" w:sz="4" w:space="0" w:color="auto"/>
              <w:right w:val="nil"/>
            </w:tcBorders>
            <w:vAlign w:val="center"/>
            <w:hideMark/>
          </w:tcPr>
          <w:p w14:paraId="7262090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35,2</w:t>
            </w:r>
          </w:p>
        </w:tc>
        <w:tc>
          <w:tcPr>
            <w:tcW w:w="1605" w:type="dxa"/>
            <w:tcBorders>
              <w:top w:val="nil"/>
              <w:left w:val="nil"/>
              <w:bottom w:val="single" w:sz="4" w:space="0" w:color="auto"/>
              <w:right w:val="nil"/>
            </w:tcBorders>
            <w:vAlign w:val="center"/>
            <w:hideMark/>
          </w:tcPr>
          <w:p w14:paraId="36012BF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626A985C"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541B25D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2008</w:t>
            </w:r>
          </w:p>
        </w:tc>
        <w:tc>
          <w:tcPr>
            <w:tcW w:w="1604" w:type="dxa"/>
            <w:tcBorders>
              <w:top w:val="single" w:sz="4" w:space="0" w:color="auto"/>
              <w:left w:val="nil"/>
              <w:bottom w:val="nil"/>
              <w:right w:val="nil"/>
            </w:tcBorders>
            <w:vAlign w:val="center"/>
            <w:hideMark/>
          </w:tcPr>
          <w:p w14:paraId="30869007"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355032DD"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28,8</w:t>
            </w:r>
          </w:p>
        </w:tc>
        <w:tc>
          <w:tcPr>
            <w:tcW w:w="1605" w:type="dxa"/>
            <w:tcBorders>
              <w:top w:val="single" w:sz="4" w:space="0" w:color="auto"/>
              <w:left w:val="nil"/>
              <w:bottom w:val="nil"/>
              <w:right w:val="nil"/>
            </w:tcBorders>
            <w:vAlign w:val="center"/>
            <w:hideMark/>
          </w:tcPr>
          <w:p w14:paraId="60BC055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38,1</w:t>
            </w:r>
          </w:p>
        </w:tc>
        <w:tc>
          <w:tcPr>
            <w:tcW w:w="1605" w:type="dxa"/>
            <w:tcBorders>
              <w:top w:val="single" w:sz="4" w:space="0" w:color="auto"/>
              <w:left w:val="nil"/>
              <w:bottom w:val="nil"/>
              <w:right w:val="nil"/>
            </w:tcBorders>
            <w:vAlign w:val="center"/>
            <w:hideMark/>
          </w:tcPr>
          <w:p w14:paraId="282628F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33,0</w:t>
            </w:r>
          </w:p>
        </w:tc>
        <w:tc>
          <w:tcPr>
            <w:tcW w:w="1605" w:type="dxa"/>
            <w:tcBorders>
              <w:top w:val="single" w:sz="4" w:space="0" w:color="auto"/>
              <w:left w:val="nil"/>
              <w:bottom w:val="nil"/>
              <w:right w:val="nil"/>
            </w:tcBorders>
            <w:vAlign w:val="center"/>
            <w:hideMark/>
          </w:tcPr>
          <w:p w14:paraId="5AFE21F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742F0779"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2E63FD21" w14:textId="77777777" w:rsidR="003540F3" w:rsidRDefault="003540F3" w:rsidP="00AE0EEC">
            <w:pPr>
              <w:rPr>
                <w:rFonts w:ascii="Times New Roman" w:hAnsi="Times New Roman" w:cs="Times New Roman"/>
                <w:sz w:val="20"/>
                <w:szCs w:val="20"/>
              </w:rPr>
            </w:pPr>
          </w:p>
        </w:tc>
        <w:tc>
          <w:tcPr>
            <w:tcW w:w="1604" w:type="dxa"/>
            <w:vAlign w:val="center"/>
            <w:hideMark/>
          </w:tcPr>
          <w:p w14:paraId="4CF2B08E"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156C221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23,7</w:t>
            </w:r>
          </w:p>
        </w:tc>
        <w:tc>
          <w:tcPr>
            <w:tcW w:w="1605" w:type="dxa"/>
            <w:vAlign w:val="center"/>
            <w:hideMark/>
          </w:tcPr>
          <w:p w14:paraId="7063778E"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40,8</w:t>
            </w:r>
          </w:p>
        </w:tc>
        <w:tc>
          <w:tcPr>
            <w:tcW w:w="1605" w:type="dxa"/>
            <w:vAlign w:val="center"/>
            <w:hideMark/>
          </w:tcPr>
          <w:p w14:paraId="32EE882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35,5</w:t>
            </w:r>
          </w:p>
        </w:tc>
        <w:tc>
          <w:tcPr>
            <w:tcW w:w="1605" w:type="dxa"/>
            <w:vAlign w:val="center"/>
            <w:hideMark/>
          </w:tcPr>
          <w:p w14:paraId="03EB47D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50FECC51"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4B3E9209"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3A753E75"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3EE9EA8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21,0</w:t>
            </w:r>
          </w:p>
        </w:tc>
        <w:tc>
          <w:tcPr>
            <w:tcW w:w="1605" w:type="dxa"/>
            <w:tcBorders>
              <w:top w:val="nil"/>
              <w:left w:val="nil"/>
              <w:bottom w:val="single" w:sz="4" w:space="0" w:color="auto"/>
              <w:right w:val="nil"/>
            </w:tcBorders>
            <w:vAlign w:val="center"/>
            <w:hideMark/>
          </w:tcPr>
          <w:p w14:paraId="2ED6A5E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41,9</w:t>
            </w:r>
          </w:p>
        </w:tc>
        <w:tc>
          <w:tcPr>
            <w:tcW w:w="1605" w:type="dxa"/>
            <w:tcBorders>
              <w:top w:val="nil"/>
              <w:left w:val="nil"/>
              <w:bottom w:val="single" w:sz="4" w:space="0" w:color="auto"/>
              <w:right w:val="nil"/>
            </w:tcBorders>
            <w:vAlign w:val="center"/>
            <w:hideMark/>
          </w:tcPr>
          <w:p w14:paraId="7BA6F0C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37,1</w:t>
            </w:r>
          </w:p>
        </w:tc>
        <w:tc>
          <w:tcPr>
            <w:tcW w:w="1605" w:type="dxa"/>
            <w:tcBorders>
              <w:top w:val="nil"/>
              <w:left w:val="nil"/>
              <w:bottom w:val="single" w:sz="4" w:space="0" w:color="auto"/>
              <w:right w:val="nil"/>
            </w:tcBorders>
            <w:vAlign w:val="center"/>
            <w:hideMark/>
          </w:tcPr>
          <w:p w14:paraId="4E709B3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736BF0A1"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6883B38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2015</w:t>
            </w:r>
          </w:p>
        </w:tc>
        <w:tc>
          <w:tcPr>
            <w:tcW w:w="1604" w:type="dxa"/>
            <w:tcBorders>
              <w:top w:val="single" w:sz="4" w:space="0" w:color="auto"/>
              <w:left w:val="nil"/>
              <w:bottom w:val="nil"/>
              <w:right w:val="nil"/>
            </w:tcBorders>
            <w:vAlign w:val="center"/>
            <w:hideMark/>
          </w:tcPr>
          <w:p w14:paraId="1F8A929E"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22276BB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25,1</w:t>
            </w:r>
          </w:p>
        </w:tc>
        <w:tc>
          <w:tcPr>
            <w:tcW w:w="1605" w:type="dxa"/>
            <w:tcBorders>
              <w:top w:val="single" w:sz="4" w:space="0" w:color="auto"/>
              <w:left w:val="nil"/>
              <w:bottom w:val="nil"/>
              <w:right w:val="nil"/>
            </w:tcBorders>
            <w:vAlign w:val="center"/>
            <w:hideMark/>
          </w:tcPr>
          <w:p w14:paraId="5D5B839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41,6</w:t>
            </w:r>
          </w:p>
        </w:tc>
        <w:tc>
          <w:tcPr>
            <w:tcW w:w="1605" w:type="dxa"/>
            <w:tcBorders>
              <w:top w:val="single" w:sz="4" w:space="0" w:color="auto"/>
              <w:left w:val="nil"/>
              <w:bottom w:val="nil"/>
              <w:right w:val="nil"/>
            </w:tcBorders>
            <w:vAlign w:val="center"/>
            <w:hideMark/>
          </w:tcPr>
          <w:p w14:paraId="1AD5638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33,3</w:t>
            </w:r>
          </w:p>
        </w:tc>
        <w:tc>
          <w:tcPr>
            <w:tcW w:w="1605" w:type="dxa"/>
            <w:tcBorders>
              <w:top w:val="single" w:sz="4" w:space="0" w:color="auto"/>
              <w:left w:val="nil"/>
              <w:bottom w:val="nil"/>
              <w:right w:val="nil"/>
            </w:tcBorders>
            <w:vAlign w:val="center"/>
            <w:hideMark/>
          </w:tcPr>
          <w:p w14:paraId="0758C43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3B1F26F0"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0EFB465B" w14:textId="77777777" w:rsidR="003540F3" w:rsidRDefault="003540F3" w:rsidP="00AE0EEC">
            <w:pPr>
              <w:rPr>
                <w:rFonts w:ascii="Times New Roman" w:hAnsi="Times New Roman" w:cs="Times New Roman"/>
                <w:sz w:val="20"/>
                <w:szCs w:val="20"/>
              </w:rPr>
            </w:pPr>
          </w:p>
        </w:tc>
        <w:tc>
          <w:tcPr>
            <w:tcW w:w="1604" w:type="dxa"/>
            <w:vAlign w:val="center"/>
            <w:hideMark/>
          </w:tcPr>
          <w:p w14:paraId="58C6B9E5"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5AD65FCE"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22,6</w:t>
            </w:r>
          </w:p>
        </w:tc>
        <w:tc>
          <w:tcPr>
            <w:tcW w:w="1605" w:type="dxa"/>
            <w:vAlign w:val="center"/>
            <w:hideMark/>
          </w:tcPr>
          <w:p w14:paraId="6D2644F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42,4</w:t>
            </w:r>
          </w:p>
        </w:tc>
        <w:tc>
          <w:tcPr>
            <w:tcW w:w="1605" w:type="dxa"/>
            <w:vAlign w:val="center"/>
            <w:hideMark/>
          </w:tcPr>
          <w:p w14:paraId="70309D7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35,0</w:t>
            </w:r>
          </w:p>
        </w:tc>
        <w:tc>
          <w:tcPr>
            <w:tcW w:w="1605" w:type="dxa"/>
            <w:vAlign w:val="center"/>
            <w:hideMark/>
          </w:tcPr>
          <w:p w14:paraId="14166B4D"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42F9AE20"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3525A758"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0091B2DD"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70877E3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22,1</w:t>
            </w:r>
          </w:p>
        </w:tc>
        <w:tc>
          <w:tcPr>
            <w:tcW w:w="1605" w:type="dxa"/>
            <w:tcBorders>
              <w:top w:val="nil"/>
              <w:left w:val="nil"/>
              <w:bottom w:val="single" w:sz="4" w:space="0" w:color="auto"/>
              <w:right w:val="nil"/>
            </w:tcBorders>
            <w:vAlign w:val="center"/>
            <w:hideMark/>
          </w:tcPr>
          <w:p w14:paraId="1902953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42,0</w:t>
            </w:r>
          </w:p>
        </w:tc>
        <w:tc>
          <w:tcPr>
            <w:tcW w:w="1605" w:type="dxa"/>
            <w:tcBorders>
              <w:top w:val="nil"/>
              <w:left w:val="nil"/>
              <w:bottom w:val="single" w:sz="4" w:space="0" w:color="auto"/>
              <w:right w:val="nil"/>
            </w:tcBorders>
            <w:vAlign w:val="center"/>
            <w:hideMark/>
          </w:tcPr>
          <w:p w14:paraId="132461FD"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35,9</w:t>
            </w:r>
          </w:p>
        </w:tc>
        <w:tc>
          <w:tcPr>
            <w:tcW w:w="1605" w:type="dxa"/>
            <w:tcBorders>
              <w:top w:val="nil"/>
              <w:left w:val="nil"/>
              <w:bottom w:val="single" w:sz="4" w:space="0" w:color="auto"/>
              <w:right w:val="nil"/>
            </w:tcBorders>
            <w:vAlign w:val="center"/>
            <w:hideMark/>
          </w:tcPr>
          <w:p w14:paraId="75CFE10D"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7E6BCCBD" w14:textId="77777777" w:rsidTr="003540F3">
        <w:trPr>
          <w:jc w:val="center"/>
        </w:trPr>
        <w:tc>
          <w:tcPr>
            <w:tcW w:w="1604" w:type="dxa"/>
            <w:vMerge w:val="restart"/>
            <w:tcBorders>
              <w:top w:val="single" w:sz="4" w:space="0" w:color="auto"/>
              <w:left w:val="nil"/>
              <w:bottom w:val="double" w:sz="4" w:space="0" w:color="auto"/>
              <w:right w:val="nil"/>
            </w:tcBorders>
            <w:vAlign w:val="center"/>
            <w:hideMark/>
          </w:tcPr>
          <w:p w14:paraId="62559CD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2018</w:t>
            </w:r>
          </w:p>
        </w:tc>
        <w:tc>
          <w:tcPr>
            <w:tcW w:w="1604" w:type="dxa"/>
            <w:tcBorders>
              <w:top w:val="single" w:sz="4" w:space="0" w:color="auto"/>
              <w:left w:val="nil"/>
              <w:bottom w:val="nil"/>
              <w:right w:val="nil"/>
            </w:tcBorders>
            <w:vAlign w:val="center"/>
            <w:hideMark/>
          </w:tcPr>
          <w:p w14:paraId="096E5FEA"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6A6257E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27,3</w:t>
            </w:r>
          </w:p>
        </w:tc>
        <w:tc>
          <w:tcPr>
            <w:tcW w:w="1605" w:type="dxa"/>
            <w:tcBorders>
              <w:top w:val="single" w:sz="4" w:space="0" w:color="auto"/>
              <w:left w:val="nil"/>
              <w:bottom w:val="nil"/>
              <w:right w:val="nil"/>
            </w:tcBorders>
            <w:vAlign w:val="center"/>
            <w:hideMark/>
          </w:tcPr>
          <w:p w14:paraId="59D2B56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42,5</w:t>
            </w:r>
          </w:p>
        </w:tc>
        <w:tc>
          <w:tcPr>
            <w:tcW w:w="1605" w:type="dxa"/>
            <w:tcBorders>
              <w:top w:val="single" w:sz="4" w:space="0" w:color="auto"/>
              <w:left w:val="nil"/>
              <w:bottom w:val="nil"/>
              <w:right w:val="nil"/>
            </w:tcBorders>
            <w:vAlign w:val="center"/>
            <w:hideMark/>
          </w:tcPr>
          <w:p w14:paraId="0385CF4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30,2</w:t>
            </w:r>
          </w:p>
        </w:tc>
        <w:tc>
          <w:tcPr>
            <w:tcW w:w="1605" w:type="dxa"/>
            <w:tcBorders>
              <w:top w:val="single" w:sz="4" w:space="0" w:color="auto"/>
              <w:left w:val="nil"/>
              <w:bottom w:val="nil"/>
              <w:right w:val="nil"/>
            </w:tcBorders>
            <w:vAlign w:val="center"/>
            <w:hideMark/>
          </w:tcPr>
          <w:p w14:paraId="3F6E1D6E"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5CAF2FBC" w14:textId="77777777" w:rsidTr="003540F3">
        <w:trPr>
          <w:jc w:val="center"/>
        </w:trPr>
        <w:tc>
          <w:tcPr>
            <w:tcW w:w="0" w:type="auto"/>
            <w:vMerge/>
            <w:tcBorders>
              <w:top w:val="single" w:sz="4" w:space="0" w:color="auto"/>
              <w:left w:val="nil"/>
              <w:bottom w:val="double" w:sz="4" w:space="0" w:color="auto"/>
              <w:right w:val="nil"/>
            </w:tcBorders>
            <w:vAlign w:val="center"/>
            <w:hideMark/>
          </w:tcPr>
          <w:p w14:paraId="089A6F51" w14:textId="77777777" w:rsidR="003540F3" w:rsidRDefault="003540F3" w:rsidP="00AE0EEC">
            <w:pPr>
              <w:rPr>
                <w:rFonts w:ascii="Times New Roman" w:hAnsi="Times New Roman" w:cs="Times New Roman"/>
                <w:sz w:val="20"/>
                <w:szCs w:val="20"/>
              </w:rPr>
            </w:pPr>
          </w:p>
        </w:tc>
        <w:tc>
          <w:tcPr>
            <w:tcW w:w="1604" w:type="dxa"/>
            <w:vAlign w:val="center"/>
            <w:hideMark/>
          </w:tcPr>
          <w:p w14:paraId="27AD2542"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387B1C9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24,7</w:t>
            </w:r>
          </w:p>
        </w:tc>
        <w:tc>
          <w:tcPr>
            <w:tcW w:w="1605" w:type="dxa"/>
            <w:vAlign w:val="center"/>
            <w:hideMark/>
          </w:tcPr>
          <w:p w14:paraId="6605590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43,5</w:t>
            </w:r>
          </w:p>
        </w:tc>
        <w:tc>
          <w:tcPr>
            <w:tcW w:w="1605" w:type="dxa"/>
            <w:vAlign w:val="center"/>
            <w:hideMark/>
          </w:tcPr>
          <w:p w14:paraId="7635188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31,8</w:t>
            </w:r>
          </w:p>
        </w:tc>
        <w:tc>
          <w:tcPr>
            <w:tcW w:w="1605" w:type="dxa"/>
            <w:vAlign w:val="center"/>
            <w:hideMark/>
          </w:tcPr>
          <w:p w14:paraId="6DFB4C6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0DFA878B" w14:textId="77777777" w:rsidTr="003540F3">
        <w:trPr>
          <w:jc w:val="center"/>
        </w:trPr>
        <w:tc>
          <w:tcPr>
            <w:tcW w:w="0" w:type="auto"/>
            <w:vMerge/>
            <w:tcBorders>
              <w:top w:val="single" w:sz="4" w:space="0" w:color="auto"/>
              <w:left w:val="nil"/>
              <w:bottom w:val="double" w:sz="4" w:space="0" w:color="auto"/>
              <w:right w:val="nil"/>
            </w:tcBorders>
            <w:vAlign w:val="center"/>
            <w:hideMark/>
          </w:tcPr>
          <w:p w14:paraId="47C7262C" w14:textId="77777777" w:rsidR="003540F3" w:rsidRDefault="003540F3" w:rsidP="00AE0EEC">
            <w:pPr>
              <w:rPr>
                <w:rFonts w:ascii="Times New Roman" w:hAnsi="Times New Roman" w:cs="Times New Roman"/>
                <w:sz w:val="20"/>
                <w:szCs w:val="20"/>
              </w:rPr>
            </w:pPr>
          </w:p>
        </w:tc>
        <w:tc>
          <w:tcPr>
            <w:tcW w:w="1604" w:type="dxa"/>
            <w:tcBorders>
              <w:top w:val="nil"/>
              <w:left w:val="nil"/>
              <w:bottom w:val="double" w:sz="4" w:space="0" w:color="auto"/>
              <w:right w:val="nil"/>
            </w:tcBorders>
            <w:vAlign w:val="center"/>
            <w:hideMark/>
          </w:tcPr>
          <w:p w14:paraId="3E104EE2"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double" w:sz="4" w:space="0" w:color="auto"/>
              <w:right w:val="nil"/>
            </w:tcBorders>
            <w:vAlign w:val="center"/>
            <w:hideMark/>
          </w:tcPr>
          <w:p w14:paraId="12AF195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24,2</w:t>
            </w:r>
          </w:p>
        </w:tc>
        <w:tc>
          <w:tcPr>
            <w:tcW w:w="1605" w:type="dxa"/>
            <w:tcBorders>
              <w:top w:val="nil"/>
              <w:left w:val="nil"/>
              <w:bottom w:val="double" w:sz="4" w:space="0" w:color="auto"/>
              <w:right w:val="nil"/>
            </w:tcBorders>
            <w:vAlign w:val="center"/>
            <w:hideMark/>
          </w:tcPr>
          <w:p w14:paraId="626B949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43,1</w:t>
            </w:r>
          </w:p>
        </w:tc>
        <w:tc>
          <w:tcPr>
            <w:tcW w:w="1605" w:type="dxa"/>
            <w:tcBorders>
              <w:top w:val="nil"/>
              <w:left w:val="nil"/>
              <w:bottom w:val="double" w:sz="4" w:space="0" w:color="auto"/>
              <w:right w:val="nil"/>
            </w:tcBorders>
            <w:vAlign w:val="center"/>
            <w:hideMark/>
          </w:tcPr>
          <w:p w14:paraId="542F4B7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32,6</w:t>
            </w:r>
          </w:p>
        </w:tc>
        <w:tc>
          <w:tcPr>
            <w:tcW w:w="1605" w:type="dxa"/>
            <w:tcBorders>
              <w:top w:val="nil"/>
              <w:left w:val="nil"/>
              <w:bottom w:val="double" w:sz="4" w:space="0" w:color="auto"/>
              <w:right w:val="nil"/>
            </w:tcBorders>
            <w:vAlign w:val="center"/>
            <w:hideMark/>
          </w:tcPr>
          <w:p w14:paraId="356F6821"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bl>
    <w:p w14:paraId="5F2E92E5" w14:textId="77777777" w:rsidR="003540F3" w:rsidRDefault="003540F3" w:rsidP="00AE0E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Fuente: Elaboración propia en base a MESEP-DANE.</w:t>
      </w:r>
    </w:p>
    <w:p w14:paraId="6E9A5949" w14:textId="18C64C43" w:rsidR="000C5FB6" w:rsidRPr="003161F4" w:rsidRDefault="000C5FB6" w:rsidP="00AE0EEC">
      <w:pPr>
        <w:spacing w:after="0" w:line="360" w:lineRule="auto"/>
        <w:jc w:val="both"/>
        <w:rPr>
          <w:rFonts w:ascii="Times New Roman" w:hAnsi="Times New Roman" w:cs="Times New Roman"/>
          <w:sz w:val="24"/>
          <w:szCs w:val="24"/>
        </w:rPr>
      </w:pPr>
    </w:p>
    <w:p w14:paraId="3B833A07" w14:textId="0E74DF4A" w:rsidR="00C362D9" w:rsidRDefault="001360FA" w:rsidP="00AE0EEC">
      <w:pPr>
        <w:spacing w:after="0" w:line="360" w:lineRule="auto"/>
        <w:ind w:firstLine="709"/>
        <w:jc w:val="both"/>
        <w:rPr>
          <w:rFonts w:ascii="Times New Roman" w:hAnsi="Times New Roman" w:cs="Times New Roman"/>
          <w:sz w:val="24"/>
          <w:szCs w:val="24"/>
        </w:rPr>
      </w:pPr>
      <w:r w:rsidRPr="003161F4">
        <w:rPr>
          <w:rFonts w:ascii="Times New Roman" w:hAnsi="Times New Roman" w:cs="Times New Roman"/>
          <w:sz w:val="24"/>
          <w:szCs w:val="24"/>
        </w:rPr>
        <w:t>Finalmente</w:t>
      </w:r>
      <w:r w:rsidR="00023C50" w:rsidRPr="003161F4">
        <w:rPr>
          <w:rFonts w:ascii="Times New Roman" w:hAnsi="Times New Roman" w:cs="Times New Roman"/>
          <w:sz w:val="24"/>
          <w:szCs w:val="24"/>
        </w:rPr>
        <w:t xml:space="preserve">, </w:t>
      </w:r>
      <w:r w:rsidR="007D5A5C" w:rsidRPr="003161F4">
        <w:rPr>
          <w:rFonts w:ascii="Times New Roman" w:hAnsi="Times New Roman" w:cs="Times New Roman"/>
          <w:sz w:val="24"/>
          <w:szCs w:val="24"/>
        </w:rPr>
        <w:t xml:space="preserve">se presentan los coeficientes de Gini </w:t>
      </w:r>
      <w:r w:rsidR="00475B8D" w:rsidRPr="003161F4">
        <w:rPr>
          <w:rFonts w:ascii="Times New Roman" w:hAnsi="Times New Roman" w:cs="Times New Roman"/>
          <w:sz w:val="24"/>
          <w:szCs w:val="24"/>
        </w:rPr>
        <w:t xml:space="preserve">por área geográfica </w:t>
      </w:r>
      <w:r w:rsidR="007D5A5C" w:rsidRPr="003161F4">
        <w:rPr>
          <w:rFonts w:ascii="Times New Roman" w:hAnsi="Times New Roman" w:cs="Times New Roman"/>
          <w:sz w:val="24"/>
          <w:szCs w:val="24"/>
        </w:rPr>
        <w:t>para el período 2002-2018</w:t>
      </w:r>
      <w:r w:rsidR="00023C50" w:rsidRPr="003161F4">
        <w:rPr>
          <w:rFonts w:ascii="Times New Roman" w:hAnsi="Times New Roman" w:cs="Times New Roman"/>
          <w:sz w:val="24"/>
          <w:szCs w:val="24"/>
        </w:rPr>
        <w:t xml:space="preserve"> (ver </w:t>
      </w:r>
      <w:r w:rsidR="00C362D9">
        <w:rPr>
          <w:rFonts w:ascii="Times New Roman" w:hAnsi="Times New Roman" w:cs="Times New Roman"/>
          <w:sz w:val="24"/>
          <w:szCs w:val="24"/>
        </w:rPr>
        <w:t>Figura</w:t>
      </w:r>
      <w:r w:rsidR="00023C50" w:rsidRPr="003161F4">
        <w:rPr>
          <w:rFonts w:ascii="Times New Roman" w:hAnsi="Times New Roman" w:cs="Times New Roman"/>
          <w:sz w:val="24"/>
          <w:szCs w:val="24"/>
        </w:rPr>
        <w:t xml:space="preserve"> </w:t>
      </w:r>
      <w:r w:rsidR="00042B61">
        <w:rPr>
          <w:rFonts w:ascii="Times New Roman" w:hAnsi="Times New Roman" w:cs="Times New Roman"/>
          <w:sz w:val="24"/>
          <w:szCs w:val="24"/>
        </w:rPr>
        <w:t>3</w:t>
      </w:r>
      <w:r w:rsidR="00023C50" w:rsidRPr="003161F4">
        <w:rPr>
          <w:rFonts w:ascii="Times New Roman" w:hAnsi="Times New Roman" w:cs="Times New Roman"/>
          <w:sz w:val="24"/>
          <w:szCs w:val="24"/>
        </w:rPr>
        <w:t>)</w:t>
      </w:r>
      <w:r w:rsidR="007D5A5C" w:rsidRPr="003161F4">
        <w:rPr>
          <w:rFonts w:ascii="Times New Roman" w:hAnsi="Times New Roman" w:cs="Times New Roman"/>
          <w:sz w:val="24"/>
          <w:szCs w:val="24"/>
        </w:rPr>
        <w:t>.</w:t>
      </w:r>
      <w:r w:rsidR="007D5A5C" w:rsidRPr="003161F4">
        <w:rPr>
          <w:rStyle w:val="Refdenotaalpie"/>
          <w:rFonts w:ascii="Times New Roman" w:hAnsi="Times New Roman" w:cs="Times New Roman"/>
          <w:sz w:val="24"/>
          <w:szCs w:val="24"/>
        </w:rPr>
        <w:footnoteReference w:id="29"/>
      </w:r>
      <w:r w:rsidR="007D5A5C" w:rsidRPr="003161F4">
        <w:rPr>
          <w:rFonts w:ascii="Times New Roman" w:hAnsi="Times New Roman" w:cs="Times New Roman"/>
          <w:sz w:val="24"/>
          <w:szCs w:val="24"/>
        </w:rPr>
        <w:t xml:space="preserve"> Se observa que</w:t>
      </w:r>
      <w:r w:rsidR="004C0230">
        <w:rPr>
          <w:rFonts w:ascii="Times New Roman" w:hAnsi="Times New Roman" w:cs="Times New Roman"/>
          <w:sz w:val="24"/>
          <w:szCs w:val="24"/>
        </w:rPr>
        <w:t>,</w:t>
      </w:r>
      <w:r w:rsidR="004C0230" w:rsidRPr="003161F4">
        <w:rPr>
          <w:rFonts w:ascii="Times New Roman" w:hAnsi="Times New Roman" w:cs="Times New Roman"/>
          <w:sz w:val="24"/>
          <w:szCs w:val="24"/>
        </w:rPr>
        <w:t xml:space="preserve"> </w:t>
      </w:r>
      <w:r w:rsidR="004C0230">
        <w:rPr>
          <w:rFonts w:ascii="Times New Roman" w:hAnsi="Times New Roman" w:cs="Times New Roman"/>
          <w:sz w:val="24"/>
          <w:szCs w:val="24"/>
        </w:rPr>
        <w:t>s</w:t>
      </w:r>
      <w:r w:rsidR="003A46B6" w:rsidRPr="003161F4">
        <w:rPr>
          <w:rFonts w:ascii="Times New Roman" w:hAnsi="Times New Roman" w:cs="Times New Roman"/>
          <w:sz w:val="24"/>
          <w:szCs w:val="24"/>
        </w:rPr>
        <w:t xml:space="preserve">i bien, </w:t>
      </w:r>
      <w:r w:rsidR="00E67C1B" w:rsidRPr="003161F4">
        <w:rPr>
          <w:rFonts w:ascii="Times New Roman" w:hAnsi="Times New Roman" w:cs="Times New Roman"/>
          <w:sz w:val="24"/>
          <w:szCs w:val="24"/>
        </w:rPr>
        <w:t xml:space="preserve">al contrastar 2002 </w:t>
      </w:r>
      <w:r w:rsidR="007164B1" w:rsidRPr="003161F4">
        <w:rPr>
          <w:rFonts w:ascii="Times New Roman" w:hAnsi="Times New Roman" w:cs="Times New Roman"/>
          <w:sz w:val="24"/>
          <w:szCs w:val="24"/>
        </w:rPr>
        <w:t>y</w:t>
      </w:r>
      <w:r w:rsidR="00E67C1B" w:rsidRPr="003161F4">
        <w:rPr>
          <w:rFonts w:ascii="Times New Roman" w:hAnsi="Times New Roman" w:cs="Times New Roman"/>
          <w:sz w:val="24"/>
          <w:szCs w:val="24"/>
        </w:rPr>
        <w:t xml:space="preserve"> 2018</w:t>
      </w:r>
      <w:r w:rsidR="00873832" w:rsidRPr="003161F4">
        <w:rPr>
          <w:rFonts w:ascii="Times New Roman" w:hAnsi="Times New Roman" w:cs="Times New Roman"/>
          <w:sz w:val="24"/>
          <w:szCs w:val="24"/>
        </w:rPr>
        <w:t>,</w:t>
      </w:r>
      <w:r w:rsidR="00E67C1B" w:rsidRPr="003161F4">
        <w:rPr>
          <w:rFonts w:ascii="Times New Roman" w:hAnsi="Times New Roman" w:cs="Times New Roman"/>
          <w:sz w:val="24"/>
          <w:szCs w:val="24"/>
        </w:rPr>
        <w:t xml:space="preserve"> hay una reducción de la desigualdad, hay </w:t>
      </w:r>
      <w:r w:rsidR="00A96917" w:rsidRPr="003161F4">
        <w:rPr>
          <w:rFonts w:ascii="Times New Roman" w:hAnsi="Times New Roman" w:cs="Times New Roman"/>
          <w:sz w:val="24"/>
          <w:szCs w:val="24"/>
        </w:rPr>
        <w:t>ascensos</w:t>
      </w:r>
      <w:r w:rsidR="00E67C1B" w:rsidRPr="003161F4">
        <w:rPr>
          <w:rFonts w:ascii="Times New Roman" w:hAnsi="Times New Roman" w:cs="Times New Roman"/>
          <w:sz w:val="24"/>
          <w:szCs w:val="24"/>
        </w:rPr>
        <w:t xml:space="preserve"> y descensos </w:t>
      </w:r>
      <w:r w:rsidR="00781F9C" w:rsidRPr="003161F4">
        <w:rPr>
          <w:rFonts w:ascii="Times New Roman" w:hAnsi="Times New Roman" w:cs="Times New Roman"/>
          <w:sz w:val="24"/>
          <w:szCs w:val="24"/>
        </w:rPr>
        <w:t xml:space="preserve">a lo largo </w:t>
      </w:r>
      <w:r w:rsidR="00E67C1B" w:rsidRPr="003161F4">
        <w:rPr>
          <w:rFonts w:ascii="Times New Roman" w:hAnsi="Times New Roman" w:cs="Times New Roman"/>
          <w:sz w:val="24"/>
          <w:szCs w:val="24"/>
        </w:rPr>
        <w:t>del período</w:t>
      </w:r>
      <w:r w:rsidR="004C0230">
        <w:rPr>
          <w:rFonts w:ascii="Times New Roman" w:hAnsi="Times New Roman" w:cs="Times New Roman"/>
          <w:sz w:val="24"/>
          <w:szCs w:val="24"/>
        </w:rPr>
        <w:t xml:space="preserve">, </w:t>
      </w:r>
      <w:r w:rsidR="004C0230" w:rsidRPr="003161F4">
        <w:rPr>
          <w:rFonts w:ascii="Times New Roman" w:hAnsi="Times New Roman" w:cs="Times New Roman"/>
          <w:sz w:val="24"/>
          <w:szCs w:val="24"/>
        </w:rPr>
        <w:t xml:space="preserve">a diferencia de lo acontecido con los </w:t>
      </w:r>
      <w:r w:rsidR="004C0230" w:rsidRPr="003161F4">
        <w:rPr>
          <w:rFonts w:ascii="Times New Roman" w:hAnsi="Times New Roman" w:cs="Times New Roman"/>
          <w:sz w:val="24"/>
          <w:szCs w:val="24"/>
        </w:rPr>
        <w:lastRenderedPageBreak/>
        <w:t>niveles de pobreza, que mostraron una reducción sistemática</w:t>
      </w:r>
      <w:r w:rsidR="00E67C1B" w:rsidRPr="003161F4">
        <w:rPr>
          <w:rFonts w:ascii="Times New Roman" w:hAnsi="Times New Roman" w:cs="Times New Roman"/>
          <w:sz w:val="24"/>
          <w:szCs w:val="24"/>
        </w:rPr>
        <w:t xml:space="preserve">. Comparando entre áreas geográficas, </w:t>
      </w:r>
      <w:r w:rsidR="00556C21" w:rsidRPr="003161F4">
        <w:rPr>
          <w:rFonts w:ascii="Times New Roman" w:hAnsi="Times New Roman" w:cs="Times New Roman"/>
          <w:sz w:val="24"/>
          <w:szCs w:val="24"/>
        </w:rPr>
        <w:t>a diferencia de lo que sucede con los niveles de pobreza, en este caso, la desigualdad es mayor en las principales ciudades</w:t>
      </w:r>
      <w:r w:rsidR="00613466" w:rsidRPr="003161F4">
        <w:rPr>
          <w:rFonts w:ascii="Times New Roman" w:hAnsi="Times New Roman" w:cs="Times New Roman"/>
          <w:sz w:val="24"/>
          <w:szCs w:val="24"/>
        </w:rPr>
        <w:t>, con un coeficiente de Gini igual a 0,485 para 201</w:t>
      </w:r>
      <w:r w:rsidR="00AF72F9" w:rsidRPr="003161F4">
        <w:rPr>
          <w:rFonts w:ascii="Times New Roman" w:hAnsi="Times New Roman" w:cs="Times New Roman"/>
          <w:sz w:val="24"/>
          <w:szCs w:val="24"/>
        </w:rPr>
        <w:t>8</w:t>
      </w:r>
      <w:r w:rsidR="004F22BA" w:rsidRPr="003161F4">
        <w:rPr>
          <w:rFonts w:ascii="Times New Roman" w:hAnsi="Times New Roman" w:cs="Times New Roman"/>
          <w:sz w:val="24"/>
          <w:szCs w:val="24"/>
        </w:rPr>
        <w:t>, en comparación al 0,445 correspondiente al área rural</w:t>
      </w:r>
      <w:r w:rsidR="003B1428" w:rsidRPr="003161F4">
        <w:rPr>
          <w:rFonts w:ascii="Times New Roman" w:hAnsi="Times New Roman" w:cs="Times New Roman"/>
          <w:sz w:val="24"/>
          <w:szCs w:val="24"/>
        </w:rPr>
        <w:t xml:space="preserve"> para este </w:t>
      </w:r>
      <w:r w:rsidR="00A96917" w:rsidRPr="003161F4">
        <w:rPr>
          <w:rFonts w:ascii="Times New Roman" w:hAnsi="Times New Roman" w:cs="Times New Roman"/>
          <w:sz w:val="24"/>
          <w:szCs w:val="24"/>
        </w:rPr>
        <w:t xml:space="preserve">mismo </w:t>
      </w:r>
      <w:r w:rsidR="003B1428" w:rsidRPr="003161F4">
        <w:rPr>
          <w:rFonts w:ascii="Times New Roman" w:hAnsi="Times New Roman" w:cs="Times New Roman"/>
          <w:sz w:val="24"/>
          <w:szCs w:val="24"/>
        </w:rPr>
        <w:t>año</w:t>
      </w:r>
      <w:r w:rsidR="00556C21" w:rsidRPr="003161F4">
        <w:rPr>
          <w:rFonts w:ascii="Times New Roman" w:hAnsi="Times New Roman" w:cs="Times New Roman"/>
          <w:sz w:val="24"/>
          <w:szCs w:val="24"/>
        </w:rPr>
        <w:t>.</w:t>
      </w:r>
    </w:p>
    <w:p w14:paraId="03594851" w14:textId="77777777" w:rsidR="003237AD" w:rsidRDefault="003237AD" w:rsidP="00AE0EEC">
      <w:pPr>
        <w:spacing w:after="0" w:line="360" w:lineRule="auto"/>
        <w:jc w:val="both"/>
        <w:rPr>
          <w:rFonts w:ascii="Times New Roman" w:hAnsi="Times New Roman" w:cs="Times New Roman"/>
          <w:sz w:val="24"/>
          <w:szCs w:val="24"/>
        </w:rPr>
      </w:pPr>
    </w:p>
    <w:p w14:paraId="58AC595E" w14:textId="21691B64" w:rsidR="00F956AC" w:rsidRDefault="00C362D9" w:rsidP="00AE0EEC">
      <w:pPr>
        <w:spacing w:after="0" w:line="360" w:lineRule="auto"/>
        <w:jc w:val="both"/>
        <w:rPr>
          <w:rFonts w:ascii="Times New Roman" w:hAnsi="Times New Roman" w:cs="Times New Roman"/>
          <w:i/>
          <w:iCs/>
          <w:sz w:val="24"/>
          <w:szCs w:val="24"/>
        </w:rPr>
      </w:pPr>
      <w:r>
        <w:rPr>
          <w:rFonts w:ascii="Times New Roman" w:hAnsi="Times New Roman" w:cs="Times New Roman"/>
          <w:b/>
          <w:bCs/>
          <w:sz w:val="24"/>
          <w:szCs w:val="24"/>
        </w:rPr>
        <w:t>Figura</w:t>
      </w:r>
      <w:r w:rsidR="00872346" w:rsidRPr="003161F4">
        <w:rPr>
          <w:rFonts w:ascii="Times New Roman" w:hAnsi="Times New Roman" w:cs="Times New Roman"/>
          <w:b/>
          <w:bCs/>
          <w:sz w:val="24"/>
          <w:szCs w:val="24"/>
        </w:rPr>
        <w:t xml:space="preserve"> </w:t>
      </w:r>
      <w:r w:rsidR="00042B61">
        <w:rPr>
          <w:rFonts w:ascii="Times New Roman" w:hAnsi="Times New Roman" w:cs="Times New Roman"/>
          <w:b/>
          <w:bCs/>
          <w:sz w:val="24"/>
          <w:szCs w:val="24"/>
        </w:rPr>
        <w:t>3</w:t>
      </w:r>
      <w:r w:rsidR="00872346" w:rsidRPr="003161F4">
        <w:rPr>
          <w:rFonts w:ascii="Times New Roman" w:hAnsi="Times New Roman" w:cs="Times New Roman"/>
          <w:b/>
          <w:bCs/>
          <w:sz w:val="24"/>
          <w:szCs w:val="24"/>
        </w:rPr>
        <w:t>.</w:t>
      </w:r>
      <w:r w:rsidR="00872346" w:rsidRPr="003161F4">
        <w:rPr>
          <w:rFonts w:ascii="Times New Roman" w:hAnsi="Times New Roman" w:cs="Times New Roman"/>
          <w:sz w:val="24"/>
          <w:szCs w:val="24"/>
        </w:rPr>
        <w:t xml:space="preserve"> </w:t>
      </w:r>
      <w:r w:rsidR="00872346" w:rsidRPr="003161F4">
        <w:rPr>
          <w:rFonts w:ascii="Times New Roman" w:hAnsi="Times New Roman" w:cs="Times New Roman"/>
          <w:i/>
          <w:iCs/>
          <w:sz w:val="24"/>
          <w:szCs w:val="24"/>
        </w:rPr>
        <w:t xml:space="preserve">Coeficiente de Gini </w:t>
      </w:r>
      <w:r w:rsidR="00475B8D" w:rsidRPr="003161F4">
        <w:rPr>
          <w:rFonts w:ascii="Times New Roman" w:hAnsi="Times New Roman" w:cs="Times New Roman"/>
          <w:i/>
          <w:iCs/>
          <w:sz w:val="24"/>
          <w:szCs w:val="24"/>
        </w:rPr>
        <w:t xml:space="preserve">por área geográfica </w:t>
      </w:r>
      <w:r w:rsidR="00872346" w:rsidRPr="003161F4">
        <w:rPr>
          <w:rFonts w:ascii="Times New Roman" w:hAnsi="Times New Roman" w:cs="Times New Roman"/>
          <w:i/>
          <w:iCs/>
          <w:sz w:val="24"/>
          <w:szCs w:val="24"/>
        </w:rPr>
        <w:t>en Colombia 2002-2018.</w:t>
      </w:r>
    </w:p>
    <w:p w14:paraId="3847166E" w14:textId="718E1283" w:rsidR="00F956AC" w:rsidRPr="00756C85" w:rsidRDefault="00E85E7A" w:rsidP="00AE0EEC">
      <w:pPr>
        <w:spacing w:after="0" w:line="240" w:lineRule="auto"/>
        <w:jc w:val="both"/>
        <w:rPr>
          <w:rFonts w:ascii="Times New Roman" w:hAnsi="Times New Roman" w:cs="Times New Roman"/>
          <w:sz w:val="24"/>
          <w:szCs w:val="24"/>
        </w:rPr>
      </w:pPr>
      <w:r>
        <w:rPr>
          <w:noProof/>
        </w:rPr>
        <w:drawing>
          <wp:inline distT="0" distB="0" distL="0" distR="0" wp14:anchorId="72691649" wp14:editId="676F1454">
            <wp:extent cx="6120000" cy="2743200"/>
            <wp:effectExtent l="0" t="0" r="0" b="0"/>
            <wp:docPr id="31" name="Gráfico 31">
              <a:extLst xmlns:a="http://schemas.openxmlformats.org/drawingml/2006/main">
                <a:ext uri="{FF2B5EF4-FFF2-40B4-BE49-F238E27FC236}">
                  <a16:creationId xmlns:a16="http://schemas.microsoft.com/office/drawing/2014/main" id="{F6F984BE-5606-44DF-813D-E436B9682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B52ECE" w14:textId="661CBFF7" w:rsidR="001360FA" w:rsidRDefault="00356B8C" w:rsidP="00AE0EEC">
      <w:pPr>
        <w:spacing w:after="0" w:line="36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w:t>
      </w:r>
    </w:p>
    <w:p w14:paraId="09C8D7CC" w14:textId="7FF15E92" w:rsidR="00F63BF6" w:rsidRDefault="00F63BF6" w:rsidP="00AE0EEC">
      <w:pPr>
        <w:spacing w:after="0" w:line="360" w:lineRule="auto"/>
        <w:jc w:val="both"/>
        <w:rPr>
          <w:rFonts w:ascii="Times New Roman" w:hAnsi="Times New Roman" w:cs="Times New Roman"/>
          <w:sz w:val="24"/>
          <w:szCs w:val="24"/>
        </w:rPr>
      </w:pPr>
    </w:p>
    <w:p w14:paraId="7A5B7F44" w14:textId="698D2AD8" w:rsidR="00D12701" w:rsidRDefault="00E05B5D" w:rsidP="00AE0EEC">
      <w:pPr>
        <w:spacing w:after="0" w:line="360" w:lineRule="auto"/>
        <w:ind w:firstLine="709"/>
        <w:jc w:val="both"/>
        <w:rPr>
          <w:rFonts w:ascii="Times New Roman" w:hAnsi="Times New Roman" w:cs="Times New Roman"/>
          <w:sz w:val="24"/>
          <w:szCs w:val="24"/>
        </w:rPr>
      </w:pPr>
      <w:r w:rsidRPr="003161F4">
        <w:rPr>
          <w:rFonts w:ascii="Times New Roman" w:hAnsi="Times New Roman" w:cs="Times New Roman"/>
          <w:sz w:val="24"/>
          <w:szCs w:val="24"/>
        </w:rPr>
        <w:t xml:space="preserve">Como se </w:t>
      </w:r>
      <w:r w:rsidR="006313C7">
        <w:rPr>
          <w:rFonts w:ascii="Times New Roman" w:hAnsi="Times New Roman" w:cs="Times New Roman"/>
          <w:sz w:val="24"/>
          <w:szCs w:val="24"/>
        </w:rPr>
        <w:t>mencionó</w:t>
      </w:r>
      <w:r w:rsidRPr="003161F4">
        <w:rPr>
          <w:rFonts w:ascii="Times New Roman" w:hAnsi="Times New Roman" w:cs="Times New Roman"/>
          <w:sz w:val="24"/>
          <w:szCs w:val="24"/>
        </w:rPr>
        <w:t xml:space="preserve"> en </w:t>
      </w:r>
      <w:r>
        <w:rPr>
          <w:rFonts w:ascii="Times New Roman" w:hAnsi="Times New Roman" w:cs="Times New Roman"/>
          <w:sz w:val="24"/>
          <w:szCs w:val="24"/>
        </w:rPr>
        <w:t>la Sección 2 del presente trabajo</w:t>
      </w:r>
      <w:r w:rsidRPr="003161F4">
        <w:rPr>
          <w:rFonts w:ascii="Times New Roman" w:hAnsi="Times New Roman" w:cs="Times New Roman"/>
          <w:sz w:val="24"/>
          <w:szCs w:val="24"/>
        </w:rPr>
        <w:t xml:space="preserve">, los cambios en la pobreza monetaria, dada la línea de pobreza, pueden estar asociados a cambios en el ingreso medio o a cambios en su distribución. Gráficamente, el primer efecto (crecimiento) sucede cuando hay desplazamientos de la función de densidad de la distribución del ingreso, en tanto que el segundo efecto (redistribución) se presenta cuando cambia la forma de esta función. En la Figura </w:t>
      </w:r>
      <w:r w:rsidR="00042B61">
        <w:rPr>
          <w:rFonts w:ascii="Times New Roman" w:hAnsi="Times New Roman" w:cs="Times New Roman"/>
          <w:sz w:val="24"/>
          <w:szCs w:val="24"/>
        </w:rPr>
        <w:t>4</w:t>
      </w:r>
      <w:r w:rsidRPr="003161F4">
        <w:rPr>
          <w:rFonts w:ascii="Times New Roman" w:hAnsi="Times New Roman" w:cs="Times New Roman"/>
          <w:sz w:val="24"/>
          <w:szCs w:val="24"/>
        </w:rPr>
        <w:t xml:space="preserve">, que muestra la función de densidad de la distribución del logaritmo del </w:t>
      </w:r>
      <w:r w:rsidR="003540F3">
        <w:rPr>
          <w:rFonts w:ascii="Times New Roman" w:hAnsi="Times New Roman" w:cs="Times New Roman"/>
          <w:i/>
          <w:iCs/>
          <w:sz w:val="24"/>
          <w:szCs w:val="24"/>
        </w:rPr>
        <w:t>ipcug</w:t>
      </w:r>
      <w:r w:rsidRPr="003161F4">
        <w:rPr>
          <w:rFonts w:ascii="Times New Roman" w:hAnsi="Times New Roman" w:cs="Times New Roman"/>
          <w:sz w:val="24"/>
          <w:szCs w:val="24"/>
        </w:rPr>
        <w:t xml:space="preserve"> estimada no paramétricamente por el método de </w:t>
      </w:r>
      <w:r w:rsidRPr="003161F4">
        <w:rPr>
          <w:rFonts w:ascii="Times New Roman" w:hAnsi="Times New Roman" w:cs="Times New Roman"/>
          <w:i/>
          <w:iCs/>
          <w:sz w:val="24"/>
          <w:szCs w:val="24"/>
        </w:rPr>
        <w:t>kernel</w:t>
      </w:r>
      <w:r w:rsidRPr="003161F4">
        <w:rPr>
          <w:rFonts w:ascii="Times New Roman" w:hAnsi="Times New Roman" w:cs="Times New Roman"/>
          <w:sz w:val="24"/>
          <w:szCs w:val="24"/>
        </w:rPr>
        <w:t xml:space="preserve"> por área geográfica para los años 2002 y 2018, se tiene una aproximación preliminar a los cambios en la pobreza monetaria explicados por el efecto crecimiento y el efecto redistribución.</w:t>
      </w:r>
      <w:r w:rsidRPr="003161F4">
        <w:rPr>
          <w:rStyle w:val="Refdenotaalpie"/>
          <w:rFonts w:ascii="Times New Roman" w:hAnsi="Times New Roman" w:cs="Times New Roman"/>
          <w:sz w:val="24"/>
          <w:szCs w:val="24"/>
        </w:rPr>
        <w:footnoteReference w:id="30"/>
      </w:r>
      <w:r w:rsidRPr="003161F4">
        <w:rPr>
          <w:rFonts w:ascii="Times New Roman" w:hAnsi="Times New Roman" w:cs="Times New Roman"/>
          <w:sz w:val="24"/>
          <w:szCs w:val="24"/>
        </w:rPr>
        <w:t xml:space="preserve"> Se observa que, para todas las áreas geográficas, el cambio en la distribución del </w:t>
      </w:r>
      <w:r w:rsidRPr="003161F4">
        <w:rPr>
          <w:rFonts w:ascii="Times New Roman" w:hAnsi="Times New Roman" w:cs="Times New Roman"/>
          <w:i/>
          <w:iCs/>
          <w:sz w:val="24"/>
          <w:szCs w:val="24"/>
        </w:rPr>
        <w:t>ipcug</w:t>
      </w:r>
      <w:r w:rsidRPr="003161F4">
        <w:rPr>
          <w:rFonts w:ascii="Times New Roman" w:hAnsi="Times New Roman" w:cs="Times New Roman"/>
          <w:sz w:val="24"/>
          <w:szCs w:val="24"/>
        </w:rPr>
        <w:t xml:space="preserve"> entre 2002 y 2018 se explicó, principalmente, por un desplazamiento hacia la derecha de la función de densidad, sin que cambiara </w:t>
      </w:r>
      <w:r w:rsidR="0024521A">
        <w:rPr>
          <w:rFonts w:ascii="Times New Roman" w:hAnsi="Times New Roman" w:cs="Times New Roman"/>
          <w:sz w:val="24"/>
          <w:szCs w:val="24"/>
        </w:rPr>
        <w:t>de manera pronunciada</w:t>
      </w:r>
      <w:r w:rsidR="0024521A" w:rsidRPr="003161F4">
        <w:rPr>
          <w:rFonts w:ascii="Times New Roman" w:hAnsi="Times New Roman" w:cs="Times New Roman"/>
          <w:sz w:val="24"/>
          <w:szCs w:val="24"/>
        </w:rPr>
        <w:t xml:space="preserve"> </w:t>
      </w:r>
      <w:r w:rsidRPr="003161F4">
        <w:rPr>
          <w:rFonts w:ascii="Times New Roman" w:hAnsi="Times New Roman" w:cs="Times New Roman"/>
          <w:sz w:val="24"/>
          <w:szCs w:val="24"/>
        </w:rPr>
        <w:t xml:space="preserve">su forma. De manera gráfica, la reducción de la pobreza se puede ver a través del área entre las funciones de densidad de los años en comparación que se encuentra </w:t>
      </w:r>
      <w:r w:rsidR="00AA3297">
        <w:rPr>
          <w:rFonts w:ascii="Times New Roman" w:hAnsi="Times New Roman" w:cs="Times New Roman"/>
          <w:sz w:val="24"/>
          <w:szCs w:val="24"/>
        </w:rPr>
        <w:t>a la izquierda</w:t>
      </w:r>
      <w:r w:rsidRPr="003161F4">
        <w:rPr>
          <w:rFonts w:ascii="Times New Roman" w:hAnsi="Times New Roman" w:cs="Times New Roman"/>
          <w:sz w:val="24"/>
          <w:szCs w:val="24"/>
        </w:rPr>
        <w:t xml:space="preserve"> </w:t>
      </w:r>
      <w:r w:rsidRPr="003161F4">
        <w:rPr>
          <w:rFonts w:ascii="Times New Roman" w:hAnsi="Times New Roman" w:cs="Times New Roman"/>
          <w:sz w:val="24"/>
          <w:szCs w:val="24"/>
        </w:rPr>
        <w:lastRenderedPageBreak/>
        <w:t xml:space="preserve">de la línea de pobreza (ilustrada en la Figura </w:t>
      </w:r>
      <w:r w:rsidR="00E23511">
        <w:rPr>
          <w:rFonts w:ascii="Times New Roman" w:hAnsi="Times New Roman" w:cs="Times New Roman"/>
          <w:sz w:val="24"/>
          <w:szCs w:val="24"/>
        </w:rPr>
        <w:t>4</w:t>
      </w:r>
      <w:r w:rsidRPr="003161F4">
        <w:rPr>
          <w:rFonts w:ascii="Times New Roman" w:hAnsi="Times New Roman" w:cs="Times New Roman"/>
          <w:sz w:val="24"/>
          <w:szCs w:val="24"/>
        </w:rPr>
        <w:t xml:space="preserve"> mediante las líneas verticales);</w:t>
      </w:r>
      <w:r w:rsidRPr="003161F4">
        <w:rPr>
          <w:rStyle w:val="Refdenotaalpie"/>
          <w:rFonts w:ascii="Times New Roman" w:hAnsi="Times New Roman" w:cs="Times New Roman"/>
          <w:sz w:val="24"/>
          <w:szCs w:val="24"/>
        </w:rPr>
        <w:footnoteReference w:id="31"/>
      </w:r>
      <w:r w:rsidRPr="003161F4">
        <w:rPr>
          <w:rFonts w:ascii="Times New Roman" w:hAnsi="Times New Roman" w:cs="Times New Roman"/>
          <w:sz w:val="24"/>
          <w:szCs w:val="24"/>
        </w:rPr>
        <w:t xml:space="preserve"> en todos los casos, tal como fue visto anteriormente, la pobreza se ha reducido.</w:t>
      </w:r>
    </w:p>
    <w:p w14:paraId="14AC60AB" w14:textId="77777777" w:rsidR="003237AD" w:rsidRDefault="003237AD" w:rsidP="00AE0EEC">
      <w:pPr>
        <w:spacing w:after="0" w:line="360" w:lineRule="auto"/>
        <w:jc w:val="both"/>
        <w:rPr>
          <w:rFonts w:ascii="Times New Roman" w:hAnsi="Times New Roman" w:cs="Times New Roman"/>
          <w:sz w:val="24"/>
          <w:szCs w:val="24"/>
        </w:rPr>
      </w:pPr>
    </w:p>
    <w:p w14:paraId="30BFFF48" w14:textId="280A6841" w:rsidR="00D12701" w:rsidRPr="003161F4" w:rsidRDefault="00D12701" w:rsidP="00AE0EEC">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t xml:space="preserve">Figura </w:t>
      </w:r>
      <w:r w:rsidR="00042B61">
        <w:rPr>
          <w:rFonts w:ascii="Times New Roman" w:hAnsi="Times New Roman" w:cs="Times New Roman"/>
          <w:b/>
          <w:bCs/>
          <w:sz w:val="24"/>
          <w:szCs w:val="24"/>
        </w:rPr>
        <w:t>4</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Función de densidad de la distribución del logaritmo del ingreso per cápita de la unidad de gasto por área geográfica en Colombia 2002 y 2018.</w:t>
      </w:r>
    </w:p>
    <w:p w14:paraId="50B13683" w14:textId="77777777" w:rsidR="00D12701" w:rsidRPr="003161F4" w:rsidRDefault="00D12701"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sz w:val="24"/>
          <w:szCs w:val="24"/>
        </w:rPr>
        <w:drawing>
          <wp:inline distT="0" distB="0" distL="0" distR="0" wp14:anchorId="0BB2E9FA" wp14:editId="69C6C8B3">
            <wp:extent cx="3056400" cy="2225365"/>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6400" cy="2225365"/>
                    </a:xfrm>
                    <a:prstGeom prst="rect">
                      <a:avLst/>
                    </a:prstGeom>
                    <a:noFill/>
                    <a:ln>
                      <a:noFill/>
                    </a:ln>
                  </pic:spPr>
                </pic:pic>
              </a:graphicData>
            </a:graphic>
          </wp:inline>
        </w:drawing>
      </w:r>
      <w:r w:rsidRPr="003161F4">
        <w:rPr>
          <w:rFonts w:ascii="Times New Roman" w:hAnsi="Times New Roman" w:cs="Times New Roman"/>
          <w:noProof/>
          <w:sz w:val="24"/>
          <w:szCs w:val="24"/>
        </w:rPr>
        <w:drawing>
          <wp:inline distT="0" distB="0" distL="0" distR="0" wp14:anchorId="0A0E73AA" wp14:editId="6778052A">
            <wp:extent cx="3056400" cy="2225365"/>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6400" cy="2225365"/>
                    </a:xfrm>
                    <a:prstGeom prst="rect">
                      <a:avLst/>
                    </a:prstGeom>
                    <a:noFill/>
                    <a:ln>
                      <a:noFill/>
                    </a:ln>
                  </pic:spPr>
                </pic:pic>
              </a:graphicData>
            </a:graphic>
          </wp:inline>
        </w:drawing>
      </w:r>
    </w:p>
    <w:p w14:paraId="398512C3" w14:textId="77777777" w:rsidR="00D12701" w:rsidRPr="003161F4" w:rsidRDefault="00D12701"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sz w:val="24"/>
          <w:szCs w:val="24"/>
        </w:rPr>
        <w:drawing>
          <wp:inline distT="0" distB="0" distL="0" distR="0" wp14:anchorId="026B163F" wp14:editId="61411745">
            <wp:extent cx="3056400" cy="2225365"/>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6400" cy="2225365"/>
                    </a:xfrm>
                    <a:prstGeom prst="rect">
                      <a:avLst/>
                    </a:prstGeom>
                    <a:noFill/>
                    <a:ln>
                      <a:noFill/>
                    </a:ln>
                  </pic:spPr>
                </pic:pic>
              </a:graphicData>
            </a:graphic>
          </wp:inline>
        </w:drawing>
      </w:r>
      <w:r w:rsidRPr="003161F4">
        <w:rPr>
          <w:rFonts w:ascii="Times New Roman" w:hAnsi="Times New Roman" w:cs="Times New Roman"/>
          <w:noProof/>
          <w:sz w:val="24"/>
          <w:szCs w:val="24"/>
        </w:rPr>
        <w:drawing>
          <wp:inline distT="0" distB="0" distL="0" distR="0" wp14:anchorId="1926AE9A" wp14:editId="7C051013">
            <wp:extent cx="3056400" cy="2225365"/>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6400" cy="2225365"/>
                    </a:xfrm>
                    <a:prstGeom prst="rect">
                      <a:avLst/>
                    </a:prstGeom>
                    <a:noFill/>
                    <a:ln>
                      <a:noFill/>
                    </a:ln>
                  </pic:spPr>
                </pic:pic>
              </a:graphicData>
            </a:graphic>
          </wp:inline>
        </w:drawing>
      </w:r>
    </w:p>
    <w:p w14:paraId="637474F4" w14:textId="0614287D" w:rsidR="00FE71BF" w:rsidRDefault="00D12701"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xml:space="preserve">. Notas: (i) Los gráficos son estimaciones de funciones de densidad de la distribución del logaritmo del </w:t>
      </w:r>
      <w:r w:rsidRPr="003161F4">
        <w:rPr>
          <w:rFonts w:ascii="Times New Roman" w:hAnsi="Times New Roman" w:cs="Times New Roman"/>
          <w:i/>
          <w:iCs/>
          <w:sz w:val="20"/>
          <w:szCs w:val="20"/>
        </w:rPr>
        <w:t>ipcug</w:t>
      </w:r>
      <w:r w:rsidRPr="003161F4">
        <w:rPr>
          <w:rFonts w:ascii="Times New Roman" w:hAnsi="Times New Roman" w:cs="Times New Roman"/>
          <w:sz w:val="20"/>
          <w:szCs w:val="20"/>
        </w:rPr>
        <w:t xml:space="preserve"> estimadas por el método de </w:t>
      </w:r>
      <w:r w:rsidRPr="003161F4">
        <w:rPr>
          <w:rFonts w:ascii="Times New Roman" w:hAnsi="Times New Roman" w:cs="Times New Roman"/>
          <w:i/>
          <w:iCs/>
          <w:sz w:val="20"/>
          <w:szCs w:val="20"/>
        </w:rPr>
        <w:t>kernel</w:t>
      </w:r>
      <w:r w:rsidRPr="003161F4">
        <w:rPr>
          <w:rFonts w:ascii="Times New Roman" w:hAnsi="Times New Roman" w:cs="Times New Roman"/>
          <w:sz w:val="20"/>
          <w:szCs w:val="20"/>
        </w:rPr>
        <w:t xml:space="preserve">, utilizando el Epanechnikov con ancho de banda óptimo. (ii) La línea de pobreza promedio para cada área geográfica se ilustra por la línea vertical. (iii) Los valores indican el logaritmo del </w:t>
      </w:r>
      <w:r w:rsidRPr="003161F4">
        <w:rPr>
          <w:rFonts w:ascii="Times New Roman" w:hAnsi="Times New Roman" w:cs="Times New Roman"/>
          <w:i/>
          <w:iCs/>
          <w:sz w:val="20"/>
          <w:szCs w:val="20"/>
        </w:rPr>
        <w:t>ipcug</w:t>
      </w:r>
      <w:r w:rsidRPr="003161F4">
        <w:rPr>
          <w:rFonts w:ascii="Times New Roman" w:hAnsi="Times New Roman" w:cs="Times New Roman"/>
          <w:sz w:val="20"/>
          <w:szCs w:val="20"/>
        </w:rPr>
        <w:t xml:space="preserve"> observado y el logaritmo de la línea de pobreza en pesos colombianos de 2018, </w:t>
      </w:r>
      <w:r w:rsidRPr="003161F4">
        <w:rPr>
          <w:rFonts w:ascii="Times New Roman" w:eastAsia="Calibri" w:hAnsi="Times New Roman" w:cs="Times New Roman"/>
          <w:sz w:val="20"/>
          <w:szCs w:val="18"/>
        </w:rPr>
        <w:t>considerando como factores de actualización a los cocientes entre las líneas de pobreza promedio por área geográfica entre 2002 y 2018</w:t>
      </w:r>
      <w:r w:rsidRPr="003161F4">
        <w:rPr>
          <w:rFonts w:ascii="Times New Roman" w:hAnsi="Times New Roman" w:cs="Times New Roman"/>
          <w:sz w:val="20"/>
          <w:szCs w:val="20"/>
        </w:rPr>
        <w:t>.</w:t>
      </w:r>
    </w:p>
    <w:p w14:paraId="4E61FEAE" w14:textId="77777777" w:rsidR="00CD169F" w:rsidRPr="00CD169F" w:rsidRDefault="00CD169F" w:rsidP="00CD169F">
      <w:pPr>
        <w:spacing w:after="0" w:line="360" w:lineRule="auto"/>
        <w:jc w:val="both"/>
        <w:rPr>
          <w:rFonts w:ascii="Times New Roman" w:hAnsi="Times New Roman" w:cs="Times New Roman"/>
          <w:sz w:val="24"/>
          <w:szCs w:val="24"/>
        </w:rPr>
      </w:pPr>
    </w:p>
    <w:p w14:paraId="5B045069" w14:textId="0831C69B" w:rsidR="00114C8A" w:rsidRPr="003161F4" w:rsidRDefault="00352DEE" w:rsidP="00AE0EEC">
      <w:pPr>
        <w:pStyle w:val="Prrafodelista"/>
        <w:numPr>
          <w:ilvl w:val="0"/>
          <w:numId w:val="28"/>
        </w:numPr>
        <w:spacing w:line="360" w:lineRule="auto"/>
        <w:jc w:val="both"/>
        <w:rPr>
          <w:rFonts w:ascii="Times New Roman" w:hAnsi="Times New Roman" w:cs="Times New Roman"/>
          <w:b/>
          <w:bCs/>
          <w:sz w:val="28"/>
          <w:szCs w:val="28"/>
        </w:rPr>
      </w:pPr>
      <w:r w:rsidRPr="003161F4">
        <w:rPr>
          <w:rFonts w:ascii="Times New Roman" w:hAnsi="Times New Roman" w:cs="Times New Roman"/>
          <w:b/>
          <w:bCs/>
          <w:sz w:val="28"/>
          <w:szCs w:val="28"/>
        </w:rPr>
        <w:t>Metodología</w:t>
      </w:r>
    </w:p>
    <w:p w14:paraId="49BD4CA7" w14:textId="5B5C2EDD" w:rsidR="005444C9" w:rsidRDefault="00B92EBD" w:rsidP="00AE0EEC">
      <w:pPr>
        <w:spacing w:after="0" w:line="360" w:lineRule="auto"/>
        <w:jc w:val="both"/>
        <w:rPr>
          <w:rFonts w:ascii="Times New Roman" w:hAnsi="Times New Roman" w:cs="Times New Roman"/>
          <w:sz w:val="24"/>
          <w:szCs w:val="24"/>
        </w:rPr>
      </w:pPr>
      <w:r w:rsidRPr="003161F4">
        <w:rPr>
          <w:rFonts w:ascii="Times New Roman" w:hAnsi="Times New Roman" w:cs="Times New Roman"/>
          <w:sz w:val="24"/>
          <w:szCs w:val="24"/>
        </w:rPr>
        <w:t>La metodología para estudiar los cambios en la pobreza</w:t>
      </w:r>
      <w:r w:rsidR="00EA2A0C" w:rsidRPr="003161F4">
        <w:rPr>
          <w:rFonts w:ascii="Times New Roman" w:hAnsi="Times New Roman" w:cs="Times New Roman"/>
          <w:sz w:val="24"/>
          <w:szCs w:val="24"/>
        </w:rPr>
        <w:t xml:space="preserve"> monetaria</w:t>
      </w:r>
      <w:r w:rsidRPr="003161F4">
        <w:rPr>
          <w:rFonts w:ascii="Times New Roman" w:hAnsi="Times New Roman" w:cs="Times New Roman"/>
          <w:sz w:val="24"/>
          <w:szCs w:val="24"/>
        </w:rPr>
        <w:t xml:space="preserve"> </w:t>
      </w:r>
      <w:r w:rsidR="008617B5" w:rsidRPr="003161F4">
        <w:rPr>
          <w:rFonts w:ascii="Times New Roman" w:hAnsi="Times New Roman" w:cs="Times New Roman"/>
          <w:sz w:val="24"/>
          <w:szCs w:val="24"/>
        </w:rPr>
        <w:t xml:space="preserve">en Colombia durante el período 2002-2018 </w:t>
      </w:r>
      <w:r w:rsidRPr="003161F4">
        <w:rPr>
          <w:rFonts w:ascii="Times New Roman" w:hAnsi="Times New Roman" w:cs="Times New Roman"/>
          <w:sz w:val="24"/>
          <w:szCs w:val="24"/>
        </w:rPr>
        <w:t xml:space="preserve">se divide en </w:t>
      </w:r>
      <w:r w:rsidR="002521AA">
        <w:rPr>
          <w:rFonts w:ascii="Times New Roman" w:hAnsi="Times New Roman" w:cs="Times New Roman"/>
          <w:sz w:val="24"/>
          <w:szCs w:val="24"/>
        </w:rPr>
        <w:t>dos</w:t>
      </w:r>
      <w:r w:rsidRPr="003161F4">
        <w:rPr>
          <w:rFonts w:ascii="Times New Roman" w:hAnsi="Times New Roman" w:cs="Times New Roman"/>
          <w:sz w:val="24"/>
          <w:szCs w:val="24"/>
        </w:rPr>
        <w:t xml:space="preserve"> partes. En primer lugar, se </w:t>
      </w:r>
      <w:r w:rsidR="00F621DD">
        <w:rPr>
          <w:rFonts w:ascii="Times New Roman" w:hAnsi="Times New Roman" w:cs="Times New Roman"/>
          <w:sz w:val="24"/>
          <w:szCs w:val="24"/>
        </w:rPr>
        <w:t>estudian los determinantes agregados del cambio en la pobreza monetaria, en donde, en particular, se aplica</w:t>
      </w:r>
      <w:r w:rsidR="002F4A4A">
        <w:rPr>
          <w:rFonts w:ascii="Times New Roman" w:hAnsi="Times New Roman" w:cs="Times New Roman"/>
          <w:sz w:val="24"/>
          <w:szCs w:val="24"/>
        </w:rPr>
        <w:t xml:space="preserve"> una</w:t>
      </w:r>
      <w:r w:rsidRPr="003161F4">
        <w:rPr>
          <w:rFonts w:ascii="Times New Roman" w:hAnsi="Times New Roman" w:cs="Times New Roman"/>
          <w:sz w:val="24"/>
          <w:szCs w:val="24"/>
        </w:rPr>
        <w:t xml:space="preserve"> descomposición </w:t>
      </w:r>
      <w:r w:rsidR="00F621DD">
        <w:rPr>
          <w:rFonts w:ascii="Times New Roman" w:hAnsi="Times New Roman" w:cs="Times New Roman"/>
          <w:sz w:val="24"/>
          <w:szCs w:val="24"/>
        </w:rPr>
        <w:t>que permite diferenciar</w:t>
      </w:r>
      <w:r w:rsidRPr="003161F4">
        <w:rPr>
          <w:rFonts w:ascii="Times New Roman" w:hAnsi="Times New Roman" w:cs="Times New Roman"/>
          <w:sz w:val="24"/>
          <w:szCs w:val="24"/>
        </w:rPr>
        <w:t xml:space="preserve"> </w:t>
      </w:r>
      <w:r w:rsidR="006A0DE3">
        <w:rPr>
          <w:rFonts w:ascii="Times New Roman" w:hAnsi="Times New Roman" w:cs="Times New Roman"/>
          <w:sz w:val="24"/>
          <w:szCs w:val="24"/>
        </w:rPr>
        <w:t>entre</w:t>
      </w:r>
      <w:r w:rsidRPr="003161F4">
        <w:rPr>
          <w:rFonts w:ascii="Times New Roman" w:hAnsi="Times New Roman" w:cs="Times New Roman"/>
          <w:sz w:val="24"/>
          <w:szCs w:val="24"/>
        </w:rPr>
        <w:t xml:space="preserve"> </w:t>
      </w:r>
      <w:r w:rsidR="008617B5" w:rsidRPr="003161F4">
        <w:rPr>
          <w:rFonts w:ascii="Times New Roman" w:hAnsi="Times New Roman" w:cs="Times New Roman"/>
          <w:sz w:val="24"/>
          <w:szCs w:val="24"/>
        </w:rPr>
        <w:t>efecto</w:t>
      </w:r>
      <w:r w:rsidRPr="003161F4">
        <w:rPr>
          <w:rFonts w:ascii="Times New Roman" w:hAnsi="Times New Roman" w:cs="Times New Roman"/>
          <w:sz w:val="24"/>
          <w:szCs w:val="24"/>
        </w:rPr>
        <w:t xml:space="preserve"> crecimiento, redistribución y </w:t>
      </w:r>
      <w:r w:rsidR="00E34F91" w:rsidRPr="003161F4">
        <w:rPr>
          <w:rFonts w:ascii="Times New Roman" w:hAnsi="Times New Roman" w:cs="Times New Roman"/>
          <w:sz w:val="24"/>
          <w:szCs w:val="24"/>
        </w:rPr>
        <w:t>línea de pobreza</w:t>
      </w:r>
      <w:r w:rsidR="00AD281F">
        <w:rPr>
          <w:rFonts w:ascii="Times New Roman" w:hAnsi="Times New Roman" w:cs="Times New Roman"/>
          <w:sz w:val="24"/>
          <w:szCs w:val="24"/>
        </w:rPr>
        <w:t xml:space="preserve"> (Kolenikov y Shorrocks, 2005)</w:t>
      </w:r>
      <w:r w:rsidRPr="003161F4">
        <w:rPr>
          <w:rFonts w:ascii="Times New Roman" w:hAnsi="Times New Roman" w:cs="Times New Roman"/>
          <w:sz w:val="24"/>
          <w:szCs w:val="24"/>
        </w:rPr>
        <w:t xml:space="preserve">. </w:t>
      </w:r>
      <w:r w:rsidRPr="003161F4">
        <w:rPr>
          <w:rFonts w:ascii="Times New Roman" w:hAnsi="Times New Roman" w:cs="Times New Roman"/>
          <w:sz w:val="24"/>
          <w:szCs w:val="24"/>
        </w:rPr>
        <w:lastRenderedPageBreak/>
        <w:t>En segundo lugar, se estudia</w:t>
      </w:r>
      <w:r w:rsidR="001D5CC3">
        <w:rPr>
          <w:rFonts w:ascii="Times New Roman" w:hAnsi="Times New Roman" w:cs="Times New Roman"/>
          <w:sz w:val="24"/>
          <w:szCs w:val="24"/>
        </w:rPr>
        <w:t>n los determinantes sociodemográficos, en donde se analiza</w:t>
      </w:r>
      <w:r w:rsidRPr="003161F4">
        <w:rPr>
          <w:rFonts w:ascii="Times New Roman" w:hAnsi="Times New Roman" w:cs="Times New Roman"/>
          <w:sz w:val="24"/>
          <w:szCs w:val="24"/>
        </w:rPr>
        <w:t xml:space="preserve"> la relevancia de las características económicas y sociodemográficas de los hogares en el cambio en la pobreza </w:t>
      </w:r>
      <w:r w:rsidR="0006255C" w:rsidRPr="003161F4">
        <w:rPr>
          <w:rFonts w:ascii="Times New Roman" w:hAnsi="Times New Roman" w:cs="Times New Roman"/>
          <w:sz w:val="24"/>
          <w:szCs w:val="24"/>
        </w:rPr>
        <w:t xml:space="preserve">monetaria </w:t>
      </w:r>
      <w:r w:rsidR="00273D05">
        <w:rPr>
          <w:rFonts w:ascii="Times New Roman" w:hAnsi="Times New Roman" w:cs="Times New Roman"/>
          <w:sz w:val="24"/>
          <w:szCs w:val="24"/>
        </w:rPr>
        <w:t>a partir de</w:t>
      </w:r>
      <w:r w:rsidRPr="003161F4">
        <w:rPr>
          <w:rFonts w:ascii="Times New Roman" w:hAnsi="Times New Roman" w:cs="Times New Roman"/>
          <w:sz w:val="24"/>
          <w:szCs w:val="24"/>
        </w:rPr>
        <w:t xml:space="preserve"> </w:t>
      </w:r>
      <w:r w:rsidR="00710DBD">
        <w:rPr>
          <w:rFonts w:ascii="Times New Roman" w:hAnsi="Times New Roman" w:cs="Times New Roman"/>
          <w:sz w:val="24"/>
          <w:szCs w:val="24"/>
        </w:rPr>
        <w:t>la combinación</w:t>
      </w:r>
      <w:r w:rsidR="00B44408">
        <w:rPr>
          <w:rFonts w:ascii="Times New Roman" w:hAnsi="Times New Roman" w:cs="Times New Roman"/>
          <w:sz w:val="24"/>
          <w:szCs w:val="24"/>
        </w:rPr>
        <w:t xml:space="preserve"> de la metodología anterior </w:t>
      </w:r>
      <w:r w:rsidR="00031BE2">
        <w:rPr>
          <w:rFonts w:ascii="Times New Roman" w:hAnsi="Times New Roman" w:cs="Times New Roman"/>
          <w:sz w:val="24"/>
          <w:szCs w:val="24"/>
        </w:rPr>
        <w:t>con</w:t>
      </w:r>
      <w:r w:rsidR="00DA51F4">
        <w:rPr>
          <w:rFonts w:ascii="Times New Roman" w:hAnsi="Times New Roman" w:cs="Times New Roman"/>
          <w:sz w:val="24"/>
          <w:szCs w:val="24"/>
        </w:rPr>
        <w:t xml:space="preserve"> la </w:t>
      </w:r>
      <w:r w:rsidR="00710DBD">
        <w:rPr>
          <w:rFonts w:ascii="Times New Roman" w:hAnsi="Times New Roman" w:cs="Times New Roman"/>
          <w:sz w:val="24"/>
          <w:szCs w:val="24"/>
        </w:rPr>
        <w:t xml:space="preserve">estrategia de reponderación planteada en </w:t>
      </w:r>
      <w:r w:rsidR="00B44408">
        <w:rPr>
          <w:rFonts w:ascii="Times New Roman" w:hAnsi="Times New Roman" w:cs="Times New Roman"/>
          <w:sz w:val="24"/>
          <w:szCs w:val="24"/>
        </w:rPr>
        <w:t xml:space="preserve">DiNardo </w:t>
      </w:r>
      <w:r w:rsidR="00B44408" w:rsidRPr="00B44408">
        <w:rPr>
          <w:rFonts w:ascii="Times New Roman" w:hAnsi="Times New Roman" w:cs="Times New Roman"/>
          <w:i/>
          <w:iCs/>
          <w:sz w:val="24"/>
          <w:szCs w:val="24"/>
        </w:rPr>
        <w:t>et al</w:t>
      </w:r>
      <w:r w:rsidR="00B44408">
        <w:rPr>
          <w:rFonts w:ascii="Times New Roman" w:hAnsi="Times New Roman" w:cs="Times New Roman"/>
          <w:sz w:val="24"/>
          <w:szCs w:val="24"/>
        </w:rPr>
        <w:t>. (1996)</w:t>
      </w:r>
      <w:r w:rsidRPr="003161F4">
        <w:rPr>
          <w:rFonts w:ascii="Times New Roman" w:hAnsi="Times New Roman" w:cs="Times New Roman"/>
          <w:sz w:val="24"/>
          <w:szCs w:val="24"/>
        </w:rPr>
        <w:t xml:space="preserve">. A continuación, se describe cada </w:t>
      </w:r>
      <w:r w:rsidR="00777CFB">
        <w:rPr>
          <w:rFonts w:ascii="Times New Roman" w:hAnsi="Times New Roman" w:cs="Times New Roman"/>
          <w:sz w:val="24"/>
          <w:szCs w:val="24"/>
        </w:rPr>
        <w:t>parte</w:t>
      </w:r>
      <w:r w:rsidRPr="003161F4">
        <w:rPr>
          <w:rFonts w:ascii="Times New Roman" w:hAnsi="Times New Roman" w:cs="Times New Roman"/>
          <w:sz w:val="24"/>
          <w:szCs w:val="24"/>
        </w:rPr>
        <w:t xml:space="preserve"> de la metodología.</w:t>
      </w:r>
    </w:p>
    <w:p w14:paraId="7E6B9BDA" w14:textId="77777777" w:rsidR="003237AD" w:rsidRDefault="003237AD" w:rsidP="00AE0EEC">
      <w:pPr>
        <w:spacing w:after="0" w:line="360" w:lineRule="auto"/>
        <w:jc w:val="both"/>
        <w:rPr>
          <w:rFonts w:ascii="Times New Roman" w:hAnsi="Times New Roman" w:cs="Times New Roman"/>
          <w:sz w:val="24"/>
          <w:szCs w:val="24"/>
        </w:rPr>
      </w:pPr>
    </w:p>
    <w:p w14:paraId="60653165" w14:textId="622F080E" w:rsidR="00E345FB" w:rsidRPr="003161F4" w:rsidRDefault="00E345FB" w:rsidP="00AE0EEC">
      <w:pPr>
        <w:pStyle w:val="Prrafodelista"/>
        <w:numPr>
          <w:ilvl w:val="1"/>
          <w:numId w:val="29"/>
        </w:numPr>
        <w:spacing w:line="360" w:lineRule="auto"/>
        <w:jc w:val="both"/>
        <w:rPr>
          <w:rFonts w:ascii="Times New Roman" w:hAnsi="Times New Roman" w:cs="Times New Roman"/>
          <w:b/>
          <w:bCs/>
          <w:sz w:val="24"/>
          <w:szCs w:val="24"/>
        </w:rPr>
      </w:pPr>
      <w:r w:rsidRPr="003161F4">
        <w:rPr>
          <w:rFonts w:ascii="Times New Roman" w:hAnsi="Times New Roman" w:cs="Times New Roman"/>
          <w:b/>
          <w:bCs/>
          <w:sz w:val="24"/>
          <w:szCs w:val="24"/>
        </w:rPr>
        <w:t>D</w:t>
      </w:r>
      <w:r w:rsidR="00B931BD">
        <w:rPr>
          <w:rFonts w:ascii="Times New Roman" w:hAnsi="Times New Roman" w:cs="Times New Roman"/>
          <w:b/>
          <w:bCs/>
          <w:sz w:val="24"/>
          <w:szCs w:val="24"/>
        </w:rPr>
        <w:t>eterminantes agregados</w:t>
      </w:r>
    </w:p>
    <w:p w14:paraId="5525B495" w14:textId="66DEFC83" w:rsidR="00EB658B" w:rsidRPr="003161F4" w:rsidRDefault="001F63AF" w:rsidP="00AE0EEC">
      <w:pPr>
        <w:spacing w:after="0" w:line="360" w:lineRule="auto"/>
        <w:jc w:val="both"/>
        <w:rPr>
          <w:rFonts w:ascii="Times New Roman" w:eastAsia="Calibri" w:hAnsi="Times New Roman" w:cs="Times New Roman"/>
          <w:sz w:val="24"/>
          <w:szCs w:val="20"/>
        </w:rPr>
      </w:pPr>
      <w:r>
        <w:rPr>
          <w:rFonts w:ascii="Times New Roman" w:eastAsia="Calibri" w:hAnsi="Times New Roman" w:cs="Times New Roman"/>
          <w:sz w:val="24"/>
          <w:szCs w:val="20"/>
        </w:rPr>
        <w:t>L</w:t>
      </w:r>
      <w:r w:rsidR="00756D04" w:rsidRPr="003161F4">
        <w:rPr>
          <w:rFonts w:ascii="Times New Roman" w:eastAsia="Calibri" w:hAnsi="Times New Roman" w:cs="Times New Roman"/>
          <w:sz w:val="24"/>
          <w:szCs w:val="20"/>
        </w:rPr>
        <w:t xml:space="preserve">os cambios </w:t>
      </w:r>
      <w:r w:rsidR="004950A8" w:rsidRPr="003161F4">
        <w:rPr>
          <w:rFonts w:ascii="Times New Roman" w:eastAsia="Calibri" w:hAnsi="Times New Roman" w:cs="Times New Roman"/>
          <w:sz w:val="24"/>
          <w:szCs w:val="20"/>
        </w:rPr>
        <w:t>en</w:t>
      </w:r>
      <w:r w:rsidR="00756D04" w:rsidRPr="003161F4">
        <w:rPr>
          <w:rFonts w:ascii="Times New Roman" w:eastAsia="Calibri" w:hAnsi="Times New Roman" w:cs="Times New Roman"/>
          <w:sz w:val="24"/>
          <w:szCs w:val="20"/>
        </w:rPr>
        <w:t xml:space="preserve"> la pobreza </w:t>
      </w:r>
      <w:r w:rsidR="009D1649" w:rsidRPr="003161F4">
        <w:rPr>
          <w:rFonts w:ascii="Times New Roman" w:eastAsia="Calibri" w:hAnsi="Times New Roman" w:cs="Times New Roman"/>
          <w:sz w:val="24"/>
          <w:szCs w:val="20"/>
        </w:rPr>
        <w:t xml:space="preserve">monetaria </w:t>
      </w:r>
      <w:r>
        <w:rPr>
          <w:rFonts w:ascii="Times New Roman" w:eastAsia="Calibri" w:hAnsi="Times New Roman" w:cs="Times New Roman"/>
          <w:sz w:val="24"/>
          <w:szCs w:val="20"/>
        </w:rPr>
        <w:t xml:space="preserve">es posible descomponerlos </w:t>
      </w:r>
      <w:r w:rsidR="00756D04" w:rsidRPr="003161F4">
        <w:rPr>
          <w:rFonts w:ascii="Times New Roman" w:eastAsia="Calibri" w:hAnsi="Times New Roman" w:cs="Times New Roman"/>
          <w:sz w:val="24"/>
          <w:szCs w:val="20"/>
        </w:rPr>
        <w:t>en factores asociados a</w:t>
      </w:r>
      <w:r w:rsidR="00BC4875" w:rsidRPr="003161F4">
        <w:rPr>
          <w:rFonts w:ascii="Times New Roman" w:eastAsia="Calibri" w:hAnsi="Times New Roman" w:cs="Times New Roman"/>
          <w:sz w:val="24"/>
          <w:szCs w:val="20"/>
        </w:rPr>
        <w:t xml:space="preserve"> l</w:t>
      </w:r>
      <w:r w:rsidR="002C5C38" w:rsidRPr="003161F4">
        <w:rPr>
          <w:rFonts w:ascii="Times New Roman" w:eastAsia="Calibri" w:hAnsi="Times New Roman" w:cs="Times New Roman"/>
          <w:sz w:val="24"/>
          <w:szCs w:val="20"/>
        </w:rPr>
        <w:t xml:space="preserve">os cambios </w:t>
      </w:r>
      <w:r w:rsidR="00756D04" w:rsidRPr="003161F4">
        <w:rPr>
          <w:rFonts w:ascii="Times New Roman" w:eastAsia="Calibri" w:hAnsi="Times New Roman" w:cs="Times New Roman"/>
          <w:sz w:val="24"/>
          <w:szCs w:val="20"/>
        </w:rPr>
        <w:t>de los ingresos</w:t>
      </w:r>
      <w:r w:rsidR="008C501C">
        <w:rPr>
          <w:rFonts w:ascii="Times New Roman" w:eastAsia="Calibri" w:hAnsi="Times New Roman" w:cs="Times New Roman"/>
          <w:sz w:val="24"/>
          <w:szCs w:val="20"/>
        </w:rPr>
        <w:t>,</w:t>
      </w:r>
      <w:r w:rsidR="00756D04" w:rsidRPr="003161F4">
        <w:rPr>
          <w:rFonts w:ascii="Times New Roman" w:eastAsia="Calibri" w:hAnsi="Times New Roman" w:cs="Times New Roman"/>
          <w:sz w:val="24"/>
          <w:szCs w:val="20"/>
        </w:rPr>
        <w:t xml:space="preserve"> distributivos</w:t>
      </w:r>
      <w:r w:rsidR="008C501C">
        <w:rPr>
          <w:rFonts w:ascii="Times New Roman" w:eastAsia="Calibri" w:hAnsi="Times New Roman" w:cs="Times New Roman"/>
          <w:sz w:val="24"/>
          <w:szCs w:val="20"/>
        </w:rPr>
        <w:t xml:space="preserve"> y de la línea de pobreza</w:t>
      </w:r>
      <w:r w:rsidR="00756D04" w:rsidRPr="003161F4">
        <w:rPr>
          <w:rFonts w:ascii="Times New Roman" w:eastAsia="Calibri" w:hAnsi="Times New Roman" w:cs="Times New Roman"/>
          <w:sz w:val="24"/>
          <w:szCs w:val="20"/>
        </w:rPr>
        <w:t>. En particular, el indicador de pobreza</w:t>
      </w:r>
      <w:r w:rsidR="0026563B" w:rsidRPr="003161F4">
        <w:rPr>
          <w:rFonts w:ascii="Times New Roman" w:eastAsia="Calibri" w:hAnsi="Times New Roman" w:cs="Times New Roman"/>
          <w:sz w:val="24"/>
          <w:szCs w:val="20"/>
        </w:rPr>
        <w:t xml:space="preserve"> </w:t>
      </w:r>
      <m:oMath>
        <m:r>
          <w:rPr>
            <w:rFonts w:ascii="Cambria Math" w:eastAsia="Calibri" w:hAnsi="Cambria Math" w:cs="Times New Roman"/>
            <w:sz w:val="24"/>
            <w:szCs w:val="20"/>
          </w:rPr>
          <m:t>P</m:t>
        </m:r>
      </m:oMath>
      <w:r w:rsidR="00756D04" w:rsidRPr="003161F4">
        <w:rPr>
          <w:rFonts w:ascii="Times New Roman" w:eastAsia="Calibri" w:hAnsi="Times New Roman" w:cs="Times New Roman"/>
          <w:sz w:val="24"/>
          <w:szCs w:val="20"/>
        </w:rPr>
        <w:t xml:space="preserve"> en un período </w:t>
      </w:r>
      <m:oMath>
        <m:r>
          <w:rPr>
            <w:rFonts w:ascii="Cambria Math" w:eastAsia="Calibri" w:hAnsi="Cambria Math" w:cs="Times New Roman"/>
            <w:sz w:val="24"/>
            <w:szCs w:val="20"/>
          </w:rPr>
          <m:t>t</m:t>
        </m:r>
      </m:oMath>
      <w:r w:rsidR="0026563B" w:rsidRPr="003161F4">
        <w:rPr>
          <w:rFonts w:ascii="Times New Roman" w:eastAsia="Calibri" w:hAnsi="Times New Roman" w:cs="Times New Roman"/>
          <w:sz w:val="24"/>
          <w:szCs w:val="20"/>
        </w:rPr>
        <w:t xml:space="preserve"> </w:t>
      </w:r>
      <w:r w:rsidR="00756D04" w:rsidRPr="003161F4">
        <w:rPr>
          <w:rFonts w:ascii="Times New Roman" w:eastAsia="Calibri" w:hAnsi="Times New Roman" w:cs="Times New Roman"/>
          <w:sz w:val="24"/>
          <w:szCs w:val="20"/>
        </w:rPr>
        <w:t>puede expresarse como</w:t>
      </w:r>
      <w:r w:rsidR="00EB658B" w:rsidRPr="003161F4">
        <w:rPr>
          <w:rFonts w:ascii="Times New Roman" w:eastAsia="Calibri" w:hAnsi="Times New Roman" w:cs="Times New Roman"/>
          <w:sz w:val="24"/>
          <w:szCs w:val="20"/>
        </w:rPr>
        <w:t>:</w:t>
      </w:r>
    </w:p>
    <w:p w14:paraId="2C95C3B9" w14:textId="77777777" w:rsidR="00EB658B" w:rsidRPr="003161F4" w:rsidRDefault="00EB658B" w:rsidP="00AE0EEC">
      <w:pPr>
        <w:spacing w:after="0" w:line="360" w:lineRule="auto"/>
        <w:jc w:val="both"/>
        <w:rPr>
          <w:rFonts w:ascii="Times New Roman" w:eastAsia="Calibri" w:hAnsi="Times New Roman" w:cs="Times New Roman"/>
          <w:sz w:val="24"/>
          <w:szCs w:val="20"/>
        </w:rPr>
      </w:pPr>
    </w:p>
    <w:p w14:paraId="4924118F" w14:textId="49CD7145" w:rsidR="00EB658B" w:rsidRPr="003161F4" w:rsidRDefault="00EB658B"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(4.1)</w:t>
      </w:r>
      <w:r w:rsidRPr="003161F4">
        <w:rPr>
          <w:rFonts w:ascii="Times New Roman" w:eastAsia="Calibri" w:hAnsi="Times New Roman" w:cs="Times New Roman"/>
          <w:sz w:val="24"/>
          <w:szCs w:val="20"/>
        </w:rPr>
        <w:tab/>
      </w:r>
      <w:r w:rsidR="0026563B" w:rsidRPr="003161F4">
        <w:rPr>
          <w:rFonts w:ascii="Times New Roman" w:eastAsia="Calibri" w:hAnsi="Times New Roman" w:cs="Times New Roman"/>
          <w:sz w:val="24"/>
          <w:szCs w:val="20"/>
        </w:rPr>
        <w:tab/>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t</m:t>
            </m:r>
          </m:sub>
        </m:sSub>
        <m:r>
          <w:rPr>
            <w:rFonts w:ascii="Cambria Math" w:eastAsia="Calibri" w:hAnsi="Cambria Math" w:cs="Times New Roman"/>
            <w:sz w:val="24"/>
            <w:szCs w:val="20"/>
          </w:rPr>
          <m:t>=F</m:t>
        </m:r>
        <m:d>
          <m:dPr>
            <m:ctrlPr>
              <w:rPr>
                <w:rFonts w:ascii="Cambria Math" w:eastAsia="Calibri" w:hAnsi="Cambria Math" w:cs="Times New Roman"/>
                <w:i/>
                <w:sz w:val="24"/>
                <w:szCs w:val="20"/>
              </w:rPr>
            </m:ctrlPr>
          </m:dPr>
          <m:e>
            <m:r>
              <w:rPr>
                <w:rFonts w:ascii="Cambria Math" w:eastAsia="Calibri" w:hAnsi="Cambria Math" w:cs="Times New Roman"/>
                <w:sz w:val="24"/>
                <w:szCs w:val="20"/>
              </w:rPr>
              <m:t>z</m:t>
            </m:r>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t</m:t>
                </m:r>
              </m:sub>
            </m:sSub>
          </m:e>
        </m:d>
      </m:oMath>
      <w:r w:rsidR="00756D04" w:rsidRPr="003161F4">
        <w:rPr>
          <w:rFonts w:ascii="Times New Roman" w:eastAsia="Calibri" w:hAnsi="Times New Roman" w:cs="Times New Roman"/>
          <w:sz w:val="24"/>
          <w:szCs w:val="20"/>
        </w:rPr>
        <w:t>,</w:t>
      </w:r>
    </w:p>
    <w:p w14:paraId="199BD383" w14:textId="77777777" w:rsidR="00EB658B" w:rsidRPr="003161F4" w:rsidRDefault="00EB658B" w:rsidP="00AE0EEC">
      <w:pPr>
        <w:spacing w:after="0" w:line="360" w:lineRule="auto"/>
        <w:jc w:val="both"/>
        <w:rPr>
          <w:rFonts w:ascii="Times New Roman" w:eastAsia="Calibri" w:hAnsi="Times New Roman" w:cs="Times New Roman"/>
          <w:sz w:val="24"/>
          <w:szCs w:val="20"/>
        </w:rPr>
      </w:pPr>
    </w:p>
    <w:p w14:paraId="794DBBFC" w14:textId="217E13AE" w:rsidR="00756D04" w:rsidRPr="003161F4" w:rsidRDefault="00756D04"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donde </w:t>
      </w:r>
      <m:oMath>
        <m:r>
          <w:rPr>
            <w:rFonts w:ascii="Cambria Math" w:eastAsia="Calibri" w:hAnsi="Cambria Math" w:cs="Times New Roman"/>
            <w:sz w:val="24"/>
            <w:szCs w:val="20"/>
          </w:rPr>
          <m:t>μ</m:t>
        </m:r>
      </m:oMath>
      <w:r w:rsidRPr="003161F4">
        <w:rPr>
          <w:rFonts w:ascii="Times New Roman" w:eastAsia="Calibri" w:hAnsi="Times New Roman" w:cs="Times New Roman"/>
          <w:sz w:val="24"/>
          <w:szCs w:val="20"/>
        </w:rPr>
        <w:t xml:space="preserve"> es el ingreso medio</w:t>
      </w:r>
      <w:r w:rsidR="0091007E" w:rsidRPr="003161F4">
        <w:rPr>
          <w:rFonts w:ascii="Times New Roman" w:eastAsia="Calibri" w:hAnsi="Times New Roman" w:cs="Times New Roman"/>
          <w:sz w:val="24"/>
          <w:szCs w:val="20"/>
        </w:rPr>
        <w:t xml:space="preserve"> de los hogares</w:t>
      </w:r>
      <w:r w:rsidRPr="003161F4">
        <w:rPr>
          <w:rFonts w:ascii="Times New Roman" w:eastAsia="Calibri" w:hAnsi="Times New Roman" w:cs="Times New Roman"/>
          <w:sz w:val="24"/>
          <w:szCs w:val="20"/>
        </w:rPr>
        <w:t>,</w:t>
      </w:r>
      <w:r w:rsidR="005E33CF" w:rsidRPr="003161F4">
        <w:rPr>
          <w:rFonts w:ascii="Times New Roman" w:eastAsia="Calibri" w:hAnsi="Times New Roman" w:cs="Times New Roman"/>
          <w:sz w:val="24"/>
          <w:szCs w:val="20"/>
        </w:rPr>
        <w:t xml:space="preserve"> </w:t>
      </w:r>
      <m:oMath>
        <m:r>
          <w:rPr>
            <w:rFonts w:ascii="Cambria Math" w:eastAsia="Calibri" w:hAnsi="Cambria Math" w:cs="Times New Roman"/>
            <w:sz w:val="24"/>
            <w:szCs w:val="20"/>
          </w:rPr>
          <m:t>L</m:t>
        </m:r>
      </m:oMath>
      <w:r w:rsidRPr="003161F4">
        <w:rPr>
          <w:rFonts w:ascii="Times New Roman" w:eastAsia="Calibri" w:hAnsi="Times New Roman" w:cs="Times New Roman"/>
          <w:sz w:val="24"/>
          <w:szCs w:val="20"/>
        </w:rPr>
        <w:t xml:space="preserve"> </w:t>
      </w:r>
      <w:r w:rsidR="0045724E">
        <w:rPr>
          <w:rFonts w:ascii="Times New Roman" w:eastAsia="Calibri" w:hAnsi="Times New Roman" w:cs="Times New Roman"/>
          <w:sz w:val="24"/>
          <w:szCs w:val="20"/>
        </w:rPr>
        <w:t>corresponde a la forma de la distribución del ingreso</w:t>
      </w:r>
      <w:r w:rsidRPr="003161F4">
        <w:rPr>
          <w:rFonts w:ascii="Times New Roman" w:eastAsia="Calibri" w:hAnsi="Times New Roman" w:cs="Times New Roman"/>
          <w:sz w:val="24"/>
          <w:szCs w:val="20"/>
        </w:rPr>
        <w:t xml:space="preserve"> y </w:t>
      </w:r>
      <m:oMath>
        <m:r>
          <w:rPr>
            <w:rFonts w:ascii="Cambria Math" w:eastAsia="Calibri" w:hAnsi="Cambria Math" w:cs="Times New Roman"/>
            <w:sz w:val="24"/>
            <w:szCs w:val="20"/>
          </w:rPr>
          <m:t>z</m:t>
        </m:r>
      </m:oMath>
      <w:r w:rsidRPr="003161F4">
        <w:rPr>
          <w:rFonts w:ascii="Times New Roman" w:eastAsia="Calibri" w:hAnsi="Times New Roman" w:cs="Times New Roman"/>
          <w:sz w:val="24"/>
          <w:szCs w:val="20"/>
        </w:rPr>
        <w:t xml:space="preserve"> es </w:t>
      </w:r>
      <w:r w:rsidR="00BA7987" w:rsidRPr="003161F4">
        <w:rPr>
          <w:rFonts w:ascii="Times New Roman" w:eastAsia="Calibri" w:hAnsi="Times New Roman" w:cs="Times New Roman"/>
          <w:sz w:val="24"/>
          <w:szCs w:val="20"/>
        </w:rPr>
        <w:t>el valor de</w:t>
      </w:r>
      <w:r w:rsidR="001C49B2" w:rsidRPr="003161F4">
        <w:rPr>
          <w:rFonts w:ascii="Times New Roman" w:eastAsia="Calibri" w:hAnsi="Times New Roman" w:cs="Times New Roman"/>
          <w:sz w:val="24"/>
          <w:szCs w:val="20"/>
        </w:rPr>
        <w:t xml:space="preserve"> </w:t>
      </w:r>
      <w:r w:rsidRPr="003161F4">
        <w:rPr>
          <w:rFonts w:ascii="Times New Roman" w:eastAsia="Calibri" w:hAnsi="Times New Roman" w:cs="Times New Roman"/>
          <w:sz w:val="24"/>
          <w:szCs w:val="20"/>
        </w:rPr>
        <w:t>la línea de pobreza.</w:t>
      </w:r>
      <w:r w:rsidR="00567582" w:rsidRPr="003161F4">
        <w:rPr>
          <w:rFonts w:ascii="Times New Roman" w:eastAsia="Calibri" w:hAnsi="Times New Roman" w:cs="Times New Roman"/>
          <w:sz w:val="24"/>
          <w:szCs w:val="20"/>
        </w:rPr>
        <w:t xml:space="preserve"> Por lo tanto, en esta ecuación, se observa explícitamente que la pobreza puede cambiar ante un cambio en el ingreso medio (</w:t>
      </w:r>
      <m:oMath>
        <m:r>
          <w:rPr>
            <w:rFonts w:ascii="Cambria Math" w:eastAsia="Calibri" w:hAnsi="Cambria Math" w:cs="Times New Roman"/>
            <w:sz w:val="24"/>
            <w:szCs w:val="20"/>
          </w:rPr>
          <m:t>μ</m:t>
        </m:r>
      </m:oMath>
      <w:r w:rsidR="00567582" w:rsidRPr="003161F4">
        <w:rPr>
          <w:rFonts w:ascii="Times New Roman" w:eastAsia="Calibri" w:hAnsi="Times New Roman" w:cs="Times New Roman"/>
          <w:sz w:val="24"/>
          <w:szCs w:val="20"/>
        </w:rPr>
        <w:t xml:space="preserve">) y/o ante un cambio en la forma de la distribución (captada en </w:t>
      </w:r>
      <m:oMath>
        <m:r>
          <w:rPr>
            <w:rFonts w:ascii="Cambria Math" w:eastAsia="Calibri" w:hAnsi="Cambria Math" w:cs="Times New Roman"/>
            <w:sz w:val="24"/>
            <w:szCs w:val="20"/>
          </w:rPr>
          <m:t>L</m:t>
        </m:r>
      </m:oMath>
      <w:r w:rsidR="00567582" w:rsidRPr="003161F4">
        <w:rPr>
          <w:rFonts w:ascii="Times New Roman" w:eastAsia="Calibri" w:hAnsi="Times New Roman" w:cs="Times New Roman"/>
          <w:sz w:val="24"/>
          <w:szCs w:val="20"/>
        </w:rPr>
        <w:t>)</w:t>
      </w:r>
      <w:r w:rsidR="00695809">
        <w:rPr>
          <w:rFonts w:ascii="Times New Roman" w:eastAsia="Calibri" w:hAnsi="Times New Roman" w:cs="Times New Roman"/>
          <w:sz w:val="24"/>
          <w:szCs w:val="20"/>
        </w:rPr>
        <w:t xml:space="preserve"> y/o ante un cambio en la línea de pobreza</w:t>
      </w:r>
      <w:r w:rsidR="00860C23">
        <w:rPr>
          <w:rFonts w:ascii="Times New Roman" w:eastAsia="Calibri" w:hAnsi="Times New Roman" w:cs="Times New Roman"/>
          <w:sz w:val="24"/>
          <w:szCs w:val="20"/>
        </w:rPr>
        <w:t xml:space="preserve"> (</w:t>
      </w:r>
      <m:oMath>
        <m:r>
          <w:rPr>
            <w:rFonts w:ascii="Cambria Math" w:eastAsia="Calibri" w:hAnsi="Cambria Math" w:cs="Times New Roman"/>
            <w:sz w:val="24"/>
            <w:szCs w:val="20"/>
          </w:rPr>
          <m:t>z</m:t>
        </m:r>
      </m:oMath>
      <w:r w:rsidR="00860C23">
        <w:rPr>
          <w:rFonts w:ascii="Times New Roman" w:eastAsia="Calibri" w:hAnsi="Times New Roman" w:cs="Times New Roman"/>
          <w:sz w:val="24"/>
          <w:szCs w:val="20"/>
        </w:rPr>
        <w:t>)</w:t>
      </w:r>
      <w:r w:rsidR="00567582" w:rsidRPr="003161F4">
        <w:rPr>
          <w:rFonts w:ascii="Times New Roman" w:eastAsia="Calibri" w:hAnsi="Times New Roman" w:cs="Times New Roman"/>
          <w:sz w:val="24"/>
          <w:szCs w:val="20"/>
        </w:rPr>
        <w:t>.</w:t>
      </w:r>
    </w:p>
    <w:p w14:paraId="7D0BBC43" w14:textId="2870FDE1" w:rsidR="0026563B" w:rsidRPr="003161F4" w:rsidRDefault="009D7B83" w:rsidP="00AE0EEC">
      <w:pPr>
        <w:spacing w:after="0" w:line="360" w:lineRule="auto"/>
        <w:ind w:firstLine="708"/>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Denotando </w:t>
      </w:r>
      <m:oMath>
        <m:r>
          <w:rPr>
            <w:rFonts w:ascii="Cambria Math" w:eastAsia="Calibri" w:hAnsi="Cambria Math" w:cs="Times New Roman"/>
            <w:sz w:val="24"/>
            <w:szCs w:val="20"/>
          </w:rPr>
          <m:t>∆P=</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1</m:t>
            </m:r>
          </m:sub>
        </m:sSub>
      </m:oMath>
      <w:r w:rsidRPr="003161F4">
        <w:rPr>
          <w:rFonts w:ascii="Times New Roman" w:eastAsia="Calibri" w:hAnsi="Times New Roman" w:cs="Times New Roman"/>
          <w:sz w:val="24"/>
          <w:szCs w:val="20"/>
        </w:rPr>
        <w:t xml:space="preserve"> al cambio en la pobreza entre el período 1 y 2 y dada </w:t>
      </w:r>
      <w:r w:rsidR="00094463">
        <w:rPr>
          <w:rFonts w:ascii="Times New Roman" w:eastAsia="Calibri" w:hAnsi="Times New Roman" w:cs="Times New Roman"/>
          <w:sz w:val="24"/>
          <w:szCs w:val="20"/>
        </w:rPr>
        <w:t>la expresión</w:t>
      </w:r>
      <w:r w:rsidRPr="003161F4">
        <w:rPr>
          <w:rFonts w:ascii="Times New Roman" w:eastAsia="Calibri" w:hAnsi="Times New Roman" w:cs="Times New Roman"/>
          <w:sz w:val="24"/>
          <w:szCs w:val="20"/>
        </w:rPr>
        <w:t xml:space="preserve"> (4.1), e</w:t>
      </w:r>
      <w:r w:rsidR="00756D04" w:rsidRPr="003161F4">
        <w:rPr>
          <w:rFonts w:ascii="Times New Roman" w:eastAsia="Calibri" w:hAnsi="Times New Roman" w:cs="Times New Roman"/>
          <w:sz w:val="24"/>
          <w:szCs w:val="20"/>
        </w:rPr>
        <w:t xml:space="preserve">l cambio en el indicador de pobreza entre </w:t>
      </w:r>
      <w:r w:rsidRPr="003161F4">
        <w:rPr>
          <w:rFonts w:ascii="Times New Roman" w:eastAsia="Calibri" w:hAnsi="Times New Roman" w:cs="Times New Roman"/>
          <w:sz w:val="24"/>
          <w:szCs w:val="20"/>
        </w:rPr>
        <w:t xml:space="preserve">estos </w:t>
      </w:r>
      <w:r w:rsidR="00756D04" w:rsidRPr="003161F4">
        <w:rPr>
          <w:rFonts w:ascii="Times New Roman" w:eastAsia="Calibri" w:hAnsi="Times New Roman" w:cs="Times New Roman"/>
          <w:sz w:val="24"/>
          <w:szCs w:val="20"/>
        </w:rPr>
        <w:t>dos períodos viene dado por</w:t>
      </w:r>
      <w:r w:rsidR="0026563B" w:rsidRPr="003161F4">
        <w:rPr>
          <w:rFonts w:ascii="Times New Roman" w:eastAsia="Calibri" w:hAnsi="Times New Roman" w:cs="Times New Roman"/>
          <w:sz w:val="24"/>
          <w:szCs w:val="20"/>
        </w:rPr>
        <w:t>:</w:t>
      </w:r>
    </w:p>
    <w:p w14:paraId="23148752" w14:textId="77777777" w:rsidR="0026563B" w:rsidRPr="003161F4" w:rsidRDefault="0026563B" w:rsidP="00AE0EEC">
      <w:pPr>
        <w:spacing w:after="0" w:line="360" w:lineRule="auto"/>
        <w:jc w:val="both"/>
        <w:rPr>
          <w:rFonts w:ascii="Times New Roman" w:eastAsia="Calibri" w:hAnsi="Times New Roman" w:cs="Times New Roman"/>
          <w:sz w:val="24"/>
          <w:szCs w:val="20"/>
        </w:rPr>
      </w:pPr>
    </w:p>
    <w:p w14:paraId="1F99FAE1" w14:textId="61B99AB5" w:rsidR="0026563B" w:rsidRPr="003161F4" w:rsidRDefault="0026563B"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(4.2)</w:t>
      </w:r>
      <w:r w:rsidRPr="003161F4">
        <w:rPr>
          <w:rFonts w:ascii="Times New Roman" w:eastAsia="Calibri" w:hAnsi="Times New Roman" w:cs="Times New Roman"/>
          <w:sz w:val="24"/>
          <w:szCs w:val="20"/>
        </w:rPr>
        <w:tab/>
      </w:r>
      <w:r w:rsidRPr="003161F4">
        <w:rPr>
          <w:rFonts w:ascii="Times New Roman" w:eastAsia="Calibri" w:hAnsi="Times New Roman" w:cs="Times New Roman"/>
          <w:sz w:val="24"/>
          <w:szCs w:val="20"/>
        </w:rPr>
        <w:tab/>
      </w:r>
      <m:oMath>
        <m:r>
          <w:rPr>
            <w:rFonts w:ascii="Cambria Math" w:eastAsia="Calibri" w:hAnsi="Cambria Math" w:cs="Times New Roman"/>
            <w:sz w:val="24"/>
            <w:szCs w:val="20"/>
          </w:rPr>
          <m:t>∆P=P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oMath>
      <w:r w:rsidR="00F01FAF" w:rsidRPr="003161F4">
        <w:rPr>
          <w:rFonts w:ascii="Times New Roman" w:eastAsia="Calibri" w:hAnsi="Times New Roman" w:cs="Times New Roman"/>
          <w:sz w:val="24"/>
          <w:szCs w:val="20"/>
        </w:rPr>
        <w:t>,</w:t>
      </w:r>
    </w:p>
    <w:p w14:paraId="63B35411" w14:textId="77777777" w:rsidR="00F01FAF" w:rsidRPr="003161F4" w:rsidRDefault="00F01FAF" w:rsidP="00AE0EEC">
      <w:pPr>
        <w:spacing w:after="0" w:line="360" w:lineRule="auto"/>
        <w:jc w:val="both"/>
        <w:rPr>
          <w:rFonts w:ascii="Times New Roman" w:eastAsia="Calibri" w:hAnsi="Times New Roman" w:cs="Times New Roman"/>
          <w:sz w:val="24"/>
          <w:szCs w:val="20"/>
        </w:rPr>
      </w:pPr>
    </w:p>
    <w:p w14:paraId="413FBE84" w14:textId="77777777" w:rsidR="00F01FAF" w:rsidRPr="003161F4" w:rsidRDefault="00F01FAF"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que, a su vez, se puede descomponer en:</w:t>
      </w:r>
    </w:p>
    <w:p w14:paraId="5707CD67" w14:textId="77777777" w:rsidR="00F01FAF" w:rsidRPr="003161F4" w:rsidRDefault="00F01FAF" w:rsidP="00AE0EEC">
      <w:pPr>
        <w:spacing w:after="0" w:line="360" w:lineRule="auto"/>
        <w:jc w:val="both"/>
        <w:rPr>
          <w:rFonts w:ascii="Times New Roman" w:eastAsia="Calibri" w:hAnsi="Times New Roman" w:cs="Times New Roman"/>
          <w:sz w:val="24"/>
          <w:szCs w:val="20"/>
        </w:rPr>
      </w:pPr>
    </w:p>
    <w:p w14:paraId="5BC3B5BB" w14:textId="15A83D15" w:rsidR="00815873" w:rsidRDefault="0026563B"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(4.</w:t>
      </w:r>
      <w:r w:rsidR="00D1637C" w:rsidRPr="003161F4">
        <w:rPr>
          <w:rFonts w:ascii="Times New Roman" w:eastAsia="Calibri" w:hAnsi="Times New Roman" w:cs="Times New Roman"/>
          <w:sz w:val="24"/>
          <w:szCs w:val="20"/>
        </w:rPr>
        <w:t>3</w:t>
      </w:r>
      <w:r w:rsidRPr="003161F4">
        <w:rPr>
          <w:rFonts w:ascii="Times New Roman" w:eastAsia="Calibri" w:hAnsi="Times New Roman" w:cs="Times New Roman"/>
          <w:sz w:val="24"/>
          <w:szCs w:val="20"/>
        </w:rPr>
        <w:t>)</w:t>
      </w:r>
      <w:r w:rsidR="00F01FAF" w:rsidRPr="003161F4">
        <w:rPr>
          <w:rFonts w:ascii="Times New Roman" w:eastAsia="Calibri" w:hAnsi="Times New Roman" w:cs="Times New Roman"/>
          <w:sz w:val="24"/>
          <w:szCs w:val="20"/>
        </w:rPr>
        <w:tab/>
      </w:r>
      <w:r w:rsidR="00F01FAF" w:rsidRPr="003161F4">
        <w:rPr>
          <w:rFonts w:ascii="Times New Roman" w:eastAsia="Calibri" w:hAnsi="Times New Roman" w:cs="Times New Roman"/>
          <w:sz w:val="24"/>
          <w:szCs w:val="20"/>
        </w:rPr>
        <w:tab/>
      </w:r>
      <m:oMath>
        <m:r>
          <w:rPr>
            <w:rFonts w:ascii="Cambria Math" w:eastAsia="Calibri" w:hAnsi="Cambria Math" w:cs="Times New Roman"/>
            <w:sz w:val="24"/>
            <w:szCs w:val="20"/>
          </w:rPr>
          <m:t>∆P=∆</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C</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R</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L</m:t>
            </m:r>
          </m:sub>
        </m:sSub>
      </m:oMath>
      <w:r w:rsidR="00815873" w:rsidRPr="003161F4">
        <w:rPr>
          <w:rFonts w:ascii="Times New Roman" w:eastAsia="Calibri" w:hAnsi="Times New Roman" w:cs="Times New Roman"/>
          <w:sz w:val="24"/>
          <w:szCs w:val="20"/>
        </w:rPr>
        <w:t>,</w:t>
      </w:r>
    </w:p>
    <w:p w14:paraId="723C09F8" w14:textId="77777777" w:rsidR="00B3284C" w:rsidRPr="003161F4" w:rsidRDefault="00B3284C" w:rsidP="00AE0EEC">
      <w:pPr>
        <w:spacing w:after="0" w:line="360" w:lineRule="auto"/>
        <w:jc w:val="both"/>
        <w:rPr>
          <w:rFonts w:ascii="Times New Roman" w:eastAsia="Calibri" w:hAnsi="Times New Roman" w:cs="Times New Roman"/>
          <w:sz w:val="24"/>
          <w:szCs w:val="20"/>
        </w:rPr>
      </w:pPr>
    </w:p>
    <w:p w14:paraId="1ED4D8B1" w14:textId="327AAF1D" w:rsidR="00815873" w:rsidRPr="003161F4" w:rsidRDefault="00815873" w:rsidP="00AE0EEC">
      <w:pPr>
        <w:spacing w:after="0" w:line="360" w:lineRule="auto"/>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donde </w:t>
      </w:r>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C</m:t>
            </m:r>
          </m:sub>
        </m:sSub>
      </m:oMath>
      <w:r w:rsidR="004F059C">
        <w:rPr>
          <w:rFonts w:ascii="Times New Roman" w:eastAsia="Calibri" w:hAnsi="Times New Roman" w:cs="Times New Roman"/>
          <w:sz w:val="24"/>
          <w:szCs w:val="20"/>
        </w:rPr>
        <w:t>,</w:t>
      </w:r>
      <w:r w:rsidRPr="003161F4">
        <w:rPr>
          <w:rFonts w:ascii="Times New Roman" w:eastAsia="Calibri" w:hAnsi="Times New Roman" w:cs="Times New Roman"/>
          <w:sz w:val="24"/>
          <w:szCs w:val="20"/>
        </w:rPr>
        <w:t xml:space="preserve"> </w:t>
      </w:r>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R</m:t>
            </m:r>
          </m:sub>
        </m:sSub>
      </m:oMath>
      <w:r w:rsidR="004F059C">
        <w:rPr>
          <w:rFonts w:ascii="Times New Roman" w:eastAsia="Calibri" w:hAnsi="Times New Roman" w:cs="Times New Roman"/>
          <w:sz w:val="24"/>
          <w:szCs w:val="20"/>
        </w:rPr>
        <w:t xml:space="preserve"> y </w:t>
      </w:r>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L</m:t>
            </m:r>
          </m:sub>
        </m:sSub>
      </m:oMath>
      <w:r w:rsidRPr="003161F4">
        <w:rPr>
          <w:rFonts w:ascii="Times New Roman" w:eastAsia="Calibri" w:hAnsi="Times New Roman" w:cs="Times New Roman"/>
          <w:sz w:val="24"/>
          <w:szCs w:val="20"/>
        </w:rPr>
        <w:t xml:space="preserve"> son el </w:t>
      </w:r>
      <w:r w:rsidR="00873D88"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efecto crecimiento</w:t>
      </w:r>
      <w:r w:rsidR="00873D88" w:rsidRPr="003161F4">
        <w:rPr>
          <w:rFonts w:ascii="Times New Roman" w:eastAsia="Calibri" w:hAnsi="Times New Roman" w:cs="Times New Roman"/>
          <w:sz w:val="24"/>
          <w:szCs w:val="20"/>
        </w:rPr>
        <w:t>”</w:t>
      </w:r>
      <w:r w:rsidR="004F059C">
        <w:rPr>
          <w:rFonts w:ascii="Times New Roman" w:eastAsia="Calibri" w:hAnsi="Times New Roman" w:cs="Times New Roman"/>
          <w:sz w:val="24"/>
          <w:szCs w:val="20"/>
        </w:rPr>
        <w:t>,</w:t>
      </w:r>
      <w:r w:rsidRPr="003161F4">
        <w:rPr>
          <w:rFonts w:ascii="Times New Roman" w:eastAsia="Calibri" w:hAnsi="Times New Roman" w:cs="Times New Roman"/>
          <w:sz w:val="24"/>
          <w:szCs w:val="20"/>
        </w:rPr>
        <w:t xml:space="preserve"> el </w:t>
      </w:r>
      <w:r w:rsidR="00873D88"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efecto redistribución</w:t>
      </w:r>
      <w:r w:rsidR="00873D88" w:rsidRPr="003161F4">
        <w:rPr>
          <w:rFonts w:ascii="Times New Roman" w:eastAsia="Calibri" w:hAnsi="Times New Roman" w:cs="Times New Roman"/>
          <w:sz w:val="24"/>
          <w:szCs w:val="20"/>
        </w:rPr>
        <w:t>”</w:t>
      </w:r>
      <w:r w:rsidR="004F059C">
        <w:rPr>
          <w:rFonts w:ascii="Times New Roman" w:eastAsia="Calibri" w:hAnsi="Times New Roman" w:cs="Times New Roman"/>
          <w:sz w:val="24"/>
          <w:szCs w:val="20"/>
        </w:rPr>
        <w:t xml:space="preserve"> y el “efecto línea”</w:t>
      </w:r>
      <w:r w:rsidRPr="003161F4">
        <w:rPr>
          <w:rFonts w:ascii="Times New Roman" w:eastAsia="Calibri" w:hAnsi="Times New Roman" w:cs="Times New Roman"/>
          <w:sz w:val="24"/>
          <w:szCs w:val="20"/>
        </w:rPr>
        <w:t>, respectivamente, definidos formalmente como</w:t>
      </w:r>
      <w:r w:rsidR="002261AA" w:rsidRPr="003161F4">
        <w:rPr>
          <w:rFonts w:ascii="Times New Roman" w:eastAsia="Calibri" w:hAnsi="Times New Roman" w:cs="Times New Roman"/>
          <w:sz w:val="24"/>
          <w:szCs w:val="20"/>
        </w:rPr>
        <w:t>:</w:t>
      </w:r>
      <w:r w:rsidR="006E4025" w:rsidRPr="003161F4">
        <w:rPr>
          <w:rStyle w:val="Refdenotaalpie"/>
          <w:rFonts w:ascii="Times New Roman" w:eastAsia="Calibri" w:hAnsi="Times New Roman" w:cs="Times New Roman"/>
          <w:sz w:val="24"/>
          <w:szCs w:val="20"/>
        </w:rPr>
        <w:footnoteReference w:id="32"/>
      </w:r>
    </w:p>
    <w:p w14:paraId="54BA39C9" w14:textId="0747AD0A" w:rsidR="00815873" w:rsidRPr="003161F4" w:rsidRDefault="00815873" w:rsidP="00AE0EEC">
      <w:pPr>
        <w:spacing w:after="0" w:line="360" w:lineRule="auto"/>
        <w:jc w:val="both"/>
        <w:rPr>
          <w:rFonts w:ascii="Times New Roman" w:eastAsia="Calibri" w:hAnsi="Times New Roman" w:cs="Times New Roman"/>
          <w:sz w:val="24"/>
          <w:szCs w:val="20"/>
        </w:rPr>
      </w:pPr>
    </w:p>
    <w:p w14:paraId="11811E42" w14:textId="15A2BDF9" w:rsidR="004970B0" w:rsidRPr="00DC1395" w:rsidRDefault="00815873" w:rsidP="004970B0">
      <w:pPr>
        <w:spacing w:after="0" w:line="360" w:lineRule="auto"/>
        <w:jc w:val="both"/>
        <w:rPr>
          <w:rFonts w:ascii="Times New Roman" w:eastAsia="Calibri" w:hAnsi="Times New Roman" w:cs="Times New Roman"/>
          <w:sz w:val="24"/>
          <w:szCs w:val="20"/>
        </w:rPr>
      </w:pPr>
      <w:bookmarkStart w:id="8" w:name="_Hlk103458280"/>
      <w:r w:rsidRPr="00DC1395">
        <w:rPr>
          <w:rFonts w:ascii="Times New Roman" w:eastAsia="Calibri" w:hAnsi="Times New Roman" w:cs="Times New Roman"/>
          <w:sz w:val="24"/>
          <w:szCs w:val="20"/>
        </w:rPr>
        <w:t>(4.</w:t>
      </w:r>
      <w:r w:rsidR="00D1637C" w:rsidRPr="00DC1395">
        <w:rPr>
          <w:rFonts w:ascii="Times New Roman" w:eastAsia="Calibri" w:hAnsi="Times New Roman" w:cs="Times New Roman"/>
          <w:sz w:val="24"/>
          <w:szCs w:val="20"/>
        </w:rPr>
        <w:t>4</w:t>
      </w:r>
      <w:r w:rsidRPr="00DC1395">
        <w:rPr>
          <w:rFonts w:ascii="Times New Roman" w:eastAsia="Calibri" w:hAnsi="Times New Roman" w:cs="Times New Roman"/>
          <w:sz w:val="24"/>
          <w:szCs w:val="20"/>
        </w:rPr>
        <w:t>)</w:t>
      </w:r>
      <w:r w:rsidRPr="00DC1395">
        <w:rPr>
          <w:rFonts w:ascii="Times New Roman" w:eastAsia="Calibri" w:hAnsi="Times New Roman" w:cs="Times New Roman"/>
          <w:sz w:val="24"/>
          <w:szCs w:val="20"/>
        </w:rPr>
        <w:tab/>
      </w:r>
      <w:r w:rsidRPr="00DC1395">
        <w:rPr>
          <w:rFonts w:ascii="Times New Roman" w:eastAsia="Calibri" w:hAnsi="Times New Roman" w:cs="Times New Roman"/>
          <w:sz w:val="24"/>
          <w:szCs w:val="20"/>
        </w:rPr>
        <w:tab/>
      </w:r>
      <w:bookmarkEnd w:id="8"/>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C</m:t>
            </m:r>
          </m:sub>
        </m:sSub>
        <m:r>
          <w:rPr>
            <w:rFonts w:ascii="Cambria Math" w:eastAsia="Calibri" w:hAnsi="Cambria Math" w:cs="Times New Roman"/>
            <w:sz w:val="24"/>
            <w:szCs w:val="20"/>
          </w:rPr>
          <m:t>=</m:t>
        </m:r>
        <m:f>
          <m:fPr>
            <m:ctrlPr>
              <w:rPr>
                <w:rFonts w:ascii="Cambria Math" w:eastAsia="Calibri" w:hAnsi="Cambria Math" w:cs="Times New Roman"/>
                <w:i/>
                <w:sz w:val="24"/>
                <w:szCs w:val="20"/>
              </w:rPr>
            </m:ctrlPr>
          </m:fPr>
          <m:num>
            <m:r>
              <w:rPr>
                <w:rFonts w:ascii="Cambria Math" w:eastAsia="Calibri" w:hAnsi="Cambria Math" w:cs="Times New Roman"/>
                <w:sz w:val="24"/>
                <w:szCs w:val="20"/>
              </w:rPr>
              <m:t>1</m:t>
            </m:r>
          </m:num>
          <m:den>
            <m:r>
              <w:rPr>
                <w:rFonts w:ascii="Cambria Math" w:eastAsia="Calibri" w:hAnsi="Cambria Math" w:cs="Times New Roman"/>
                <w:sz w:val="24"/>
                <w:szCs w:val="20"/>
              </w:rPr>
              <m:t>2</m:t>
            </m:r>
          </m:den>
        </m:f>
        <m:d>
          <m:dPr>
            <m:begChr m:val="{"/>
            <m:endChr m:val="}"/>
            <m:ctrlPr>
              <w:rPr>
                <w:rFonts w:ascii="Cambria Math" w:eastAsia="Calibri" w:hAnsi="Cambria Math" w:cs="Times New Roman"/>
                <w:i/>
                <w:sz w:val="24"/>
                <w:szCs w:val="20"/>
              </w:rPr>
            </m:ctrlPr>
          </m:dPr>
          <m:e>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e>
            </m:d>
            <m:r>
              <w:rPr>
                <w:rFonts w:ascii="Cambria Math" w:eastAsia="Calibri" w:hAnsi="Cambria Math" w:cs="Times New Roman"/>
                <w:sz w:val="24"/>
                <w:szCs w:val="20"/>
              </w:rPr>
              <m:t>+</m:t>
            </m:r>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e>
            </m:d>
          </m:e>
        </m:d>
      </m:oMath>
    </w:p>
    <w:p w14:paraId="217279EF" w14:textId="5675309D" w:rsidR="004970B0" w:rsidRPr="00DC1395" w:rsidRDefault="004970B0" w:rsidP="004970B0">
      <w:pPr>
        <w:spacing w:after="0" w:line="360" w:lineRule="auto"/>
        <w:jc w:val="both"/>
        <w:rPr>
          <w:rFonts w:ascii="Times New Roman" w:eastAsia="Calibri" w:hAnsi="Times New Roman" w:cs="Times New Roman"/>
          <w:sz w:val="24"/>
          <w:szCs w:val="20"/>
        </w:rPr>
      </w:pPr>
      <w:r>
        <w:rPr>
          <w:rFonts w:ascii="Times New Roman" w:eastAsia="Calibri" w:hAnsi="Times New Roman" w:cs="Times New Roman"/>
          <w:sz w:val="24"/>
          <w:szCs w:val="20"/>
        </w:rPr>
        <w:t>(4.5)</w:t>
      </w:r>
      <w:r>
        <w:rPr>
          <w:rFonts w:ascii="Times New Roman" w:eastAsia="Calibri" w:hAnsi="Times New Roman" w:cs="Times New Roman"/>
          <w:sz w:val="24"/>
          <w:szCs w:val="20"/>
        </w:rPr>
        <w:tab/>
      </w:r>
      <w:r>
        <w:rPr>
          <w:rFonts w:ascii="Times New Roman" w:eastAsia="Calibri" w:hAnsi="Times New Roman" w:cs="Times New Roman"/>
          <w:sz w:val="24"/>
          <w:szCs w:val="20"/>
        </w:rPr>
        <w:tab/>
      </w:r>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R</m:t>
            </m:r>
          </m:sub>
        </m:sSub>
        <m:r>
          <w:rPr>
            <w:rFonts w:ascii="Cambria Math" w:eastAsia="Calibri" w:hAnsi="Cambria Math" w:cs="Times New Roman"/>
            <w:sz w:val="24"/>
            <w:szCs w:val="20"/>
          </w:rPr>
          <m:t>=</m:t>
        </m:r>
        <m:f>
          <m:fPr>
            <m:ctrlPr>
              <w:rPr>
                <w:rFonts w:ascii="Cambria Math" w:eastAsia="Calibri" w:hAnsi="Cambria Math" w:cs="Times New Roman"/>
                <w:i/>
                <w:sz w:val="24"/>
                <w:szCs w:val="20"/>
              </w:rPr>
            </m:ctrlPr>
          </m:fPr>
          <m:num>
            <m:r>
              <w:rPr>
                <w:rFonts w:ascii="Cambria Math" w:eastAsia="Calibri" w:hAnsi="Cambria Math" w:cs="Times New Roman"/>
                <w:sz w:val="24"/>
                <w:szCs w:val="20"/>
              </w:rPr>
              <m:t>1</m:t>
            </m:r>
          </m:num>
          <m:den>
            <m:r>
              <w:rPr>
                <w:rFonts w:ascii="Cambria Math" w:eastAsia="Calibri" w:hAnsi="Cambria Math" w:cs="Times New Roman"/>
                <w:sz w:val="24"/>
                <w:szCs w:val="20"/>
              </w:rPr>
              <m:t>2</m:t>
            </m:r>
          </m:den>
        </m:f>
        <m:d>
          <m:dPr>
            <m:begChr m:val="{"/>
            <m:endChr m:val="}"/>
            <m:ctrlPr>
              <w:rPr>
                <w:rFonts w:ascii="Cambria Math" w:eastAsia="Calibri" w:hAnsi="Cambria Math" w:cs="Times New Roman"/>
                <w:i/>
                <w:sz w:val="24"/>
                <w:szCs w:val="20"/>
              </w:rPr>
            </m:ctrlPr>
          </m:dPr>
          <m:e>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e>
            </m:d>
            <m:r>
              <w:rPr>
                <w:rFonts w:ascii="Cambria Math" w:eastAsia="Calibri" w:hAnsi="Cambria Math" w:cs="Times New Roman"/>
                <w:sz w:val="24"/>
                <w:szCs w:val="20"/>
              </w:rPr>
              <m:t>+</m:t>
            </m:r>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e>
            </m:d>
          </m:e>
        </m:d>
      </m:oMath>
    </w:p>
    <w:p w14:paraId="3FBC82E4" w14:textId="70179071" w:rsidR="004970B0" w:rsidRPr="00AF553E" w:rsidRDefault="004970B0" w:rsidP="004970B0">
      <w:pPr>
        <w:spacing w:after="0" w:line="360" w:lineRule="auto"/>
        <w:jc w:val="both"/>
        <w:rPr>
          <w:rFonts w:ascii="Times New Roman" w:eastAsia="Calibri" w:hAnsi="Times New Roman" w:cs="Times New Roman"/>
          <w:sz w:val="24"/>
          <w:szCs w:val="20"/>
        </w:rPr>
      </w:pPr>
      <w:r>
        <w:rPr>
          <w:rFonts w:ascii="Times New Roman" w:eastAsia="Calibri" w:hAnsi="Times New Roman" w:cs="Times New Roman"/>
          <w:sz w:val="24"/>
          <w:szCs w:val="20"/>
        </w:rPr>
        <w:t>(4.6)</w:t>
      </w:r>
      <w:r>
        <w:rPr>
          <w:rFonts w:ascii="Times New Roman" w:eastAsia="Calibri" w:hAnsi="Times New Roman" w:cs="Times New Roman"/>
          <w:sz w:val="24"/>
          <w:szCs w:val="20"/>
        </w:rPr>
        <w:tab/>
      </w:r>
      <w:r>
        <w:rPr>
          <w:rFonts w:ascii="Times New Roman" w:eastAsia="Calibri" w:hAnsi="Times New Roman" w:cs="Times New Roman"/>
          <w:sz w:val="24"/>
          <w:szCs w:val="20"/>
        </w:rPr>
        <w:tab/>
      </w:r>
      <m:oMath>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P</m:t>
            </m:r>
          </m:e>
          <m:sub>
            <m:r>
              <w:rPr>
                <w:rFonts w:ascii="Cambria Math" w:eastAsia="Calibri" w:hAnsi="Cambria Math" w:cs="Times New Roman"/>
                <w:sz w:val="24"/>
                <w:szCs w:val="20"/>
              </w:rPr>
              <m:t>L</m:t>
            </m:r>
          </m:sub>
        </m:sSub>
        <m:r>
          <w:rPr>
            <w:rFonts w:ascii="Cambria Math" w:eastAsia="Calibri" w:hAnsi="Cambria Math" w:cs="Times New Roman"/>
            <w:sz w:val="24"/>
            <w:szCs w:val="20"/>
          </w:rPr>
          <m:t>=</m:t>
        </m:r>
        <m:f>
          <m:fPr>
            <m:ctrlPr>
              <w:rPr>
                <w:rFonts w:ascii="Cambria Math" w:eastAsia="Calibri" w:hAnsi="Cambria Math" w:cs="Times New Roman"/>
                <w:i/>
                <w:sz w:val="24"/>
                <w:szCs w:val="20"/>
              </w:rPr>
            </m:ctrlPr>
          </m:fPr>
          <m:num>
            <m:r>
              <w:rPr>
                <w:rFonts w:ascii="Cambria Math" w:eastAsia="Calibri" w:hAnsi="Cambria Math" w:cs="Times New Roman"/>
                <w:sz w:val="24"/>
                <w:szCs w:val="20"/>
              </w:rPr>
              <m:t>1</m:t>
            </m:r>
          </m:num>
          <m:den>
            <m:r>
              <w:rPr>
                <w:rFonts w:ascii="Cambria Math" w:eastAsia="Calibri" w:hAnsi="Cambria Math" w:cs="Times New Roman"/>
                <w:sz w:val="24"/>
                <w:szCs w:val="20"/>
              </w:rPr>
              <m:t>2</m:t>
            </m:r>
          </m:den>
        </m:f>
        <m:d>
          <m:dPr>
            <m:begChr m:val="{"/>
            <m:endChr m:val="}"/>
            <m:ctrlPr>
              <w:rPr>
                <w:rFonts w:ascii="Cambria Math" w:eastAsia="Calibri" w:hAnsi="Cambria Math" w:cs="Times New Roman"/>
                <w:i/>
                <w:sz w:val="24"/>
                <w:szCs w:val="20"/>
              </w:rPr>
            </m:ctrlPr>
          </m:dPr>
          <m:e>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e>
            </m:d>
            <m:r>
              <w:rPr>
                <w:rFonts w:ascii="Cambria Math" w:eastAsia="Calibri" w:hAnsi="Cambria Math" w:cs="Times New Roman"/>
                <w:sz w:val="24"/>
                <w:szCs w:val="20"/>
              </w:rPr>
              <m:t>+</m:t>
            </m:r>
            <m:d>
              <m:dPr>
                <m:begChr m:val="["/>
                <m:endChr m:val="]"/>
                <m:ctrlPr>
                  <w:rPr>
                    <w:rFonts w:ascii="Cambria Math" w:eastAsia="Calibri" w:hAnsi="Cambria Math" w:cs="Times New Roman"/>
                    <w:i/>
                    <w:sz w:val="24"/>
                    <w:szCs w:val="20"/>
                  </w:rPr>
                </m:ctrlPr>
              </m:dPr>
              <m:e>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2</m:t>
                        </m:r>
                      </m:sub>
                    </m:sSub>
                  </m:e>
                </m:d>
                <m:r>
                  <w:rPr>
                    <w:rFonts w:ascii="Cambria Math" w:eastAsia="Calibri" w:hAnsi="Cambria Math" w:cs="Times New Roman"/>
                    <w:sz w:val="24"/>
                    <w:szCs w:val="20"/>
                  </w:rPr>
                  <m:t>-P</m:t>
                </m:r>
                <m:d>
                  <m:dPr>
                    <m:ctrlPr>
                      <w:rPr>
                        <w:rFonts w:ascii="Cambria Math" w:eastAsia="Calibri" w:hAnsi="Cambria Math" w:cs="Times New Roman"/>
                        <w:i/>
                        <w:sz w:val="24"/>
                        <w:szCs w:val="20"/>
                      </w:rPr>
                    </m:ctrlPr>
                  </m:dPr>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μ</m:t>
                        </m:r>
                      </m:e>
                      <m:sub>
                        <m:r>
                          <w:rPr>
                            <w:rFonts w:ascii="Cambria Math" w:eastAsia="Calibri" w:hAnsi="Cambria Math" w:cs="Times New Roman"/>
                            <w:sz w:val="24"/>
                            <w:szCs w:val="20"/>
                          </w:rPr>
                          <m: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L</m:t>
                        </m:r>
                      </m:e>
                      <m:sub>
                        <m:r>
                          <w:rPr>
                            <w:rFonts w:ascii="Cambria Math" w:eastAsia="Calibri" w:hAnsi="Cambria Math" w:cs="Times New Roman"/>
                            <w:sz w:val="24"/>
                            <w:szCs w:val="20"/>
                          </w:rPr>
                          <m:t>2</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z</m:t>
                        </m:r>
                      </m:e>
                      <m:sub>
                        <m:r>
                          <w:rPr>
                            <w:rFonts w:ascii="Cambria Math" w:eastAsia="Calibri" w:hAnsi="Cambria Math" w:cs="Times New Roman"/>
                            <w:sz w:val="24"/>
                            <w:szCs w:val="20"/>
                          </w:rPr>
                          <m:t>1</m:t>
                        </m:r>
                      </m:sub>
                    </m:sSub>
                  </m:e>
                </m:d>
              </m:e>
            </m:d>
          </m:e>
        </m:d>
      </m:oMath>
    </w:p>
    <w:p w14:paraId="1CDAEB04" w14:textId="3DF64017" w:rsidR="00D5114E" w:rsidRPr="00D5114E" w:rsidRDefault="00D5114E" w:rsidP="004970B0">
      <w:pPr>
        <w:spacing w:after="0" w:line="360" w:lineRule="auto"/>
        <w:jc w:val="both"/>
        <w:rPr>
          <w:rFonts w:ascii="Times New Roman" w:eastAsia="Calibri" w:hAnsi="Times New Roman" w:cs="Times New Roman"/>
          <w:sz w:val="24"/>
          <w:szCs w:val="20"/>
        </w:rPr>
      </w:pPr>
    </w:p>
    <w:p w14:paraId="3631A09E" w14:textId="3C83DACC" w:rsidR="00756D04" w:rsidRPr="003161F4" w:rsidRDefault="00756D04" w:rsidP="00AE0EEC">
      <w:pPr>
        <w:spacing w:after="0" w:line="360" w:lineRule="auto"/>
        <w:ind w:firstLine="709"/>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El primero describe el cambio en la pobreza correspondiente </w:t>
      </w:r>
      <w:r w:rsidR="00815873" w:rsidRPr="003161F4">
        <w:rPr>
          <w:rFonts w:ascii="Times New Roman" w:eastAsia="Calibri" w:hAnsi="Times New Roman" w:cs="Times New Roman"/>
          <w:sz w:val="24"/>
          <w:szCs w:val="20"/>
        </w:rPr>
        <w:t xml:space="preserve">al cambio </w:t>
      </w:r>
      <w:r w:rsidRPr="003161F4">
        <w:rPr>
          <w:rFonts w:ascii="Times New Roman" w:eastAsia="Calibri" w:hAnsi="Times New Roman" w:cs="Times New Roman"/>
          <w:sz w:val="24"/>
          <w:szCs w:val="20"/>
        </w:rPr>
        <w:t>en el ingreso medio</w:t>
      </w:r>
      <w:r w:rsidR="0082468E" w:rsidRPr="003161F4">
        <w:rPr>
          <w:rFonts w:ascii="Times New Roman" w:eastAsia="Calibri" w:hAnsi="Times New Roman" w:cs="Times New Roman"/>
          <w:sz w:val="24"/>
          <w:szCs w:val="20"/>
        </w:rPr>
        <w:t xml:space="preserve"> (</w:t>
      </w:r>
      <w:r w:rsidRPr="003161F4">
        <w:rPr>
          <w:rFonts w:ascii="Times New Roman" w:eastAsia="Calibri" w:hAnsi="Times New Roman" w:cs="Times New Roman"/>
          <w:sz w:val="24"/>
          <w:szCs w:val="20"/>
        </w:rPr>
        <w:t>manteniendo constante el nivel de desigualdad</w:t>
      </w:r>
      <w:r w:rsidR="004C43F5">
        <w:rPr>
          <w:rFonts w:ascii="Times New Roman" w:eastAsia="Calibri" w:hAnsi="Times New Roman" w:cs="Times New Roman"/>
          <w:sz w:val="24"/>
          <w:szCs w:val="20"/>
        </w:rPr>
        <w:t xml:space="preserve"> y la línea de pobreza</w:t>
      </w:r>
      <w:r w:rsidR="0082468E" w:rsidRPr="003161F4">
        <w:rPr>
          <w:rFonts w:ascii="Times New Roman" w:eastAsia="Calibri" w:hAnsi="Times New Roman" w:cs="Times New Roman"/>
          <w:sz w:val="24"/>
          <w:szCs w:val="20"/>
        </w:rPr>
        <w:t>)</w:t>
      </w:r>
      <w:r w:rsidR="00815873" w:rsidRPr="003161F4">
        <w:rPr>
          <w:rFonts w:ascii="Times New Roman" w:eastAsia="Calibri" w:hAnsi="Times New Roman" w:cs="Times New Roman"/>
          <w:sz w:val="24"/>
          <w:szCs w:val="20"/>
        </w:rPr>
        <w:t xml:space="preserve">, en tanto que el segundo </w:t>
      </w:r>
      <w:r w:rsidRPr="003161F4">
        <w:rPr>
          <w:rFonts w:ascii="Times New Roman" w:eastAsia="Calibri" w:hAnsi="Times New Roman" w:cs="Times New Roman"/>
          <w:sz w:val="24"/>
          <w:szCs w:val="20"/>
        </w:rPr>
        <w:t>describe</w:t>
      </w:r>
      <w:r w:rsidR="00815873" w:rsidRPr="003161F4">
        <w:rPr>
          <w:rFonts w:ascii="Times New Roman" w:eastAsia="Calibri" w:hAnsi="Times New Roman" w:cs="Times New Roman"/>
          <w:sz w:val="24"/>
          <w:szCs w:val="20"/>
        </w:rPr>
        <w:t xml:space="preserve"> el cambio en la pobreza correspondiente a</w:t>
      </w:r>
      <w:r w:rsidR="00140972" w:rsidRPr="003161F4">
        <w:rPr>
          <w:rFonts w:ascii="Times New Roman" w:eastAsia="Calibri" w:hAnsi="Times New Roman" w:cs="Times New Roman"/>
          <w:sz w:val="24"/>
          <w:szCs w:val="20"/>
        </w:rPr>
        <w:t>l</w:t>
      </w:r>
      <w:r w:rsidRPr="003161F4">
        <w:rPr>
          <w:rFonts w:ascii="Times New Roman" w:eastAsia="Calibri" w:hAnsi="Times New Roman" w:cs="Times New Roman"/>
          <w:sz w:val="24"/>
          <w:szCs w:val="20"/>
        </w:rPr>
        <w:t xml:space="preserve"> cambio en </w:t>
      </w:r>
      <w:r w:rsidR="00140972" w:rsidRPr="003161F4">
        <w:rPr>
          <w:rFonts w:ascii="Times New Roman" w:eastAsia="Calibri" w:hAnsi="Times New Roman" w:cs="Times New Roman"/>
          <w:sz w:val="24"/>
          <w:szCs w:val="20"/>
        </w:rPr>
        <w:t>el</w:t>
      </w:r>
      <w:r w:rsidRPr="003161F4">
        <w:rPr>
          <w:rFonts w:ascii="Times New Roman" w:eastAsia="Calibri" w:hAnsi="Times New Roman" w:cs="Times New Roman"/>
          <w:sz w:val="24"/>
          <w:szCs w:val="20"/>
        </w:rPr>
        <w:t xml:space="preserve"> nivel de desigualdad</w:t>
      </w:r>
      <w:r w:rsidR="0082468E" w:rsidRPr="003161F4">
        <w:rPr>
          <w:rFonts w:ascii="Times New Roman" w:eastAsia="Calibri" w:hAnsi="Times New Roman" w:cs="Times New Roman"/>
          <w:sz w:val="24"/>
          <w:szCs w:val="20"/>
        </w:rPr>
        <w:t xml:space="preserve"> (</w:t>
      </w:r>
      <w:r w:rsidRPr="003161F4">
        <w:rPr>
          <w:rFonts w:ascii="Times New Roman" w:eastAsia="Calibri" w:hAnsi="Times New Roman" w:cs="Times New Roman"/>
          <w:sz w:val="24"/>
          <w:szCs w:val="20"/>
        </w:rPr>
        <w:t>manteniendo constante el ingreso medio</w:t>
      </w:r>
      <w:r w:rsidR="004C43F5">
        <w:rPr>
          <w:rFonts w:ascii="Times New Roman" w:eastAsia="Calibri" w:hAnsi="Times New Roman" w:cs="Times New Roman"/>
          <w:sz w:val="24"/>
          <w:szCs w:val="20"/>
        </w:rPr>
        <w:t xml:space="preserve"> y la línea de pobreza</w:t>
      </w:r>
      <w:r w:rsidR="0082468E" w:rsidRPr="003161F4">
        <w:rPr>
          <w:rFonts w:ascii="Times New Roman" w:eastAsia="Calibri" w:hAnsi="Times New Roman" w:cs="Times New Roman"/>
          <w:sz w:val="24"/>
          <w:szCs w:val="20"/>
        </w:rPr>
        <w:t>)</w:t>
      </w:r>
      <w:r w:rsidR="00080465">
        <w:rPr>
          <w:rFonts w:ascii="Times New Roman" w:eastAsia="Calibri" w:hAnsi="Times New Roman" w:cs="Times New Roman"/>
          <w:sz w:val="24"/>
          <w:szCs w:val="20"/>
        </w:rPr>
        <w:t xml:space="preserve">. </w:t>
      </w:r>
      <w:r w:rsidR="000B045F">
        <w:rPr>
          <w:rFonts w:ascii="Times New Roman" w:eastAsia="Calibri" w:hAnsi="Times New Roman" w:cs="Times New Roman"/>
          <w:sz w:val="24"/>
          <w:szCs w:val="20"/>
        </w:rPr>
        <w:t xml:space="preserve">Por último, </w:t>
      </w:r>
      <w:r w:rsidR="0057609A">
        <w:rPr>
          <w:rFonts w:ascii="Times New Roman" w:eastAsia="Calibri" w:hAnsi="Times New Roman" w:cs="Times New Roman"/>
          <w:sz w:val="24"/>
          <w:szCs w:val="20"/>
        </w:rPr>
        <w:t>el efecto línea</w:t>
      </w:r>
      <w:r w:rsidR="00080465">
        <w:rPr>
          <w:rFonts w:ascii="Times New Roman" w:eastAsia="Calibri" w:hAnsi="Times New Roman" w:cs="Times New Roman"/>
          <w:sz w:val="24"/>
          <w:szCs w:val="20"/>
        </w:rPr>
        <w:t xml:space="preserve"> representa el cambio en la pobreza correspondiente al cambio en la línea de pobreza (manteniendo constante el ingreso medio y el nivel de desigualdad)</w:t>
      </w:r>
      <w:r w:rsidRPr="003161F4">
        <w:rPr>
          <w:rFonts w:ascii="Times New Roman" w:eastAsia="Calibri" w:hAnsi="Times New Roman" w:cs="Times New Roman"/>
          <w:sz w:val="24"/>
          <w:szCs w:val="20"/>
        </w:rPr>
        <w:t>.</w:t>
      </w:r>
      <w:r w:rsidR="00DD7054" w:rsidRPr="003161F4">
        <w:rPr>
          <w:rStyle w:val="Refdenotaalpie"/>
          <w:rFonts w:ascii="Times New Roman" w:eastAsia="Calibri" w:hAnsi="Times New Roman" w:cs="Times New Roman"/>
          <w:sz w:val="24"/>
          <w:szCs w:val="20"/>
        </w:rPr>
        <w:footnoteReference w:id="33"/>
      </w:r>
    </w:p>
    <w:p w14:paraId="28EBA0CC" w14:textId="79819F77" w:rsidR="00756D04" w:rsidRPr="003161F4" w:rsidRDefault="008D2C3F" w:rsidP="00AE0EEC">
      <w:pPr>
        <w:spacing w:after="0" w:line="360" w:lineRule="auto"/>
        <w:ind w:firstLine="708"/>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C</w:t>
      </w:r>
      <w:r w:rsidR="00756D04" w:rsidRPr="003161F4">
        <w:rPr>
          <w:rFonts w:ascii="Times New Roman" w:eastAsia="Calibri" w:hAnsi="Times New Roman" w:cs="Times New Roman"/>
          <w:sz w:val="24"/>
          <w:szCs w:val="20"/>
        </w:rPr>
        <w:t xml:space="preserve">on el propósito de considerar las heterogeneidades regionales </w:t>
      </w:r>
      <w:r w:rsidR="0082468E" w:rsidRPr="003161F4">
        <w:rPr>
          <w:rFonts w:ascii="Times New Roman" w:eastAsia="Calibri" w:hAnsi="Times New Roman" w:cs="Times New Roman"/>
          <w:sz w:val="24"/>
          <w:szCs w:val="20"/>
        </w:rPr>
        <w:t xml:space="preserve">en precios </w:t>
      </w:r>
      <w:r w:rsidR="00756D04" w:rsidRPr="003161F4">
        <w:rPr>
          <w:rFonts w:ascii="Times New Roman" w:eastAsia="Calibri" w:hAnsi="Times New Roman" w:cs="Times New Roman"/>
          <w:sz w:val="24"/>
          <w:szCs w:val="20"/>
        </w:rPr>
        <w:t>en el análisis de los cambios en la pobreza</w:t>
      </w:r>
      <w:r w:rsidR="00742AF0" w:rsidRPr="003161F4">
        <w:rPr>
          <w:rFonts w:ascii="Times New Roman" w:eastAsia="Calibri" w:hAnsi="Times New Roman" w:cs="Times New Roman"/>
          <w:sz w:val="24"/>
          <w:szCs w:val="20"/>
        </w:rPr>
        <w:t xml:space="preserve"> monetaria</w:t>
      </w:r>
      <w:r w:rsidR="00756D04" w:rsidRPr="003161F4">
        <w:rPr>
          <w:rFonts w:ascii="Times New Roman" w:eastAsia="Calibri" w:hAnsi="Times New Roman" w:cs="Times New Roman"/>
          <w:sz w:val="24"/>
          <w:szCs w:val="20"/>
        </w:rPr>
        <w:t xml:space="preserve">, Kolenikov y Shorrocks (2005) proponen una metodología que, además de considerar los efectos crecimiento y redistribución, incorpora el efecto de los precios locales (o efecto línea de pobreza) a la descomposición. </w:t>
      </w:r>
      <w:r w:rsidR="003C3114">
        <w:rPr>
          <w:rFonts w:ascii="Times New Roman" w:eastAsia="Calibri" w:hAnsi="Times New Roman" w:cs="Times New Roman"/>
          <w:sz w:val="24"/>
          <w:szCs w:val="20"/>
        </w:rPr>
        <w:t>La propuesta se basa en dividir</w:t>
      </w:r>
      <w:r w:rsidR="00756D04" w:rsidRPr="003161F4">
        <w:rPr>
          <w:rFonts w:ascii="Times New Roman" w:eastAsia="Calibri" w:hAnsi="Times New Roman" w:cs="Times New Roman"/>
          <w:sz w:val="24"/>
          <w:szCs w:val="20"/>
        </w:rPr>
        <w:t xml:space="preserve"> el ingreso real per cápita entre el ingreso </w:t>
      </w:r>
      <w:r w:rsidR="00D3604B" w:rsidRPr="003161F4">
        <w:rPr>
          <w:rFonts w:ascii="Times New Roman" w:eastAsia="Calibri" w:hAnsi="Times New Roman" w:cs="Times New Roman"/>
          <w:sz w:val="24"/>
          <w:szCs w:val="20"/>
        </w:rPr>
        <w:t>nominal</w:t>
      </w:r>
      <w:r w:rsidR="00756D04" w:rsidRPr="003161F4">
        <w:rPr>
          <w:rFonts w:ascii="Times New Roman" w:eastAsia="Calibri" w:hAnsi="Times New Roman" w:cs="Times New Roman"/>
          <w:sz w:val="24"/>
          <w:szCs w:val="20"/>
        </w:rPr>
        <w:t xml:space="preserve"> per cápita </w:t>
      </w:r>
      <m:oMath>
        <m:r>
          <w:rPr>
            <w:rFonts w:ascii="Cambria Math" w:eastAsia="Calibri" w:hAnsi="Cambria Math" w:cs="Times New Roman"/>
            <w:sz w:val="24"/>
            <w:szCs w:val="20"/>
          </w:rPr>
          <m:t>μ</m:t>
        </m:r>
      </m:oMath>
      <w:r w:rsidR="00756D04" w:rsidRPr="003161F4">
        <w:rPr>
          <w:rFonts w:ascii="Times New Roman" w:eastAsia="Calibri" w:hAnsi="Times New Roman" w:cs="Times New Roman"/>
          <w:sz w:val="24"/>
          <w:szCs w:val="20"/>
        </w:rPr>
        <w:t xml:space="preserve"> y la línea de pobreza</w:t>
      </w:r>
      <w:r w:rsidR="00D72D9A" w:rsidRPr="003161F4">
        <w:rPr>
          <w:rFonts w:ascii="Times New Roman" w:eastAsia="Calibri" w:hAnsi="Times New Roman" w:cs="Times New Roman"/>
          <w:sz w:val="24"/>
          <w:szCs w:val="20"/>
        </w:rPr>
        <w:t xml:space="preserve"> </w:t>
      </w:r>
      <m:oMath>
        <m:r>
          <w:rPr>
            <w:rFonts w:ascii="Cambria Math" w:eastAsia="Calibri" w:hAnsi="Cambria Math" w:cs="Times New Roman"/>
            <w:sz w:val="24"/>
            <w:szCs w:val="20"/>
          </w:rPr>
          <m:t>z</m:t>
        </m:r>
      </m:oMath>
      <w:r w:rsidR="00CF101B" w:rsidRPr="003161F4">
        <w:rPr>
          <w:rFonts w:ascii="Times New Roman" w:eastAsia="Calibri" w:hAnsi="Times New Roman" w:cs="Times New Roman"/>
          <w:sz w:val="24"/>
          <w:szCs w:val="20"/>
        </w:rPr>
        <w:t xml:space="preserve"> (</w:t>
      </w:r>
      <w:r w:rsidR="00756D04" w:rsidRPr="003161F4">
        <w:rPr>
          <w:rFonts w:ascii="Times New Roman" w:eastAsia="Calibri" w:hAnsi="Times New Roman" w:cs="Times New Roman"/>
          <w:sz w:val="24"/>
          <w:szCs w:val="20"/>
        </w:rPr>
        <w:t>a nivel regional</w:t>
      </w:r>
      <w:r w:rsidR="00CF101B" w:rsidRPr="003161F4">
        <w:rPr>
          <w:rFonts w:ascii="Times New Roman" w:eastAsia="Calibri" w:hAnsi="Times New Roman" w:cs="Times New Roman"/>
          <w:sz w:val="24"/>
          <w:szCs w:val="20"/>
        </w:rPr>
        <w:t>)</w:t>
      </w:r>
      <w:r w:rsidR="00756D04" w:rsidRPr="003161F4">
        <w:rPr>
          <w:rFonts w:ascii="Times New Roman" w:eastAsia="Calibri" w:hAnsi="Times New Roman" w:cs="Times New Roman"/>
          <w:sz w:val="24"/>
          <w:szCs w:val="20"/>
        </w:rPr>
        <w:t xml:space="preserve">. De esta forma, se obtiene la contribución individual de tres componentes: </w:t>
      </w:r>
      <w:r w:rsidR="007C23F4" w:rsidRPr="003161F4">
        <w:rPr>
          <w:rFonts w:ascii="Times New Roman" w:eastAsia="Calibri" w:hAnsi="Times New Roman" w:cs="Times New Roman"/>
          <w:sz w:val="24"/>
          <w:szCs w:val="20"/>
        </w:rPr>
        <w:t xml:space="preserve">el </w:t>
      </w:r>
      <w:r w:rsidR="00756D04" w:rsidRPr="003161F4">
        <w:rPr>
          <w:rFonts w:ascii="Times New Roman" w:eastAsia="Calibri" w:hAnsi="Times New Roman" w:cs="Times New Roman"/>
          <w:sz w:val="24"/>
          <w:szCs w:val="20"/>
        </w:rPr>
        <w:t xml:space="preserve">ingreso nominal </w:t>
      </w:r>
      <w:r w:rsidR="00B10E9A" w:rsidRPr="003161F4">
        <w:rPr>
          <w:rFonts w:ascii="Times New Roman" w:eastAsia="Calibri" w:hAnsi="Times New Roman" w:cs="Times New Roman"/>
          <w:sz w:val="24"/>
          <w:szCs w:val="20"/>
        </w:rPr>
        <w:t>medio</w:t>
      </w:r>
      <w:r w:rsidR="00756D04" w:rsidRPr="003161F4">
        <w:rPr>
          <w:rFonts w:ascii="Times New Roman" w:eastAsia="Calibri" w:hAnsi="Times New Roman" w:cs="Times New Roman"/>
          <w:sz w:val="24"/>
          <w:szCs w:val="20"/>
        </w:rPr>
        <w:t xml:space="preserve">, </w:t>
      </w:r>
      <w:r w:rsidR="007C23F4" w:rsidRPr="003161F4">
        <w:rPr>
          <w:rFonts w:ascii="Times New Roman" w:eastAsia="Calibri" w:hAnsi="Times New Roman" w:cs="Times New Roman"/>
          <w:sz w:val="24"/>
          <w:szCs w:val="20"/>
        </w:rPr>
        <w:t xml:space="preserve">la </w:t>
      </w:r>
      <w:r w:rsidR="00756D04" w:rsidRPr="003161F4">
        <w:rPr>
          <w:rFonts w:ascii="Times New Roman" w:eastAsia="Calibri" w:hAnsi="Times New Roman" w:cs="Times New Roman"/>
          <w:sz w:val="24"/>
          <w:szCs w:val="20"/>
        </w:rPr>
        <w:t>desigualdad</w:t>
      </w:r>
      <w:r w:rsidR="00E04BCF" w:rsidRPr="003161F4">
        <w:rPr>
          <w:rFonts w:ascii="Times New Roman" w:eastAsia="Calibri" w:hAnsi="Times New Roman" w:cs="Times New Roman"/>
          <w:sz w:val="24"/>
          <w:szCs w:val="20"/>
        </w:rPr>
        <w:t xml:space="preserve"> y </w:t>
      </w:r>
      <w:r w:rsidR="007C23F4" w:rsidRPr="003161F4">
        <w:rPr>
          <w:rFonts w:ascii="Times New Roman" w:eastAsia="Calibri" w:hAnsi="Times New Roman" w:cs="Times New Roman"/>
          <w:sz w:val="24"/>
          <w:szCs w:val="20"/>
        </w:rPr>
        <w:t xml:space="preserve">la </w:t>
      </w:r>
      <w:r w:rsidR="00E04BCF" w:rsidRPr="003161F4">
        <w:rPr>
          <w:rFonts w:ascii="Times New Roman" w:eastAsia="Calibri" w:hAnsi="Times New Roman" w:cs="Times New Roman"/>
          <w:sz w:val="24"/>
          <w:szCs w:val="20"/>
        </w:rPr>
        <w:t>línea de pobreza</w:t>
      </w:r>
      <w:r w:rsidR="00756D04" w:rsidRPr="003161F4">
        <w:rPr>
          <w:rFonts w:ascii="Times New Roman" w:eastAsia="Calibri" w:hAnsi="Times New Roman" w:cs="Times New Roman"/>
          <w:sz w:val="24"/>
          <w:szCs w:val="20"/>
        </w:rPr>
        <w:t xml:space="preserve">. En este caso, </w:t>
      </w:r>
      <w:r w:rsidR="00612841" w:rsidRPr="003161F4">
        <w:rPr>
          <w:rFonts w:ascii="Times New Roman" w:eastAsia="Calibri" w:hAnsi="Times New Roman" w:cs="Times New Roman"/>
          <w:sz w:val="24"/>
          <w:szCs w:val="20"/>
        </w:rPr>
        <w:t>este último efecto</w:t>
      </w:r>
      <w:r w:rsidR="007069FA" w:rsidRPr="003161F4">
        <w:rPr>
          <w:rFonts w:ascii="Times New Roman" w:eastAsia="Calibri" w:hAnsi="Times New Roman" w:cs="Times New Roman"/>
          <w:sz w:val="24"/>
          <w:szCs w:val="20"/>
        </w:rPr>
        <w:t xml:space="preserve"> </w:t>
      </w:r>
      <w:r w:rsidR="00756D04" w:rsidRPr="003161F4">
        <w:rPr>
          <w:rFonts w:ascii="Times New Roman" w:eastAsia="Calibri" w:hAnsi="Times New Roman" w:cs="Times New Roman"/>
          <w:sz w:val="24"/>
          <w:szCs w:val="20"/>
        </w:rPr>
        <w:t xml:space="preserve">reflejaría el comportamiento del nivel de precios </w:t>
      </w:r>
      <w:r w:rsidR="004D651B" w:rsidRPr="003161F4">
        <w:rPr>
          <w:rFonts w:ascii="Times New Roman" w:eastAsia="Calibri" w:hAnsi="Times New Roman" w:cs="Times New Roman"/>
          <w:sz w:val="24"/>
          <w:szCs w:val="20"/>
        </w:rPr>
        <w:t xml:space="preserve">de las </w:t>
      </w:r>
      <w:r w:rsidR="00FF341A" w:rsidRPr="003161F4">
        <w:rPr>
          <w:rFonts w:ascii="Times New Roman" w:eastAsia="Calibri" w:hAnsi="Times New Roman" w:cs="Times New Roman"/>
          <w:sz w:val="24"/>
          <w:szCs w:val="20"/>
        </w:rPr>
        <w:t xml:space="preserve">diferentes </w:t>
      </w:r>
      <w:r w:rsidR="004D651B" w:rsidRPr="003161F4">
        <w:rPr>
          <w:rFonts w:ascii="Times New Roman" w:eastAsia="Calibri" w:hAnsi="Times New Roman" w:cs="Times New Roman"/>
          <w:sz w:val="24"/>
          <w:szCs w:val="20"/>
        </w:rPr>
        <w:t>regiones</w:t>
      </w:r>
      <w:r w:rsidR="00756D04" w:rsidRPr="003161F4">
        <w:rPr>
          <w:rFonts w:ascii="Times New Roman" w:eastAsia="Calibri" w:hAnsi="Times New Roman" w:cs="Times New Roman"/>
          <w:sz w:val="24"/>
          <w:szCs w:val="20"/>
        </w:rPr>
        <w:t>.</w:t>
      </w:r>
    </w:p>
    <w:p w14:paraId="72846BF4" w14:textId="38FDDA25" w:rsidR="00756D04" w:rsidRPr="003161F4" w:rsidRDefault="001B67C3" w:rsidP="00AE0EEC">
      <w:pPr>
        <w:spacing w:after="0" w:line="360" w:lineRule="auto"/>
        <w:ind w:firstLine="708"/>
        <w:jc w:val="both"/>
        <w:rPr>
          <w:rFonts w:ascii="Times New Roman" w:eastAsia="Calibri" w:hAnsi="Times New Roman" w:cs="Times New Roman"/>
          <w:sz w:val="24"/>
          <w:szCs w:val="20"/>
        </w:rPr>
      </w:pPr>
      <w:r w:rsidRPr="00797364">
        <w:rPr>
          <w:rFonts w:ascii="Times New Roman" w:eastAsia="Calibri" w:hAnsi="Times New Roman" w:cs="Times New Roman"/>
          <w:sz w:val="24"/>
          <w:szCs w:val="20"/>
        </w:rPr>
        <w:t>Las expresiones (4.</w:t>
      </w:r>
      <w:r w:rsidR="00D1637C" w:rsidRPr="00797364">
        <w:rPr>
          <w:rFonts w:ascii="Times New Roman" w:eastAsia="Calibri" w:hAnsi="Times New Roman" w:cs="Times New Roman"/>
          <w:sz w:val="24"/>
          <w:szCs w:val="20"/>
        </w:rPr>
        <w:t>4</w:t>
      </w:r>
      <w:r w:rsidRPr="00797364">
        <w:rPr>
          <w:rFonts w:ascii="Times New Roman" w:eastAsia="Calibri" w:hAnsi="Times New Roman" w:cs="Times New Roman"/>
          <w:sz w:val="24"/>
          <w:szCs w:val="20"/>
        </w:rPr>
        <w:t>)</w:t>
      </w:r>
      <w:r w:rsidR="00F52549">
        <w:rPr>
          <w:rFonts w:ascii="Times New Roman" w:eastAsia="Calibri" w:hAnsi="Times New Roman" w:cs="Times New Roman"/>
          <w:sz w:val="24"/>
          <w:szCs w:val="20"/>
        </w:rPr>
        <w:t>-</w:t>
      </w:r>
      <w:r w:rsidR="00411803">
        <w:rPr>
          <w:rFonts w:ascii="Times New Roman" w:eastAsia="Calibri" w:hAnsi="Times New Roman" w:cs="Times New Roman"/>
          <w:sz w:val="24"/>
          <w:szCs w:val="20"/>
        </w:rPr>
        <w:t>(4.6)</w:t>
      </w:r>
      <w:r w:rsidRPr="00797364">
        <w:rPr>
          <w:rFonts w:ascii="Times New Roman" w:eastAsia="Calibri" w:hAnsi="Times New Roman" w:cs="Times New Roman"/>
          <w:sz w:val="24"/>
          <w:szCs w:val="20"/>
        </w:rPr>
        <w:t xml:space="preserve"> resultan ser las contribuciones asociadas con el nivel y la distribución del ingreso en una descomposición de </w:t>
      </w:r>
      <w:r w:rsidRPr="00797364">
        <w:rPr>
          <w:rFonts w:ascii="Times New Roman" w:eastAsia="Calibri" w:hAnsi="Times New Roman" w:cs="Times New Roman"/>
          <w:i/>
          <w:iCs/>
          <w:sz w:val="24"/>
          <w:szCs w:val="20"/>
        </w:rPr>
        <w:t>Shapley</w:t>
      </w:r>
      <w:r w:rsidRPr="00797364">
        <w:rPr>
          <w:rFonts w:ascii="Times New Roman" w:eastAsia="Calibri" w:hAnsi="Times New Roman" w:cs="Times New Roman"/>
          <w:sz w:val="24"/>
          <w:szCs w:val="20"/>
        </w:rPr>
        <w:t xml:space="preserve"> </w:t>
      </w:r>
      <w:r w:rsidR="00D12B0D">
        <w:rPr>
          <w:rFonts w:ascii="Times New Roman" w:eastAsia="Calibri" w:hAnsi="Times New Roman" w:cs="Times New Roman"/>
          <w:sz w:val="24"/>
          <w:szCs w:val="20"/>
        </w:rPr>
        <w:t>tri</w:t>
      </w:r>
      <w:r w:rsidRPr="00797364">
        <w:rPr>
          <w:rFonts w:ascii="Times New Roman" w:eastAsia="Calibri" w:hAnsi="Times New Roman" w:cs="Times New Roman"/>
          <w:sz w:val="24"/>
          <w:szCs w:val="20"/>
        </w:rPr>
        <w:t>direccional del cambio en la pobreza. La reinterpretación descrita en Shorrocks (1999) considera los diversos factores (</w:t>
      </w:r>
      <w:r w:rsidR="001C0F10" w:rsidRPr="00797364">
        <w:rPr>
          <w:rFonts w:ascii="Times New Roman" w:eastAsia="Calibri" w:hAnsi="Times New Roman" w:cs="Times New Roman"/>
          <w:sz w:val="24"/>
          <w:szCs w:val="20"/>
        </w:rPr>
        <w:t xml:space="preserve">digamos, </w:t>
      </w:r>
      <m:oMath>
        <m:r>
          <w:rPr>
            <w:rFonts w:ascii="Cambria Math" w:eastAsia="Calibri" w:hAnsi="Cambria Math" w:cs="Times New Roman"/>
            <w:sz w:val="24"/>
            <w:szCs w:val="20"/>
          </w:rPr>
          <m:t>n</m:t>
        </m:r>
      </m:oMath>
      <w:r w:rsidRPr="00797364">
        <w:rPr>
          <w:rFonts w:ascii="Times New Roman" w:eastAsia="Calibri" w:hAnsi="Times New Roman" w:cs="Times New Roman"/>
          <w:sz w:val="24"/>
          <w:szCs w:val="20"/>
        </w:rPr>
        <w:t xml:space="preserve"> en total) que juntos determinan un indicador como el nivel general de pobreza y asigna a cada </w:t>
      </w:r>
      <w:r w:rsidR="00192760" w:rsidRPr="00797364">
        <w:rPr>
          <w:rFonts w:ascii="Times New Roman" w:eastAsia="Calibri" w:hAnsi="Times New Roman" w:cs="Times New Roman"/>
          <w:sz w:val="24"/>
          <w:szCs w:val="20"/>
        </w:rPr>
        <w:t>componente</w:t>
      </w:r>
      <w:r w:rsidRPr="00797364">
        <w:rPr>
          <w:rFonts w:ascii="Times New Roman" w:eastAsia="Calibri" w:hAnsi="Times New Roman" w:cs="Times New Roman"/>
          <w:sz w:val="24"/>
          <w:szCs w:val="20"/>
        </w:rPr>
        <w:t xml:space="preserve"> la contribución marginal promedio tomada sobre tod</w:t>
      </w:r>
      <w:r w:rsidR="00510E44" w:rsidRPr="00797364">
        <w:rPr>
          <w:rFonts w:ascii="Times New Roman" w:eastAsia="Calibri" w:hAnsi="Times New Roman" w:cs="Times New Roman"/>
          <w:sz w:val="24"/>
          <w:szCs w:val="20"/>
        </w:rPr>
        <w:t>as</w:t>
      </w:r>
      <w:r w:rsidRPr="00797364">
        <w:rPr>
          <w:rFonts w:ascii="Times New Roman" w:eastAsia="Calibri" w:hAnsi="Times New Roman" w:cs="Times New Roman"/>
          <w:sz w:val="24"/>
          <w:szCs w:val="20"/>
        </w:rPr>
        <w:t xml:space="preserve"> las </w:t>
      </w:r>
      <m:oMath>
        <m:r>
          <w:rPr>
            <w:rFonts w:ascii="Cambria Math" w:eastAsia="Calibri" w:hAnsi="Cambria Math" w:cs="Times New Roman"/>
            <w:sz w:val="24"/>
            <w:szCs w:val="20"/>
          </w:rPr>
          <m:t>n!</m:t>
        </m:r>
      </m:oMath>
      <w:r w:rsidRPr="00797364">
        <w:rPr>
          <w:rFonts w:ascii="Times New Roman" w:eastAsia="Calibri" w:hAnsi="Times New Roman" w:cs="Times New Roman"/>
          <w:sz w:val="24"/>
          <w:szCs w:val="20"/>
        </w:rPr>
        <w:t xml:space="preserve"> posibles </w:t>
      </w:r>
      <w:r w:rsidR="004E5A66" w:rsidRPr="00797364">
        <w:rPr>
          <w:rFonts w:ascii="Times New Roman" w:eastAsia="Calibri" w:hAnsi="Times New Roman" w:cs="Times New Roman"/>
          <w:sz w:val="24"/>
          <w:szCs w:val="20"/>
        </w:rPr>
        <w:t>combinaciones</w:t>
      </w:r>
      <w:r w:rsidRPr="00797364">
        <w:rPr>
          <w:rFonts w:ascii="Times New Roman" w:eastAsia="Calibri" w:hAnsi="Times New Roman" w:cs="Times New Roman"/>
          <w:sz w:val="24"/>
          <w:szCs w:val="20"/>
        </w:rPr>
        <w:t xml:space="preserve"> en las que los </w:t>
      </w:r>
      <w:r w:rsidR="004E5A66" w:rsidRPr="00797364">
        <w:rPr>
          <w:rFonts w:ascii="Times New Roman" w:eastAsia="Calibri" w:hAnsi="Times New Roman" w:cs="Times New Roman"/>
          <w:sz w:val="24"/>
          <w:szCs w:val="20"/>
        </w:rPr>
        <w:t>componentes</w:t>
      </w:r>
      <w:r w:rsidRPr="00797364">
        <w:rPr>
          <w:rFonts w:ascii="Times New Roman" w:eastAsia="Calibri" w:hAnsi="Times New Roman" w:cs="Times New Roman"/>
          <w:sz w:val="24"/>
          <w:szCs w:val="20"/>
        </w:rPr>
        <w:t xml:space="preserve"> pueden “eliminarse” </w:t>
      </w:r>
      <w:r w:rsidR="004E5A66" w:rsidRPr="00797364">
        <w:rPr>
          <w:rFonts w:ascii="Times New Roman" w:eastAsia="Calibri" w:hAnsi="Times New Roman" w:cs="Times New Roman"/>
          <w:sz w:val="24"/>
          <w:szCs w:val="20"/>
        </w:rPr>
        <w:t>de forma secuenc</w:t>
      </w:r>
      <w:r w:rsidR="00FA1B49" w:rsidRPr="00797364">
        <w:rPr>
          <w:rFonts w:ascii="Times New Roman" w:eastAsia="Calibri" w:hAnsi="Times New Roman" w:cs="Times New Roman"/>
          <w:sz w:val="24"/>
          <w:szCs w:val="20"/>
        </w:rPr>
        <w:t>i</w:t>
      </w:r>
      <w:r w:rsidR="004E5A66" w:rsidRPr="00797364">
        <w:rPr>
          <w:rFonts w:ascii="Times New Roman" w:eastAsia="Calibri" w:hAnsi="Times New Roman" w:cs="Times New Roman"/>
          <w:sz w:val="24"/>
          <w:szCs w:val="20"/>
        </w:rPr>
        <w:t>al</w:t>
      </w:r>
      <w:r w:rsidRPr="00797364">
        <w:rPr>
          <w:rFonts w:ascii="Times New Roman" w:eastAsia="Calibri" w:hAnsi="Times New Roman" w:cs="Times New Roman"/>
          <w:sz w:val="24"/>
          <w:szCs w:val="20"/>
        </w:rPr>
        <w:t>.</w:t>
      </w:r>
      <w:r w:rsidR="00DA07C1" w:rsidRPr="00797364">
        <w:rPr>
          <w:rStyle w:val="Refdenotaalpie"/>
          <w:rFonts w:ascii="Times New Roman" w:eastAsia="Calibri" w:hAnsi="Times New Roman" w:cs="Times New Roman"/>
          <w:sz w:val="24"/>
          <w:szCs w:val="20"/>
        </w:rPr>
        <w:footnoteReference w:id="34"/>
      </w:r>
      <w:r w:rsidR="00FA1B49" w:rsidRPr="00797364">
        <w:rPr>
          <w:rFonts w:ascii="Times New Roman" w:eastAsia="Calibri" w:hAnsi="Times New Roman" w:cs="Times New Roman"/>
          <w:sz w:val="24"/>
          <w:szCs w:val="20"/>
        </w:rPr>
        <w:t xml:space="preserve"> </w:t>
      </w:r>
      <w:r w:rsidR="001C0F10" w:rsidRPr="00797364">
        <w:rPr>
          <w:rFonts w:ascii="Times New Roman" w:eastAsia="Calibri" w:hAnsi="Times New Roman" w:cs="Times New Roman"/>
          <w:sz w:val="24"/>
          <w:szCs w:val="20"/>
        </w:rPr>
        <w:t>Es así que,</w:t>
      </w:r>
      <w:r w:rsidR="00756D04" w:rsidRPr="00797364">
        <w:rPr>
          <w:rFonts w:ascii="Times New Roman" w:eastAsia="Calibri" w:hAnsi="Times New Roman" w:cs="Times New Roman"/>
          <w:sz w:val="24"/>
          <w:szCs w:val="20"/>
        </w:rPr>
        <w:t xml:space="preserve"> debido a que el resultado de la descomposición depende de la elección de la categoría base, Kolenikov y Shorrocks (2005), en su propuesta, basados en Shorrocks (1999), utilizan el </w:t>
      </w:r>
      <w:r w:rsidR="00756D04" w:rsidRPr="00797364">
        <w:rPr>
          <w:rFonts w:ascii="Times New Roman" w:eastAsia="Calibri" w:hAnsi="Times New Roman" w:cs="Times New Roman"/>
          <w:i/>
          <w:iCs/>
          <w:sz w:val="24"/>
          <w:szCs w:val="20"/>
        </w:rPr>
        <w:t>Shapley-value</w:t>
      </w:r>
      <w:r w:rsidR="00756D04" w:rsidRPr="00797364">
        <w:rPr>
          <w:rFonts w:ascii="Times New Roman" w:eastAsia="Calibri" w:hAnsi="Times New Roman" w:cs="Times New Roman"/>
          <w:sz w:val="24"/>
          <w:szCs w:val="20"/>
        </w:rPr>
        <w:t xml:space="preserve"> para solucionar este problema.</w:t>
      </w:r>
      <w:r w:rsidR="00B859E1" w:rsidRPr="00797364">
        <w:rPr>
          <w:rFonts w:ascii="Times New Roman" w:eastAsia="Calibri" w:hAnsi="Times New Roman" w:cs="Times New Roman"/>
          <w:sz w:val="24"/>
          <w:szCs w:val="20"/>
        </w:rPr>
        <w:t xml:space="preserve"> Los atractivos particulares de esta técnica son que la descomposición siempre es exacta y que los factores se tratan simétricamente.</w:t>
      </w:r>
    </w:p>
    <w:p w14:paraId="68822E1E" w14:textId="7035C63E" w:rsidR="00813FDB" w:rsidRPr="003161F4" w:rsidRDefault="00756D04" w:rsidP="00AE0EEC">
      <w:pPr>
        <w:spacing w:after="0" w:line="360" w:lineRule="auto"/>
        <w:ind w:firstLine="709"/>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El resultado final de esta metodología de descomposición es que los cambios en la pobreza </w:t>
      </w:r>
      <w:r w:rsidR="00742AF0" w:rsidRPr="003161F4">
        <w:rPr>
          <w:rFonts w:ascii="Times New Roman" w:eastAsia="Calibri" w:hAnsi="Times New Roman" w:cs="Times New Roman"/>
          <w:sz w:val="24"/>
          <w:szCs w:val="20"/>
        </w:rPr>
        <w:t xml:space="preserve">monetaria </w:t>
      </w:r>
      <w:r w:rsidRPr="003161F4">
        <w:rPr>
          <w:rFonts w:ascii="Times New Roman" w:eastAsia="Calibri" w:hAnsi="Times New Roman" w:cs="Times New Roman"/>
          <w:sz w:val="24"/>
          <w:szCs w:val="20"/>
        </w:rPr>
        <w:t xml:space="preserve">se pueden asociar, exactamente, a tres </w:t>
      </w:r>
      <w:r w:rsidR="00E34F91" w:rsidRPr="003161F4">
        <w:rPr>
          <w:rFonts w:ascii="Times New Roman" w:eastAsia="Calibri" w:hAnsi="Times New Roman" w:cs="Times New Roman"/>
          <w:sz w:val="24"/>
          <w:szCs w:val="20"/>
        </w:rPr>
        <w:t>componentes</w:t>
      </w:r>
      <w:r w:rsidRPr="003161F4">
        <w:rPr>
          <w:rFonts w:ascii="Times New Roman" w:eastAsia="Calibri" w:hAnsi="Times New Roman" w:cs="Times New Roman"/>
          <w:sz w:val="24"/>
          <w:szCs w:val="20"/>
        </w:rPr>
        <w:t xml:space="preserve">: un </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efecto crecimiento</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 xml:space="preserve"> basado en </w:t>
      </w:r>
      <w:r w:rsidR="003E0B5D" w:rsidRPr="003161F4">
        <w:rPr>
          <w:rFonts w:ascii="Times New Roman" w:eastAsia="Calibri" w:hAnsi="Times New Roman" w:cs="Times New Roman"/>
          <w:sz w:val="24"/>
          <w:szCs w:val="20"/>
        </w:rPr>
        <w:t>los cambios</w:t>
      </w:r>
      <w:r w:rsidRPr="003161F4">
        <w:rPr>
          <w:rFonts w:ascii="Times New Roman" w:eastAsia="Calibri" w:hAnsi="Times New Roman" w:cs="Times New Roman"/>
          <w:sz w:val="24"/>
          <w:szCs w:val="20"/>
        </w:rPr>
        <w:t xml:space="preserve"> de los ingresos nominales</w:t>
      </w:r>
      <w:r w:rsidR="003E0B5D" w:rsidRPr="003161F4">
        <w:rPr>
          <w:rFonts w:ascii="Times New Roman" w:eastAsia="Calibri" w:hAnsi="Times New Roman" w:cs="Times New Roman"/>
          <w:sz w:val="24"/>
          <w:szCs w:val="20"/>
        </w:rPr>
        <w:t xml:space="preserve"> medios</w:t>
      </w:r>
      <w:r w:rsidRPr="003161F4">
        <w:rPr>
          <w:rFonts w:ascii="Times New Roman" w:eastAsia="Calibri" w:hAnsi="Times New Roman" w:cs="Times New Roman"/>
          <w:sz w:val="24"/>
          <w:szCs w:val="20"/>
        </w:rPr>
        <w:t xml:space="preserve">, un </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efecto redistribución</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 xml:space="preserve"> basado en los cambios en los niveles de desigualdad y un </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efecto línea de pobreza</w:t>
      </w:r>
      <w:r w:rsidR="003E0B5D" w:rsidRPr="003161F4">
        <w:rPr>
          <w:rFonts w:ascii="Times New Roman" w:eastAsia="Calibri" w:hAnsi="Times New Roman" w:cs="Times New Roman"/>
          <w:sz w:val="24"/>
          <w:szCs w:val="20"/>
        </w:rPr>
        <w:t>”</w:t>
      </w:r>
      <w:r w:rsidRPr="003161F4">
        <w:rPr>
          <w:rFonts w:ascii="Times New Roman" w:eastAsia="Calibri" w:hAnsi="Times New Roman" w:cs="Times New Roman"/>
          <w:sz w:val="24"/>
          <w:szCs w:val="20"/>
        </w:rPr>
        <w:t xml:space="preserve"> que considera l</w:t>
      </w:r>
      <w:r w:rsidR="003E0B5D" w:rsidRPr="003161F4">
        <w:rPr>
          <w:rFonts w:ascii="Times New Roman" w:eastAsia="Calibri" w:hAnsi="Times New Roman" w:cs="Times New Roman"/>
          <w:sz w:val="24"/>
          <w:szCs w:val="20"/>
        </w:rPr>
        <w:t>os cambios e</w:t>
      </w:r>
      <w:r w:rsidRPr="003161F4">
        <w:rPr>
          <w:rFonts w:ascii="Times New Roman" w:eastAsia="Calibri" w:hAnsi="Times New Roman" w:cs="Times New Roman"/>
          <w:sz w:val="24"/>
          <w:szCs w:val="20"/>
        </w:rPr>
        <w:t xml:space="preserve">n los precios locales. Esta descomposición será estimada de acuerdo con la propuesta de Atuesta </w:t>
      </w:r>
      <w:r w:rsidRPr="003161F4">
        <w:rPr>
          <w:rFonts w:ascii="Times New Roman" w:eastAsia="Calibri" w:hAnsi="Times New Roman" w:cs="Times New Roman"/>
          <w:i/>
          <w:iCs/>
          <w:sz w:val="24"/>
          <w:szCs w:val="20"/>
        </w:rPr>
        <w:t>et al</w:t>
      </w:r>
      <w:r w:rsidRPr="003161F4">
        <w:rPr>
          <w:rFonts w:ascii="Times New Roman" w:eastAsia="Calibri" w:hAnsi="Times New Roman" w:cs="Times New Roman"/>
          <w:sz w:val="24"/>
          <w:szCs w:val="20"/>
        </w:rPr>
        <w:t>. (2012).</w:t>
      </w:r>
    </w:p>
    <w:p w14:paraId="645325CE" w14:textId="1BDD2733" w:rsidR="005444C9" w:rsidRDefault="007069FA" w:rsidP="00AE0EEC">
      <w:pPr>
        <w:spacing w:after="0" w:line="360" w:lineRule="auto"/>
        <w:ind w:firstLine="709"/>
        <w:jc w:val="both"/>
        <w:rPr>
          <w:rFonts w:ascii="Times New Roman" w:hAnsi="Times New Roman" w:cs="Times New Roman"/>
          <w:sz w:val="24"/>
          <w:szCs w:val="24"/>
        </w:rPr>
      </w:pPr>
      <w:r w:rsidRPr="003161F4">
        <w:rPr>
          <w:rFonts w:ascii="Times New Roman" w:eastAsia="Calibri" w:hAnsi="Times New Roman" w:cs="Times New Roman"/>
          <w:sz w:val="24"/>
          <w:szCs w:val="20"/>
        </w:rPr>
        <w:lastRenderedPageBreak/>
        <w:t xml:space="preserve">En este trabajo, se </w:t>
      </w:r>
      <w:r w:rsidR="009E4207" w:rsidRPr="003161F4">
        <w:rPr>
          <w:rFonts w:ascii="Times New Roman" w:eastAsia="Calibri" w:hAnsi="Times New Roman" w:cs="Times New Roman"/>
          <w:sz w:val="24"/>
          <w:szCs w:val="20"/>
        </w:rPr>
        <w:t>realizará</w:t>
      </w:r>
      <w:r w:rsidRPr="003161F4">
        <w:rPr>
          <w:rFonts w:ascii="Times New Roman" w:eastAsia="Calibri" w:hAnsi="Times New Roman" w:cs="Times New Roman"/>
          <w:sz w:val="24"/>
          <w:szCs w:val="20"/>
        </w:rPr>
        <w:t xml:space="preserve"> esta</w:t>
      </w:r>
      <w:r w:rsidR="00813FDB" w:rsidRPr="003161F4">
        <w:rPr>
          <w:rFonts w:ascii="Times New Roman" w:hAnsi="Times New Roman" w:cs="Times New Roman"/>
          <w:sz w:val="24"/>
          <w:szCs w:val="24"/>
        </w:rPr>
        <w:t xml:space="preserve"> metodología </w:t>
      </w:r>
      <w:r w:rsidR="00850816" w:rsidRPr="003161F4">
        <w:rPr>
          <w:rFonts w:ascii="Times New Roman" w:hAnsi="Times New Roman" w:cs="Times New Roman"/>
          <w:sz w:val="24"/>
          <w:szCs w:val="24"/>
        </w:rPr>
        <w:t>debido a que</w:t>
      </w:r>
      <w:r w:rsidR="00813FDB" w:rsidRPr="003161F4">
        <w:rPr>
          <w:rFonts w:ascii="Times New Roman" w:hAnsi="Times New Roman" w:cs="Times New Roman"/>
          <w:sz w:val="24"/>
          <w:szCs w:val="24"/>
        </w:rPr>
        <w:t xml:space="preserve"> permite incorporar el papel </w:t>
      </w:r>
      <w:r w:rsidR="00162C9A" w:rsidRPr="003161F4">
        <w:rPr>
          <w:rFonts w:ascii="Times New Roman" w:hAnsi="Times New Roman" w:cs="Times New Roman"/>
          <w:sz w:val="24"/>
          <w:szCs w:val="24"/>
        </w:rPr>
        <w:t>de la línea de pobreza</w:t>
      </w:r>
      <w:r w:rsidR="00813FDB" w:rsidRPr="003161F4">
        <w:rPr>
          <w:rFonts w:ascii="Times New Roman" w:hAnsi="Times New Roman" w:cs="Times New Roman"/>
          <w:sz w:val="24"/>
          <w:szCs w:val="24"/>
        </w:rPr>
        <w:t xml:space="preserve"> y, dado que los cambios temporales y espaciales en las líneas de pobreza reflejan el comportamiento de los precios locales, resulta interesante incorporar dicha fuente de heterogeneidad, con el propósito de considerar las heterogeneidades regionales </w:t>
      </w:r>
      <w:r w:rsidR="00162C9A" w:rsidRPr="003161F4">
        <w:rPr>
          <w:rFonts w:ascii="Times New Roman" w:hAnsi="Times New Roman" w:cs="Times New Roman"/>
          <w:sz w:val="24"/>
          <w:szCs w:val="24"/>
        </w:rPr>
        <w:t xml:space="preserve">en precios </w:t>
      </w:r>
      <w:r w:rsidR="00813FDB" w:rsidRPr="003161F4">
        <w:rPr>
          <w:rFonts w:ascii="Times New Roman" w:hAnsi="Times New Roman" w:cs="Times New Roman"/>
          <w:sz w:val="24"/>
          <w:szCs w:val="24"/>
        </w:rPr>
        <w:t>en el análisis de los cambios en la pobreza monetaria</w:t>
      </w:r>
      <w:r w:rsidR="000F3AA7" w:rsidRPr="003161F4">
        <w:rPr>
          <w:rFonts w:ascii="Times New Roman" w:hAnsi="Times New Roman" w:cs="Times New Roman"/>
          <w:sz w:val="24"/>
          <w:szCs w:val="24"/>
        </w:rPr>
        <w:t xml:space="preserve"> en Colombia</w:t>
      </w:r>
      <w:r w:rsidR="00813FDB" w:rsidRPr="003161F4">
        <w:rPr>
          <w:rFonts w:ascii="Times New Roman" w:hAnsi="Times New Roman" w:cs="Times New Roman"/>
          <w:sz w:val="24"/>
          <w:szCs w:val="24"/>
        </w:rPr>
        <w:t>.</w:t>
      </w:r>
    </w:p>
    <w:p w14:paraId="0E359F41" w14:textId="77777777" w:rsidR="00267BB6" w:rsidRDefault="00267BB6" w:rsidP="00AE0EEC">
      <w:pPr>
        <w:spacing w:after="0" w:line="360" w:lineRule="auto"/>
        <w:jc w:val="both"/>
        <w:rPr>
          <w:rFonts w:ascii="Times New Roman" w:hAnsi="Times New Roman" w:cs="Times New Roman"/>
          <w:sz w:val="24"/>
          <w:szCs w:val="24"/>
        </w:rPr>
      </w:pPr>
    </w:p>
    <w:p w14:paraId="4E3A5978" w14:textId="537D52FE" w:rsidR="00267BB6" w:rsidRPr="003161F4" w:rsidRDefault="00B931BD" w:rsidP="00AE0EEC">
      <w:pPr>
        <w:pStyle w:val="Prrafodelista"/>
        <w:numPr>
          <w:ilvl w:val="1"/>
          <w:numId w:val="29"/>
        </w:numPr>
        <w:spacing w:line="360" w:lineRule="auto"/>
        <w:ind w:left="788" w:hanging="431"/>
        <w:jc w:val="both"/>
        <w:rPr>
          <w:rFonts w:ascii="Times New Roman" w:hAnsi="Times New Roman" w:cs="Times New Roman"/>
          <w:b/>
          <w:bCs/>
          <w:sz w:val="24"/>
          <w:szCs w:val="24"/>
        </w:rPr>
      </w:pPr>
      <w:r>
        <w:rPr>
          <w:rFonts w:ascii="Times New Roman" w:hAnsi="Times New Roman" w:cs="Times New Roman"/>
          <w:b/>
          <w:bCs/>
          <w:sz w:val="24"/>
          <w:szCs w:val="24"/>
        </w:rPr>
        <w:t>Determinantes sociodemográficos</w:t>
      </w:r>
    </w:p>
    <w:p w14:paraId="55025CD0" w14:textId="5C6BC66E" w:rsidR="00C365EC" w:rsidRDefault="00C365EC" w:rsidP="00AE0EEC">
      <w:pPr>
        <w:spacing w:after="0" w:line="360" w:lineRule="auto"/>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 xml:space="preserve">Para profundizar sobre el papel de los </w:t>
      </w:r>
      <w:r>
        <w:rPr>
          <w:rFonts w:ascii="Times New Roman" w:eastAsia="Calibri" w:hAnsi="Times New Roman" w:cs="Times New Roman"/>
          <w:bCs/>
          <w:sz w:val="24"/>
          <w:szCs w:val="20"/>
        </w:rPr>
        <w:t xml:space="preserve">determinantes sociodemográficos, </w:t>
      </w:r>
      <w:r w:rsidRPr="003161F4">
        <w:rPr>
          <w:rFonts w:ascii="Times New Roman" w:eastAsia="Calibri" w:hAnsi="Times New Roman" w:cs="Times New Roman"/>
          <w:bCs/>
          <w:sz w:val="24"/>
          <w:szCs w:val="20"/>
        </w:rPr>
        <w:t xml:space="preserve">se estudia el cambio en la pobreza monetaria a partir de la </w:t>
      </w:r>
      <w:r>
        <w:rPr>
          <w:rFonts w:ascii="Times New Roman" w:eastAsia="Calibri" w:hAnsi="Times New Roman" w:cs="Times New Roman"/>
          <w:bCs/>
          <w:sz w:val="24"/>
          <w:szCs w:val="20"/>
        </w:rPr>
        <w:t>combinación de la metodología de Kolenikov y Shorrocks</w:t>
      </w:r>
      <w:r w:rsidR="006A7A0A">
        <w:rPr>
          <w:rFonts w:ascii="Times New Roman" w:eastAsia="Calibri" w:hAnsi="Times New Roman" w:cs="Times New Roman"/>
          <w:bCs/>
          <w:sz w:val="24"/>
          <w:szCs w:val="20"/>
        </w:rPr>
        <w:t xml:space="preserve"> </w:t>
      </w:r>
      <w:r>
        <w:rPr>
          <w:rFonts w:ascii="Times New Roman" w:eastAsia="Calibri" w:hAnsi="Times New Roman" w:cs="Times New Roman"/>
          <w:bCs/>
          <w:sz w:val="24"/>
          <w:szCs w:val="20"/>
        </w:rPr>
        <w:t>(2005)</w:t>
      </w:r>
      <w:r w:rsidRPr="003161F4">
        <w:rPr>
          <w:rFonts w:ascii="Times New Roman" w:eastAsia="Calibri" w:hAnsi="Times New Roman" w:cs="Times New Roman"/>
          <w:bCs/>
          <w:sz w:val="24"/>
          <w:szCs w:val="20"/>
        </w:rPr>
        <w:t xml:space="preserve"> con </w:t>
      </w:r>
      <w:r>
        <w:rPr>
          <w:rFonts w:ascii="Times New Roman" w:eastAsia="Calibri" w:hAnsi="Times New Roman" w:cs="Times New Roman"/>
          <w:bCs/>
          <w:sz w:val="24"/>
          <w:szCs w:val="20"/>
        </w:rPr>
        <w:t>la</w:t>
      </w:r>
      <w:r w:rsidRPr="003161F4">
        <w:rPr>
          <w:rFonts w:ascii="Times New Roman" w:eastAsia="Calibri" w:hAnsi="Times New Roman" w:cs="Times New Roman"/>
          <w:bCs/>
          <w:sz w:val="24"/>
          <w:szCs w:val="20"/>
        </w:rPr>
        <w:t xml:space="preserve"> estrategia de reponderación</w:t>
      </w:r>
      <w:r>
        <w:rPr>
          <w:rFonts w:ascii="Times New Roman" w:eastAsia="Calibri" w:hAnsi="Times New Roman" w:cs="Times New Roman"/>
          <w:bCs/>
          <w:sz w:val="24"/>
          <w:szCs w:val="20"/>
        </w:rPr>
        <w:t xml:space="preserve"> planteada en DiNardo </w:t>
      </w:r>
      <w:r w:rsidRPr="00D25577">
        <w:rPr>
          <w:rFonts w:ascii="Times New Roman" w:eastAsia="Calibri" w:hAnsi="Times New Roman" w:cs="Times New Roman"/>
          <w:bCs/>
          <w:i/>
          <w:iCs/>
          <w:sz w:val="24"/>
          <w:szCs w:val="20"/>
        </w:rPr>
        <w:t>et al</w:t>
      </w:r>
      <w:r>
        <w:rPr>
          <w:rFonts w:ascii="Times New Roman" w:eastAsia="Calibri" w:hAnsi="Times New Roman" w:cs="Times New Roman"/>
          <w:bCs/>
          <w:sz w:val="24"/>
          <w:szCs w:val="20"/>
        </w:rPr>
        <w:t>. (1996)</w:t>
      </w:r>
      <w:r w:rsidRPr="003161F4">
        <w:rPr>
          <w:rFonts w:ascii="Times New Roman" w:eastAsia="Calibri" w:hAnsi="Times New Roman" w:cs="Times New Roman"/>
          <w:bCs/>
          <w:sz w:val="24"/>
          <w:szCs w:val="20"/>
        </w:rPr>
        <w:t>. Est</w:t>
      </w:r>
      <w:r>
        <w:rPr>
          <w:rFonts w:ascii="Times New Roman" w:eastAsia="Calibri" w:hAnsi="Times New Roman" w:cs="Times New Roman"/>
          <w:bCs/>
          <w:sz w:val="24"/>
          <w:szCs w:val="20"/>
        </w:rPr>
        <w:t>a</w:t>
      </w:r>
      <w:r w:rsidRPr="003161F4">
        <w:rPr>
          <w:rFonts w:ascii="Times New Roman" w:eastAsia="Calibri" w:hAnsi="Times New Roman" w:cs="Times New Roman"/>
          <w:bCs/>
          <w:sz w:val="24"/>
          <w:szCs w:val="20"/>
        </w:rPr>
        <w:t xml:space="preserve"> </w:t>
      </w:r>
      <w:r>
        <w:rPr>
          <w:rFonts w:ascii="Times New Roman" w:eastAsia="Calibri" w:hAnsi="Times New Roman" w:cs="Times New Roman"/>
          <w:bCs/>
          <w:sz w:val="24"/>
          <w:szCs w:val="20"/>
        </w:rPr>
        <w:t xml:space="preserve">combinación </w:t>
      </w:r>
      <w:r w:rsidRPr="003161F4">
        <w:rPr>
          <w:rFonts w:ascii="Times New Roman" w:eastAsia="Calibri" w:hAnsi="Times New Roman" w:cs="Times New Roman"/>
          <w:bCs/>
          <w:sz w:val="24"/>
          <w:szCs w:val="20"/>
        </w:rPr>
        <w:t>metodol</w:t>
      </w:r>
      <w:r>
        <w:rPr>
          <w:rFonts w:ascii="Times New Roman" w:eastAsia="Calibri" w:hAnsi="Times New Roman" w:cs="Times New Roman"/>
          <w:bCs/>
          <w:sz w:val="24"/>
          <w:szCs w:val="20"/>
        </w:rPr>
        <w:t>ógica</w:t>
      </w:r>
      <w:r w:rsidRPr="003161F4">
        <w:rPr>
          <w:rFonts w:ascii="Times New Roman" w:eastAsia="Calibri" w:hAnsi="Times New Roman" w:cs="Times New Roman"/>
          <w:bCs/>
          <w:sz w:val="24"/>
          <w:szCs w:val="20"/>
        </w:rPr>
        <w:t xml:space="preserve"> permit</w:t>
      </w:r>
      <w:r>
        <w:rPr>
          <w:rFonts w:ascii="Times New Roman" w:eastAsia="Calibri" w:hAnsi="Times New Roman" w:cs="Times New Roman"/>
          <w:bCs/>
          <w:sz w:val="24"/>
          <w:szCs w:val="20"/>
        </w:rPr>
        <w:t>iría</w:t>
      </w:r>
      <w:r w:rsidRPr="003161F4">
        <w:rPr>
          <w:rFonts w:ascii="Times New Roman" w:eastAsia="Calibri" w:hAnsi="Times New Roman" w:cs="Times New Roman"/>
          <w:bCs/>
          <w:sz w:val="24"/>
          <w:szCs w:val="20"/>
        </w:rPr>
        <w:t xml:space="preserve"> </w:t>
      </w:r>
      <w:r>
        <w:rPr>
          <w:rFonts w:ascii="Times New Roman" w:eastAsia="Calibri" w:hAnsi="Times New Roman" w:cs="Times New Roman"/>
          <w:bCs/>
          <w:sz w:val="24"/>
          <w:szCs w:val="20"/>
        </w:rPr>
        <w:t>descomponer los efectos crecimiento, redistribución y línea en</w:t>
      </w:r>
      <w:r w:rsidRPr="003161F4">
        <w:rPr>
          <w:rFonts w:ascii="Times New Roman" w:eastAsia="Calibri" w:hAnsi="Times New Roman" w:cs="Times New Roman"/>
          <w:bCs/>
          <w:sz w:val="24"/>
          <w:szCs w:val="20"/>
        </w:rPr>
        <w:t xml:space="preserve"> </w:t>
      </w:r>
      <w:r w:rsidR="006E487E">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efecto composición</w:t>
      </w:r>
      <w:r w:rsidR="006E487E">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y </w:t>
      </w:r>
      <w:r w:rsidR="006E487E">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efecto estructura</w:t>
      </w:r>
      <w:r w:rsidR="006E487E">
        <w:rPr>
          <w:rFonts w:ascii="Times New Roman" w:eastAsia="Calibri" w:hAnsi="Times New Roman" w:cs="Times New Roman"/>
          <w:bCs/>
          <w:sz w:val="24"/>
          <w:szCs w:val="20"/>
        </w:rPr>
        <w:t>”</w:t>
      </w:r>
      <w:r w:rsidRPr="003161F4">
        <w:rPr>
          <w:rFonts w:ascii="Times New Roman" w:eastAsia="Calibri" w:hAnsi="Times New Roman" w:cs="Times New Roman"/>
          <w:bCs/>
          <w:sz w:val="24"/>
          <w:szCs w:val="20"/>
        </w:rPr>
        <w:t xml:space="preserve"> (Firpo </w:t>
      </w:r>
      <w:r w:rsidRPr="003161F4">
        <w:rPr>
          <w:rFonts w:ascii="Times New Roman" w:eastAsia="Calibri" w:hAnsi="Times New Roman" w:cs="Times New Roman"/>
          <w:bCs/>
          <w:i/>
          <w:iCs/>
          <w:sz w:val="24"/>
          <w:szCs w:val="20"/>
        </w:rPr>
        <w:t>et al</w:t>
      </w:r>
      <w:r w:rsidRPr="003161F4">
        <w:rPr>
          <w:rFonts w:ascii="Times New Roman" w:eastAsia="Calibri" w:hAnsi="Times New Roman" w:cs="Times New Roman"/>
          <w:bCs/>
          <w:sz w:val="24"/>
          <w:szCs w:val="20"/>
        </w:rPr>
        <w:t>., 2018)</w:t>
      </w:r>
      <w:r>
        <w:rPr>
          <w:rFonts w:ascii="Times New Roman" w:eastAsia="Calibri" w:hAnsi="Times New Roman" w:cs="Times New Roman"/>
          <w:bCs/>
          <w:sz w:val="24"/>
          <w:szCs w:val="20"/>
        </w:rPr>
        <w:t>.</w:t>
      </w:r>
    </w:p>
    <w:p w14:paraId="49D15954" w14:textId="51046F68" w:rsidR="00C365EC" w:rsidRPr="003161F4" w:rsidRDefault="00C365EC" w:rsidP="00AE0EEC">
      <w:pPr>
        <w:spacing w:after="0" w:line="360" w:lineRule="auto"/>
        <w:ind w:firstLine="709"/>
        <w:jc w:val="both"/>
        <w:rPr>
          <w:rFonts w:ascii="Times New Roman" w:eastAsia="Calibri" w:hAnsi="Times New Roman" w:cs="Times New Roman"/>
          <w:bCs/>
          <w:sz w:val="24"/>
          <w:szCs w:val="20"/>
        </w:rPr>
      </w:pPr>
      <w:r>
        <w:rPr>
          <w:rFonts w:ascii="Times New Roman" w:hAnsi="Times New Roman" w:cs="Times New Roman"/>
          <w:sz w:val="24"/>
          <w:szCs w:val="24"/>
        </w:rPr>
        <w:t xml:space="preserve">Se comienza con la </w:t>
      </w:r>
      <w:r w:rsidR="002B320A">
        <w:rPr>
          <w:rFonts w:ascii="Times New Roman" w:hAnsi="Times New Roman" w:cs="Times New Roman"/>
          <w:sz w:val="24"/>
          <w:szCs w:val="24"/>
        </w:rPr>
        <w:t>estrategia de reponderaci</w:t>
      </w:r>
      <w:r w:rsidR="00B148D6">
        <w:rPr>
          <w:rFonts w:ascii="Times New Roman" w:hAnsi="Times New Roman" w:cs="Times New Roman"/>
          <w:sz w:val="24"/>
          <w:szCs w:val="24"/>
        </w:rPr>
        <w:t>ón</w:t>
      </w:r>
      <w:r>
        <w:rPr>
          <w:rFonts w:ascii="Times New Roman" w:hAnsi="Times New Roman" w:cs="Times New Roman"/>
          <w:sz w:val="24"/>
          <w:szCs w:val="24"/>
        </w:rPr>
        <w:t xml:space="preserve"> (DiNardo </w:t>
      </w:r>
      <w:r w:rsidRPr="00C677FB">
        <w:rPr>
          <w:rFonts w:ascii="Times New Roman" w:hAnsi="Times New Roman" w:cs="Times New Roman"/>
          <w:i/>
          <w:iCs/>
          <w:sz w:val="24"/>
          <w:szCs w:val="24"/>
        </w:rPr>
        <w:t>et al</w:t>
      </w:r>
      <w:r>
        <w:rPr>
          <w:rFonts w:ascii="Times New Roman" w:hAnsi="Times New Roman" w:cs="Times New Roman"/>
          <w:sz w:val="24"/>
          <w:szCs w:val="24"/>
        </w:rPr>
        <w:t>., 1996). F</w:t>
      </w:r>
      <w:r w:rsidRPr="003161F4">
        <w:rPr>
          <w:rFonts w:ascii="Times New Roman" w:hAnsi="Times New Roman" w:cs="Times New Roman"/>
          <w:sz w:val="24"/>
          <w:szCs w:val="24"/>
        </w:rPr>
        <w:t>ormalmente, supóngase que</w:t>
      </w:r>
      <w:r w:rsidRPr="003161F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Pr="003161F4">
        <w:rPr>
          <w:rFonts w:ascii="Times New Roman" w:eastAsiaTheme="minorEastAsia" w:hAnsi="Times New Roman" w:cs="Times New Roman"/>
          <w:sz w:val="24"/>
          <w:szCs w:val="24"/>
        </w:rPr>
        <w:t xml:space="preserve"> es la función de distribución que describe la relación entre el ingreso per cápita de la unidad de gasto (</w:t>
      </w:r>
      <m:oMath>
        <m:r>
          <w:rPr>
            <w:rFonts w:ascii="Cambria Math" w:eastAsiaTheme="minorEastAsia" w:hAnsi="Cambria Math" w:cs="Times New Roman"/>
            <w:sz w:val="24"/>
            <w:szCs w:val="24"/>
          </w:rPr>
          <m:t>Y</m:t>
        </m:r>
      </m:oMath>
      <w:r w:rsidRPr="003161F4">
        <w:rPr>
          <w:rFonts w:ascii="Times New Roman" w:eastAsiaTheme="minorEastAsia" w:hAnsi="Times New Roman" w:cs="Times New Roman"/>
          <w:sz w:val="24"/>
          <w:szCs w:val="24"/>
        </w:rPr>
        <w:t>) y un vector de características económicas y sociodemográficas del hogar (</w:t>
      </w:r>
      <m:oMath>
        <m:r>
          <w:rPr>
            <w:rFonts w:ascii="Cambria Math" w:eastAsiaTheme="minorEastAsia" w:hAnsi="Cambria Math" w:cs="Times New Roman"/>
            <w:sz w:val="24"/>
            <w:szCs w:val="24"/>
          </w:rPr>
          <m:t>X</m:t>
        </m:r>
      </m:oMath>
      <w:r w:rsidRPr="003161F4">
        <w:rPr>
          <w:rFonts w:ascii="Times New Roman" w:eastAsiaTheme="minorEastAsia" w:hAnsi="Times New Roman" w:cs="Times New Roman"/>
          <w:sz w:val="24"/>
          <w:szCs w:val="24"/>
        </w:rPr>
        <w:t>)</w:t>
      </w:r>
      <w:r w:rsidRPr="003161F4">
        <w:rPr>
          <w:rFonts w:ascii="Times New Roman" w:hAnsi="Times New Roman" w:cs="Times New Roman"/>
          <w:sz w:val="24"/>
          <w:szCs w:val="24"/>
        </w:rPr>
        <w:t>. También considérese</w:t>
      </w:r>
      <w:r w:rsidRPr="003161F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3161F4">
        <w:rPr>
          <w:rFonts w:ascii="Times New Roman" w:eastAsiaTheme="minorEastAsia" w:hAnsi="Times New Roman" w:cs="Times New Roman"/>
          <w:sz w:val="24"/>
          <w:szCs w:val="24"/>
        </w:rPr>
        <w:t xml:space="preserve"> como una variable binaria, cuyo</w:t>
      </w:r>
      <w:r w:rsidR="00DA34CD">
        <w:rPr>
          <w:rFonts w:ascii="Times New Roman" w:eastAsiaTheme="minorEastAsia" w:hAnsi="Times New Roman" w:cs="Times New Roman"/>
          <w:sz w:val="24"/>
          <w:szCs w:val="24"/>
        </w:rPr>
        <w:t>s</w:t>
      </w:r>
      <w:r w:rsidRPr="003161F4">
        <w:rPr>
          <w:rFonts w:ascii="Times New Roman" w:eastAsiaTheme="minorEastAsia" w:hAnsi="Times New Roman" w:cs="Times New Roman"/>
          <w:sz w:val="24"/>
          <w:szCs w:val="24"/>
        </w:rPr>
        <w:t xml:space="preserve"> valor</w:t>
      </w:r>
      <w:r w:rsidR="00DA34CD">
        <w:rPr>
          <w:rFonts w:ascii="Times New Roman" w:eastAsiaTheme="minorEastAsia" w:hAnsi="Times New Roman" w:cs="Times New Roman"/>
          <w:sz w:val="24"/>
          <w:szCs w:val="24"/>
        </w:rPr>
        <w:t>es</w:t>
      </w:r>
      <w:r w:rsidRPr="003161F4">
        <w:rPr>
          <w:rFonts w:ascii="Times New Roman" w:eastAsiaTheme="minorEastAsia" w:hAnsi="Times New Roman" w:cs="Times New Roman"/>
          <w:sz w:val="24"/>
          <w:szCs w:val="24"/>
        </w:rPr>
        <w:t xml:space="preserve"> </w:t>
      </w:r>
      <w:r w:rsidR="008E73CA">
        <w:rPr>
          <w:rFonts w:ascii="Times New Roman" w:eastAsiaTheme="minorEastAsia" w:hAnsi="Times New Roman" w:cs="Times New Roman"/>
          <w:sz w:val="24"/>
          <w:szCs w:val="24"/>
        </w:rPr>
        <w:t>1</w:t>
      </w:r>
      <w:r w:rsidRPr="003161F4">
        <w:rPr>
          <w:rFonts w:ascii="Times New Roman" w:eastAsiaTheme="minorEastAsia" w:hAnsi="Times New Roman" w:cs="Times New Roman"/>
          <w:sz w:val="24"/>
          <w:szCs w:val="24"/>
        </w:rPr>
        <w:t xml:space="preserve"> y </w:t>
      </w:r>
      <w:r w:rsidR="008E73CA">
        <w:rPr>
          <w:rFonts w:ascii="Times New Roman" w:eastAsiaTheme="minorEastAsia" w:hAnsi="Times New Roman" w:cs="Times New Roman"/>
          <w:sz w:val="24"/>
          <w:szCs w:val="24"/>
        </w:rPr>
        <w:t>2</w:t>
      </w:r>
      <w:r w:rsidRPr="003161F4">
        <w:rPr>
          <w:rFonts w:ascii="Times New Roman" w:eastAsiaTheme="minorEastAsia" w:hAnsi="Times New Roman" w:cs="Times New Roman"/>
          <w:sz w:val="24"/>
          <w:szCs w:val="24"/>
        </w:rPr>
        <w:t xml:space="preserve"> representan los períodos </w:t>
      </w:r>
      <w:r w:rsidR="008E73CA">
        <w:rPr>
          <w:rFonts w:ascii="Times New Roman" w:eastAsiaTheme="minorEastAsia" w:hAnsi="Times New Roman" w:cs="Times New Roman"/>
          <w:sz w:val="24"/>
          <w:szCs w:val="24"/>
        </w:rPr>
        <w:t>1</w:t>
      </w:r>
      <w:r w:rsidRPr="003161F4">
        <w:rPr>
          <w:rFonts w:ascii="Times New Roman" w:eastAsiaTheme="minorEastAsia" w:hAnsi="Times New Roman" w:cs="Times New Roman"/>
          <w:sz w:val="24"/>
          <w:szCs w:val="24"/>
        </w:rPr>
        <w:t xml:space="preserve"> y </w:t>
      </w:r>
      <w:r w:rsidR="008E73CA">
        <w:rPr>
          <w:rFonts w:ascii="Times New Roman" w:eastAsiaTheme="minorEastAsia" w:hAnsi="Times New Roman" w:cs="Times New Roman"/>
          <w:sz w:val="24"/>
          <w:szCs w:val="24"/>
        </w:rPr>
        <w:t>2</w:t>
      </w:r>
      <w:r w:rsidRPr="003161F4">
        <w:rPr>
          <w:rFonts w:ascii="Times New Roman" w:eastAsiaTheme="minorEastAsia" w:hAnsi="Times New Roman" w:cs="Times New Roman"/>
          <w:sz w:val="24"/>
          <w:szCs w:val="24"/>
        </w:rPr>
        <w:t xml:space="preserve">, respectivamente. </w:t>
      </w:r>
      <w:r w:rsidRPr="003161F4">
        <w:rPr>
          <w:rFonts w:ascii="Times New Roman" w:hAnsi="Times New Roman" w:cs="Times New Roman"/>
          <w:sz w:val="24"/>
          <w:szCs w:val="24"/>
        </w:rPr>
        <w:t xml:space="preserve">La distribución acumulada de </w:t>
      </w:r>
      <m:oMath>
        <m:r>
          <w:rPr>
            <w:rFonts w:ascii="Cambria Math" w:eastAsiaTheme="minorEastAsia" w:hAnsi="Cambria Math" w:cs="Times New Roman"/>
            <w:sz w:val="24"/>
            <w:szCs w:val="24"/>
          </w:rPr>
          <m:t>Y</m:t>
        </m:r>
      </m:oMath>
      <w:r w:rsidRPr="003161F4">
        <w:rPr>
          <w:rFonts w:ascii="Times New Roman" w:eastAsiaTheme="minorEastAsia" w:hAnsi="Times New Roman" w:cs="Times New Roman"/>
          <w:sz w:val="24"/>
          <w:szCs w:val="24"/>
        </w:rPr>
        <w:t>,</w:t>
      </w:r>
      <w:r w:rsidRPr="003161F4">
        <w:rPr>
          <w:rFonts w:ascii="Times New Roman" w:hAnsi="Times New Roman" w:cs="Times New Roman"/>
          <w:sz w:val="24"/>
          <w:szCs w:val="24"/>
        </w:rPr>
        <w:t xml:space="preserve"> condicionada a cada período, se puede escribir</w:t>
      </w:r>
      <w:r w:rsidRPr="003161F4">
        <w:rPr>
          <w:rFonts w:ascii="Times New Roman" w:eastAsiaTheme="minorEastAsia" w:hAnsi="Times New Roman" w:cs="Times New Roman"/>
          <w:sz w:val="24"/>
          <w:szCs w:val="24"/>
        </w:rPr>
        <w:t xml:space="preserve"> como:</w:t>
      </w:r>
    </w:p>
    <w:p w14:paraId="7F5CC427" w14:textId="77777777" w:rsidR="00C365EC" w:rsidRPr="003161F4" w:rsidRDefault="00C365EC" w:rsidP="00AE0EEC">
      <w:pPr>
        <w:spacing w:after="0" w:line="360" w:lineRule="auto"/>
        <w:jc w:val="both"/>
        <w:rPr>
          <w:rFonts w:ascii="Times New Roman" w:eastAsia="Calibri" w:hAnsi="Times New Roman" w:cs="Times New Roman"/>
          <w:sz w:val="24"/>
          <w:szCs w:val="24"/>
        </w:rPr>
      </w:pPr>
    </w:p>
    <w:p w14:paraId="24DE07CD" w14:textId="7274C23D" w:rsidR="00C365EC" w:rsidRPr="003161F4" w:rsidRDefault="00C365EC" w:rsidP="00AE0EEC">
      <w:pPr>
        <w:spacing w:after="0" w:line="360" w:lineRule="auto"/>
        <w:jc w:val="both"/>
        <w:rPr>
          <w:rFonts w:ascii="Times New Roman" w:eastAsia="Calibri" w:hAnsi="Times New Roman" w:cs="Times New Roman"/>
          <w:sz w:val="24"/>
          <w:szCs w:val="24"/>
        </w:rPr>
      </w:pPr>
      <w:r w:rsidRPr="003161F4">
        <w:rPr>
          <w:rFonts w:ascii="Times New Roman" w:eastAsia="Calibri" w:hAnsi="Times New Roman" w:cs="Times New Roman"/>
          <w:sz w:val="24"/>
          <w:szCs w:val="24"/>
        </w:rPr>
        <w:t>(4.</w:t>
      </w:r>
      <w:r w:rsidR="00402481">
        <w:rPr>
          <w:rFonts w:ascii="Times New Roman" w:eastAsia="Calibri" w:hAnsi="Times New Roman" w:cs="Times New Roman"/>
          <w:sz w:val="24"/>
          <w:szCs w:val="24"/>
        </w:rPr>
        <w:t>7</w:t>
      </w:r>
      <w:r w:rsidRPr="003161F4">
        <w:rPr>
          <w:rFonts w:ascii="Times New Roman" w:eastAsia="Calibri" w:hAnsi="Times New Roman" w:cs="Times New Roman"/>
          <w:sz w:val="24"/>
          <w:szCs w:val="24"/>
        </w:rPr>
        <w:t>)</w:t>
      </w:r>
      <w:r w:rsidRPr="003161F4">
        <w:rPr>
          <w:rFonts w:ascii="Times New Roman" w:eastAsia="Calibri" w:hAnsi="Times New Roman" w:cs="Times New Roman"/>
          <w:sz w:val="24"/>
          <w:szCs w:val="24"/>
        </w:rPr>
        <w:tab/>
      </w:r>
      <w:r w:rsidRPr="003161F4">
        <w:rPr>
          <w:rFonts w:ascii="Times New Roman" w:eastAsia="Calibri"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|t=k</m:t>
            </m:r>
          </m:sub>
        </m:sSub>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|X,t=k</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X|t=k</m:t>
                </m:r>
              </m:sub>
            </m:sSub>
          </m:e>
        </m:nary>
      </m:oMath>
    </w:p>
    <w:p w14:paraId="74DE1238" w14:textId="77777777" w:rsidR="00C365EC" w:rsidRPr="003161F4" w:rsidRDefault="00C365EC" w:rsidP="00AE0EEC">
      <w:pPr>
        <w:spacing w:after="0" w:line="360" w:lineRule="auto"/>
        <w:jc w:val="both"/>
        <w:rPr>
          <w:rFonts w:ascii="Times New Roman" w:eastAsia="Calibri" w:hAnsi="Times New Roman" w:cs="Times New Roman"/>
          <w:sz w:val="24"/>
          <w:szCs w:val="20"/>
        </w:rPr>
      </w:pPr>
    </w:p>
    <w:p w14:paraId="066DEAE1" w14:textId="77777777" w:rsidR="00C365EC" w:rsidRPr="003161F4" w:rsidRDefault="00C365EC" w:rsidP="00AE0EEC">
      <w:pPr>
        <w:spacing w:after="0" w:line="360" w:lineRule="auto"/>
        <w:ind w:firstLine="708"/>
        <w:jc w:val="both"/>
        <w:rPr>
          <w:rFonts w:ascii="Times New Roman" w:eastAsia="Calibri" w:hAnsi="Times New Roman" w:cs="Times New Roman"/>
          <w:sz w:val="24"/>
          <w:szCs w:val="20"/>
        </w:rPr>
      </w:pPr>
      <w:r w:rsidRPr="003161F4">
        <w:rPr>
          <w:rFonts w:ascii="Times New Roman" w:eastAsia="Calibri" w:hAnsi="Times New Roman" w:cs="Times New Roman"/>
          <w:sz w:val="24"/>
          <w:szCs w:val="20"/>
        </w:rPr>
        <w:t xml:space="preserve">El cambio en el indicador de pobreza </w:t>
      </w:r>
      <m:oMath>
        <m:r>
          <w:rPr>
            <w:rFonts w:ascii="Cambria Math" w:eastAsia="Calibri" w:hAnsi="Cambria Math" w:cs="Times New Roman"/>
            <w:sz w:val="24"/>
            <w:szCs w:val="20"/>
          </w:rPr>
          <m:t>P</m:t>
        </m:r>
      </m:oMath>
      <w:r w:rsidRPr="003161F4">
        <w:rPr>
          <w:rFonts w:ascii="Times New Roman" w:eastAsia="Calibri" w:hAnsi="Times New Roman" w:cs="Times New Roman"/>
          <w:sz w:val="24"/>
          <w:szCs w:val="20"/>
        </w:rPr>
        <w:t xml:space="preserve"> entre los </w:t>
      </w:r>
      <w:r w:rsidRPr="008E73CA">
        <w:rPr>
          <w:rFonts w:ascii="Times New Roman" w:eastAsia="Calibri" w:hAnsi="Times New Roman" w:cs="Times New Roman"/>
          <w:sz w:val="24"/>
          <w:szCs w:val="20"/>
        </w:rPr>
        <w:t>períodos 1 y 2 se</w:t>
      </w:r>
      <w:r w:rsidRPr="003161F4">
        <w:rPr>
          <w:rFonts w:ascii="Times New Roman" w:eastAsia="Calibri" w:hAnsi="Times New Roman" w:cs="Times New Roman"/>
          <w:sz w:val="24"/>
          <w:szCs w:val="20"/>
        </w:rPr>
        <w:t xml:space="preserve"> puede estimar empleando la distribución acumulada condicional de </w:t>
      </w:r>
      <m:oMath>
        <m:r>
          <w:rPr>
            <w:rFonts w:ascii="Cambria Math" w:eastAsia="Calibri" w:hAnsi="Cambria Math" w:cs="Times New Roman"/>
            <w:sz w:val="24"/>
            <w:szCs w:val="20"/>
          </w:rPr>
          <m:t>Y</m:t>
        </m:r>
      </m:oMath>
      <w:r w:rsidRPr="003161F4">
        <w:rPr>
          <w:rFonts w:ascii="Times New Roman" w:eastAsia="Calibri" w:hAnsi="Times New Roman" w:cs="Times New Roman"/>
          <w:sz w:val="24"/>
          <w:szCs w:val="20"/>
        </w:rPr>
        <w:t xml:space="preserve"> de la siguiente manera:</w:t>
      </w:r>
    </w:p>
    <w:p w14:paraId="41D86905" w14:textId="77777777" w:rsidR="00C365EC" w:rsidRPr="003161F4" w:rsidRDefault="00C365EC" w:rsidP="00AE0EEC">
      <w:pPr>
        <w:spacing w:after="0" w:line="360" w:lineRule="auto"/>
        <w:jc w:val="both"/>
        <w:rPr>
          <w:rFonts w:ascii="Times New Roman" w:eastAsia="Calibri" w:hAnsi="Times New Roman" w:cs="Times New Roman"/>
          <w:sz w:val="24"/>
          <w:szCs w:val="24"/>
        </w:rPr>
      </w:pPr>
    </w:p>
    <w:p w14:paraId="2641AFE5" w14:textId="77ABD454" w:rsidR="00C365EC" w:rsidRPr="00693D31" w:rsidRDefault="00C365EC" w:rsidP="00AE0EEC">
      <w:pPr>
        <w:spacing w:after="0" w:line="360" w:lineRule="auto"/>
        <w:jc w:val="both"/>
        <w:rPr>
          <w:rFonts w:ascii="Times New Roman" w:eastAsia="Calibri" w:hAnsi="Times New Roman" w:cs="Times New Roman"/>
          <w:sz w:val="24"/>
          <w:szCs w:val="24"/>
        </w:rPr>
      </w:pPr>
      <w:r w:rsidRPr="003161F4">
        <w:rPr>
          <w:rFonts w:ascii="Times New Roman" w:eastAsia="Calibri" w:hAnsi="Times New Roman" w:cs="Times New Roman"/>
          <w:sz w:val="24"/>
          <w:szCs w:val="24"/>
        </w:rPr>
        <w:t>(4.</w:t>
      </w:r>
      <w:r w:rsidR="00402481">
        <w:rPr>
          <w:rFonts w:ascii="Times New Roman" w:eastAsia="Calibri" w:hAnsi="Times New Roman" w:cs="Times New Roman"/>
          <w:sz w:val="24"/>
          <w:szCs w:val="24"/>
        </w:rPr>
        <w:t>8</w:t>
      </w:r>
      <w:r w:rsidRPr="003161F4">
        <w:rPr>
          <w:rFonts w:ascii="Times New Roman" w:eastAsia="Calibri" w:hAnsi="Times New Roman" w:cs="Times New Roman"/>
          <w:sz w:val="24"/>
          <w:szCs w:val="24"/>
        </w:rPr>
        <w:t>)</w:t>
      </w:r>
      <w:r w:rsidRPr="003161F4">
        <w:rPr>
          <w:rFonts w:ascii="Times New Roman" w:eastAsia="Calibri" w:hAnsi="Times New Roman" w:cs="Times New Roman"/>
          <w:sz w:val="24"/>
          <w:szCs w:val="24"/>
        </w:rPr>
        <w:tab/>
      </w:r>
      <w:r w:rsidRPr="003161F4">
        <w:rPr>
          <w:rFonts w:ascii="Times New Roman" w:eastAsia="Calibri" w:hAnsi="Times New Roman" w:cs="Times New Roman"/>
          <w:sz w:val="24"/>
          <w:szCs w:val="24"/>
        </w:rPr>
        <w:tab/>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|t=1</m:t>
                </m:r>
              </m:sub>
            </m:sSub>
          </m:e>
        </m:d>
      </m:oMath>
    </w:p>
    <w:p w14:paraId="4105BE2E" w14:textId="1632EC4F" w:rsidR="00C365EC" w:rsidRPr="00693D31" w:rsidRDefault="00C365EC" w:rsidP="00AE0EE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nary>
              <m:naryPr>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|X,t=2</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X|t=2</m:t>
                    </m:r>
                  </m:sub>
                </m:sSub>
              </m:e>
            </m:nary>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nary>
              <m:naryPr>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X|t=1</m:t>
                    </m:r>
                  </m:sub>
                </m:sSub>
              </m:e>
            </m:nary>
          </m:e>
        </m:d>
      </m:oMath>
    </w:p>
    <w:p w14:paraId="145DCA53" w14:textId="77777777" w:rsidR="00C365EC" w:rsidRPr="003161F4" w:rsidRDefault="00C365EC" w:rsidP="00AE0EEC">
      <w:pPr>
        <w:spacing w:after="0" w:line="360" w:lineRule="auto"/>
        <w:jc w:val="both"/>
        <w:rPr>
          <w:rFonts w:ascii="Times New Roman" w:eastAsia="Calibri" w:hAnsi="Times New Roman" w:cs="Times New Roman"/>
          <w:sz w:val="24"/>
          <w:szCs w:val="20"/>
        </w:rPr>
      </w:pPr>
    </w:p>
    <w:p w14:paraId="6D277CEF" w14:textId="763EDDB3" w:rsidR="00C365EC" w:rsidRPr="003161F4" w:rsidRDefault="00C365EC" w:rsidP="00AE0EEC">
      <w:pPr>
        <w:spacing w:after="0" w:line="360" w:lineRule="auto"/>
        <w:ind w:firstLine="708"/>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 xml:space="preserve">La variación </w:t>
      </w:r>
      <w:bookmarkStart w:id="9" w:name="_Hlk34420350"/>
      <m:oMath>
        <m:r>
          <w:rPr>
            <w:rFonts w:ascii="Cambria Math" w:eastAsiaTheme="minorEastAsia" w:hAnsi="Cambria Math" w:cs="Times New Roman"/>
            <w:sz w:val="24"/>
            <w:szCs w:val="24"/>
          </w:rPr>
          <m:t>∆</m:t>
        </m:r>
        <w:bookmarkEnd w:id="9"/>
        <m:r>
          <w:rPr>
            <w:rFonts w:ascii="Cambria Math" w:eastAsiaTheme="minorEastAsia" w:hAnsi="Cambria Math" w:cs="Times New Roman"/>
            <w:sz w:val="24"/>
            <w:szCs w:val="24"/>
          </w:rPr>
          <m:t>P</m:t>
        </m:r>
      </m:oMath>
      <w:r w:rsidRPr="003161F4">
        <w:rPr>
          <w:rFonts w:ascii="Times New Roman" w:eastAsiaTheme="minorEastAsia" w:hAnsi="Times New Roman" w:cs="Times New Roman"/>
          <w:sz w:val="24"/>
          <w:szCs w:val="24"/>
        </w:rPr>
        <w:t xml:space="preserve"> puede surgir debido a diferencias en la distribución de las características observadas de los hogares de uno a otro período (efecto composición) o a diferencias en la relación entre </w:t>
      </w:r>
      <m:oMath>
        <m:r>
          <w:rPr>
            <w:rFonts w:ascii="Cambria Math" w:eastAsiaTheme="minorEastAsia" w:hAnsi="Cambria Math" w:cs="Times New Roman"/>
            <w:sz w:val="24"/>
            <w:szCs w:val="24"/>
          </w:rPr>
          <m:t>Y</m:t>
        </m:r>
      </m:oMath>
      <w:r w:rsidRPr="003161F4">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X</m:t>
        </m:r>
      </m:oMath>
      <w:r w:rsidRPr="003161F4">
        <w:rPr>
          <w:rFonts w:ascii="Times New Roman" w:eastAsiaTheme="minorEastAsia" w:hAnsi="Times New Roman" w:cs="Times New Roman"/>
          <w:sz w:val="24"/>
          <w:szCs w:val="24"/>
        </w:rPr>
        <w:t xml:space="preserve"> (efecto estructura). Para estimar la magnitud de cada efecto, se plantea un escenario contrafactual, en el cual el estadístico de pobreza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oMath>
      <w:r w:rsidRPr="003161F4">
        <w:rPr>
          <w:rFonts w:ascii="Times New Roman" w:eastAsiaTheme="minorEastAsia" w:hAnsi="Times New Roman" w:cs="Times New Roman"/>
          <w:sz w:val="24"/>
          <w:szCs w:val="24"/>
        </w:rPr>
        <w:t xml:space="preserve"> se estima manteniendo los retornos a las características de </w:t>
      </w:r>
      <m:oMath>
        <m:r>
          <w:rPr>
            <w:rFonts w:ascii="Cambria Math" w:eastAsiaTheme="minorEastAsia" w:hAnsi="Cambria Math" w:cs="Times New Roman"/>
            <w:sz w:val="24"/>
            <w:szCs w:val="24"/>
          </w:rPr>
          <m:t>t=1</m:t>
        </m:r>
      </m:oMath>
      <w:r w:rsidRPr="003161F4">
        <w:rPr>
          <w:rFonts w:ascii="Times New Roman" w:eastAsiaTheme="minorEastAsia" w:hAnsi="Times New Roman" w:cs="Times New Roman"/>
          <w:sz w:val="24"/>
          <w:szCs w:val="24"/>
        </w:rPr>
        <w:t xml:space="preserve"> con las características de </w:t>
      </w:r>
      <m:oMath>
        <m:r>
          <w:rPr>
            <w:rFonts w:ascii="Cambria Math" w:eastAsiaTheme="minorEastAsia" w:hAnsi="Cambria Math" w:cs="Times New Roman"/>
            <w:sz w:val="24"/>
            <w:szCs w:val="24"/>
          </w:rPr>
          <m:t>t=2</m:t>
        </m:r>
      </m:oMath>
      <w:r w:rsidRPr="003161F4">
        <w:rPr>
          <w:rFonts w:ascii="Times New Roman" w:eastAsiaTheme="minorEastAsia" w:hAnsi="Times New Roman" w:cs="Times New Roman"/>
          <w:sz w:val="24"/>
          <w:szCs w:val="24"/>
        </w:rPr>
        <w:t xml:space="preserve">, como </w:t>
      </w:r>
      <w:r>
        <w:rPr>
          <w:rFonts w:ascii="Times New Roman" w:eastAsiaTheme="minorEastAsia" w:hAnsi="Times New Roman" w:cs="Times New Roman"/>
          <w:sz w:val="24"/>
          <w:szCs w:val="24"/>
        </w:rPr>
        <w:t xml:space="preserve">se presenta </w:t>
      </w:r>
      <w:r w:rsidRPr="003161F4">
        <w:rPr>
          <w:rFonts w:ascii="Times New Roman" w:eastAsiaTheme="minorEastAsia" w:hAnsi="Times New Roman" w:cs="Times New Roman"/>
          <w:sz w:val="24"/>
          <w:szCs w:val="24"/>
        </w:rPr>
        <w:t>en (4.</w:t>
      </w:r>
      <w:r w:rsidR="00402481">
        <w:rPr>
          <w:rFonts w:ascii="Times New Roman" w:eastAsiaTheme="minorEastAsia" w:hAnsi="Times New Roman" w:cs="Times New Roman"/>
          <w:sz w:val="24"/>
          <w:szCs w:val="24"/>
        </w:rPr>
        <w:t>9</w:t>
      </w:r>
      <w:r w:rsidRPr="003161F4">
        <w:rPr>
          <w:rFonts w:ascii="Times New Roman" w:eastAsiaTheme="minorEastAsia" w:hAnsi="Times New Roman" w:cs="Times New Roman"/>
          <w:sz w:val="24"/>
          <w:szCs w:val="24"/>
        </w:rPr>
        <w:t xml:space="preserve">). Es decir, se estima </w:t>
      </w:r>
      <w:r w:rsidRPr="003161F4">
        <w:rPr>
          <w:rFonts w:ascii="Times New Roman" w:eastAsiaTheme="minorEastAsia" w:hAnsi="Times New Roman" w:cs="Times New Roman"/>
          <w:sz w:val="24"/>
          <w:szCs w:val="24"/>
        </w:rPr>
        <w:lastRenderedPageBreak/>
        <w:t xml:space="preserve">el nivel de pobreza monetaria que hubiera resultado en </w:t>
      </w:r>
      <m:oMath>
        <m:r>
          <w:rPr>
            <w:rFonts w:ascii="Cambria Math" w:eastAsiaTheme="minorEastAsia" w:hAnsi="Cambria Math" w:cs="Times New Roman"/>
            <w:sz w:val="24"/>
            <w:szCs w:val="24"/>
          </w:rPr>
          <m:t>t=1</m:t>
        </m:r>
      </m:oMath>
      <w:r w:rsidRPr="003161F4">
        <w:rPr>
          <w:rFonts w:ascii="Times New Roman" w:eastAsiaTheme="minorEastAsia" w:hAnsi="Times New Roman" w:cs="Times New Roman"/>
          <w:sz w:val="24"/>
          <w:szCs w:val="24"/>
        </w:rPr>
        <w:t xml:space="preserve"> si los hogares tuvieran las características de los hogares en </w:t>
      </w:r>
      <m:oMath>
        <m:r>
          <w:rPr>
            <w:rFonts w:ascii="Cambria Math" w:eastAsiaTheme="minorEastAsia" w:hAnsi="Cambria Math" w:cs="Times New Roman"/>
            <w:sz w:val="24"/>
            <w:szCs w:val="24"/>
          </w:rPr>
          <m:t>t=2</m:t>
        </m:r>
      </m:oMath>
      <w:r w:rsidRPr="003161F4">
        <w:rPr>
          <w:rFonts w:ascii="Times New Roman" w:eastAsiaTheme="minorEastAsia" w:hAnsi="Times New Roman" w:cs="Times New Roman"/>
          <w:sz w:val="24"/>
          <w:szCs w:val="24"/>
        </w:rPr>
        <w:t>.</w:t>
      </w:r>
    </w:p>
    <w:p w14:paraId="1EF0D22A" w14:textId="77777777" w:rsidR="00C365EC" w:rsidRPr="003161F4" w:rsidRDefault="00C365EC" w:rsidP="00AE0EEC">
      <w:pPr>
        <w:spacing w:after="0" w:line="360" w:lineRule="auto"/>
        <w:jc w:val="both"/>
        <w:rPr>
          <w:rFonts w:ascii="Times New Roman" w:eastAsiaTheme="minorEastAsia" w:hAnsi="Times New Roman" w:cs="Times New Roman"/>
          <w:sz w:val="24"/>
          <w:szCs w:val="24"/>
        </w:rPr>
      </w:pPr>
    </w:p>
    <w:p w14:paraId="17BB5A1F" w14:textId="7010ADD3" w:rsidR="00C365EC" w:rsidRPr="003161F4" w:rsidRDefault="00C365EC" w:rsidP="00AE0EEC">
      <w:pPr>
        <w:spacing w:after="0" w:line="360" w:lineRule="auto"/>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(4.</w:t>
      </w:r>
      <w:r w:rsidR="00402481">
        <w:rPr>
          <w:rFonts w:ascii="Times New Roman" w:eastAsiaTheme="minorEastAsia" w:hAnsi="Times New Roman" w:cs="Times New Roman"/>
          <w:sz w:val="24"/>
          <w:szCs w:val="24"/>
        </w:rPr>
        <w:t>9</w:t>
      </w:r>
      <w:r w:rsidRPr="003161F4">
        <w:rPr>
          <w:rFonts w:ascii="Times New Roman" w:eastAsiaTheme="minorEastAsia" w:hAnsi="Times New Roman" w:cs="Times New Roman"/>
          <w:sz w:val="24"/>
          <w:szCs w:val="24"/>
        </w:rPr>
        <w:t>)</w:t>
      </w:r>
      <w:r w:rsidRPr="003161F4">
        <w:rPr>
          <w:rFonts w:ascii="Times New Roman" w:eastAsiaTheme="minorEastAsia" w:hAnsi="Times New Roman" w:cs="Times New Roman"/>
          <w:sz w:val="24"/>
          <w:szCs w:val="24"/>
        </w:rPr>
        <w:tab/>
      </w:r>
      <w:r w:rsidRPr="003161F4">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cf</m:t>
                    </m:r>
                  </m:sup>
                </m:sSubSup>
                <m:r>
                  <w:rPr>
                    <w:rFonts w:ascii="Cambria Math" w:eastAsiaTheme="minorEastAsia" w:hAnsi="Cambria Math" w:cs="Times New Roman"/>
                    <w:sz w:val="24"/>
                    <w:szCs w:val="24"/>
                  </w:rPr>
                  <m:t>|t=2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nary>
              <m:naryPr>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cf</m:t>
                        </m:r>
                      </m:sup>
                    </m:sSubSup>
                    <m:r>
                      <w:rPr>
                        <w:rFonts w:ascii="Cambria Math" w:eastAsiaTheme="minorEastAsia" w:hAnsi="Cambria Math" w:cs="Times New Roman"/>
                        <w:sz w:val="24"/>
                        <w:szCs w:val="24"/>
                      </w:rPr>
                      <m:t>|X,t=1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X|t=2</m:t>
                    </m:r>
                  </m:sub>
                </m:sSub>
              </m:e>
            </m:nary>
          </m:e>
        </m:d>
      </m:oMath>
      <w:r w:rsidR="00BD353E">
        <w:rPr>
          <w:rFonts w:ascii="Times New Roman" w:eastAsiaTheme="minorEastAsia" w:hAnsi="Times New Roman" w:cs="Times New Roman"/>
          <w:sz w:val="24"/>
          <w:szCs w:val="24"/>
        </w:rPr>
        <w:t>,</w:t>
      </w:r>
    </w:p>
    <w:p w14:paraId="097D07F8" w14:textId="3315271E" w:rsidR="00C365EC" w:rsidRDefault="00C365EC" w:rsidP="00AE0EEC">
      <w:pPr>
        <w:spacing w:after="0" w:line="360" w:lineRule="auto"/>
        <w:jc w:val="both"/>
        <w:rPr>
          <w:rFonts w:ascii="Times New Roman" w:eastAsia="Calibri" w:hAnsi="Times New Roman" w:cs="Times New Roman"/>
          <w:sz w:val="24"/>
          <w:szCs w:val="20"/>
        </w:rPr>
      </w:pPr>
    </w:p>
    <w:p w14:paraId="1CA76B1F" w14:textId="52D9598B" w:rsidR="00C365EC" w:rsidRPr="00C475CE" w:rsidRDefault="00BD353E" w:rsidP="00AE0EEC">
      <w:pPr>
        <w:spacing w:after="0" w:line="360" w:lineRule="auto"/>
        <w:jc w:val="both"/>
        <w:rPr>
          <w:rFonts w:ascii="Times New Roman" w:eastAsia="Calibri" w:hAnsi="Times New Roman" w:cs="Times New Roman"/>
          <w:sz w:val="24"/>
          <w:szCs w:val="20"/>
        </w:rPr>
      </w:pPr>
      <w:r>
        <w:rPr>
          <w:rFonts w:ascii="Times New Roman" w:eastAsia="Calibri" w:hAnsi="Times New Roman" w:cs="Times New Roman"/>
          <w:sz w:val="24"/>
          <w:szCs w:val="20"/>
        </w:rPr>
        <w:t xml:space="preserve">donde </w:t>
      </w:r>
      <m:oMath>
        <m:r>
          <w:rPr>
            <w:rFonts w:ascii="Cambria Math" w:eastAsia="Calibri" w:hAnsi="Cambria Math" w:cs="Times New Roman"/>
            <w:sz w:val="24"/>
            <w:szCs w:val="20"/>
          </w:rPr>
          <m:t>cf</m:t>
        </m:r>
      </m:oMath>
      <w:r>
        <w:rPr>
          <w:rFonts w:ascii="Times New Roman" w:eastAsia="Calibri" w:hAnsi="Times New Roman" w:cs="Times New Roman"/>
          <w:sz w:val="24"/>
          <w:szCs w:val="20"/>
        </w:rPr>
        <w:t xml:space="preserve"> indica </w:t>
      </w:r>
      <w:r w:rsidR="00065936">
        <w:rPr>
          <w:rFonts w:ascii="Times New Roman" w:eastAsia="Calibri" w:hAnsi="Times New Roman" w:cs="Times New Roman"/>
          <w:sz w:val="24"/>
          <w:szCs w:val="20"/>
        </w:rPr>
        <w:t>“</w:t>
      </w:r>
      <w:r>
        <w:rPr>
          <w:rFonts w:ascii="Times New Roman" w:eastAsia="Calibri" w:hAnsi="Times New Roman" w:cs="Times New Roman"/>
          <w:sz w:val="24"/>
          <w:szCs w:val="20"/>
        </w:rPr>
        <w:t>contrafactual</w:t>
      </w:r>
      <w:r w:rsidR="00065936">
        <w:rPr>
          <w:rFonts w:ascii="Times New Roman" w:eastAsia="Calibri" w:hAnsi="Times New Roman" w:cs="Times New Roman"/>
          <w:sz w:val="24"/>
          <w:szCs w:val="20"/>
        </w:rPr>
        <w:t>”</w:t>
      </w:r>
      <w:r>
        <w:rPr>
          <w:rFonts w:ascii="Times New Roman" w:eastAsia="Calibri" w:hAnsi="Times New Roman" w:cs="Times New Roman"/>
          <w:sz w:val="24"/>
          <w:szCs w:val="20"/>
        </w:rPr>
        <w:t>.</w:t>
      </w:r>
      <w:r w:rsidR="00C475CE">
        <w:rPr>
          <w:rFonts w:ascii="Times New Roman" w:eastAsia="Calibri" w:hAnsi="Times New Roman" w:cs="Times New Roman"/>
          <w:sz w:val="24"/>
          <w:szCs w:val="20"/>
        </w:rPr>
        <w:t xml:space="preserve"> </w:t>
      </w:r>
      <w:r w:rsidR="00C365EC" w:rsidRPr="003161F4">
        <w:rPr>
          <w:rFonts w:ascii="Times New Roman" w:eastAsiaTheme="minorEastAsia" w:hAnsi="Times New Roman" w:cs="Times New Roman"/>
          <w:sz w:val="24"/>
          <w:szCs w:val="24"/>
        </w:rPr>
        <w:t>Una vez que se obtiene el escenario contrafactual, el cambio en el indicador de pobreza se descompone como se presenta en (4.</w:t>
      </w:r>
      <w:r w:rsidR="00402481">
        <w:rPr>
          <w:rFonts w:ascii="Times New Roman" w:eastAsiaTheme="minorEastAsia" w:hAnsi="Times New Roman" w:cs="Times New Roman"/>
          <w:sz w:val="24"/>
          <w:szCs w:val="24"/>
        </w:rPr>
        <w:t>10</w:t>
      </w:r>
      <w:r w:rsidR="00C365EC" w:rsidRPr="003161F4">
        <w:rPr>
          <w:rFonts w:ascii="Times New Roman" w:eastAsiaTheme="minorEastAsia" w:hAnsi="Times New Roman" w:cs="Times New Roman"/>
          <w:sz w:val="24"/>
          <w:szCs w:val="24"/>
        </w:rPr>
        <w:t>):</w:t>
      </w:r>
    </w:p>
    <w:p w14:paraId="5DC53650" w14:textId="77777777" w:rsidR="00C365EC" w:rsidRPr="003161F4" w:rsidRDefault="00C365EC" w:rsidP="00AE0EEC">
      <w:pPr>
        <w:spacing w:after="0" w:line="360" w:lineRule="auto"/>
        <w:jc w:val="both"/>
        <w:rPr>
          <w:rFonts w:ascii="Times New Roman" w:eastAsiaTheme="minorEastAsia" w:hAnsi="Times New Roman" w:cs="Times New Roman"/>
          <w:sz w:val="24"/>
          <w:szCs w:val="24"/>
        </w:rPr>
      </w:pPr>
    </w:p>
    <w:p w14:paraId="534291FC" w14:textId="77777777" w:rsidR="000F6305" w:rsidRPr="000F6305" w:rsidRDefault="00C365EC" w:rsidP="00AE0EEC">
      <w:pPr>
        <w:spacing w:after="0" w:line="360" w:lineRule="auto"/>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(4.</w:t>
      </w:r>
      <w:r w:rsidR="00402481">
        <w:rPr>
          <w:rFonts w:ascii="Times New Roman" w:eastAsiaTheme="minorEastAsia" w:hAnsi="Times New Roman" w:cs="Times New Roman"/>
          <w:sz w:val="24"/>
          <w:szCs w:val="24"/>
        </w:rPr>
        <w:t>10</w:t>
      </w:r>
      <w:r w:rsidRPr="003161F4">
        <w:rPr>
          <w:rFonts w:ascii="Times New Roman" w:eastAsiaTheme="minorEastAsia" w:hAnsi="Times New Roman" w:cs="Times New Roman"/>
          <w:sz w:val="24"/>
          <w:szCs w:val="24"/>
        </w:rPr>
        <w:t>)</w:t>
      </w:r>
      <w:r w:rsidRPr="003161F4">
        <w:rPr>
          <w:rFonts w:ascii="Times New Roman" w:eastAsiaTheme="minorEastAsia" w:hAnsi="Times New Roman" w:cs="Times New Roman"/>
          <w:sz w:val="24"/>
          <w:szCs w:val="24"/>
        </w:rPr>
        <w:tab/>
      </w:r>
      <w:r w:rsidRPr="003161F4">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e>
        </m:d>
      </m:oMath>
    </w:p>
    <w:p w14:paraId="3A97A669" w14:textId="3498CB44" w:rsidR="0048100A" w:rsidRPr="003161F4" w:rsidRDefault="000F6305"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cf</m:t>
                        </m:r>
                      </m:sup>
                    </m:sSubSup>
                    <m:r>
                      <w:rPr>
                        <w:rFonts w:ascii="Cambria Math" w:eastAsiaTheme="minorEastAsia" w:hAnsi="Cambria Math" w:cs="Times New Roman"/>
                        <w:sz w:val="24"/>
                        <w:szCs w:val="24"/>
                      </w:rPr>
                      <m:t>|t=2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cf</m:t>
                        </m:r>
                      </m:sup>
                    </m:sSubSup>
                    <m:r>
                      <w:rPr>
                        <w:rFonts w:ascii="Cambria Math" w:eastAsiaTheme="minorEastAsia" w:hAnsi="Cambria Math" w:cs="Times New Roman"/>
                        <w:sz w:val="24"/>
                        <w:szCs w:val="24"/>
                      </w:rPr>
                      <m:t>|t=2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|t=1</m:t>
                    </m:r>
                  </m:sub>
                </m:sSub>
              </m:e>
            </m:d>
          </m:e>
        </m:d>
      </m:oMath>
    </w:p>
    <w:p w14:paraId="4CB00697" w14:textId="77777777" w:rsidR="00C365EC" w:rsidRPr="003161F4" w:rsidRDefault="00C365EC" w:rsidP="00AE0EEC">
      <w:pPr>
        <w:spacing w:after="0" w:line="360" w:lineRule="auto"/>
        <w:jc w:val="both"/>
        <w:rPr>
          <w:rFonts w:ascii="Times New Roman" w:eastAsiaTheme="minorEastAsia" w:hAnsi="Times New Roman" w:cs="Times New Roman"/>
          <w:sz w:val="24"/>
          <w:szCs w:val="24"/>
        </w:rPr>
      </w:pPr>
    </w:p>
    <w:p w14:paraId="17F99EBB" w14:textId="68CCD340" w:rsidR="00C365EC" w:rsidRPr="003161F4" w:rsidRDefault="00C365EC" w:rsidP="00AE0EEC">
      <w:pPr>
        <w:spacing w:after="0" w:line="360" w:lineRule="auto"/>
        <w:ind w:firstLine="709"/>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 xml:space="preserve">El primer término representa la brecha debida a la relación entre </w:t>
      </w:r>
      <m:oMath>
        <m:r>
          <w:rPr>
            <w:rFonts w:ascii="Cambria Math" w:eastAsiaTheme="minorEastAsia" w:hAnsi="Cambria Math" w:cs="Times New Roman"/>
            <w:sz w:val="24"/>
            <w:szCs w:val="24"/>
          </w:rPr>
          <m:t>Y</m:t>
        </m:r>
      </m:oMath>
      <w:r w:rsidRPr="003161F4">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X</m:t>
        </m:r>
      </m:oMath>
      <w:r w:rsidRPr="003161F4">
        <w:rPr>
          <w:rFonts w:ascii="Times New Roman" w:eastAsiaTheme="minorEastAsia" w:hAnsi="Times New Roman" w:cs="Times New Roman"/>
          <w:sz w:val="24"/>
          <w:szCs w:val="24"/>
        </w:rPr>
        <w:t xml:space="preserve"> (efecto estructura), en tanto que el segundo término representa la brecha debida a la diferencia en características (efecto composició</w:t>
      </w:r>
      <w:r>
        <w:rPr>
          <w:rFonts w:ascii="Times New Roman" w:eastAsiaTheme="minorEastAsia" w:hAnsi="Times New Roman" w:cs="Times New Roman"/>
          <w:sz w:val="24"/>
          <w:szCs w:val="24"/>
        </w:rPr>
        <w:t>n</w:t>
      </w:r>
      <w:r w:rsidRPr="003161F4">
        <w:rPr>
          <w:rFonts w:ascii="Times New Roman" w:eastAsiaTheme="minorEastAsia" w:hAnsi="Times New Roman" w:cs="Times New Roman"/>
          <w:sz w:val="24"/>
          <w:szCs w:val="24"/>
        </w:rPr>
        <w:t>). Para calcular (4.</w:t>
      </w:r>
      <w:r w:rsidR="00402481">
        <w:rPr>
          <w:rFonts w:ascii="Times New Roman" w:eastAsiaTheme="minorEastAsia" w:hAnsi="Times New Roman" w:cs="Times New Roman"/>
          <w:sz w:val="24"/>
          <w:szCs w:val="24"/>
        </w:rPr>
        <w:t>9</w:t>
      </w:r>
      <w:r w:rsidRPr="003161F4">
        <w:rPr>
          <w:rFonts w:ascii="Times New Roman" w:eastAsiaTheme="minorEastAsia" w:hAnsi="Times New Roman" w:cs="Times New Roman"/>
          <w:sz w:val="24"/>
          <w:szCs w:val="24"/>
        </w:rPr>
        <w:t xml:space="preserve">), </w:t>
      </w:r>
      <w:r w:rsidRPr="003161F4">
        <w:rPr>
          <w:rFonts w:ascii="Times New Roman" w:hAnsi="Times New Roman" w:cs="Times New Roman"/>
          <w:sz w:val="24"/>
          <w:szCs w:val="24"/>
        </w:rPr>
        <w:t xml:space="preserve">Fortin </w:t>
      </w:r>
      <w:r w:rsidRPr="003161F4">
        <w:rPr>
          <w:rFonts w:ascii="Times New Roman" w:hAnsi="Times New Roman" w:cs="Times New Roman"/>
          <w:i/>
          <w:iCs/>
          <w:sz w:val="24"/>
          <w:szCs w:val="24"/>
        </w:rPr>
        <w:t>et al</w:t>
      </w:r>
      <w:r w:rsidRPr="003161F4">
        <w:rPr>
          <w:rFonts w:ascii="Times New Roman" w:hAnsi="Times New Roman" w:cs="Times New Roman"/>
          <w:sz w:val="24"/>
          <w:szCs w:val="24"/>
        </w:rPr>
        <w:t xml:space="preserve">. (2011) proponen estimar la distribución contrafactual a través de una estimación de reponderación semiparamétrica. El proceso consiste en multiplicar la distribución de características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X|t=1</m:t>
            </m:r>
          </m:sub>
        </m:sSub>
      </m:oMath>
      <w:r w:rsidRPr="003161F4">
        <w:rPr>
          <w:rFonts w:ascii="Times New Roman" w:eastAsiaTheme="minorEastAsia" w:hAnsi="Times New Roman" w:cs="Times New Roman"/>
          <w:sz w:val="24"/>
          <w:szCs w:val="24"/>
        </w:rPr>
        <w:t xml:space="preserve"> por un factor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3161F4">
        <w:rPr>
          <w:rFonts w:ascii="Times New Roman" w:eastAsiaTheme="minorEastAsia" w:hAnsi="Times New Roman" w:cs="Times New Roman"/>
          <w:sz w:val="24"/>
          <w:szCs w:val="24"/>
        </w:rPr>
        <w:t xml:space="preserve"> con la intención de obtener una distribución de características igual a la del período </w:t>
      </w:r>
      <w:r w:rsidR="002A2CC7">
        <w:rPr>
          <w:rFonts w:ascii="Times New Roman" w:eastAsiaTheme="minorEastAsia" w:hAnsi="Times New Roman" w:cs="Times New Roman"/>
          <w:sz w:val="24"/>
          <w:szCs w:val="24"/>
        </w:rPr>
        <w:t>2</w:t>
      </w:r>
      <w:r w:rsidRPr="003161F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X|t=2</m:t>
            </m:r>
          </m:sub>
        </m:sSub>
      </m:oMath>
      <w:r w:rsidRPr="003161F4">
        <w:rPr>
          <w:rFonts w:ascii="Times New Roman" w:eastAsiaTheme="minorEastAsia" w:hAnsi="Times New Roman" w:cs="Times New Roman"/>
          <w:sz w:val="24"/>
          <w:szCs w:val="24"/>
        </w:rPr>
        <w:t>.</w:t>
      </w:r>
      <w:r w:rsidRPr="003161F4">
        <w:rPr>
          <w:rFonts w:ascii="Times New Roman" w:eastAsia="Calibri" w:hAnsi="Times New Roman" w:cs="Times New Roman"/>
          <w:sz w:val="24"/>
          <w:szCs w:val="20"/>
        </w:rPr>
        <w:t xml:space="preserve"> </w:t>
      </w:r>
      <w:r w:rsidRPr="003161F4">
        <w:rPr>
          <w:rFonts w:ascii="Times New Roman" w:eastAsiaTheme="minorEastAsia" w:hAnsi="Times New Roman" w:cs="Times New Roman"/>
          <w:sz w:val="24"/>
          <w:szCs w:val="24"/>
        </w:rPr>
        <w:t xml:space="preserve">El ponderador </w:t>
      </w:r>
      <m:oMath>
        <m:r>
          <w:rPr>
            <w:rFonts w:ascii="Cambria Math" w:eastAsiaTheme="minorEastAsia" w:hAnsi="Cambria Math" w:cs="Times New Roman"/>
            <w:sz w:val="24"/>
            <w:szCs w:val="24"/>
          </w:rPr>
          <m:t>Φ(X)</m:t>
        </m:r>
      </m:oMath>
      <w:r w:rsidRPr="003161F4">
        <w:rPr>
          <w:rFonts w:ascii="Times New Roman" w:eastAsiaTheme="minorEastAsia" w:hAnsi="Times New Roman" w:cs="Times New Roman"/>
          <w:sz w:val="24"/>
          <w:szCs w:val="24"/>
        </w:rPr>
        <w:t xml:space="preserve"> es igual a:</w:t>
      </w:r>
    </w:p>
    <w:p w14:paraId="5E4B3789" w14:textId="77777777" w:rsidR="00C365EC" w:rsidRPr="003161F4" w:rsidRDefault="00C365EC" w:rsidP="00AE0EEC">
      <w:pPr>
        <w:spacing w:after="0" w:line="360" w:lineRule="auto"/>
        <w:jc w:val="both"/>
        <w:rPr>
          <w:rFonts w:ascii="Times New Roman" w:eastAsiaTheme="minorEastAsia" w:hAnsi="Times New Roman" w:cs="Times New Roman"/>
          <w:sz w:val="24"/>
          <w:szCs w:val="24"/>
        </w:rPr>
      </w:pPr>
    </w:p>
    <w:p w14:paraId="069E672D" w14:textId="6875E736" w:rsidR="00C365EC" w:rsidRPr="003161F4" w:rsidRDefault="00C365EC" w:rsidP="00AE0EEC">
      <w:pPr>
        <w:spacing w:after="0" w:line="360" w:lineRule="auto"/>
        <w:jc w:val="both"/>
        <w:rPr>
          <w:rFonts w:ascii="Times New Roman" w:eastAsiaTheme="minorEastAsia" w:hAnsi="Times New Roman" w:cs="Times New Roman"/>
          <w:sz w:val="24"/>
          <w:szCs w:val="24"/>
        </w:rPr>
      </w:pPr>
      <w:r w:rsidRPr="003161F4">
        <w:rPr>
          <w:rFonts w:ascii="Times New Roman" w:eastAsiaTheme="minorEastAsia" w:hAnsi="Times New Roman" w:cs="Times New Roman"/>
          <w:sz w:val="24"/>
          <w:szCs w:val="24"/>
        </w:rPr>
        <w:t>(4.1</w:t>
      </w:r>
      <w:r w:rsidR="00402481">
        <w:rPr>
          <w:rFonts w:ascii="Times New Roman" w:eastAsiaTheme="minorEastAsia" w:hAnsi="Times New Roman" w:cs="Times New Roman"/>
          <w:sz w:val="24"/>
          <w:szCs w:val="24"/>
        </w:rPr>
        <w:t>1</w:t>
      </w:r>
      <w:r w:rsidRPr="003161F4">
        <w:rPr>
          <w:rFonts w:ascii="Times New Roman" w:eastAsiaTheme="minorEastAsia" w:hAnsi="Times New Roman" w:cs="Times New Roman"/>
          <w:sz w:val="24"/>
          <w:szCs w:val="24"/>
        </w:rPr>
        <w:t>)</w:t>
      </w:r>
      <w:r w:rsidRPr="003161F4">
        <w:rPr>
          <w:rFonts w:ascii="Times New Roman" w:eastAsiaTheme="minorEastAsia" w:hAnsi="Times New Roman" w:cs="Times New Roman"/>
          <w:sz w:val="24"/>
          <w:szCs w:val="24"/>
        </w:rPr>
        <w:tab/>
      </w:r>
      <w:r w:rsidRPr="003161F4">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Φ(X)=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1-pr</m:t>
            </m:r>
          </m:num>
          <m:den>
            <m:r>
              <w:rPr>
                <w:rFonts w:ascii="Cambria Math" w:eastAsiaTheme="minorEastAsia" w:hAnsi="Cambria Math" w:cs="Times New Roman"/>
                <w:sz w:val="24"/>
                <w:szCs w:val="24"/>
              </w:rPr>
              <m:t>pr</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prob(t=2|X)</m:t>
            </m:r>
          </m:num>
          <m:den>
            <m:r>
              <w:rPr>
                <w:rFonts w:ascii="Cambria Math" w:eastAsiaTheme="minorEastAsia" w:hAnsi="Cambria Math" w:cs="Times New Roman"/>
                <w:sz w:val="24"/>
                <w:szCs w:val="24"/>
              </w:rPr>
              <m:t>1-prob(t=2|X)</m:t>
            </m:r>
          </m:den>
        </m:f>
      </m:oMath>
      <w:r w:rsidRPr="003161F4">
        <w:rPr>
          <w:rFonts w:ascii="Times New Roman" w:eastAsiaTheme="minorEastAsia" w:hAnsi="Times New Roman" w:cs="Times New Roman"/>
          <w:sz w:val="24"/>
          <w:szCs w:val="24"/>
        </w:rPr>
        <w:t>,</w:t>
      </w:r>
    </w:p>
    <w:p w14:paraId="05E8EC1D" w14:textId="77777777" w:rsidR="00C365EC" w:rsidRPr="003161F4" w:rsidRDefault="00C365EC" w:rsidP="00AE0EEC">
      <w:pPr>
        <w:spacing w:after="0" w:line="360" w:lineRule="auto"/>
        <w:jc w:val="both"/>
        <w:rPr>
          <w:rFonts w:ascii="Times New Roman" w:eastAsiaTheme="minorEastAsia" w:hAnsi="Times New Roman" w:cs="Times New Roman"/>
          <w:sz w:val="24"/>
          <w:szCs w:val="24"/>
        </w:rPr>
      </w:pPr>
    </w:p>
    <w:p w14:paraId="6053467C" w14:textId="77777777" w:rsidR="00B3284C" w:rsidRDefault="00C365EC" w:rsidP="00AE0EEC">
      <w:pPr>
        <w:spacing w:after="0" w:line="360" w:lineRule="auto"/>
        <w:jc w:val="both"/>
        <w:rPr>
          <w:rFonts w:ascii="Times New Roman" w:hAnsi="Times New Roman" w:cs="Times New Roman"/>
          <w:sz w:val="24"/>
          <w:szCs w:val="24"/>
        </w:rPr>
      </w:pPr>
      <w:r w:rsidRPr="003161F4">
        <w:rPr>
          <w:rFonts w:ascii="Times New Roman" w:eastAsiaTheme="minorEastAsia" w:hAnsi="Times New Roman" w:cs="Times New Roman"/>
          <w:sz w:val="24"/>
          <w:szCs w:val="24"/>
        </w:rPr>
        <w:t xml:space="preserve">donde </w:t>
      </w:r>
      <m:oMath>
        <m:r>
          <w:rPr>
            <w:rFonts w:ascii="Cambria Math" w:eastAsiaTheme="minorEastAsia" w:hAnsi="Cambria Math" w:cs="Times New Roman"/>
            <w:sz w:val="24"/>
            <w:szCs w:val="24"/>
          </w:rPr>
          <m:t>pr</m:t>
        </m:r>
      </m:oMath>
      <w:r w:rsidRPr="003161F4">
        <w:rPr>
          <w:rFonts w:ascii="Times New Roman" w:eastAsiaTheme="minorEastAsia" w:hAnsi="Times New Roman" w:cs="Times New Roman"/>
          <w:sz w:val="24"/>
          <w:szCs w:val="24"/>
        </w:rPr>
        <w:t xml:space="preserve"> es la proporción de individuos en el período </w:t>
      </w:r>
      <w:r w:rsidR="000C70C5">
        <w:rPr>
          <w:rFonts w:ascii="Times New Roman" w:eastAsiaTheme="minorEastAsia" w:hAnsi="Times New Roman" w:cs="Times New Roman"/>
          <w:sz w:val="24"/>
          <w:szCs w:val="24"/>
        </w:rPr>
        <w:t>2</w:t>
      </w:r>
      <w:r w:rsidRPr="003161F4">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prob(t=2 | X)</m:t>
        </m:r>
      </m:oMath>
      <w:r w:rsidRPr="003161F4">
        <w:rPr>
          <w:rFonts w:ascii="Times New Roman" w:eastAsiaTheme="minorEastAsia" w:hAnsi="Times New Roman" w:cs="Times New Roman"/>
          <w:sz w:val="24"/>
          <w:szCs w:val="24"/>
        </w:rPr>
        <w:t xml:space="preserve"> denota la probabilidad condicional de pertenecer a </w:t>
      </w:r>
      <m:oMath>
        <m:r>
          <w:rPr>
            <w:rFonts w:ascii="Cambria Math" w:eastAsiaTheme="minorEastAsia" w:hAnsi="Cambria Math" w:cs="Times New Roman"/>
            <w:sz w:val="24"/>
            <w:szCs w:val="24"/>
          </w:rPr>
          <m:t>t=2</m:t>
        </m:r>
      </m:oMath>
      <w:r w:rsidRPr="003161F4">
        <w:rPr>
          <w:rFonts w:ascii="Times New Roman" w:eastAsiaTheme="minorEastAsia" w:hAnsi="Times New Roman" w:cs="Times New Roman"/>
          <w:sz w:val="24"/>
          <w:szCs w:val="24"/>
        </w:rPr>
        <w:t xml:space="preserve"> dadas las características </w:t>
      </w:r>
      <m:oMath>
        <m:r>
          <w:rPr>
            <w:rFonts w:ascii="Cambria Math" w:eastAsiaTheme="minorEastAsia" w:hAnsi="Cambria Math" w:cs="Times New Roman"/>
            <w:sz w:val="24"/>
            <w:szCs w:val="24"/>
          </w:rPr>
          <m:t>X</m:t>
        </m:r>
      </m:oMath>
      <w:r w:rsidRPr="003161F4">
        <w:rPr>
          <w:rFonts w:ascii="Times New Roman" w:eastAsiaTheme="minorEastAsia" w:hAnsi="Times New Roman" w:cs="Times New Roman"/>
          <w:sz w:val="24"/>
          <w:szCs w:val="24"/>
        </w:rPr>
        <w:t>. Esa última probabilidad</w:t>
      </w:r>
      <w:r w:rsidRPr="003161F4">
        <w:rPr>
          <w:rFonts w:ascii="Times New Roman" w:hAnsi="Times New Roman" w:cs="Times New Roman"/>
          <w:sz w:val="24"/>
          <w:szCs w:val="24"/>
        </w:rPr>
        <w:t xml:space="preserve"> se calcula a partir de un modelo </w:t>
      </w:r>
      <w:r w:rsidRPr="003161F4">
        <w:rPr>
          <w:rFonts w:ascii="Times New Roman" w:hAnsi="Times New Roman" w:cs="Times New Roman"/>
          <w:i/>
          <w:iCs/>
          <w:sz w:val="24"/>
          <w:szCs w:val="24"/>
        </w:rPr>
        <w:t>logit</w:t>
      </w:r>
      <w:r w:rsidRPr="003161F4">
        <w:rPr>
          <w:rFonts w:ascii="Times New Roman" w:hAnsi="Times New Roman" w:cs="Times New Roman"/>
          <w:sz w:val="24"/>
          <w:szCs w:val="24"/>
        </w:rPr>
        <w:t xml:space="preserve"> o </w:t>
      </w:r>
      <w:r w:rsidRPr="003161F4">
        <w:rPr>
          <w:rFonts w:ascii="Times New Roman" w:hAnsi="Times New Roman" w:cs="Times New Roman"/>
          <w:i/>
          <w:iCs/>
          <w:sz w:val="24"/>
          <w:szCs w:val="24"/>
        </w:rPr>
        <w:t>probit</w:t>
      </w:r>
      <w:r w:rsidRPr="003161F4">
        <w:rPr>
          <w:rFonts w:ascii="Times New Roman" w:hAnsi="Times New Roman" w:cs="Times New Roman"/>
          <w:sz w:val="24"/>
          <w:szCs w:val="24"/>
        </w:rPr>
        <w:t xml:space="preserve">, donde la variable dependiente es una </w:t>
      </w:r>
      <w:r w:rsidRPr="003161F4">
        <w:rPr>
          <w:rFonts w:ascii="Times New Roman" w:hAnsi="Times New Roman" w:cs="Times New Roman"/>
          <w:i/>
          <w:sz w:val="24"/>
          <w:szCs w:val="24"/>
        </w:rPr>
        <w:t xml:space="preserve">dummy </w:t>
      </w:r>
      <w:r w:rsidRPr="003161F4">
        <w:rPr>
          <w:rFonts w:ascii="Times New Roman" w:hAnsi="Times New Roman" w:cs="Times New Roman"/>
          <w:sz w:val="24"/>
          <w:szCs w:val="24"/>
        </w:rPr>
        <w:t xml:space="preserve">indicativa de la pertenencia del hogar al período </w:t>
      </w:r>
      <w:r w:rsidR="00144DFB">
        <w:rPr>
          <w:rFonts w:ascii="Times New Roman" w:hAnsi="Times New Roman" w:cs="Times New Roman"/>
          <w:sz w:val="24"/>
          <w:szCs w:val="24"/>
        </w:rPr>
        <w:t>2</w:t>
      </w:r>
      <w:r w:rsidRPr="003161F4">
        <w:rPr>
          <w:rFonts w:ascii="Times New Roman" w:hAnsi="Times New Roman" w:cs="Times New Roman"/>
          <w:sz w:val="24"/>
          <w:szCs w:val="24"/>
        </w:rPr>
        <w:t xml:space="preserve">. En este trabajo, se hará la estimación con un modelo </w:t>
      </w:r>
      <w:r w:rsidRPr="003161F4">
        <w:rPr>
          <w:rFonts w:ascii="Times New Roman" w:hAnsi="Times New Roman" w:cs="Times New Roman"/>
          <w:i/>
          <w:iCs/>
          <w:sz w:val="24"/>
          <w:szCs w:val="24"/>
        </w:rPr>
        <w:t>logit</w:t>
      </w:r>
      <w:r w:rsidRPr="009D2D16">
        <w:rPr>
          <w:rFonts w:ascii="Times New Roman" w:hAnsi="Times New Roman" w:cs="Times New Roman"/>
          <w:sz w:val="24"/>
          <w:szCs w:val="24"/>
        </w:rPr>
        <w:t>.</w:t>
      </w:r>
    </w:p>
    <w:p w14:paraId="29535B00" w14:textId="75F1F06E" w:rsidR="00370B84" w:rsidRDefault="001E51BF" w:rsidP="00370B84">
      <w:pPr>
        <w:spacing w:after="0" w:line="360" w:lineRule="auto"/>
        <w:ind w:firstLine="709"/>
        <w:jc w:val="both"/>
        <w:rPr>
          <w:rFonts w:ascii="Times New Roman" w:hAnsi="Times New Roman" w:cs="Times New Roman"/>
          <w:sz w:val="24"/>
          <w:szCs w:val="24"/>
        </w:rPr>
      </w:pPr>
      <w:r w:rsidRPr="00191B20">
        <w:rPr>
          <w:rFonts w:ascii="Times New Roman" w:hAnsi="Times New Roman" w:cs="Times New Roman"/>
          <w:sz w:val="24"/>
          <w:szCs w:val="24"/>
        </w:rPr>
        <w:t>Una vez calculad</w:t>
      </w:r>
      <w:r w:rsidR="00C66319">
        <w:rPr>
          <w:rFonts w:ascii="Times New Roman" w:hAnsi="Times New Roman" w:cs="Times New Roman"/>
          <w:sz w:val="24"/>
          <w:szCs w:val="24"/>
        </w:rPr>
        <w:t xml:space="preserve">o el factor </w:t>
      </w:r>
      <m:oMath>
        <m:r>
          <w:rPr>
            <w:rFonts w:ascii="Cambria Math" w:eastAsiaTheme="minorEastAsia" w:hAnsi="Cambria Math" w:cs="Times New Roman"/>
            <w:sz w:val="24"/>
            <w:szCs w:val="24"/>
          </w:rPr>
          <m:t>Φ(X)</m:t>
        </m:r>
      </m:oMath>
      <w:r w:rsidR="00892E5C" w:rsidRPr="00191B20">
        <w:rPr>
          <w:rFonts w:ascii="Times New Roman" w:eastAsiaTheme="minorEastAsia" w:hAnsi="Times New Roman" w:cs="Times New Roman"/>
          <w:sz w:val="24"/>
          <w:szCs w:val="24"/>
        </w:rPr>
        <w:t xml:space="preserve"> a partir del modelo </w:t>
      </w:r>
      <w:r w:rsidR="00892E5C" w:rsidRPr="00191B20">
        <w:rPr>
          <w:rFonts w:ascii="Times New Roman" w:eastAsiaTheme="minorEastAsia" w:hAnsi="Times New Roman" w:cs="Times New Roman"/>
          <w:i/>
          <w:iCs/>
          <w:sz w:val="24"/>
          <w:szCs w:val="24"/>
        </w:rPr>
        <w:t>logit</w:t>
      </w:r>
      <w:r w:rsidRPr="00191B20">
        <w:rPr>
          <w:rFonts w:ascii="Times New Roman" w:eastAsiaTheme="minorEastAsia" w:hAnsi="Times New Roman" w:cs="Times New Roman"/>
          <w:sz w:val="24"/>
          <w:szCs w:val="24"/>
        </w:rPr>
        <w:t>, se</w:t>
      </w:r>
      <w:r w:rsidR="00E83FFB">
        <w:rPr>
          <w:rFonts w:ascii="Times New Roman" w:eastAsiaTheme="minorEastAsia" w:hAnsi="Times New Roman" w:cs="Times New Roman"/>
          <w:sz w:val="24"/>
          <w:szCs w:val="24"/>
        </w:rPr>
        <w:t xml:space="preserve"> utiliza</w:t>
      </w:r>
      <w:r w:rsidRPr="00191B20">
        <w:rPr>
          <w:rFonts w:ascii="Times New Roman" w:eastAsiaTheme="minorEastAsia" w:hAnsi="Times New Roman" w:cs="Times New Roman"/>
          <w:sz w:val="24"/>
          <w:szCs w:val="24"/>
        </w:rPr>
        <w:t xml:space="preserve"> </w:t>
      </w:r>
      <w:r w:rsidR="00E83FFB">
        <w:rPr>
          <w:rFonts w:ascii="Times New Roman" w:eastAsiaTheme="minorEastAsia" w:hAnsi="Times New Roman" w:cs="Times New Roman"/>
          <w:sz w:val="24"/>
          <w:szCs w:val="24"/>
        </w:rPr>
        <w:t>en</w:t>
      </w:r>
      <w:r w:rsidRPr="00191B20">
        <w:rPr>
          <w:rFonts w:ascii="Times New Roman" w:eastAsiaTheme="minorEastAsia" w:hAnsi="Times New Roman" w:cs="Times New Roman"/>
          <w:sz w:val="24"/>
          <w:szCs w:val="24"/>
        </w:rPr>
        <w:t xml:space="preserve"> la descomposición de Kolenikov y Shorrocks (2005)</w:t>
      </w:r>
      <w:r w:rsidR="009C048B">
        <w:rPr>
          <w:rFonts w:ascii="Times New Roman" w:eastAsiaTheme="minorEastAsia" w:hAnsi="Times New Roman" w:cs="Times New Roman"/>
          <w:sz w:val="24"/>
          <w:szCs w:val="24"/>
        </w:rPr>
        <w:t xml:space="preserve"> -KS-</w:t>
      </w:r>
      <w:r w:rsidR="007C6F78" w:rsidRPr="00191B20">
        <w:rPr>
          <w:rFonts w:ascii="Times New Roman" w:eastAsiaTheme="minorEastAsia" w:hAnsi="Times New Roman" w:cs="Times New Roman"/>
          <w:sz w:val="24"/>
          <w:szCs w:val="24"/>
        </w:rPr>
        <w:t>.</w:t>
      </w:r>
      <w:r w:rsidR="00725B0F">
        <w:rPr>
          <w:rFonts w:ascii="Times New Roman" w:eastAsiaTheme="minorEastAsia" w:hAnsi="Times New Roman" w:cs="Times New Roman"/>
          <w:sz w:val="24"/>
          <w:szCs w:val="24"/>
        </w:rPr>
        <w:t xml:space="preserve"> En particular, lo que se busca con esta combinación es descomponer el cambio en la pobreza entre el período 1 y 2 en los siguientes componentes:</w:t>
      </w:r>
      <w:r w:rsidR="00370B84">
        <w:rPr>
          <w:rFonts w:ascii="Times New Roman" w:hAnsi="Times New Roman" w:cs="Times New Roman"/>
          <w:sz w:val="24"/>
          <w:szCs w:val="24"/>
        </w:rPr>
        <w:br w:type="page"/>
      </w:r>
    </w:p>
    <w:p w14:paraId="20124998" w14:textId="44D1D946" w:rsidR="00725B0F" w:rsidRDefault="00725B0F"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(4.12)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C</m:t>
                </m:r>
              </m:sub>
              <m:sup>
                <m:r>
                  <w:rPr>
                    <w:rFonts w:ascii="Cambria Math" w:eastAsia="Calibri" w:hAnsi="Cambria Math" w:cs="Times New Roman"/>
                    <w:sz w:val="24"/>
                    <w:szCs w:val="20"/>
                  </w:rPr>
                  <m:t>EC</m:t>
                </m:r>
              </m:sup>
            </m:sSubSup>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C</m:t>
                </m:r>
              </m:sub>
              <m:sup>
                <m:r>
                  <w:rPr>
                    <w:rFonts w:ascii="Cambria Math" w:eastAsia="Calibri" w:hAnsi="Cambria Math" w:cs="Times New Roman"/>
                    <w:sz w:val="24"/>
                    <w:szCs w:val="20"/>
                  </w:rPr>
                  <m:t>EE</m:t>
                </m:r>
              </m:sup>
            </m:sSubSup>
            <m:ctrlPr>
              <w:rPr>
                <w:rFonts w:ascii="Cambria Math" w:eastAsia="Calibri" w:hAnsi="Cambria Math" w:cs="Times New Roman"/>
                <w:i/>
                <w:sz w:val="24"/>
                <w:szCs w:val="20"/>
              </w:rPr>
            </m:ctrlPr>
          </m:e>
        </m:d>
        <m:r>
          <w:rPr>
            <w:rFonts w:ascii="Cambria Math" w:eastAsia="Calibri" w:hAnsi="Cambria Math" w:cs="Times New Roman"/>
            <w:sz w:val="24"/>
            <w:szCs w:val="20"/>
          </w:rPr>
          <m:t>+</m:t>
        </m:r>
        <m:d>
          <m:dPr>
            <m:ctrlPr>
              <w:rPr>
                <w:rFonts w:ascii="Cambria Math" w:eastAsia="Calibri" w:hAnsi="Cambria Math" w:cs="Times New Roman"/>
                <w:i/>
                <w:sz w:val="24"/>
                <w:szCs w:val="20"/>
              </w:rPr>
            </m:ctrlPr>
          </m:dPr>
          <m:e>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R</m:t>
                </m:r>
              </m:sub>
              <m:sup>
                <m:r>
                  <w:rPr>
                    <w:rFonts w:ascii="Cambria Math" w:eastAsia="Calibri" w:hAnsi="Cambria Math" w:cs="Times New Roman"/>
                    <w:sz w:val="24"/>
                    <w:szCs w:val="20"/>
                  </w:rPr>
                  <m:t>EC</m:t>
                </m:r>
              </m:sup>
            </m:sSubSup>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R</m:t>
                </m:r>
              </m:sub>
              <m:sup>
                <m:r>
                  <w:rPr>
                    <w:rFonts w:ascii="Cambria Math" w:eastAsia="Calibri" w:hAnsi="Cambria Math" w:cs="Times New Roman"/>
                    <w:sz w:val="24"/>
                    <w:szCs w:val="20"/>
                  </w:rPr>
                  <m:t>EE</m:t>
                </m:r>
              </m:sup>
            </m:sSubSup>
          </m:e>
        </m:d>
        <m:r>
          <w:rPr>
            <w:rFonts w:ascii="Cambria Math" w:eastAsia="Calibri" w:hAnsi="Cambria Math" w:cs="Times New Roman"/>
            <w:sz w:val="24"/>
            <w:szCs w:val="20"/>
          </w:rPr>
          <m:t>+</m:t>
        </m:r>
        <m:d>
          <m:dPr>
            <m:ctrlPr>
              <w:rPr>
                <w:rFonts w:ascii="Cambria Math" w:eastAsia="Calibri" w:hAnsi="Cambria Math" w:cs="Times New Roman"/>
                <w:i/>
                <w:sz w:val="24"/>
                <w:szCs w:val="20"/>
              </w:rPr>
            </m:ctrlPr>
          </m:dPr>
          <m:e>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L</m:t>
                </m:r>
              </m:sub>
              <m:sup>
                <m:r>
                  <w:rPr>
                    <w:rFonts w:ascii="Cambria Math" w:eastAsia="Calibri" w:hAnsi="Cambria Math" w:cs="Times New Roman"/>
                    <w:sz w:val="24"/>
                    <w:szCs w:val="20"/>
                  </w:rPr>
                  <m:t>EC</m:t>
                </m:r>
              </m:sup>
            </m:sSubSup>
            <m:r>
              <w:rPr>
                <w:rFonts w:ascii="Cambria Math" w:eastAsia="Calibri" w:hAnsi="Cambria Math" w:cs="Times New Roman"/>
                <w:sz w:val="24"/>
                <w:szCs w:val="20"/>
              </w:rPr>
              <m:t>+∆</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P</m:t>
                </m:r>
              </m:e>
              <m:sub>
                <m:r>
                  <w:rPr>
                    <w:rFonts w:ascii="Cambria Math" w:eastAsia="Calibri" w:hAnsi="Cambria Math" w:cs="Times New Roman"/>
                    <w:sz w:val="24"/>
                    <w:szCs w:val="20"/>
                  </w:rPr>
                  <m:t>L</m:t>
                </m:r>
              </m:sub>
              <m:sup>
                <m:r>
                  <w:rPr>
                    <w:rFonts w:ascii="Cambria Math" w:eastAsia="Calibri" w:hAnsi="Cambria Math" w:cs="Times New Roman"/>
                    <w:sz w:val="24"/>
                    <w:szCs w:val="20"/>
                  </w:rPr>
                  <m:t>EE</m:t>
                </m:r>
              </m:sup>
            </m:sSubSup>
          </m:e>
        </m:d>
      </m:oMath>
      <w:r w:rsidR="006A7A0A">
        <w:rPr>
          <w:rFonts w:ascii="Times New Roman" w:eastAsiaTheme="minorEastAsia" w:hAnsi="Times New Roman" w:cs="Times New Roman"/>
          <w:sz w:val="24"/>
          <w:szCs w:val="20"/>
        </w:rPr>
        <w:t>,</w:t>
      </w:r>
    </w:p>
    <w:p w14:paraId="62C885EB" w14:textId="0AC1590F" w:rsidR="00725B0F" w:rsidRDefault="00725B0F" w:rsidP="00AE0EEC">
      <w:pPr>
        <w:spacing w:after="0" w:line="360" w:lineRule="auto"/>
        <w:jc w:val="both"/>
        <w:rPr>
          <w:rFonts w:ascii="Times New Roman" w:eastAsiaTheme="minorEastAsia" w:hAnsi="Times New Roman" w:cs="Times New Roman"/>
          <w:sz w:val="24"/>
          <w:szCs w:val="24"/>
        </w:rPr>
      </w:pPr>
    </w:p>
    <w:p w14:paraId="226E957B" w14:textId="5C7B15BE" w:rsidR="006B49DA" w:rsidRDefault="006A7A0A"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r>
          <w:rPr>
            <w:rFonts w:ascii="Cambria Math" w:eastAsiaTheme="minorEastAsia" w:hAnsi="Cambria Math" w:cs="Times New Roman"/>
            <w:sz w:val="24"/>
            <w:szCs w:val="24"/>
          </w:rPr>
          <m:t>EC</m:t>
        </m:r>
      </m:oMath>
      <w:r w:rsidR="00B53977">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EE</m:t>
        </m:r>
      </m:oMath>
      <w:r w:rsidR="00B539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indican efecto composición y efecto estructura, respectivamente. Siendo así, ahora</w:t>
      </w:r>
      <w:r w:rsidR="00B5397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cada uno de los componentes de la descomposición </w:t>
      </w:r>
      <w:r w:rsidR="008C0D71">
        <w:rPr>
          <w:rFonts w:ascii="Times New Roman" w:eastAsiaTheme="minorEastAsia" w:hAnsi="Times New Roman" w:cs="Times New Roman"/>
          <w:sz w:val="24"/>
          <w:szCs w:val="24"/>
        </w:rPr>
        <w:t>KS</w:t>
      </w:r>
      <w:r w:rsidR="00D556FF">
        <w:rPr>
          <w:rFonts w:ascii="Times New Roman" w:eastAsiaTheme="minorEastAsia" w:hAnsi="Times New Roman" w:cs="Times New Roman"/>
          <w:sz w:val="24"/>
          <w:szCs w:val="24"/>
        </w:rPr>
        <w:t xml:space="preserve"> (crecimiento, redistribución y línea)</w:t>
      </w:r>
      <w:r>
        <w:rPr>
          <w:rFonts w:ascii="Times New Roman" w:eastAsiaTheme="minorEastAsia" w:hAnsi="Times New Roman" w:cs="Times New Roman"/>
          <w:sz w:val="24"/>
          <w:szCs w:val="24"/>
        </w:rPr>
        <w:t xml:space="preserve"> </w:t>
      </w:r>
      <w:r w:rsidR="00B53977">
        <w:rPr>
          <w:rFonts w:ascii="Times New Roman" w:eastAsiaTheme="minorEastAsia" w:hAnsi="Times New Roman" w:cs="Times New Roman"/>
          <w:sz w:val="24"/>
          <w:szCs w:val="24"/>
        </w:rPr>
        <w:t xml:space="preserve">se desagrega en efecto composición y </w:t>
      </w:r>
      <w:r w:rsidR="006B49DA">
        <w:rPr>
          <w:rFonts w:ascii="Times New Roman" w:eastAsiaTheme="minorEastAsia" w:hAnsi="Times New Roman" w:cs="Times New Roman"/>
          <w:sz w:val="24"/>
          <w:szCs w:val="24"/>
        </w:rPr>
        <w:t xml:space="preserve">efecto </w:t>
      </w:r>
      <w:r w:rsidR="00B53977">
        <w:rPr>
          <w:rFonts w:ascii="Times New Roman" w:eastAsiaTheme="minorEastAsia" w:hAnsi="Times New Roman" w:cs="Times New Roman"/>
          <w:sz w:val="24"/>
          <w:szCs w:val="24"/>
        </w:rPr>
        <w:t>estructura.</w:t>
      </w:r>
    </w:p>
    <w:p w14:paraId="3682418F" w14:textId="769D1FD2" w:rsidR="006A7A0A" w:rsidRDefault="006B49DA" w:rsidP="00AE0EEC">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Considerando</w:t>
      </w:r>
      <w:r w:rsidR="00B54E6D">
        <w:rPr>
          <w:rFonts w:ascii="Times New Roman" w:eastAsiaTheme="minorEastAsia" w:hAnsi="Times New Roman" w:cs="Times New Roman"/>
          <w:sz w:val="24"/>
          <w:szCs w:val="24"/>
        </w:rPr>
        <w:t>,</w:t>
      </w:r>
      <w:r w:rsidR="00B54E6D" w:rsidRPr="00B54E6D">
        <w:rPr>
          <w:rFonts w:ascii="Times New Roman" w:eastAsia="Calibri" w:hAnsi="Times New Roman" w:cs="Times New Roman"/>
          <w:sz w:val="24"/>
          <w:szCs w:val="20"/>
        </w:rPr>
        <w:t xml:space="preserve"> </w:t>
      </w:r>
      <w:r w:rsidR="00B54E6D">
        <w:rPr>
          <w:rFonts w:ascii="Times New Roman" w:eastAsia="Calibri" w:hAnsi="Times New Roman" w:cs="Times New Roman"/>
          <w:sz w:val="24"/>
          <w:szCs w:val="20"/>
        </w:rPr>
        <w:t>por simplicidad,</w:t>
      </w:r>
      <w:r>
        <w:rPr>
          <w:rFonts w:ascii="Times New Roman" w:eastAsiaTheme="minorEastAsia" w:hAnsi="Times New Roman" w:cs="Times New Roman"/>
          <w:sz w:val="24"/>
          <w:szCs w:val="24"/>
        </w:rPr>
        <w:t xml:space="preserve"> </w:t>
      </w:r>
      <w:r w:rsidR="00B405B6">
        <w:rPr>
          <w:rFonts w:ascii="Times New Roman" w:eastAsiaTheme="minorEastAsia" w:hAnsi="Times New Roman" w:cs="Times New Roman"/>
          <w:sz w:val="24"/>
          <w:szCs w:val="24"/>
        </w:rPr>
        <w:t>un s</w:t>
      </w:r>
      <w:r w:rsidR="00025634">
        <w:rPr>
          <w:rFonts w:ascii="Times New Roman" w:eastAsiaTheme="minorEastAsia" w:hAnsi="Times New Roman" w:cs="Times New Roman"/>
          <w:sz w:val="24"/>
          <w:szCs w:val="24"/>
        </w:rPr>
        <w:t>ola combinación posible</w:t>
      </w:r>
      <w:r w:rsidR="00533FED">
        <w:rPr>
          <w:rFonts w:ascii="Times New Roman" w:eastAsiaTheme="minorEastAsia" w:hAnsi="Times New Roman" w:cs="Times New Roman"/>
          <w:sz w:val="24"/>
          <w:szCs w:val="24"/>
        </w:rPr>
        <w:t xml:space="preserve"> de</w:t>
      </w:r>
      <w:r w:rsidR="006C5C58">
        <w:rPr>
          <w:rFonts w:ascii="Times New Roman" w:eastAsiaTheme="minorEastAsia" w:hAnsi="Times New Roman" w:cs="Times New Roman"/>
          <w:sz w:val="24"/>
          <w:szCs w:val="24"/>
        </w:rPr>
        <w:t xml:space="preserve"> las vistas en</w:t>
      </w:r>
      <w:r w:rsidR="00533FED">
        <w:rPr>
          <w:rFonts w:ascii="Times New Roman" w:eastAsiaTheme="minorEastAsia" w:hAnsi="Times New Roman" w:cs="Times New Roman"/>
          <w:sz w:val="24"/>
          <w:szCs w:val="24"/>
        </w:rPr>
        <w:t xml:space="preserve"> (4.4)-(4.6)</w:t>
      </w:r>
      <w:r w:rsidR="00025634">
        <w:rPr>
          <w:rFonts w:ascii="Times New Roman" w:eastAsiaTheme="minorEastAsia" w:hAnsi="Times New Roman" w:cs="Times New Roman"/>
          <w:sz w:val="24"/>
          <w:szCs w:val="24"/>
        </w:rPr>
        <w:t xml:space="preserve"> </w:t>
      </w:r>
      <w:r w:rsidR="00CB1831">
        <w:rPr>
          <w:rFonts w:ascii="Times New Roman" w:eastAsiaTheme="minorEastAsia" w:hAnsi="Times New Roman" w:cs="Times New Roman"/>
          <w:sz w:val="24"/>
          <w:szCs w:val="24"/>
        </w:rPr>
        <w:t xml:space="preserve">y </w:t>
      </w:r>
      <w:r w:rsidR="00276828">
        <w:rPr>
          <w:rFonts w:ascii="Times New Roman" w:eastAsiaTheme="minorEastAsia" w:hAnsi="Times New Roman" w:cs="Times New Roman"/>
          <w:sz w:val="24"/>
          <w:szCs w:val="24"/>
        </w:rPr>
        <w:t>el factor</w:t>
      </w:r>
      <w:r w:rsidR="00CB18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Φ(X)</m:t>
        </m:r>
      </m:oMath>
      <w:r w:rsidR="007F0627">
        <w:rPr>
          <w:rFonts w:ascii="Times New Roman" w:eastAsia="Calibri" w:hAnsi="Times New Roman" w:cs="Times New Roman"/>
          <w:sz w:val="24"/>
          <w:szCs w:val="20"/>
        </w:rPr>
        <w:t xml:space="preserve">, </w:t>
      </w:r>
      <w:r w:rsidR="00B405B6">
        <w:rPr>
          <w:rFonts w:ascii="Times New Roman" w:eastAsia="Calibri" w:hAnsi="Times New Roman" w:cs="Times New Roman"/>
          <w:sz w:val="24"/>
          <w:szCs w:val="20"/>
        </w:rPr>
        <w:t>el cambio en el indicador de pobreza se descompone como se presenta en (4.13)</w:t>
      </w:r>
      <w:r w:rsidR="007F0627">
        <w:rPr>
          <w:rFonts w:ascii="Times New Roman" w:eastAsia="Calibri" w:hAnsi="Times New Roman" w:cs="Times New Roman"/>
          <w:sz w:val="24"/>
          <w:szCs w:val="20"/>
        </w:rPr>
        <w:t>:</w:t>
      </w:r>
    </w:p>
    <w:p w14:paraId="7EAAD63F" w14:textId="21618E4B" w:rsidR="006A7A0A" w:rsidRDefault="006A7A0A" w:rsidP="00AE0EEC">
      <w:pPr>
        <w:spacing w:after="0" w:line="360" w:lineRule="auto"/>
        <w:jc w:val="both"/>
        <w:rPr>
          <w:rFonts w:ascii="Times New Roman" w:eastAsiaTheme="minorEastAsia" w:hAnsi="Times New Roman" w:cs="Times New Roman"/>
          <w:sz w:val="24"/>
          <w:szCs w:val="24"/>
        </w:rPr>
      </w:pPr>
    </w:p>
    <w:p w14:paraId="13C2D15A" w14:textId="399BD763" w:rsidR="00222F85" w:rsidRPr="00222F85" w:rsidRDefault="007F0627"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(4.13)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e>
            </m:d>
          </m:e>
        </m:d>
        <m:r>
          <w:rPr>
            <w:rFonts w:ascii="Cambria Math" w:eastAsiaTheme="minorEastAsia" w:hAnsi="Cambria Math" w:cs="Times New Roman"/>
            <w:sz w:val="24"/>
            <w:szCs w:val="24"/>
          </w:rPr>
          <m:t>+</m:t>
        </m:r>
      </m:oMath>
    </w:p>
    <w:p w14:paraId="326B15CE" w14:textId="3D8B3B81" w:rsidR="00222F85" w:rsidRPr="00222F85" w:rsidRDefault="00222F85"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0F630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d>
          </m:e>
        </m:d>
        <m:r>
          <w:rPr>
            <w:rFonts w:ascii="Cambria Math" w:eastAsiaTheme="minorEastAsia" w:hAnsi="Cambria Math" w:cs="Times New Roman"/>
            <w:sz w:val="24"/>
            <w:szCs w:val="24"/>
          </w:rPr>
          <m:t>+</m:t>
        </m:r>
      </m:oMath>
    </w:p>
    <w:p w14:paraId="369C9256" w14:textId="7B54B428" w:rsidR="007F0627" w:rsidRPr="00BE531C" w:rsidRDefault="00222F85"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0F630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e>
            </m:d>
          </m:e>
        </m:d>
      </m:oMath>
      <w:r>
        <w:rPr>
          <w:rFonts w:ascii="Times New Roman" w:eastAsiaTheme="minorEastAsia" w:hAnsi="Times New Roman" w:cs="Times New Roman"/>
          <w:sz w:val="24"/>
          <w:szCs w:val="24"/>
        </w:rPr>
        <w:t>,</w:t>
      </w:r>
    </w:p>
    <w:p w14:paraId="2BDA062F" w14:textId="6E3E2750" w:rsidR="007F0627" w:rsidRDefault="007F0627" w:rsidP="00AE0EEC">
      <w:pPr>
        <w:spacing w:after="0" w:line="360" w:lineRule="auto"/>
        <w:jc w:val="both"/>
        <w:rPr>
          <w:rFonts w:ascii="Times New Roman" w:eastAsiaTheme="minorEastAsia" w:hAnsi="Times New Roman" w:cs="Times New Roman"/>
          <w:sz w:val="24"/>
          <w:szCs w:val="24"/>
        </w:rPr>
      </w:pPr>
    </w:p>
    <w:p w14:paraId="61770DD0" w14:textId="31FF16EE" w:rsidR="00BE531C" w:rsidRDefault="00BE531C"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cf</m:t>
            </m:r>
          </m:sub>
        </m:sSub>
      </m:oMath>
      <w:r>
        <w:rPr>
          <w:rFonts w:ascii="Times New Roman" w:eastAsiaTheme="minorEastAsia" w:hAnsi="Times New Roman" w:cs="Times New Roman"/>
          <w:sz w:val="24"/>
          <w:szCs w:val="24"/>
        </w:rPr>
        <w:t xml:space="preserve"> corresponde a la pobreza contrafactual considerada </w:t>
      </w:r>
      <w:r w:rsidR="00E91DEF">
        <w:rPr>
          <w:rFonts w:ascii="Times New Roman" w:eastAsiaTheme="minorEastAsia" w:hAnsi="Times New Roman" w:cs="Times New Roman"/>
          <w:sz w:val="24"/>
          <w:szCs w:val="24"/>
        </w:rPr>
        <w:t>anteriormente</w:t>
      </w:r>
      <w:r>
        <w:rPr>
          <w:rFonts w:ascii="Times New Roman" w:eastAsiaTheme="minorEastAsia" w:hAnsi="Times New Roman" w:cs="Times New Roman"/>
          <w:sz w:val="24"/>
          <w:szCs w:val="24"/>
        </w:rPr>
        <w:t>.</w:t>
      </w:r>
      <w:r w:rsidR="00222F85">
        <w:rPr>
          <w:rFonts w:ascii="Times New Roman" w:eastAsiaTheme="minorEastAsia" w:hAnsi="Times New Roman" w:cs="Times New Roman"/>
          <w:sz w:val="24"/>
          <w:szCs w:val="24"/>
        </w:rPr>
        <w:t xml:space="preserve"> Por lo tanto, la primera (segunda) diferencia de cada llave corresponde a</w:t>
      </w:r>
      <w:r w:rsidR="00D37B1D">
        <w:rPr>
          <w:rFonts w:ascii="Times New Roman" w:eastAsiaTheme="minorEastAsia" w:hAnsi="Times New Roman" w:cs="Times New Roman"/>
          <w:sz w:val="24"/>
          <w:szCs w:val="24"/>
        </w:rPr>
        <w:t>l</w:t>
      </w:r>
      <w:r w:rsidR="00222F85">
        <w:rPr>
          <w:rFonts w:ascii="Times New Roman" w:eastAsiaTheme="minorEastAsia" w:hAnsi="Times New Roman" w:cs="Times New Roman"/>
          <w:sz w:val="24"/>
          <w:szCs w:val="24"/>
        </w:rPr>
        <w:t xml:space="preserve"> efecto estructura (composición) de cada componente de la descomposición</w:t>
      </w:r>
      <w:r w:rsidR="008C0D71">
        <w:rPr>
          <w:rFonts w:ascii="Times New Roman" w:eastAsiaTheme="minorEastAsia" w:hAnsi="Times New Roman" w:cs="Times New Roman"/>
          <w:sz w:val="24"/>
          <w:szCs w:val="24"/>
        </w:rPr>
        <w:t xml:space="preserve"> KS</w:t>
      </w:r>
      <w:r w:rsidR="00222F85">
        <w:rPr>
          <w:rFonts w:ascii="Times New Roman" w:eastAsiaTheme="minorEastAsia" w:hAnsi="Times New Roman" w:cs="Times New Roman"/>
          <w:sz w:val="24"/>
          <w:szCs w:val="24"/>
        </w:rPr>
        <w:t>.</w:t>
      </w:r>
    </w:p>
    <w:p w14:paraId="11C21CE7" w14:textId="787FBE33" w:rsidR="00362FF6" w:rsidRDefault="00D37B1D" w:rsidP="00AE0EEC">
      <w:pPr>
        <w:spacing w:after="0" w:line="360" w:lineRule="auto"/>
        <w:ind w:firstLine="709"/>
        <w:jc w:val="both"/>
        <w:rPr>
          <w:rFonts w:ascii="Times New Roman" w:eastAsiaTheme="minorEastAsia" w:hAnsi="Times New Roman" w:cs="Times New Roman"/>
          <w:sz w:val="24"/>
          <w:szCs w:val="24"/>
        </w:rPr>
      </w:pPr>
      <w:r w:rsidRPr="003161F4">
        <w:rPr>
          <w:rFonts w:ascii="Times New Roman" w:hAnsi="Times New Roman" w:cs="Times New Roman"/>
          <w:sz w:val="24"/>
          <w:szCs w:val="24"/>
        </w:rPr>
        <w:t>Para su implementación, se construy</w:t>
      </w:r>
      <w:r w:rsidR="002D326D">
        <w:rPr>
          <w:rFonts w:ascii="Times New Roman" w:hAnsi="Times New Roman" w:cs="Times New Roman"/>
          <w:sz w:val="24"/>
          <w:szCs w:val="24"/>
        </w:rPr>
        <w:t>ó</w:t>
      </w:r>
      <w:r w:rsidRPr="003161F4">
        <w:rPr>
          <w:rFonts w:ascii="Times New Roman" w:hAnsi="Times New Roman" w:cs="Times New Roman"/>
          <w:sz w:val="24"/>
          <w:szCs w:val="24"/>
        </w:rPr>
        <w:t xml:space="preserve"> </w:t>
      </w:r>
      <w:r w:rsidR="002D326D">
        <w:rPr>
          <w:rFonts w:ascii="Times New Roman" w:hAnsi="Times New Roman" w:cs="Times New Roman"/>
          <w:sz w:val="24"/>
          <w:szCs w:val="24"/>
        </w:rPr>
        <w:t xml:space="preserve">una </w:t>
      </w:r>
      <w:r>
        <w:rPr>
          <w:rFonts w:ascii="Times New Roman" w:hAnsi="Times New Roman" w:cs="Times New Roman"/>
          <w:sz w:val="24"/>
          <w:szCs w:val="24"/>
        </w:rPr>
        <w:t>descomposici</w:t>
      </w:r>
      <w:r w:rsidR="002D326D">
        <w:rPr>
          <w:rFonts w:ascii="Times New Roman" w:hAnsi="Times New Roman" w:cs="Times New Roman"/>
          <w:sz w:val="24"/>
          <w:szCs w:val="24"/>
        </w:rPr>
        <w:t>ón</w:t>
      </w:r>
      <w:r>
        <w:rPr>
          <w:rFonts w:ascii="Times New Roman" w:hAnsi="Times New Roman" w:cs="Times New Roman"/>
          <w:sz w:val="24"/>
          <w:szCs w:val="24"/>
        </w:rPr>
        <w:t xml:space="preserve"> KS</w:t>
      </w:r>
      <w:r w:rsidRPr="003161F4">
        <w:rPr>
          <w:rFonts w:ascii="Times New Roman" w:hAnsi="Times New Roman" w:cs="Times New Roman"/>
          <w:sz w:val="24"/>
          <w:szCs w:val="24"/>
        </w:rPr>
        <w:t xml:space="preserve"> contrafactual resultante si los hogares en </w:t>
      </w:r>
      <w:r>
        <w:rPr>
          <w:rFonts w:ascii="Times New Roman" w:hAnsi="Times New Roman" w:cs="Times New Roman"/>
          <w:sz w:val="24"/>
          <w:szCs w:val="24"/>
        </w:rPr>
        <w:t>200</w:t>
      </w:r>
      <w:r w:rsidR="00A91F6B">
        <w:rPr>
          <w:rFonts w:ascii="Times New Roman" w:hAnsi="Times New Roman" w:cs="Times New Roman"/>
          <w:sz w:val="24"/>
          <w:szCs w:val="24"/>
        </w:rPr>
        <w:t>2</w:t>
      </w:r>
      <w:r w:rsidRPr="003161F4">
        <w:rPr>
          <w:rFonts w:ascii="Times New Roman" w:hAnsi="Times New Roman" w:cs="Times New Roman"/>
          <w:sz w:val="24"/>
          <w:szCs w:val="24"/>
        </w:rPr>
        <w:t xml:space="preserve"> hubieran tenido las características de los hogares en </w:t>
      </w:r>
      <w:r>
        <w:rPr>
          <w:rFonts w:ascii="Times New Roman" w:hAnsi="Times New Roman" w:cs="Times New Roman"/>
          <w:sz w:val="24"/>
          <w:szCs w:val="24"/>
        </w:rPr>
        <w:t>2018</w:t>
      </w:r>
      <w:r w:rsidR="00A91F6B">
        <w:rPr>
          <w:rFonts w:ascii="Times New Roman" w:hAnsi="Times New Roman" w:cs="Times New Roman"/>
          <w:sz w:val="24"/>
          <w:szCs w:val="24"/>
        </w:rPr>
        <w:t>, y viceversa</w:t>
      </w:r>
      <w:r w:rsidR="009417A0">
        <w:rPr>
          <w:rFonts w:ascii="Times New Roman" w:hAnsi="Times New Roman" w:cs="Times New Roman"/>
          <w:sz w:val="24"/>
          <w:szCs w:val="24"/>
        </w:rPr>
        <w:t xml:space="preserve">, y </w:t>
      </w:r>
      <w:r w:rsidR="002D326D">
        <w:rPr>
          <w:rFonts w:ascii="Times New Roman" w:hAnsi="Times New Roman" w:cs="Times New Roman"/>
          <w:sz w:val="24"/>
          <w:szCs w:val="24"/>
        </w:rPr>
        <w:t xml:space="preserve">luego </w:t>
      </w:r>
      <w:r w:rsidR="009417A0">
        <w:rPr>
          <w:rFonts w:ascii="Times New Roman" w:hAnsi="Times New Roman" w:cs="Times New Roman"/>
          <w:sz w:val="24"/>
          <w:szCs w:val="24"/>
        </w:rPr>
        <w:t>se calcula el promedio</w:t>
      </w:r>
      <w:r w:rsidR="00776CF6">
        <w:rPr>
          <w:rFonts w:ascii="Times New Roman" w:hAnsi="Times New Roman" w:cs="Times New Roman"/>
          <w:sz w:val="24"/>
          <w:szCs w:val="24"/>
        </w:rPr>
        <w:t xml:space="preserve"> entre éstas</w:t>
      </w:r>
      <w:r w:rsidRPr="003161F4">
        <w:rPr>
          <w:rFonts w:ascii="Times New Roman" w:hAnsi="Times New Roman" w:cs="Times New Roman"/>
          <w:sz w:val="24"/>
          <w:szCs w:val="24"/>
        </w:rPr>
        <w:t xml:space="preserve">. </w:t>
      </w:r>
      <w:r>
        <w:rPr>
          <w:rFonts w:ascii="Times New Roman" w:hAnsi="Times New Roman" w:cs="Times New Roman"/>
          <w:sz w:val="24"/>
          <w:szCs w:val="24"/>
        </w:rPr>
        <w:t>Como ya fue visto, este</w:t>
      </w:r>
      <w:r w:rsidRPr="003161F4">
        <w:rPr>
          <w:rFonts w:ascii="Times New Roman" w:hAnsi="Times New Roman" w:cs="Times New Roman"/>
          <w:sz w:val="24"/>
          <w:szCs w:val="24"/>
        </w:rPr>
        <w:t xml:space="preserve"> procedimiento requiere estimar un modelo </w:t>
      </w:r>
      <w:r w:rsidRPr="003161F4">
        <w:rPr>
          <w:rFonts w:ascii="Times New Roman" w:hAnsi="Times New Roman" w:cs="Times New Roman"/>
          <w:i/>
          <w:iCs/>
          <w:sz w:val="24"/>
          <w:szCs w:val="24"/>
        </w:rPr>
        <w:t>logit</w:t>
      </w:r>
      <w:r w:rsidRPr="003161F4">
        <w:rPr>
          <w:rFonts w:ascii="Times New Roman" w:hAnsi="Times New Roman" w:cs="Times New Roman"/>
          <w:sz w:val="24"/>
          <w:szCs w:val="24"/>
        </w:rPr>
        <w:t xml:space="preserve"> (cuya variable dependiente es una </w:t>
      </w:r>
      <w:r w:rsidRPr="003161F4">
        <w:rPr>
          <w:rFonts w:ascii="Times New Roman" w:hAnsi="Times New Roman" w:cs="Times New Roman"/>
          <w:i/>
          <w:iCs/>
          <w:sz w:val="24"/>
          <w:szCs w:val="24"/>
        </w:rPr>
        <w:t>dummy</w:t>
      </w:r>
      <w:r w:rsidRPr="003161F4">
        <w:rPr>
          <w:rFonts w:ascii="Times New Roman" w:hAnsi="Times New Roman" w:cs="Times New Roman"/>
          <w:sz w:val="24"/>
          <w:szCs w:val="24"/>
        </w:rPr>
        <w:t xml:space="preserve"> indicativa de la pertenencia del hogar al año 20</w:t>
      </w:r>
      <w:r>
        <w:rPr>
          <w:rFonts w:ascii="Times New Roman" w:hAnsi="Times New Roman" w:cs="Times New Roman"/>
          <w:sz w:val="24"/>
          <w:szCs w:val="24"/>
        </w:rPr>
        <w:t>18</w:t>
      </w:r>
      <w:r w:rsidRPr="003161F4">
        <w:rPr>
          <w:rFonts w:ascii="Times New Roman" w:hAnsi="Times New Roman" w:cs="Times New Roman"/>
          <w:sz w:val="24"/>
          <w:szCs w:val="24"/>
        </w:rPr>
        <w:t>) para obtener la probabilidad que tiene un hogar de pertenecer al grupo de hogares de 20</w:t>
      </w:r>
      <w:r>
        <w:rPr>
          <w:rFonts w:ascii="Times New Roman" w:hAnsi="Times New Roman" w:cs="Times New Roman"/>
          <w:sz w:val="24"/>
          <w:szCs w:val="24"/>
        </w:rPr>
        <w:t>18</w:t>
      </w:r>
      <w:r w:rsidRPr="003161F4">
        <w:rPr>
          <w:rFonts w:ascii="Times New Roman" w:hAnsi="Times New Roman" w:cs="Times New Roman"/>
          <w:sz w:val="24"/>
          <w:szCs w:val="24"/>
        </w:rPr>
        <w:t xml:space="preserve">, dado un vector de características. </w:t>
      </w:r>
      <w:r w:rsidR="00264622">
        <w:rPr>
          <w:rFonts w:ascii="Times New Roman" w:hAnsi="Times New Roman" w:cs="Times New Roman"/>
          <w:sz w:val="24"/>
          <w:szCs w:val="24"/>
        </w:rPr>
        <w:t>En particular, l</w:t>
      </w:r>
      <w:r w:rsidR="00264622" w:rsidRPr="003161F4">
        <w:rPr>
          <w:rFonts w:ascii="Times New Roman" w:hAnsi="Times New Roman" w:cs="Times New Roman"/>
          <w:sz w:val="24"/>
          <w:szCs w:val="24"/>
        </w:rPr>
        <w:t xml:space="preserve">as variables explicativas </w:t>
      </w:r>
      <w:r w:rsidR="00264622">
        <w:rPr>
          <w:rFonts w:ascii="Times New Roman" w:hAnsi="Times New Roman" w:cs="Times New Roman"/>
          <w:sz w:val="24"/>
          <w:szCs w:val="24"/>
        </w:rPr>
        <w:t>utilizadas fueron las mencionadas en la sección 3.2 (excepto la tasa de informalidad laboral en el hogar)</w:t>
      </w:r>
      <w:r w:rsidRPr="003161F4">
        <w:rPr>
          <w:rFonts w:ascii="Times New Roman" w:hAnsi="Times New Roman" w:cs="Times New Roman"/>
          <w:sz w:val="24"/>
          <w:szCs w:val="24"/>
        </w:rPr>
        <w:t>.</w:t>
      </w:r>
      <w:r>
        <w:rPr>
          <w:rStyle w:val="Refdenotaalpie"/>
          <w:rFonts w:ascii="Times New Roman" w:hAnsi="Times New Roman" w:cs="Times New Roman"/>
          <w:sz w:val="24"/>
          <w:szCs w:val="24"/>
        </w:rPr>
        <w:footnoteReference w:id="35"/>
      </w:r>
      <w:r w:rsidRPr="003161F4">
        <w:rPr>
          <w:rFonts w:ascii="Times New Roman" w:hAnsi="Times New Roman" w:cs="Times New Roman"/>
          <w:sz w:val="24"/>
          <w:szCs w:val="24"/>
        </w:rPr>
        <w:t xml:space="preserve"> </w:t>
      </w:r>
      <w:r w:rsidRPr="003161F4">
        <w:rPr>
          <w:rFonts w:ascii="Times New Roman" w:eastAsia="Calibri" w:hAnsi="Times New Roman" w:cs="Times New Roman"/>
          <w:sz w:val="24"/>
        </w:rPr>
        <w:t xml:space="preserve">A partir de los resultados del modelo </w:t>
      </w:r>
      <w:r w:rsidRPr="003161F4">
        <w:rPr>
          <w:rFonts w:ascii="Times New Roman" w:eastAsia="Calibri" w:hAnsi="Times New Roman" w:cs="Times New Roman"/>
          <w:i/>
          <w:sz w:val="24"/>
        </w:rPr>
        <w:t>logit</w:t>
      </w:r>
      <w:r w:rsidRPr="003161F4">
        <w:rPr>
          <w:rFonts w:ascii="Times New Roman" w:eastAsia="Calibri" w:hAnsi="Times New Roman" w:cs="Times New Roman"/>
          <w:iCs/>
          <w:sz w:val="24"/>
        </w:rPr>
        <w:t>,</w:t>
      </w:r>
      <w:r w:rsidRPr="003161F4">
        <w:rPr>
          <w:rFonts w:ascii="Times New Roman" w:eastAsia="Calibri" w:hAnsi="Times New Roman" w:cs="Times New Roman"/>
          <w:sz w:val="24"/>
        </w:rPr>
        <w:t xml:space="preserve"> se reponderan los hogares en </w:t>
      </w:r>
      <w:r>
        <w:rPr>
          <w:rFonts w:ascii="Times New Roman" w:eastAsia="Calibri" w:hAnsi="Times New Roman" w:cs="Times New Roman"/>
          <w:sz w:val="24"/>
        </w:rPr>
        <w:t>2002</w:t>
      </w:r>
      <w:r w:rsidRPr="003161F4">
        <w:rPr>
          <w:rFonts w:ascii="Times New Roman" w:eastAsia="Calibri" w:hAnsi="Times New Roman" w:cs="Times New Roman"/>
          <w:sz w:val="24"/>
        </w:rPr>
        <w:t xml:space="preserve"> a fin de que sus características observables sean similares a las de los hogares en </w:t>
      </w:r>
      <w:r>
        <w:rPr>
          <w:rFonts w:ascii="Times New Roman" w:eastAsia="Calibri" w:hAnsi="Times New Roman" w:cs="Times New Roman"/>
          <w:sz w:val="24"/>
        </w:rPr>
        <w:t>2018</w:t>
      </w:r>
      <w:r w:rsidR="00E6048E">
        <w:rPr>
          <w:rFonts w:ascii="Times New Roman" w:eastAsia="Calibri" w:hAnsi="Times New Roman" w:cs="Times New Roman"/>
          <w:sz w:val="24"/>
        </w:rPr>
        <w:t>, y vicevers</w:t>
      </w:r>
      <w:r w:rsidR="00E6048E" w:rsidRPr="00362FF6">
        <w:rPr>
          <w:rFonts w:ascii="Times New Roman" w:eastAsia="Calibri" w:hAnsi="Times New Roman" w:cs="Times New Roman"/>
          <w:sz w:val="24"/>
          <w:szCs w:val="24"/>
        </w:rPr>
        <w:t>a</w:t>
      </w:r>
      <w:r w:rsidR="00362FF6" w:rsidRPr="00362FF6">
        <w:rPr>
          <w:rFonts w:ascii="Times New Roman" w:eastAsia="Calibri" w:hAnsi="Times New Roman" w:cs="Times New Roman"/>
          <w:sz w:val="24"/>
          <w:szCs w:val="24"/>
        </w:rPr>
        <w:t xml:space="preserve">. </w:t>
      </w:r>
      <w:r w:rsidR="00362FF6">
        <w:rPr>
          <w:rFonts w:ascii="Times New Roman" w:hAnsi="Times New Roman" w:cs="Times New Roman"/>
          <w:sz w:val="24"/>
          <w:szCs w:val="24"/>
        </w:rPr>
        <w:t xml:space="preserve">Para </w:t>
      </w:r>
      <w:r w:rsidR="004F55F2">
        <w:rPr>
          <w:rFonts w:ascii="Times New Roman" w:hAnsi="Times New Roman" w:cs="Times New Roman"/>
          <w:sz w:val="24"/>
          <w:szCs w:val="24"/>
        </w:rPr>
        <w:t xml:space="preserve">este último caso, se considera la inversa de la </w:t>
      </w:r>
      <w:r w:rsidR="00572412">
        <w:rPr>
          <w:rFonts w:ascii="Times New Roman" w:hAnsi="Times New Roman" w:cs="Times New Roman"/>
          <w:sz w:val="24"/>
          <w:szCs w:val="24"/>
        </w:rPr>
        <w:t>expresión</w:t>
      </w:r>
      <w:r w:rsidR="004F55F2">
        <w:rPr>
          <w:rFonts w:ascii="Times New Roman" w:hAnsi="Times New Roman" w:cs="Times New Roman"/>
          <w:sz w:val="24"/>
          <w:szCs w:val="24"/>
        </w:rPr>
        <w:t xml:space="preserve"> (4.11)</w:t>
      </w:r>
      <w:r w:rsidR="00362FF6" w:rsidRPr="00362FF6">
        <w:rPr>
          <w:rFonts w:ascii="Times New Roman" w:eastAsiaTheme="minorEastAsia" w:hAnsi="Times New Roman" w:cs="Times New Roman"/>
          <w:sz w:val="24"/>
          <w:szCs w:val="24"/>
        </w:rPr>
        <w:t xml:space="preserve">, para obtener, ahora, una distribución de características igual a la del período 1, al multiplicar la distribución de características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X|t=2</m:t>
            </m:r>
          </m:sub>
        </m:sSub>
      </m:oMath>
      <w:r w:rsidR="00362FF6" w:rsidRPr="00362FF6">
        <w:rPr>
          <w:rFonts w:ascii="Times New Roman" w:eastAsiaTheme="minorEastAsia" w:hAnsi="Times New Roman" w:cs="Times New Roman"/>
          <w:sz w:val="24"/>
          <w:szCs w:val="24"/>
        </w:rPr>
        <w:t xml:space="preserve"> por este fa</w:t>
      </w:r>
      <w:r w:rsidR="004F55F2">
        <w:rPr>
          <w:rFonts w:ascii="Times New Roman" w:eastAsiaTheme="minorEastAsia" w:hAnsi="Times New Roman" w:cs="Times New Roman"/>
          <w:sz w:val="24"/>
          <w:szCs w:val="24"/>
        </w:rPr>
        <w:t>ctor</w:t>
      </w:r>
      <w:r w:rsidR="00362FF6" w:rsidRPr="00362FF6">
        <w:rPr>
          <w:rFonts w:ascii="Times New Roman" w:eastAsiaTheme="minorEastAsia" w:hAnsi="Times New Roman" w:cs="Times New Roman"/>
          <w:sz w:val="24"/>
          <w:szCs w:val="24"/>
        </w:rPr>
        <w:t>.</w:t>
      </w:r>
    </w:p>
    <w:p w14:paraId="6C74966F" w14:textId="56A8E156" w:rsidR="007C1EB1" w:rsidRDefault="00020EA9" w:rsidP="00AE0EEC">
      <w:pPr>
        <w:spacing w:after="0" w:line="360" w:lineRule="auto"/>
        <w:ind w:firstLine="709"/>
        <w:jc w:val="both"/>
        <w:rPr>
          <w:rFonts w:ascii="Times New Roman" w:eastAsiaTheme="minorEastAsia" w:hAnsi="Times New Roman" w:cs="Times New Roman"/>
          <w:sz w:val="24"/>
          <w:szCs w:val="24"/>
        </w:rPr>
      </w:pPr>
      <w:r w:rsidRPr="00113ABE">
        <w:rPr>
          <w:rFonts w:ascii="Times New Roman" w:eastAsiaTheme="minorEastAsia" w:hAnsi="Times New Roman" w:cs="Times New Roman"/>
          <w:sz w:val="24"/>
          <w:szCs w:val="24"/>
        </w:rPr>
        <w:t>En esta instancia, sería relevante conocer la contribución</w:t>
      </w:r>
      <w:r w:rsidR="00C71FE2">
        <w:rPr>
          <w:rFonts w:ascii="Times New Roman" w:eastAsiaTheme="minorEastAsia" w:hAnsi="Times New Roman" w:cs="Times New Roman"/>
          <w:sz w:val="24"/>
          <w:szCs w:val="24"/>
        </w:rPr>
        <w:t>, sobre el cambio en la pobreza monetaria,</w:t>
      </w:r>
      <w:r w:rsidRPr="00113ABE">
        <w:rPr>
          <w:rFonts w:ascii="Times New Roman" w:eastAsiaTheme="minorEastAsia" w:hAnsi="Times New Roman" w:cs="Times New Roman"/>
          <w:sz w:val="24"/>
          <w:szCs w:val="24"/>
        </w:rPr>
        <w:t xml:space="preserve"> de cada covariable al efecto composición y al efecto estructura</w:t>
      </w:r>
      <w:r w:rsidR="00F80DB4">
        <w:rPr>
          <w:rFonts w:ascii="Times New Roman" w:eastAsiaTheme="minorEastAsia" w:hAnsi="Times New Roman" w:cs="Times New Roman"/>
          <w:sz w:val="24"/>
          <w:szCs w:val="24"/>
        </w:rPr>
        <w:t>,</w:t>
      </w:r>
      <w:r w:rsidR="007C1EB1" w:rsidRPr="00113ABE">
        <w:rPr>
          <w:rFonts w:ascii="Times New Roman" w:eastAsiaTheme="minorEastAsia" w:hAnsi="Times New Roman" w:cs="Times New Roman"/>
          <w:sz w:val="24"/>
          <w:szCs w:val="24"/>
        </w:rPr>
        <w:t xml:space="preserve"> para</w:t>
      </w:r>
      <w:r w:rsidR="005F03DD" w:rsidRPr="00113ABE">
        <w:rPr>
          <w:rFonts w:ascii="Times New Roman" w:eastAsiaTheme="minorEastAsia" w:hAnsi="Times New Roman" w:cs="Times New Roman"/>
          <w:sz w:val="24"/>
          <w:szCs w:val="24"/>
        </w:rPr>
        <w:t xml:space="preserve"> cada uno de los componentes de la descomposición KS. Para realizar esto, </w:t>
      </w:r>
      <w:r w:rsidR="009C125C" w:rsidRPr="00113ABE">
        <w:rPr>
          <w:rFonts w:ascii="Times New Roman" w:eastAsiaTheme="minorEastAsia" w:hAnsi="Times New Roman" w:cs="Times New Roman"/>
          <w:sz w:val="24"/>
          <w:szCs w:val="24"/>
        </w:rPr>
        <w:t>es</w:t>
      </w:r>
      <w:r w:rsidR="005F03DD" w:rsidRPr="00113ABE">
        <w:rPr>
          <w:rFonts w:ascii="Times New Roman" w:eastAsiaTheme="minorEastAsia" w:hAnsi="Times New Roman" w:cs="Times New Roman"/>
          <w:sz w:val="24"/>
          <w:szCs w:val="24"/>
        </w:rPr>
        <w:t xml:space="preserve"> necesario contar con las RIF (</w:t>
      </w:r>
      <w:r w:rsidR="005F03DD" w:rsidRPr="00113ABE">
        <w:rPr>
          <w:rFonts w:ascii="Times New Roman" w:eastAsiaTheme="minorEastAsia" w:hAnsi="Times New Roman" w:cs="Times New Roman"/>
          <w:i/>
          <w:iCs/>
          <w:sz w:val="24"/>
          <w:szCs w:val="24"/>
        </w:rPr>
        <w:t>Recentered Influence Function</w:t>
      </w:r>
      <w:r w:rsidR="005F03DD" w:rsidRPr="00113ABE">
        <w:rPr>
          <w:rFonts w:ascii="Times New Roman" w:eastAsiaTheme="minorEastAsia" w:hAnsi="Times New Roman" w:cs="Times New Roman"/>
          <w:sz w:val="24"/>
          <w:szCs w:val="24"/>
        </w:rPr>
        <w:t xml:space="preserve">) (Firpo </w:t>
      </w:r>
      <w:r w:rsidR="005F03DD" w:rsidRPr="00113ABE">
        <w:rPr>
          <w:rFonts w:ascii="Times New Roman" w:eastAsiaTheme="minorEastAsia" w:hAnsi="Times New Roman" w:cs="Times New Roman"/>
          <w:i/>
          <w:iCs/>
          <w:sz w:val="24"/>
          <w:szCs w:val="24"/>
        </w:rPr>
        <w:t>et al</w:t>
      </w:r>
      <w:r w:rsidR="005F03DD" w:rsidRPr="00113ABE">
        <w:rPr>
          <w:rFonts w:ascii="Times New Roman" w:eastAsiaTheme="minorEastAsia" w:hAnsi="Times New Roman" w:cs="Times New Roman"/>
          <w:sz w:val="24"/>
          <w:szCs w:val="24"/>
        </w:rPr>
        <w:t xml:space="preserve">., 2009) </w:t>
      </w:r>
      <w:r w:rsidR="00B224AD" w:rsidRPr="00113ABE">
        <w:rPr>
          <w:rFonts w:ascii="Times New Roman" w:eastAsiaTheme="minorEastAsia" w:hAnsi="Times New Roman" w:cs="Times New Roman"/>
          <w:sz w:val="24"/>
          <w:szCs w:val="24"/>
        </w:rPr>
        <w:t xml:space="preserve">correspondientes a </w:t>
      </w:r>
      <w:r w:rsidR="005F03DD" w:rsidRPr="00113ABE">
        <w:rPr>
          <w:rFonts w:ascii="Times New Roman" w:eastAsiaTheme="minorEastAsia" w:hAnsi="Times New Roman" w:cs="Times New Roman"/>
          <w:sz w:val="24"/>
          <w:szCs w:val="24"/>
        </w:rPr>
        <w:t>cada uno</w:t>
      </w:r>
      <w:r w:rsidR="00113ABE">
        <w:rPr>
          <w:rFonts w:ascii="Times New Roman" w:eastAsiaTheme="minorEastAsia" w:hAnsi="Times New Roman" w:cs="Times New Roman"/>
          <w:sz w:val="24"/>
          <w:szCs w:val="24"/>
        </w:rPr>
        <w:t xml:space="preserve"> de </w:t>
      </w:r>
      <w:r w:rsidR="005024C7">
        <w:rPr>
          <w:rFonts w:ascii="Times New Roman" w:eastAsiaTheme="minorEastAsia" w:hAnsi="Times New Roman" w:cs="Times New Roman"/>
          <w:sz w:val="24"/>
          <w:szCs w:val="24"/>
        </w:rPr>
        <w:t>est</w:t>
      </w:r>
      <w:r w:rsidR="00113ABE">
        <w:rPr>
          <w:rFonts w:ascii="Times New Roman" w:eastAsiaTheme="minorEastAsia" w:hAnsi="Times New Roman" w:cs="Times New Roman"/>
          <w:sz w:val="24"/>
          <w:szCs w:val="24"/>
        </w:rPr>
        <w:t>os contrafactuales propuestos por la descomposición KS, aspecto que no es explorado en este trabajo</w:t>
      </w:r>
      <w:r w:rsidR="009C125C" w:rsidRPr="00113ABE">
        <w:rPr>
          <w:rFonts w:ascii="Times New Roman" w:eastAsiaTheme="minorEastAsia" w:hAnsi="Times New Roman" w:cs="Times New Roman"/>
          <w:sz w:val="24"/>
          <w:szCs w:val="24"/>
        </w:rPr>
        <w:t>.</w:t>
      </w:r>
      <w:r w:rsidR="004124D5" w:rsidRPr="00113ABE">
        <w:rPr>
          <w:rFonts w:ascii="Times New Roman" w:eastAsiaTheme="minorEastAsia" w:hAnsi="Times New Roman" w:cs="Times New Roman"/>
          <w:sz w:val="24"/>
          <w:szCs w:val="24"/>
        </w:rPr>
        <w:t xml:space="preserve"> </w:t>
      </w:r>
      <w:r w:rsidR="009C125C" w:rsidRPr="00113ABE">
        <w:rPr>
          <w:rFonts w:ascii="Times New Roman" w:eastAsiaTheme="minorEastAsia" w:hAnsi="Times New Roman" w:cs="Times New Roman"/>
          <w:sz w:val="24"/>
          <w:szCs w:val="24"/>
        </w:rPr>
        <w:t xml:space="preserve">A </w:t>
      </w:r>
      <w:r w:rsidR="009C125C" w:rsidRPr="00113ABE">
        <w:rPr>
          <w:rFonts w:ascii="Times New Roman" w:eastAsiaTheme="minorEastAsia" w:hAnsi="Times New Roman" w:cs="Times New Roman"/>
          <w:sz w:val="24"/>
          <w:szCs w:val="24"/>
        </w:rPr>
        <w:lastRenderedPageBreak/>
        <w:t xml:space="preserve">pesar de ello, en el Apéndice A, de forma complementaria, se presenta el cambio en la pobreza monetaria </w:t>
      </w:r>
      <w:r w:rsidR="00900AAF" w:rsidRPr="00113ABE">
        <w:rPr>
          <w:rFonts w:ascii="Times New Roman" w:eastAsiaTheme="minorEastAsia" w:hAnsi="Times New Roman" w:cs="Times New Roman"/>
          <w:sz w:val="24"/>
          <w:szCs w:val="24"/>
        </w:rPr>
        <w:t xml:space="preserve">en Colombia </w:t>
      </w:r>
      <w:r w:rsidR="009C125C" w:rsidRPr="00113ABE">
        <w:rPr>
          <w:rFonts w:ascii="Times New Roman" w:eastAsiaTheme="minorEastAsia" w:hAnsi="Times New Roman" w:cs="Times New Roman"/>
          <w:sz w:val="24"/>
          <w:szCs w:val="24"/>
        </w:rPr>
        <w:t xml:space="preserve">para el período 2002-2018 a partir de la metodología semiparamétrica de descomposición propuesta por Fortin </w:t>
      </w:r>
      <w:r w:rsidR="009C125C" w:rsidRPr="00113ABE">
        <w:rPr>
          <w:rFonts w:ascii="Times New Roman" w:eastAsiaTheme="minorEastAsia" w:hAnsi="Times New Roman" w:cs="Times New Roman"/>
          <w:i/>
          <w:iCs/>
          <w:sz w:val="24"/>
          <w:szCs w:val="24"/>
        </w:rPr>
        <w:t>et al</w:t>
      </w:r>
      <w:r w:rsidR="009C125C" w:rsidRPr="00113ABE">
        <w:rPr>
          <w:rFonts w:ascii="Times New Roman" w:eastAsiaTheme="minorEastAsia" w:hAnsi="Times New Roman" w:cs="Times New Roman"/>
          <w:sz w:val="24"/>
          <w:szCs w:val="24"/>
        </w:rPr>
        <w:t xml:space="preserve">. (2011), cuyo procedimiento combina una descomposición basada en regresiones RIF con la estrategia de </w:t>
      </w:r>
      <w:r w:rsidR="00CF05FE">
        <w:rPr>
          <w:rFonts w:ascii="Times New Roman" w:eastAsiaTheme="minorEastAsia" w:hAnsi="Times New Roman" w:cs="Times New Roman"/>
          <w:sz w:val="24"/>
          <w:szCs w:val="24"/>
        </w:rPr>
        <w:t>reponderación planteada en</w:t>
      </w:r>
      <w:r w:rsidR="009C125C" w:rsidRPr="00113ABE">
        <w:rPr>
          <w:rFonts w:ascii="Times New Roman" w:eastAsiaTheme="minorEastAsia" w:hAnsi="Times New Roman" w:cs="Times New Roman"/>
          <w:sz w:val="24"/>
          <w:szCs w:val="24"/>
        </w:rPr>
        <w:t xml:space="preserve"> DiNardo </w:t>
      </w:r>
      <w:r w:rsidR="009C125C" w:rsidRPr="00113ABE">
        <w:rPr>
          <w:rFonts w:ascii="Times New Roman" w:eastAsiaTheme="minorEastAsia" w:hAnsi="Times New Roman" w:cs="Times New Roman"/>
          <w:i/>
          <w:iCs/>
          <w:sz w:val="24"/>
          <w:szCs w:val="24"/>
        </w:rPr>
        <w:t>et al</w:t>
      </w:r>
      <w:r w:rsidR="009C125C" w:rsidRPr="00113ABE">
        <w:rPr>
          <w:rFonts w:ascii="Times New Roman" w:eastAsiaTheme="minorEastAsia" w:hAnsi="Times New Roman" w:cs="Times New Roman"/>
          <w:sz w:val="24"/>
          <w:szCs w:val="24"/>
        </w:rPr>
        <w:t>. (1996). Esta descomposición permitirá calcular</w:t>
      </w:r>
      <w:r w:rsidR="00C42377" w:rsidRPr="00113ABE">
        <w:rPr>
          <w:rFonts w:ascii="Times New Roman" w:eastAsiaTheme="minorEastAsia" w:hAnsi="Times New Roman" w:cs="Times New Roman"/>
          <w:sz w:val="24"/>
          <w:szCs w:val="24"/>
        </w:rPr>
        <w:t>, para el agregado (es decir, sin desagregar entre crecimiento, redistribución y línea),</w:t>
      </w:r>
      <w:r w:rsidR="009C125C" w:rsidRPr="00113ABE">
        <w:rPr>
          <w:rFonts w:ascii="Times New Roman" w:eastAsiaTheme="minorEastAsia" w:hAnsi="Times New Roman" w:cs="Times New Roman"/>
          <w:sz w:val="24"/>
          <w:szCs w:val="24"/>
        </w:rPr>
        <w:t xml:space="preserve"> la contribución</w:t>
      </w:r>
      <w:r w:rsidR="00F5257E">
        <w:rPr>
          <w:rFonts w:ascii="Times New Roman" w:eastAsiaTheme="minorEastAsia" w:hAnsi="Times New Roman" w:cs="Times New Roman"/>
          <w:sz w:val="24"/>
          <w:szCs w:val="24"/>
        </w:rPr>
        <w:t>,</w:t>
      </w:r>
      <w:r w:rsidR="009C125C" w:rsidRPr="00113ABE">
        <w:rPr>
          <w:rFonts w:ascii="Times New Roman" w:eastAsiaTheme="minorEastAsia" w:hAnsi="Times New Roman" w:cs="Times New Roman"/>
          <w:sz w:val="24"/>
          <w:szCs w:val="24"/>
        </w:rPr>
        <w:t xml:space="preserve"> </w:t>
      </w:r>
      <w:r w:rsidR="0008644B">
        <w:rPr>
          <w:rFonts w:ascii="Times New Roman" w:eastAsiaTheme="minorEastAsia" w:hAnsi="Times New Roman" w:cs="Times New Roman"/>
          <w:sz w:val="24"/>
          <w:szCs w:val="24"/>
        </w:rPr>
        <w:t>sobre</w:t>
      </w:r>
      <w:r w:rsidR="0008644B" w:rsidRPr="00113ABE">
        <w:rPr>
          <w:rFonts w:ascii="Times New Roman" w:eastAsiaTheme="minorEastAsia" w:hAnsi="Times New Roman" w:cs="Times New Roman"/>
          <w:sz w:val="24"/>
          <w:szCs w:val="24"/>
        </w:rPr>
        <w:t xml:space="preserve"> el cambio en la pobreza monetaria</w:t>
      </w:r>
      <w:r w:rsidR="00F5257E">
        <w:rPr>
          <w:rFonts w:ascii="Times New Roman" w:eastAsiaTheme="minorEastAsia" w:hAnsi="Times New Roman" w:cs="Times New Roman"/>
          <w:sz w:val="24"/>
          <w:szCs w:val="24"/>
        </w:rPr>
        <w:t>,</w:t>
      </w:r>
      <w:r w:rsidR="0008644B" w:rsidRPr="00113ABE">
        <w:rPr>
          <w:rFonts w:ascii="Times New Roman" w:eastAsiaTheme="minorEastAsia" w:hAnsi="Times New Roman" w:cs="Times New Roman"/>
          <w:sz w:val="24"/>
          <w:szCs w:val="24"/>
        </w:rPr>
        <w:t xml:space="preserve"> </w:t>
      </w:r>
      <w:r w:rsidR="009C125C" w:rsidRPr="00113ABE">
        <w:rPr>
          <w:rFonts w:ascii="Times New Roman" w:eastAsiaTheme="minorEastAsia" w:hAnsi="Times New Roman" w:cs="Times New Roman"/>
          <w:sz w:val="24"/>
          <w:szCs w:val="24"/>
        </w:rPr>
        <w:t>de cada covariable al efecto composición y al efecto estructura.</w:t>
      </w:r>
    </w:p>
    <w:p w14:paraId="735B2502" w14:textId="08E1D956" w:rsidR="001235B6" w:rsidRPr="009D2D16" w:rsidRDefault="001235B6" w:rsidP="00AE0EEC">
      <w:pPr>
        <w:spacing w:after="0" w:line="360" w:lineRule="auto"/>
        <w:jc w:val="both"/>
        <w:rPr>
          <w:rFonts w:ascii="Times New Roman" w:hAnsi="Times New Roman" w:cs="Times New Roman"/>
          <w:sz w:val="24"/>
          <w:szCs w:val="24"/>
        </w:rPr>
      </w:pPr>
    </w:p>
    <w:p w14:paraId="49A0A11D" w14:textId="27DF15F4" w:rsidR="00E345FB" w:rsidRPr="003161F4" w:rsidRDefault="00352DEE" w:rsidP="00AE0EEC">
      <w:pPr>
        <w:pStyle w:val="Prrafodelista"/>
        <w:numPr>
          <w:ilvl w:val="0"/>
          <w:numId w:val="28"/>
        </w:numPr>
        <w:spacing w:line="360" w:lineRule="auto"/>
        <w:ind w:left="357" w:hanging="357"/>
        <w:jc w:val="both"/>
        <w:rPr>
          <w:rFonts w:ascii="Times New Roman" w:hAnsi="Times New Roman" w:cs="Times New Roman"/>
          <w:b/>
          <w:bCs/>
          <w:sz w:val="28"/>
          <w:szCs w:val="28"/>
        </w:rPr>
      </w:pPr>
      <w:r w:rsidRPr="003161F4">
        <w:rPr>
          <w:rFonts w:ascii="Times New Roman" w:hAnsi="Times New Roman" w:cs="Times New Roman"/>
          <w:b/>
          <w:bCs/>
          <w:sz w:val="28"/>
          <w:szCs w:val="28"/>
        </w:rPr>
        <w:t>Resultados</w:t>
      </w:r>
    </w:p>
    <w:p w14:paraId="56E4FEB1" w14:textId="77777777" w:rsidR="00E345FB" w:rsidRPr="003161F4" w:rsidRDefault="00E345FB" w:rsidP="00AE0EEC">
      <w:pPr>
        <w:pStyle w:val="Prrafodelista"/>
        <w:numPr>
          <w:ilvl w:val="0"/>
          <w:numId w:val="30"/>
        </w:numPr>
        <w:spacing w:line="360" w:lineRule="auto"/>
        <w:jc w:val="both"/>
        <w:rPr>
          <w:rFonts w:ascii="Times New Roman" w:hAnsi="Times New Roman" w:cs="Times New Roman"/>
          <w:b/>
          <w:bCs/>
          <w:vanish/>
          <w:sz w:val="24"/>
          <w:szCs w:val="24"/>
        </w:rPr>
      </w:pPr>
    </w:p>
    <w:p w14:paraId="1EAEE532" w14:textId="77777777" w:rsidR="00E345FB" w:rsidRPr="003161F4" w:rsidRDefault="00E345FB" w:rsidP="00AE0EEC">
      <w:pPr>
        <w:pStyle w:val="Prrafodelista"/>
        <w:numPr>
          <w:ilvl w:val="0"/>
          <w:numId w:val="30"/>
        </w:numPr>
        <w:spacing w:line="360" w:lineRule="auto"/>
        <w:jc w:val="both"/>
        <w:rPr>
          <w:rFonts w:ascii="Times New Roman" w:hAnsi="Times New Roman" w:cs="Times New Roman"/>
          <w:b/>
          <w:bCs/>
          <w:vanish/>
          <w:sz w:val="24"/>
          <w:szCs w:val="24"/>
        </w:rPr>
      </w:pPr>
    </w:p>
    <w:p w14:paraId="705B3BC5" w14:textId="6B7F518D" w:rsidR="00190878" w:rsidRPr="00B83819" w:rsidRDefault="00D947D1" w:rsidP="00B83819">
      <w:pPr>
        <w:pStyle w:val="Prrafodelista"/>
        <w:numPr>
          <w:ilvl w:val="1"/>
          <w:numId w:val="3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w:t>
      </w:r>
      <w:r w:rsidR="00843AEE">
        <w:rPr>
          <w:rFonts w:ascii="Times New Roman" w:hAnsi="Times New Roman" w:cs="Times New Roman"/>
          <w:b/>
          <w:bCs/>
          <w:sz w:val="24"/>
          <w:szCs w:val="24"/>
        </w:rPr>
        <w:t>terminantes agregados</w:t>
      </w:r>
    </w:p>
    <w:p w14:paraId="1C524B3F" w14:textId="699C6BF3" w:rsidR="00B83819" w:rsidRDefault="0068010C" w:rsidP="005C7AA7">
      <w:pPr>
        <w:spacing w:after="0" w:line="360" w:lineRule="auto"/>
        <w:jc w:val="both"/>
        <w:rPr>
          <w:rFonts w:ascii="Times New Roman" w:eastAsia="Calibri" w:hAnsi="Times New Roman" w:cs="Times New Roman"/>
          <w:sz w:val="24"/>
          <w:szCs w:val="20"/>
        </w:rPr>
      </w:pPr>
      <w:r>
        <w:rPr>
          <w:rFonts w:ascii="Times New Roman" w:hAnsi="Times New Roman" w:cs="Times New Roman"/>
          <w:sz w:val="24"/>
          <w:szCs w:val="24"/>
        </w:rPr>
        <w:t xml:space="preserve">En la descomposición KS </w:t>
      </w:r>
      <w:r w:rsidR="007E2C7E">
        <w:rPr>
          <w:rFonts w:ascii="Times New Roman" w:hAnsi="Times New Roman" w:cs="Times New Roman"/>
          <w:sz w:val="24"/>
          <w:szCs w:val="24"/>
        </w:rPr>
        <w:t xml:space="preserve">realizada </w:t>
      </w:r>
      <w:r>
        <w:rPr>
          <w:rFonts w:ascii="Times New Roman" w:hAnsi="Times New Roman" w:cs="Times New Roman"/>
          <w:sz w:val="24"/>
          <w:szCs w:val="24"/>
        </w:rPr>
        <w:t xml:space="preserve">en esta sección, como ya fue mencionado, además del efecto crecimiento y el efecto redistribución, se tiene el efecto línea, el cual </w:t>
      </w:r>
      <w:r>
        <w:rPr>
          <w:rFonts w:ascii="Times New Roman" w:eastAsia="Calibri" w:hAnsi="Times New Roman" w:cs="Times New Roman"/>
          <w:sz w:val="24"/>
          <w:szCs w:val="20"/>
        </w:rPr>
        <w:t>reflejaría el comportamiento del nivel de precios de las diferentes áreas geográficas. Lo que se observó en forma preliminar a través de las funciones de densidad en la Sección 3.3 se confirma con la descomposición KS de los cambios en los indicadores de pobreza y de pobreza extrema en efectos crecimiento, redistribución y línea</w:t>
      </w:r>
      <w:r w:rsidR="0093428F">
        <w:rPr>
          <w:rFonts w:ascii="Times New Roman" w:eastAsia="Calibri" w:hAnsi="Times New Roman" w:cs="Times New Roman"/>
          <w:sz w:val="24"/>
          <w:szCs w:val="20"/>
        </w:rPr>
        <w:t>:</w:t>
      </w:r>
      <w:r>
        <w:rPr>
          <w:rFonts w:ascii="Times New Roman" w:eastAsia="Calibri" w:hAnsi="Times New Roman" w:cs="Times New Roman"/>
          <w:sz w:val="24"/>
          <w:szCs w:val="20"/>
        </w:rPr>
        <w:t xml:space="preserve"> </w:t>
      </w:r>
      <w:r w:rsidR="0093428F">
        <w:rPr>
          <w:rFonts w:ascii="Times New Roman" w:eastAsia="Calibri" w:hAnsi="Times New Roman" w:cs="Times New Roman"/>
          <w:sz w:val="24"/>
          <w:szCs w:val="20"/>
        </w:rPr>
        <w:t>l</w:t>
      </w:r>
      <w:r>
        <w:rPr>
          <w:rFonts w:ascii="Times New Roman" w:eastAsia="Calibri" w:hAnsi="Times New Roman" w:cs="Times New Roman"/>
          <w:sz w:val="24"/>
          <w:szCs w:val="20"/>
        </w:rPr>
        <w:t>a reducción de la pobreza y de la pobreza extrema en Colombia en los períodos considerados ha estado asociada al crecimiento de los ingresos (</w:t>
      </w:r>
      <w:r w:rsidRPr="00BB2C8B">
        <w:rPr>
          <w:rFonts w:ascii="Times New Roman" w:eastAsia="Calibri" w:hAnsi="Times New Roman" w:cs="Times New Roman"/>
          <w:sz w:val="24"/>
          <w:szCs w:val="20"/>
        </w:rPr>
        <w:t>efecto crecimiento), en tanto que es relativamente baja la contribución del efecto redistributivo en la reducción de estos indicadores</w:t>
      </w:r>
      <w:r w:rsidR="0093428F" w:rsidRPr="00BB2C8B">
        <w:rPr>
          <w:rFonts w:ascii="Times New Roman" w:eastAsia="Calibri" w:hAnsi="Times New Roman" w:cs="Times New Roman"/>
          <w:sz w:val="24"/>
          <w:szCs w:val="20"/>
        </w:rPr>
        <w:t xml:space="preserve"> (ver Tablas 5 y 6, filas “Total”)</w:t>
      </w:r>
      <w:r w:rsidRPr="00BB2C8B">
        <w:rPr>
          <w:rFonts w:ascii="Times New Roman" w:eastAsia="Calibri" w:hAnsi="Times New Roman" w:cs="Times New Roman"/>
          <w:sz w:val="24"/>
          <w:szCs w:val="20"/>
        </w:rPr>
        <w:t xml:space="preserve">. Esto es claro al observar que, por ejemplo, entre 2002 y 2018, para el agregado nacional, el </w:t>
      </w:r>
      <w:r w:rsidRPr="00BB2C8B">
        <w:rPr>
          <w:rFonts w:ascii="Times New Roman" w:eastAsia="Calibri" w:hAnsi="Times New Roman" w:cs="Times New Roman"/>
          <w:i/>
          <w:iCs/>
          <w:sz w:val="24"/>
          <w:szCs w:val="20"/>
        </w:rPr>
        <w:t>ipcug</w:t>
      </w:r>
      <w:r w:rsidRPr="00BB2C8B">
        <w:rPr>
          <w:rFonts w:ascii="Times New Roman" w:eastAsia="Calibri" w:hAnsi="Times New Roman" w:cs="Times New Roman"/>
          <w:sz w:val="24"/>
          <w:szCs w:val="20"/>
        </w:rPr>
        <w:t xml:space="preserve"> promedio real aumentó 4</w:t>
      </w:r>
      <w:r w:rsidR="000B1338">
        <w:rPr>
          <w:rFonts w:ascii="Times New Roman" w:eastAsia="Calibri" w:hAnsi="Times New Roman" w:cs="Times New Roman"/>
          <w:sz w:val="24"/>
          <w:szCs w:val="20"/>
        </w:rPr>
        <w:t>1,4</w:t>
      </w:r>
      <w:r w:rsidRPr="00BB2C8B">
        <w:rPr>
          <w:rFonts w:ascii="Times New Roman" w:eastAsia="Calibri" w:hAnsi="Times New Roman" w:cs="Times New Roman"/>
          <w:sz w:val="24"/>
          <w:szCs w:val="20"/>
        </w:rPr>
        <w:t>%, en tanto que el coeficiente de Gini sólo se redujo 9,81%.</w:t>
      </w:r>
      <w:r w:rsidRPr="00BB2C8B">
        <w:rPr>
          <w:rFonts w:ascii="Times New Roman" w:eastAsia="Calibri" w:hAnsi="Times New Roman" w:cs="Times New Roman"/>
          <w:sz w:val="24"/>
          <w:szCs w:val="20"/>
          <w:vertAlign w:val="superscript"/>
        </w:rPr>
        <w:footnoteReference w:id="36"/>
      </w:r>
      <w:r w:rsidRPr="00BB2C8B">
        <w:rPr>
          <w:rFonts w:ascii="Times New Roman" w:eastAsia="Calibri" w:hAnsi="Times New Roman" w:cs="Times New Roman"/>
          <w:sz w:val="24"/>
          <w:szCs w:val="20"/>
        </w:rPr>
        <w:t xml:space="preserve"> Adicionalmente, de acuerdo con estos resultados, el efecto línea tendió a incrementar la pobreza</w:t>
      </w:r>
      <w:r w:rsidR="003C42B6" w:rsidRPr="00BB2C8B">
        <w:rPr>
          <w:rFonts w:ascii="Times New Roman" w:eastAsia="Calibri" w:hAnsi="Times New Roman" w:cs="Times New Roman"/>
          <w:sz w:val="24"/>
          <w:szCs w:val="20"/>
        </w:rPr>
        <w:t>. Este efecto se debe al comportamiento de los precios de la canasta básica y no a cuestiones metodológicas vinculadas al cómputo oficial de las líneas de pobreza. En particular, en Colombia 2002-2018, hubo una inflación acumulada de 103,7%.</w:t>
      </w:r>
    </w:p>
    <w:p w14:paraId="6B51B7AA" w14:textId="70B676E3" w:rsidR="0093428F" w:rsidRPr="0093428F" w:rsidRDefault="0093428F" w:rsidP="0093428F">
      <w:pPr>
        <w:spacing w:after="0" w:line="360" w:lineRule="auto"/>
        <w:ind w:firstLine="709"/>
        <w:jc w:val="both"/>
        <w:rPr>
          <w:rFonts w:ascii="Times New Roman" w:eastAsia="Calibri" w:hAnsi="Times New Roman" w:cs="Times New Roman"/>
          <w:sz w:val="24"/>
          <w:szCs w:val="20"/>
        </w:rPr>
      </w:pPr>
      <w:r>
        <w:rPr>
          <w:rFonts w:ascii="Times New Roman" w:eastAsia="Calibri" w:hAnsi="Times New Roman" w:cs="Times New Roman"/>
          <w:sz w:val="24"/>
          <w:szCs w:val="20"/>
        </w:rPr>
        <w:t xml:space="preserve">Como se mencionó en la Sección 3.1, se considera el período 2005-2015 </w:t>
      </w:r>
      <w:r w:rsidRPr="0093428F">
        <w:rPr>
          <w:rFonts w:ascii="Times New Roman" w:eastAsia="Calibri" w:hAnsi="Times New Roman" w:cs="Times New Roman"/>
          <w:sz w:val="24"/>
          <w:szCs w:val="20"/>
        </w:rPr>
        <w:t xml:space="preserve">para tener en cuenta los </w:t>
      </w:r>
      <w:r w:rsidRPr="0093428F">
        <w:rPr>
          <w:rFonts w:ascii="Times New Roman" w:eastAsia="Calibri" w:hAnsi="Times New Roman" w:cs="Times New Roman"/>
          <w:bCs/>
          <w:sz w:val="24"/>
          <w:szCs w:val="20"/>
        </w:rPr>
        <w:t>potenciales efectos del éxodo migratorio de venezolanos hacia Colombia a partir del segundo semestre de 2016 en los resultados de la descomposición</w:t>
      </w:r>
      <w:r w:rsidRPr="0093428F">
        <w:rPr>
          <w:rFonts w:ascii="Times New Roman" w:eastAsia="Calibri" w:hAnsi="Times New Roman" w:cs="Times New Roman"/>
          <w:sz w:val="24"/>
          <w:szCs w:val="20"/>
        </w:rPr>
        <w:t xml:space="preserve">. </w:t>
      </w:r>
      <w:r>
        <w:rPr>
          <w:rFonts w:ascii="Times New Roman" w:eastAsia="Calibri" w:hAnsi="Times New Roman" w:cs="Times New Roman"/>
          <w:sz w:val="24"/>
          <w:szCs w:val="20"/>
        </w:rPr>
        <w:t>Sin embargo, l</w:t>
      </w:r>
      <w:r w:rsidRPr="0093428F">
        <w:rPr>
          <w:rFonts w:ascii="Times New Roman" w:eastAsia="Calibri" w:hAnsi="Times New Roman" w:cs="Times New Roman"/>
          <w:sz w:val="24"/>
          <w:szCs w:val="20"/>
        </w:rPr>
        <w:t>a conclusión principal no es diferente al hacer el análisis en los distintos per</w:t>
      </w:r>
      <w:r w:rsidR="00BD3765">
        <w:rPr>
          <w:rFonts w:ascii="Times New Roman" w:eastAsia="Calibri" w:hAnsi="Times New Roman" w:cs="Times New Roman"/>
          <w:sz w:val="24"/>
          <w:szCs w:val="20"/>
        </w:rPr>
        <w:t>í</w:t>
      </w:r>
      <w:r w:rsidRPr="0093428F">
        <w:rPr>
          <w:rFonts w:ascii="Times New Roman" w:eastAsia="Calibri" w:hAnsi="Times New Roman" w:cs="Times New Roman"/>
          <w:sz w:val="24"/>
          <w:szCs w:val="20"/>
        </w:rPr>
        <w:t>odos considerados: la reducción de la pobreza monetaria en Colombia ha estado emparentada, principalmente, con el crecimiento de los ingresos y no tanto con la mejora en su redistribución,</w:t>
      </w:r>
      <w:r w:rsidRPr="0093428F">
        <w:rPr>
          <w:rFonts w:ascii="Times New Roman" w:eastAsia="Calibri" w:hAnsi="Times New Roman" w:cs="Times New Roman"/>
          <w:sz w:val="24"/>
          <w:szCs w:val="20"/>
          <w:vertAlign w:val="superscript"/>
        </w:rPr>
        <w:footnoteReference w:id="37"/>
      </w:r>
      <w:r w:rsidRPr="0093428F">
        <w:rPr>
          <w:rFonts w:ascii="Times New Roman" w:eastAsia="Calibri" w:hAnsi="Times New Roman" w:cs="Times New Roman"/>
          <w:sz w:val="24"/>
          <w:szCs w:val="20"/>
        </w:rPr>
        <w:t xml:space="preserve"> con un efecto línea </w:t>
      </w:r>
      <w:r w:rsidRPr="0006205D">
        <w:rPr>
          <w:rFonts w:ascii="Times New Roman" w:eastAsia="Calibri" w:hAnsi="Times New Roman" w:cs="Times New Roman"/>
          <w:sz w:val="24"/>
          <w:szCs w:val="20"/>
        </w:rPr>
        <w:t xml:space="preserve">contrarrestando esta reducción. </w:t>
      </w:r>
      <w:r w:rsidR="00A26AAE" w:rsidRPr="0006205D">
        <w:rPr>
          <w:rFonts w:ascii="Times New Roman" w:eastAsia="Calibri" w:hAnsi="Times New Roman" w:cs="Times New Roman"/>
          <w:sz w:val="24"/>
          <w:szCs w:val="20"/>
        </w:rPr>
        <w:t xml:space="preserve">De </w:t>
      </w:r>
      <w:r w:rsidR="00A26AAE" w:rsidRPr="0006205D">
        <w:rPr>
          <w:rFonts w:ascii="Times New Roman" w:eastAsia="Calibri" w:hAnsi="Times New Roman" w:cs="Times New Roman"/>
          <w:sz w:val="24"/>
          <w:szCs w:val="20"/>
        </w:rPr>
        <w:lastRenderedPageBreak/>
        <w:t xml:space="preserve">todas formas, es importante aclarar que, si bien es </w:t>
      </w:r>
      <w:r w:rsidR="00C36C97" w:rsidRPr="0006205D">
        <w:rPr>
          <w:rFonts w:ascii="Times New Roman" w:eastAsia="Calibri" w:hAnsi="Times New Roman" w:cs="Times New Roman"/>
          <w:sz w:val="24"/>
          <w:szCs w:val="20"/>
        </w:rPr>
        <w:t xml:space="preserve">muy </w:t>
      </w:r>
      <w:r w:rsidR="00A26AAE" w:rsidRPr="0006205D">
        <w:rPr>
          <w:rFonts w:ascii="Times New Roman" w:eastAsia="Calibri" w:hAnsi="Times New Roman" w:cs="Times New Roman"/>
          <w:sz w:val="24"/>
          <w:szCs w:val="20"/>
        </w:rPr>
        <w:t xml:space="preserve">relevante analizar el impacto sobre la pobreza de la caída en el salario real provocada por el incremento en la oferta laboral producto del flujo migratorio venezolano a partir del segundo semestre de 2016, </w:t>
      </w:r>
      <w:r w:rsidR="00C36C97" w:rsidRPr="0006205D">
        <w:rPr>
          <w:rFonts w:ascii="Times New Roman" w:eastAsia="Calibri" w:hAnsi="Times New Roman" w:cs="Times New Roman"/>
          <w:sz w:val="24"/>
          <w:szCs w:val="20"/>
        </w:rPr>
        <w:t xml:space="preserve">excede los objetivos de este trabajo estudiar los efectos de la migración </w:t>
      </w:r>
      <w:r w:rsidR="006B375C">
        <w:rPr>
          <w:rFonts w:ascii="Times New Roman" w:eastAsia="Calibri" w:hAnsi="Times New Roman" w:cs="Times New Roman"/>
          <w:sz w:val="24"/>
          <w:szCs w:val="20"/>
        </w:rPr>
        <w:t xml:space="preserve">venezolana </w:t>
      </w:r>
      <w:r w:rsidR="00C36C97" w:rsidRPr="0006205D">
        <w:rPr>
          <w:rFonts w:ascii="Times New Roman" w:eastAsia="Calibri" w:hAnsi="Times New Roman" w:cs="Times New Roman"/>
          <w:sz w:val="24"/>
          <w:szCs w:val="20"/>
        </w:rPr>
        <w:t>sobre los niveles de pobreza monetaria en Colombia.</w:t>
      </w:r>
    </w:p>
    <w:p w14:paraId="60B84B55" w14:textId="6365AF16" w:rsidR="00370B84" w:rsidRDefault="0006205D" w:rsidP="00370B84">
      <w:pPr>
        <w:spacing w:after="0" w:line="360" w:lineRule="auto"/>
        <w:ind w:firstLine="709"/>
        <w:jc w:val="both"/>
        <w:rPr>
          <w:rFonts w:ascii="Times New Roman" w:eastAsia="Calibri" w:hAnsi="Times New Roman" w:cs="Times New Roman"/>
          <w:sz w:val="24"/>
          <w:szCs w:val="20"/>
        </w:rPr>
      </w:pPr>
      <w:r w:rsidRPr="0006205D">
        <w:rPr>
          <w:rFonts w:ascii="Times New Roman" w:eastAsia="Calibri" w:hAnsi="Times New Roman" w:cs="Times New Roman"/>
          <w:sz w:val="24"/>
          <w:szCs w:val="20"/>
        </w:rPr>
        <w:t>Al observar los cambios en l</w:t>
      </w:r>
      <w:r>
        <w:rPr>
          <w:rFonts w:ascii="Times New Roman" w:eastAsia="Calibri" w:hAnsi="Times New Roman" w:cs="Times New Roman"/>
          <w:sz w:val="24"/>
          <w:szCs w:val="20"/>
        </w:rPr>
        <w:t>a</w:t>
      </w:r>
      <w:r w:rsidRPr="0006205D">
        <w:rPr>
          <w:rFonts w:ascii="Times New Roman" w:eastAsia="Calibri" w:hAnsi="Times New Roman" w:cs="Times New Roman"/>
          <w:sz w:val="24"/>
          <w:szCs w:val="20"/>
        </w:rPr>
        <w:t xml:space="preserve"> </w:t>
      </w:r>
      <w:r>
        <w:rPr>
          <w:rFonts w:ascii="Times New Roman" w:eastAsia="Calibri" w:hAnsi="Times New Roman" w:cs="Times New Roman"/>
          <w:sz w:val="24"/>
          <w:szCs w:val="20"/>
        </w:rPr>
        <w:t>incidencia</w:t>
      </w:r>
      <w:r w:rsidRPr="0006205D">
        <w:rPr>
          <w:rFonts w:ascii="Times New Roman" w:eastAsia="Calibri" w:hAnsi="Times New Roman" w:cs="Times New Roman"/>
          <w:sz w:val="24"/>
          <w:szCs w:val="20"/>
        </w:rPr>
        <w:t xml:space="preserve"> de</w:t>
      </w:r>
      <w:r>
        <w:rPr>
          <w:rFonts w:ascii="Times New Roman" w:eastAsia="Calibri" w:hAnsi="Times New Roman" w:cs="Times New Roman"/>
          <w:sz w:val="24"/>
          <w:szCs w:val="20"/>
        </w:rPr>
        <w:t xml:space="preserve"> la</w:t>
      </w:r>
      <w:r w:rsidRPr="0006205D">
        <w:rPr>
          <w:rFonts w:ascii="Times New Roman" w:eastAsia="Calibri" w:hAnsi="Times New Roman" w:cs="Times New Roman"/>
          <w:sz w:val="24"/>
          <w:szCs w:val="20"/>
        </w:rPr>
        <w:t xml:space="preserve"> pobreza </w:t>
      </w:r>
      <w:r w:rsidR="00BA08B7">
        <w:rPr>
          <w:rFonts w:ascii="Times New Roman" w:eastAsia="Calibri" w:hAnsi="Times New Roman" w:cs="Times New Roman"/>
          <w:sz w:val="24"/>
          <w:szCs w:val="20"/>
        </w:rPr>
        <w:t xml:space="preserve">y de la pobreza </w:t>
      </w:r>
      <w:r w:rsidR="006346FF">
        <w:rPr>
          <w:rFonts w:ascii="Times New Roman" w:eastAsia="Calibri" w:hAnsi="Times New Roman" w:cs="Times New Roman"/>
          <w:sz w:val="24"/>
          <w:szCs w:val="20"/>
        </w:rPr>
        <w:t xml:space="preserve">extrema </w:t>
      </w:r>
      <w:r w:rsidRPr="0006205D">
        <w:rPr>
          <w:rFonts w:ascii="Times New Roman" w:eastAsia="Calibri" w:hAnsi="Times New Roman" w:cs="Times New Roman"/>
          <w:sz w:val="24"/>
          <w:szCs w:val="20"/>
        </w:rPr>
        <w:t>por área geográfica, se tiene una situación bastante contrastante entre ellas</w:t>
      </w:r>
      <w:r w:rsidR="00D31EA4">
        <w:rPr>
          <w:rFonts w:ascii="Times New Roman" w:eastAsia="Calibri" w:hAnsi="Times New Roman" w:cs="Times New Roman"/>
          <w:sz w:val="24"/>
          <w:szCs w:val="20"/>
        </w:rPr>
        <w:t xml:space="preserve"> (ver Figura 5)</w:t>
      </w:r>
      <w:r w:rsidRPr="0006205D">
        <w:rPr>
          <w:rFonts w:ascii="Times New Roman" w:eastAsia="Calibri" w:hAnsi="Times New Roman" w:cs="Times New Roman"/>
          <w:sz w:val="24"/>
          <w:szCs w:val="20"/>
        </w:rPr>
        <w:t xml:space="preserve">. </w:t>
      </w:r>
      <w:r w:rsidR="00D31EA4">
        <w:rPr>
          <w:rFonts w:ascii="Times New Roman" w:eastAsia="Calibri" w:hAnsi="Times New Roman" w:cs="Times New Roman"/>
          <w:sz w:val="24"/>
          <w:szCs w:val="20"/>
        </w:rPr>
        <w:t>A</w:t>
      </w:r>
      <w:r>
        <w:rPr>
          <w:rFonts w:ascii="Times New Roman" w:eastAsia="Calibri" w:hAnsi="Times New Roman" w:cs="Times New Roman"/>
          <w:sz w:val="24"/>
          <w:szCs w:val="20"/>
        </w:rPr>
        <w:t>hora</w:t>
      </w:r>
      <w:r w:rsidR="00C60970">
        <w:rPr>
          <w:rFonts w:ascii="Times New Roman" w:eastAsia="Calibri" w:hAnsi="Times New Roman" w:cs="Times New Roman"/>
          <w:sz w:val="24"/>
          <w:szCs w:val="20"/>
        </w:rPr>
        <w:t xml:space="preserve"> en forma gráfica</w:t>
      </w:r>
      <w:r>
        <w:rPr>
          <w:rFonts w:ascii="Times New Roman" w:eastAsia="Calibri" w:hAnsi="Times New Roman" w:cs="Times New Roman"/>
          <w:sz w:val="24"/>
          <w:szCs w:val="20"/>
        </w:rPr>
        <w:t>, es</w:t>
      </w:r>
      <w:r w:rsidRPr="0006205D">
        <w:rPr>
          <w:rFonts w:ascii="Times New Roman" w:eastAsia="Calibri" w:hAnsi="Times New Roman" w:cs="Times New Roman"/>
          <w:sz w:val="24"/>
          <w:szCs w:val="20"/>
        </w:rPr>
        <w:t xml:space="preserve"> posible observar también que, en todas las áreas geográficas, las variaciones </w:t>
      </w:r>
      <w:r w:rsidR="00131209">
        <w:rPr>
          <w:rFonts w:ascii="Times New Roman" w:eastAsia="Calibri" w:hAnsi="Times New Roman" w:cs="Times New Roman"/>
          <w:sz w:val="24"/>
          <w:szCs w:val="20"/>
        </w:rPr>
        <w:t>en estos indicadores</w:t>
      </w:r>
      <w:r w:rsidRPr="0006205D">
        <w:rPr>
          <w:rFonts w:ascii="Times New Roman" w:eastAsia="Calibri" w:hAnsi="Times New Roman" w:cs="Times New Roman"/>
          <w:sz w:val="24"/>
          <w:szCs w:val="20"/>
        </w:rPr>
        <w:t xml:space="preserve"> se explican, principalmente, por el efecto crecimiento, siendo apenas apoyado por el efecto redistribución y bastante contrarrestado por el efecto línea. Si bien el efecto línea no parece variar mucho entre las diferentes áreas geográficas en el caso de la pobreza, es un poco mayor en el área rural y menor en las principales ciudades (ver Figura 5, Panel A); en el caso de la pobreza extrema, es bastante menor en las principales ciudades (ver Figura 5, Panel B).</w:t>
      </w:r>
      <w:r w:rsidR="00C60970">
        <w:rPr>
          <w:rFonts w:ascii="Times New Roman" w:eastAsia="Calibri" w:hAnsi="Times New Roman" w:cs="Times New Roman"/>
          <w:sz w:val="24"/>
          <w:szCs w:val="20"/>
        </w:rPr>
        <w:t xml:space="preserve"> </w:t>
      </w:r>
      <w:r w:rsidR="00C60970">
        <w:rPr>
          <w:rFonts w:ascii="Times New Roman" w:hAnsi="Times New Roman" w:cs="Times New Roman"/>
          <w:sz w:val="24"/>
          <w:szCs w:val="24"/>
        </w:rPr>
        <w:t>Respecto al efecto crecimiento</w:t>
      </w:r>
      <w:r w:rsidR="00D732AD">
        <w:rPr>
          <w:rFonts w:ascii="Times New Roman" w:hAnsi="Times New Roman" w:cs="Times New Roman"/>
          <w:sz w:val="24"/>
          <w:szCs w:val="24"/>
        </w:rPr>
        <w:t xml:space="preserve"> en el caso de la pobreza</w:t>
      </w:r>
      <w:r w:rsidR="00C60970">
        <w:rPr>
          <w:rFonts w:ascii="Times New Roman" w:hAnsi="Times New Roman" w:cs="Times New Roman"/>
          <w:sz w:val="24"/>
          <w:szCs w:val="24"/>
        </w:rPr>
        <w:t>, se tiene que éste tiene un mayor impacto en el resto urbano, lo cual resulta más claro cuando recordamos que su</w:t>
      </w:r>
      <w:r w:rsidR="00C60970">
        <w:rPr>
          <w:rFonts w:ascii="Times New Roman" w:eastAsia="Calibri" w:hAnsi="Times New Roman" w:cs="Times New Roman"/>
          <w:sz w:val="24"/>
          <w:szCs w:val="20"/>
        </w:rPr>
        <w:t xml:space="preserve"> </w:t>
      </w:r>
      <w:r w:rsidR="00C60970">
        <w:rPr>
          <w:rFonts w:ascii="Times New Roman" w:eastAsia="Calibri" w:hAnsi="Times New Roman" w:cs="Times New Roman"/>
          <w:i/>
          <w:iCs/>
          <w:sz w:val="24"/>
          <w:szCs w:val="20"/>
        </w:rPr>
        <w:t>ipcug</w:t>
      </w:r>
      <w:r w:rsidR="00C60970">
        <w:rPr>
          <w:rFonts w:ascii="Times New Roman" w:eastAsia="Calibri" w:hAnsi="Times New Roman" w:cs="Times New Roman"/>
          <w:sz w:val="24"/>
          <w:szCs w:val="20"/>
        </w:rPr>
        <w:t xml:space="preserve"> promedio real aumentó 5</w:t>
      </w:r>
      <w:r w:rsidR="00060CA3">
        <w:rPr>
          <w:rFonts w:ascii="Times New Roman" w:eastAsia="Calibri" w:hAnsi="Times New Roman" w:cs="Times New Roman"/>
          <w:sz w:val="24"/>
          <w:szCs w:val="20"/>
        </w:rPr>
        <w:t>9,5</w:t>
      </w:r>
      <w:r w:rsidR="00C60970">
        <w:rPr>
          <w:rFonts w:ascii="Times New Roman" w:eastAsia="Calibri" w:hAnsi="Times New Roman" w:cs="Times New Roman"/>
          <w:sz w:val="24"/>
          <w:szCs w:val="20"/>
        </w:rPr>
        <w:t>% en este período, por encima del resto de las áreas</w:t>
      </w:r>
      <w:r w:rsidR="00C90C91">
        <w:rPr>
          <w:rFonts w:ascii="Times New Roman" w:eastAsia="Calibri" w:hAnsi="Times New Roman" w:cs="Times New Roman"/>
          <w:sz w:val="24"/>
          <w:szCs w:val="20"/>
        </w:rPr>
        <w:t>; también es notable el impacto casi nulo que tiene el efecto redistribución en esta área, en línea con un Gini que se redujo sólo 3,1% en este período</w:t>
      </w:r>
      <w:r w:rsidR="00317D0F">
        <w:rPr>
          <w:rFonts w:ascii="Times New Roman" w:eastAsia="Calibri" w:hAnsi="Times New Roman" w:cs="Times New Roman"/>
          <w:sz w:val="24"/>
          <w:szCs w:val="20"/>
        </w:rPr>
        <w:t>.</w:t>
      </w:r>
      <w:r w:rsidR="00D732AD" w:rsidRPr="00D732AD">
        <w:rPr>
          <w:rFonts w:ascii="Times New Roman" w:eastAsia="Calibri" w:hAnsi="Times New Roman" w:cs="Times New Roman"/>
          <w:sz w:val="24"/>
          <w:szCs w:val="20"/>
        </w:rPr>
        <w:t xml:space="preserve"> </w:t>
      </w:r>
      <w:r w:rsidR="00D732AD">
        <w:rPr>
          <w:rFonts w:ascii="Times New Roman" w:eastAsia="Calibri" w:hAnsi="Times New Roman" w:cs="Times New Roman"/>
          <w:sz w:val="24"/>
          <w:szCs w:val="20"/>
        </w:rPr>
        <w:t>A su vez, la mayor contribución de las mejoras en la redistribución en la reducción de la pobreza se da en las principales ciudades</w:t>
      </w:r>
      <w:r w:rsidR="00FD2C6F">
        <w:rPr>
          <w:rFonts w:ascii="Times New Roman" w:eastAsia="Calibri" w:hAnsi="Times New Roman" w:cs="Times New Roman"/>
          <w:sz w:val="24"/>
          <w:szCs w:val="20"/>
        </w:rPr>
        <w:t>;</w:t>
      </w:r>
      <w:r w:rsidR="00614DA8" w:rsidRPr="00614DA8">
        <w:rPr>
          <w:rFonts w:ascii="Times New Roman" w:eastAsia="Calibri" w:hAnsi="Times New Roman" w:cs="Times New Roman"/>
          <w:sz w:val="24"/>
          <w:szCs w:val="20"/>
        </w:rPr>
        <w:t xml:space="preserve"> </w:t>
      </w:r>
      <w:r w:rsidR="00BD5D47">
        <w:rPr>
          <w:rFonts w:ascii="Times New Roman" w:eastAsia="Calibri" w:hAnsi="Times New Roman" w:cs="Times New Roman"/>
          <w:sz w:val="24"/>
          <w:szCs w:val="20"/>
        </w:rPr>
        <w:t xml:space="preserve">así también, en esta área, se tiene el menor impacto del efecto crecimiento, </w:t>
      </w:r>
      <w:r w:rsidR="00614DA8">
        <w:rPr>
          <w:rFonts w:ascii="Times New Roman" w:eastAsia="Calibri" w:hAnsi="Times New Roman" w:cs="Times New Roman"/>
          <w:sz w:val="24"/>
          <w:szCs w:val="20"/>
        </w:rPr>
        <w:t xml:space="preserve">consistente con el hecho de que fue el área con menor aumento de su </w:t>
      </w:r>
      <w:r w:rsidR="00614DA8">
        <w:rPr>
          <w:rFonts w:ascii="Times New Roman" w:eastAsia="Calibri" w:hAnsi="Times New Roman" w:cs="Times New Roman"/>
          <w:i/>
          <w:iCs/>
          <w:sz w:val="24"/>
          <w:szCs w:val="20"/>
        </w:rPr>
        <w:t>ipcug</w:t>
      </w:r>
      <w:r w:rsidR="00614DA8">
        <w:rPr>
          <w:rFonts w:ascii="Times New Roman" w:eastAsia="Calibri" w:hAnsi="Times New Roman" w:cs="Times New Roman"/>
          <w:sz w:val="24"/>
          <w:szCs w:val="20"/>
        </w:rPr>
        <w:t xml:space="preserve"> promedio real</w:t>
      </w:r>
      <w:r w:rsidR="00D732AD">
        <w:rPr>
          <w:rFonts w:ascii="Times New Roman" w:eastAsia="Calibri" w:hAnsi="Times New Roman" w:cs="Times New Roman"/>
          <w:sz w:val="24"/>
          <w:szCs w:val="20"/>
        </w:rPr>
        <w:t>.</w:t>
      </w:r>
      <w:r w:rsidR="000E45E2">
        <w:rPr>
          <w:rFonts w:ascii="Times New Roman" w:eastAsia="Calibri" w:hAnsi="Times New Roman" w:cs="Times New Roman"/>
          <w:sz w:val="24"/>
          <w:szCs w:val="20"/>
        </w:rPr>
        <w:t xml:space="preserve"> Cuando pasamos a analizar la incidencia de la pobreza extrema, se nota que, ahora, tanto el efecto crecimiento como el efecto redistribución son mayores en el área rural, indicando cómo el crecimiento de los ingresos y la mejora en su redistribución contribuye</w:t>
      </w:r>
      <w:r w:rsidR="00914582">
        <w:rPr>
          <w:rFonts w:ascii="Times New Roman" w:eastAsia="Calibri" w:hAnsi="Times New Roman" w:cs="Times New Roman"/>
          <w:sz w:val="24"/>
          <w:szCs w:val="20"/>
        </w:rPr>
        <w:t>ron</w:t>
      </w:r>
      <w:r w:rsidR="000E45E2">
        <w:rPr>
          <w:rFonts w:ascii="Times New Roman" w:eastAsia="Calibri" w:hAnsi="Times New Roman" w:cs="Times New Roman"/>
          <w:sz w:val="24"/>
          <w:szCs w:val="20"/>
        </w:rPr>
        <w:t xml:space="preserve"> a reducir la pobreza extrema </w:t>
      </w:r>
      <w:r w:rsidR="000F3882">
        <w:rPr>
          <w:rFonts w:ascii="Times New Roman" w:eastAsia="Calibri" w:hAnsi="Times New Roman" w:cs="Times New Roman"/>
          <w:sz w:val="24"/>
          <w:szCs w:val="20"/>
        </w:rPr>
        <w:t xml:space="preserve">en </w:t>
      </w:r>
      <w:r w:rsidR="000E45E2">
        <w:rPr>
          <w:rFonts w:ascii="Times New Roman" w:eastAsia="Calibri" w:hAnsi="Times New Roman" w:cs="Times New Roman"/>
          <w:sz w:val="24"/>
          <w:szCs w:val="20"/>
        </w:rPr>
        <w:t>el área más vulnerable de Colombia en términos de subsistencia mínima.</w:t>
      </w:r>
    </w:p>
    <w:p w14:paraId="691594CD" w14:textId="77777777" w:rsidR="00AC5F57" w:rsidRDefault="00AC5F57" w:rsidP="00AC5F57">
      <w:pPr>
        <w:spacing w:after="0" w:line="360" w:lineRule="auto"/>
        <w:jc w:val="both"/>
        <w:rPr>
          <w:rFonts w:ascii="Times New Roman" w:eastAsia="Calibri" w:hAnsi="Times New Roman" w:cs="Times New Roman"/>
          <w:sz w:val="24"/>
          <w:szCs w:val="20"/>
        </w:rPr>
      </w:pPr>
    </w:p>
    <w:p w14:paraId="16B91029" w14:textId="77777777" w:rsidR="00CB5F16" w:rsidRPr="00CB5F16" w:rsidRDefault="00CB5F16" w:rsidP="00AE0EEC">
      <w:pPr>
        <w:pStyle w:val="Prrafodelista"/>
        <w:numPr>
          <w:ilvl w:val="0"/>
          <w:numId w:val="39"/>
        </w:numPr>
        <w:spacing w:line="360" w:lineRule="auto"/>
        <w:jc w:val="both"/>
        <w:rPr>
          <w:rFonts w:ascii="Times New Roman" w:hAnsi="Times New Roman" w:cs="Times New Roman"/>
          <w:b/>
          <w:bCs/>
          <w:vanish/>
          <w:sz w:val="24"/>
          <w:szCs w:val="24"/>
        </w:rPr>
      </w:pPr>
    </w:p>
    <w:p w14:paraId="28FC79C3" w14:textId="77777777" w:rsidR="00CB5F16" w:rsidRPr="00CB5F16" w:rsidRDefault="00CB5F16" w:rsidP="00AE0EEC">
      <w:pPr>
        <w:pStyle w:val="Prrafodelista"/>
        <w:numPr>
          <w:ilvl w:val="0"/>
          <w:numId w:val="39"/>
        </w:numPr>
        <w:spacing w:line="360" w:lineRule="auto"/>
        <w:jc w:val="both"/>
        <w:rPr>
          <w:rFonts w:ascii="Times New Roman" w:hAnsi="Times New Roman" w:cs="Times New Roman"/>
          <w:b/>
          <w:bCs/>
          <w:vanish/>
          <w:sz w:val="24"/>
          <w:szCs w:val="24"/>
        </w:rPr>
      </w:pPr>
    </w:p>
    <w:p w14:paraId="104CEB2C" w14:textId="77777777" w:rsidR="00CB5F16" w:rsidRPr="00CB5F16" w:rsidRDefault="00CB5F16" w:rsidP="00AE0EEC">
      <w:pPr>
        <w:pStyle w:val="Prrafodelista"/>
        <w:numPr>
          <w:ilvl w:val="1"/>
          <w:numId w:val="39"/>
        </w:numPr>
        <w:spacing w:line="360" w:lineRule="auto"/>
        <w:jc w:val="both"/>
        <w:rPr>
          <w:rFonts w:ascii="Times New Roman" w:hAnsi="Times New Roman" w:cs="Times New Roman"/>
          <w:b/>
          <w:bCs/>
          <w:vanish/>
          <w:sz w:val="24"/>
          <w:szCs w:val="24"/>
        </w:rPr>
      </w:pPr>
    </w:p>
    <w:p w14:paraId="1186A3A9" w14:textId="75BE9B88" w:rsidR="00CB5F16" w:rsidRPr="00CB5F16" w:rsidRDefault="00843AEE" w:rsidP="00AE0EEC">
      <w:pPr>
        <w:pStyle w:val="Prrafodelista"/>
        <w:numPr>
          <w:ilvl w:val="1"/>
          <w:numId w:val="3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Determinantes soci</w:t>
      </w:r>
      <w:r w:rsidR="00427597">
        <w:rPr>
          <w:rFonts w:ascii="Times New Roman" w:hAnsi="Times New Roman" w:cs="Times New Roman"/>
          <w:b/>
          <w:bCs/>
          <w:sz w:val="24"/>
          <w:szCs w:val="24"/>
        </w:rPr>
        <w:t>odemográficos</w:t>
      </w:r>
    </w:p>
    <w:p w14:paraId="3C8E54EC" w14:textId="006BA16C" w:rsidR="003B6D01" w:rsidRPr="001B113E" w:rsidRDefault="00427597" w:rsidP="00B83819">
      <w:pPr>
        <w:spacing w:after="0" w:line="360" w:lineRule="auto"/>
        <w:jc w:val="both"/>
        <w:rPr>
          <w:rFonts w:ascii="Times New Roman" w:hAnsi="Times New Roman" w:cs="Times New Roman"/>
          <w:sz w:val="24"/>
          <w:szCs w:val="24"/>
        </w:rPr>
      </w:pPr>
      <w:r w:rsidRPr="00427597">
        <w:rPr>
          <w:rFonts w:ascii="Times New Roman" w:hAnsi="Times New Roman" w:cs="Times New Roman"/>
          <w:sz w:val="24"/>
          <w:szCs w:val="24"/>
        </w:rPr>
        <w:t xml:space="preserve">En la descomposición que combina la metodología de Kolenikov y Shorrocks (2005) con la </w:t>
      </w:r>
      <w:r>
        <w:rPr>
          <w:rFonts w:ascii="Times New Roman" w:hAnsi="Times New Roman" w:cs="Times New Roman"/>
          <w:sz w:val="24"/>
          <w:szCs w:val="24"/>
        </w:rPr>
        <w:t xml:space="preserve">estrategia de reponderación </w:t>
      </w:r>
      <w:r w:rsidR="00FB7106">
        <w:rPr>
          <w:rFonts w:ascii="Times New Roman" w:hAnsi="Times New Roman" w:cs="Times New Roman"/>
          <w:sz w:val="24"/>
          <w:szCs w:val="24"/>
        </w:rPr>
        <w:t>planteada en</w:t>
      </w:r>
      <w:r w:rsidRPr="00427597">
        <w:rPr>
          <w:rFonts w:ascii="Times New Roman" w:hAnsi="Times New Roman" w:cs="Times New Roman"/>
          <w:sz w:val="24"/>
          <w:szCs w:val="24"/>
        </w:rPr>
        <w:t xml:space="preserve"> DiNardo </w:t>
      </w:r>
      <w:r w:rsidRPr="00427597">
        <w:rPr>
          <w:rFonts w:ascii="Times New Roman" w:hAnsi="Times New Roman" w:cs="Times New Roman"/>
          <w:i/>
          <w:iCs/>
          <w:sz w:val="24"/>
          <w:szCs w:val="24"/>
        </w:rPr>
        <w:t>et al</w:t>
      </w:r>
      <w:r w:rsidRPr="00427597">
        <w:rPr>
          <w:rFonts w:ascii="Times New Roman" w:hAnsi="Times New Roman" w:cs="Times New Roman"/>
          <w:sz w:val="24"/>
          <w:szCs w:val="24"/>
        </w:rPr>
        <w:t>. (1996) -KS-DN-</w:t>
      </w:r>
      <w:r w:rsidR="00784FA6">
        <w:rPr>
          <w:rFonts w:ascii="Times New Roman" w:hAnsi="Times New Roman" w:cs="Times New Roman"/>
          <w:sz w:val="24"/>
          <w:szCs w:val="24"/>
        </w:rPr>
        <w:t xml:space="preserve"> llevada a cabo en esta sección</w:t>
      </w:r>
      <w:r w:rsidRPr="00427597">
        <w:rPr>
          <w:rFonts w:ascii="Times New Roman" w:hAnsi="Times New Roman" w:cs="Times New Roman"/>
          <w:sz w:val="24"/>
          <w:szCs w:val="24"/>
        </w:rPr>
        <w:t>, se descomponen los efectos crecimiento, redistribución y línea en efecto composición y efecto estructura</w:t>
      </w:r>
      <w:r w:rsidR="00DA1C4D">
        <w:rPr>
          <w:rFonts w:ascii="Times New Roman" w:eastAsia="Calibri" w:hAnsi="Times New Roman" w:cs="Times New Roman"/>
          <w:sz w:val="24"/>
          <w:szCs w:val="20"/>
        </w:rPr>
        <w:t>.</w:t>
      </w:r>
    </w:p>
    <w:p w14:paraId="42230CE9" w14:textId="6366D12B" w:rsidR="00F7764A" w:rsidRDefault="001B113E" w:rsidP="00A56E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w:t>
      </w:r>
      <w:r>
        <w:rPr>
          <w:rFonts w:ascii="Times New Roman" w:eastAsia="Calibri" w:hAnsi="Times New Roman" w:cs="Times New Roman"/>
          <w:sz w:val="24"/>
          <w:szCs w:val="20"/>
        </w:rPr>
        <w:t>las Tablas 5 y 6 (filas “Composición” y “Estructura”), se presentan los resultados de esta descomposición</w:t>
      </w:r>
      <w:r>
        <w:rPr>
          <w:rFonts w:ascii="Times New Roman" w:hAnsi="Times New Roman" w:cs="Times New Roman"/>
          <w:sz w:val="24"/>
          <w:szCs w:val="24"/>
        </w:rPr>
        <w:t xml:space="preserve">. </w:t>
      </w:r>
      <w:r w:rsidR="00B74BBC">
        <w:rPr>
          <w:rFonts w:ascii="Times New Roman" w:hAnsi="Times New Roman" w:cs="Times New Roman"/>
          <w:sz w:val="24"/>
          <w:szCs w:val="24"/>
        </w:rPr>
        <w:t xml:space="preserve">Al igual que antes, las conclusiones no son diferentes al hacer el análisis en los distintos períodos considerados. </w:t>
      </w:r>
      <w:r w:rsidR="006B3F3B">
        <w:rPr>
          <w:rFonts w:ascii="Times New Roman" w:hAnsi="Times New Roman" w:cs="Times New Roman"/>
          <w:sz w:val="24"/>
          <w:szCs w:val="24"/>
        </w:rPr>
        <w:t xml:space="preserve">Considerando el agregado nacional, el efecto crecimiento se explica, principalmente, por </w:t>
      </w:r>
      <w:r w:rsidR="005A2507">
        <w:rPr>
          <w:rFonts w:ascii="Times New Roman" w:hAnsi="Times New Roman" w:cs="Times New Roman"/>
          <w:sz w:val="24"/>
          <w:szCs w:val="24"/>
        </w:rPr>
        <w:t>los</w:t>
      </w:r>
      <w:r w:rsidR="006B3F3B">
        <w:rPr>
          <w:rFonts w:ascii="Times New Roman" w:hAnsi="Times New Roman" w:cs="Times New Roman"/>
          <w:sz w:val="24"/>
          <w:szCs w:val="24"/>
        </w:rPr>
        <w:t xml:space="preserve"> cambio</w:t>
      </w:r>
      <w:r w:rsidR="005A2507">
        <w:rPr>
          <w:rFonts w:ascii="Times New Roman" w:hAnsi="Times New Roman" w:cs="Times New Roman"/>
          <w:sz w:val="24"/>
          <w:szCs w:val="24"/>
        </w:rPr>
        <w:t>s</w:t>
      </w:r>
      <w:r w:rsidR="006B3F3B">
        <w:rPr>
          <w:rFonts w:ascii="Times New Roman" w:hAnsi="Times New Roman" w:cs="Times New Roman"/>
          <w:sz w:val="24"/>
          <w:szCs w:val="24"/>
        </w:rPr>
        <w:t xml:space="preserve"> en las características de los hogares (efecto composición)</w:t>
      </w:r>
      <w:r w:rsidR="007708A9">
        <w:rPr>
          <w:rFonts w:ascii="Times New Roman" w:hAnsi="Times New Roman" w:cs="Times New Roman"/>
          <w:sz w:val="24"/>
          <w:szCs w:val="24"/>
        </w:rPr>
        <w:t xml:space="preserve">, seguido </w:t>
      </w:r>
      <w:r w:rsidR="007708A9">
        <w:rPr>
          <w:rFonts w:ascii="Times New Roman" w:hAnsi="Times New Roman" w:cs="Times New Roman"/>
          <w:sz w:val="24"/>
          <w:szCs w:val="24"/>
        </w:rPr>
        <w:lastRenderedPageBreak/>
        <w:t xml:space="preserve">de </w:t>
      </w:r>
      <w:r w:rsidR="005A2507">
        <w:rPr>
          <w:rFonts w:ascii="Times New Roman" w:hAnsi="Times New Roman" w:cs="Times New Roman"/>
          <w:sz w:val="24"/>
          <w:szCs w:val="24"/>
        </w:rPr>
        <w:t xml:space="preserve">los </w:t>
      </w:r>
      <w:r w:rsidR="007708A9">
        <w:rPr>
          <w:rFonts w:ascii="Times New Roman" w:hAnsi="Times New Roman" w:cs="Times New Roman"/>
          <w:sz w:val="24"/>
          <w:szCs w:val="24"/>
        </w:rPr>
        <w:t>cambios en los parámetros (efecto estructura)</w:t>
      </w:r>
      <w:r w:rsidR="007010DF">
        <w:rPr>
          <w:rFonts w:ascii="Times New Roman" w:hAnsi="Times New Roman" w:cs="Times New Roman"/>
          <w:sz w:val="24"/>
          <w:szCs w:val="24"/>
        </w:rPr>
        <w:t>, aunque ambos efectos no se encuentran tan distantes</w:t>
      </w:r>
      <w:r w:rsidR="006B3F3B">
        <w:rPr>
          <w:rFonts w:ascii="Times New Roman" w:hAnsi="Times New Roman" w:cs="Times New Roman"/>
          <w:sz w:val="24"/>
          <w:szCs w:val="24"/>
        </w:rPr>
        <w:t xml:space="preserve">. Esto indica que </w:t>
      </w:r>
      <w:r w:rsidR="00035126">
        <w:rPr>
          <w:rFonts w:ascii="Times New Roman" w:hAnsi="Times New Roman" w:cs="Times New Roman"/>
          <w:sz w:val="24"/>
          <w:szCs w:val="24"/>
        </w:rPr>
        <w:t>los</w:t>
      </w:r>
      <w:r w:rsidR="00D7112F">
        <w:rPr>
          <w:rFonts w:ascii="Times New Roman" w:hAnsi="Times New Roman" w:cs="Times New Roman"/>
          <w:sz w:val="24"/>
          <w:szCs w:val="24"/>
        </w:rPr>
        <w:t xml:space="preserve"> cambio</w:t>
      </w:r>
      <w:r w:rsidR="00035126">
        <w:rPr>
          <w:rFonts w:ascii="Times New Roman" w:hAnsi="Times New Roman" w:cs="Times New Roman"/>
          <w:sz w:val="24"/>
          <w:szCs w:val="24"/>
        </w:rPr>
        <w:t>s</w:t>
      </w:r>
      <w:r w:rsidR="00D7112F">
        <w:rPr>
          <w:rFonts w:ascii="Times New Roman" w:hAnsi="Times New Roman" w:cs="Times New Roman"/>
          <w:sz w:val="24"/>
          <w:szCs w:val="24"/>
        </w:rPr>
        <w:t xml:space="preserve"> conjunto</w:t>
      </w:r>
      <w:r w:rsidR="00035126">
        <w:rPr>
          <w:rFonts w:ascii="Times New Roman" w:hAnsi="Times New Roman" w:cs="Times New Roman"/>
          <w:sz w:val="24"/>
          <w:szCs w:val="24"/>
        </w:rPr>
        <w:t>s</w:t>
      </w:r>
      <w:r w:rsidR="007708A9">
        <w:rPr>
          <w:rFonts w:ascii="Times New Roman" w:hAnsi="Times New Roman" w:cs="Times New Roman"/>
          <w:sz w:val="24"/>
          <w:szCs w:val="24"/>
        </w:rPr>
        <w:t xml:space="preserve"> de las características </w:t>
      </w:r>
      <w:r w:rsidR="00F7764A">
        <w:rPr>
          <w:rFonts w:ascii="Times New Roman" w:hAnsi="Times New Roman" w:cs="Times New Roman"/>
          <w:sz w:val="24"/>
          <w:szCs w:val="24"/>
        </w:rPr>
        <w:t xml:space="preserve">sociodemográficas </w:t>
      </w:r>
      <w:r w:rsidR="007708A9">
        <w:rPr>
          <w:rFonts w:ascii="Times New Roman" w:hAnsi="Times New Roman" w:cs="Times New Roman"/>
          <w:sz w:val="24"/>
          <w:szCs w:val="24"/>
        </w:rPr>
        <w:t>observables de los hogares</w:t>
      </w:r>
      <w:r w:rsidR="0000644E">
        <w:rPr>
          <w:rFonts w:ascii="Times New Roman" w:hAnsi="Times New Roman" w:cs="Times New Roman"/>
          <w:sz w:val="24"/>
          <w:szCs w:val="24"/>
        </w:rPr>
        <w:t xml:space="preserve"> </w:t>
      </w:r>
      <w:r w:rsidR="007708A9">
        <w:rPr>
          <w:rFonts w:ascii="Times New Roman" w:hAnsi="Times New Roman" w:cs="Times New Roman"/>
          <w:sz w:val="24"/>
          <w:szCs w:val="24"/>
        </w:rPr>
        <w:t>tuv</w:t>
      </w:r>
      <w:r w:rsidR="00035126">
        <w:rPr>
          <w:rFonts w:ascii="Times New Roman" w:hAnsi="Times New Roman" w:cs="Times New Roman"/>
          <w:sz w:val="24"/>
          <w:szCs w:val="24"/>
        </w:rPr>
        <w:t>ieron</w:t>
      </w:r>
      <w:r w:rsidR="007708A9">
        <w:rPr>
          <w:rFonts w:ascii="Times New Roman" w:hAnsi="Times New Roman" w:cs="Times New Roman"/>
          <w:sz w:val="24"/>
          <w:szCs w:val="24"/>
        </w:rPr>
        <w:t xml:space="preserve"> un mayor impacto </w:t>
      </w:r>
      <w:r w:rsidR="0000644E">
        <w:rPr>
          <w:rFonts w:ascii="Times New Roman" w:hAnsi="Times New Roman" w:cs="Times New Roman"/>
          <w:sz w:val="24"/>
          <w:szCs w:val="24"/>
        </w:rPr>
        <w:t xml:space="preserve">en el efecto crecimiento </w:t>
      </w:r>
      <w:r w:rsidR="007708A9">
        <w:rPr>
          <w:rFonts w:ascii="Times New Roman" w:hAnsi="Times New Roman" w:cs="Times New Roman"/>
          <w:sz w:val="24"/>
          <w:szCs w:val="24"/>
        </w:rPr>
        <w:t xml:space="preserve">que los cambios </w:t>
      </w:r>
      <w:r w:rsidR="0000644E">
        <w:rPr>
          <w:rFonts w:ascii="Times New Roman" w:hAnsi="Times New Roman" w:cs="Times New Roman"/>
          <w:sz w:val="24"/>
          <w:szCs w:val="24"/>
        </w:rPr>
        <w:t xml:space="preserve">económicos demarcados por la relación entre </w:t>
      </w:r>
      <w:r w:rsidR="00E4370A">
        <w:rPr>
          <w:rFonts w:ascii="Times New Roman" w:hAnsi="Times New Roman" w:cs="Times New Roman"/>
          <w:sz w:val="24"/>
          <w:szCs w:val="24"/>
        </w:rPr>
        <w:t>el</w:t>
      </w:r>
      <w:r w:rsidR="0000644E">
        <w:rPr>
          <w:rFonts w:ascii="Times New Roman" w:hAnsi="Times New Roman" w:cs="Times New Roman"/>
          <w:sz w:val="24"/>
          <w:szCs w:val="24"/>
        </w:rPr>
        <w:t xml:space="preserve"> </w:t>
      </w:r>
      <w:r w:rsidR="00E4370A">
        <w:rPr>
          <w:rFonts w:ascii="Times New Roman" w:hAnsi="Times New Roman" w:cs="Times New Roman"/>
          <w:sz w:val="24"/>
          <w:szCs w:val="24"/>
        </w:rPr>
        <w:t>ingreso</w:t>
      </w:r>
      <w:r w:rsidR="00F7764A">
        <w:rPr>
          <w:rFonts w:ascii="Times New Roman" w:hAnsi="Times New Roman" w:cs="Times New Roman"/>
          <w:sz w:val="24"/>
          <w:szCs w:val="24"/>
        </w:rPr>
        <w:t xml:space="preserve"> (</w:t>
      </w:r>
      <w:r w:rsidR="00F7764A">
        <w:rPr>
          <w:rFonts w:ascii="Times New Roman" w:hAnsi="Times New Roman" w:cs="Times New Roman"/>
          <w:i/>
          <w:iCs/>
          <w:sz w:val="24"/>
          <w:szCs w:val="24"/>
        </w:rPr>
        <w:t>ipcug</w:t>
      </w:r>
      <w:r w:rsidR="00F7764A">
        <w:rPr>
          <w:rFonts w:ascii="Times New Roman" w:hAnsi="Times New Roman" w:cs="Times New Roman"/>
          <w:sz w:val="24"/>
          <w:szCs w:val="24"/>
        </w:rPr>
        <w:t>)</w:t>
      </w:r>
      <w:r w:rsidR="006A6C91">
        <w:rPr>
          <w:rFonts w:ascii="Times New Roman" w:hAnsi="Times New Roman" w:cs="Times New Roman"/>
          <w:sz w:val="24"/>
          <w:szCs w:val="24"/>
        </w:rPr>
        <w:t xml:space="preserve"> </w:t>
      </w:r>
      <w:r w:rsidR="0000644E">
        <w:rPr>
          <w:rFonts w:ascii="Times New Roman" w:hAnsi="Times New Roman" w:cs="Times New Roman"/>
          <w:sz w:val="24"/>
          <w:szCs w:val="24"/>
        </w:rPr>
        <w:t xml:space="preserve">y </w:t>
      </w:r>
      <w:r w:rsidR="00F7764A">
        <w:rPr>
          <w:rFonts w:ascii="Times New Roman" w:hAnsi="Times New Roman" w:cs="Times New Roman"/>
          <w:sz w:val="24"/>
          <w:szCs w:val="24"/>
        </w:rPr>
        <w:t>estas características</w:t>
      </w:r>
      <w:r w:rsidR="0000644E">
        <w:rPr>
          <w:rFonts w:ascii="Times New Roman" w:hAnsi="Times New Roman" w:cs="Times New Roman"/>
          <w:sz w:val="24"/>
          <w:szCs w:val="24"/>
        </w:rPr>
        <w:t>.</w:t>
      </w:r>
      <w:r w:rsidR="005A2507">
        <w:rPr>
          <w:rFonts w:ascii="Times New Roman" w:hAnsi="Times New Roman" w:cs="Times New Roman"/>
          <w:sz w:val="24"/>
          <w:szCs w:val="24"/>
        </w:rPr>
        <w:t xml:space="preserve"> En cambio, en el efecto redistribución, </w:t>
      </w:r>
      <w:r w:rsidR="00986DDF">
        <w:rPr>
          <w:rFonts w:ascii="Times New Roman" w:hAnsi="Times New Roman" w:cs="Times New Roman"/>
          <w:sz w:val="24"/>
          <w:szCs w:val="24"/>
        </w:rPr>
        <w:t xml:space="preserve">composición y estructura se mueven en dirección contraria. Mientras que el efecto estructura aumenta el impacto de la redistribución sobre la reducción de la pobreza, el efecto composición lo disminuye. Es decir, </w:t>
      </w:r>
      <w:r w:rsidR="000A291A">
        <w:rPr>
          <w:rFonts w:ascii="Times New Roman" w:hAnsi="Times New Roman" w:cs="Times New Roman"/>
          <w:sz w:val="24"/>
          <w:szCs w:val="24"/>
        </w:rPr>
        <w:t xml:space="preserve">de no haber cambiado las características de los hogares, el impacto de la redistribución sobre la reducción de la pobreza </w:t>
      </w:r>
      <w:r w:rsidR="00F7764A">
        <w:rPr>
          <w:rFonts w:ascii="Times New Roman" w:hAnsi="Times New Roman" w:cs="Times New Roman"/>
          <w:sz w:val="24"/>
          <w:szCs w:val="24"/>
        </w:rPr>
        <w:t xml:space="preserve">monetaria </w:t>
      </w:r>
      <w:r w:rsidR="000A291A">
        <w:rPr>
          <w:rFonts w:ascii="Times New Roman" w:hAnsi="Times New Roman" w:cs="Times New Roman"/>
          <w:sz w:val="24"/>
          <w:szCs w:val="24"/>
        </w:rPr>
        <w:t>en Colombia hubiera sido mayor.</w:t>
      </w:r>
      <w:r w:rsidR="00FD60C3">
        <w:rPr>
          <w:rFonts w:ascii="Times New Roman" w:hAnsi="Times New Roman" w:cs="Times New Roman"/>
          <w:sz w:val="24"/>
          <w:szCs w:val="24"/>
        </w:rPr>
        <w:t xml:space="preserve"> </w:t>
      </w:r>
      <w:r w:rsidR="00C81069">
        <w:rPr>
          <w:rFonts w:ascii="Times New Roman" w:eastAsia="Calibri" w:hAnsi="Times New Roman" w:cs="Times New Roman"/>
          <w:sz w:val="24"/>
          <w:szCs w:val="20"/>
        </w:rPr>
        <w:t>Además</w:t>
      </w:r>
      <w:r w:rsidR="00FD60C3">
        <w:rPr>
          <w:rFonts w:ascii="Times New Roman" w:eastAsia="Calibri" w:hAnsi="Times New Roman" w:cs="Times New Roman"/>
          <w:sz w:val="24"/>
          <w:szCs w:val="20"/>
        </w:rPr>
        <w:t>, el efecto línea</w:t>
      </w:r>
      <w:r w:rsidR="00CD0F67">
        <w:rPr>
          <w:rFonts w:ascii="Times New Roman" w:eastAsia="Calibri" w:hAnsi="Times New Roman" w:cs="Times New Roman"/>
          <w:sz w:val="24"/>
          <w:szCs w:val="20"/>
        </w:rPr>
        <w:t xml:space="preserve"> </w:t>
      </w:r>
      <w:r w:rsidR="00FD60C3">
        <w:rPr>
          <w:rFonts w:ascii="Times New Roman" w:eastAsia="Calibri" w:hAnsi="Times New Roman" w:cs="Times New Roman"/>
          <w:sz w:val="24"/>
          <w:szCs w:val="20"/>
        </w:rPr>
        <w:t xml:space="preserve">se explica, principalmente, por el efecto estructura (apenas contrarrestado por el efecto composición), lo cual </w:t>
      </w:r>
      <w:r w:rsidR="00751C6B">
        <w:rPr>
          <w:rFonts w:ascii="Times New Roman" w:eastAsia="Calibri" w:hAnsi="Times New Roman" w:cs="Times New Roman"/>
          <w:sz w:val="24"/>
          <w:szCs w:val="20"/>
        </w:rPr>
        <w:t>resulta esperable</w:t>
      </w:r>
      <w:r w:rsidR="00FD60C3">
        <w:rPr>
          <w:rFonts w:ascii="Times New Roman" w:eastAsia="Calibri" w:hAnsi="Times New Roman" w:cs="Times New Roman"/>
          <w:sz w:val="24"/>
          <w:szCs w:val="20"/>
        </w:rPr>
        <w:t xml:space="preserve"> dado que la línea de pobreza es más bien un parámetro y no depende de las características de los hogares.</w:t>
      </w:r>
      <w:r w:rsidR="00C81069">
        <w:rPr>
          <w:rFonts w:ascii="Times New Roman" w:eastAsia="Calibri" w:hAnsi="Times New Roman" w:cs="Times New Roman"/>
          <w:sz w:val="24"/>
          <w:szCs w:val="20"/>
        </w:rPr>
        <w:t xml:space="preserve"> </w:t>
      </w:r>
      <w:r w:rsidR="00C81069">
        <w:rPr>
          <w:rFonts w:ascii="Times New Roman" w:hAnsi="Times New Roman" w:cs="Times New Roman"/>
          <w:sz w:val="24"/>
          <w:szCs w:val="24"/>
        </w:rPr>
        <w:t xml:space="preserve">Por último, cuando miramos el neto de estos efectos (composición y estructura), es decir, el impacto de las características y </w:t>
      </w:r>
      <w:r w:rsidR="00013CD4">
        <w:rPr>
          <w:rFonts w:ascii="Times New Roman" w:hAnsi="Times New Roman" w:cs="Times New Roman"/>
          <w:sz w:val="24"/>
          <w:szCs w:val="24"/>
        </w:rPr>
        <w:t xml:space="preserve">de </w:t>
      </w:r>
      <w:r w:rsidR="00C81069">
        <w:rPr>
          <w:rFonts w:ascii="Times New Roman" w:hAnsi="Times New Roman" w:cs="Times New Roman"/>
          <w:sz w:val="24"/>
          <w:szCs w:val="24"/>
        </w:rPr>
        <w:t>los parámetros en el cambio total en la pobreza, se puede ver que éste se explica</w:t>
      </w:r>
      <w:r w:rsidR="00013CD4">
        <w:rPr>
          <w:rFonts w:ascii="Times New Roman" w:hAnsi="Times New Roman" w:cs="Times New Roman"/>
          <w:sz w:val="24"/>
          <w:szCs w:val="24"/>
        </w:rPr>
        <w:t>,</w:t>
      </w:r>
      <w:r w:rsidR="00C81069">
        <w:rPr>
          <w:rFonts w:ascii="Times New Roman" w:hAnsi="Times New Roman" w:cs="Times New Roman"/>
          <w:sz w:val="24"/>
          <w:szCs w:val="24"/>
        </w:rPr>
        <w:t xml:space="preserve"> notablemente</w:t>
      </w:r>
      <w:r w:rsidR="00013CD4">
        <w:rPr>
          <w:rFonts w:ascii="Times New Roman" w:hAnsi="Times New Roman" w:cs="Times New Roman"/>
          <w:sz w:val="24"/>
          <w:szCs w:val="24"/>
        </w:rPr>
        <w:t>,</w:t>
      </w:r>
      <w:r w:rsidR="00C81069">
        <w:rPr>
          <w:rFonts w:ascii="Times New Roman" w:hAnsi="Times New Roman" w:cs="Times New Roman"/>
          <w:sz w:val="24"/>
          <w:szCs w:val="24"/>
        </w:rPr>
        <w:t xml:space="preserve"> por el efecto composición. Por ejemplo, </w:t>
      </w:r>
      <w:r w:rsidR="00D0184B">
        <w:rPr>
          <w:rFonts w:ascii="Times New Roman" w:hAnsi="Times New Roman" w:cs="Times New Roman"/>
          <w:sz w:val="24"/>
          <w:szCs w:val="24"/>
        </w:rPr>
        <w:t xml:space="preserve">en el caso de la incidencia de la pobreza </w:t>
      </w:r>
      <w:r w:rsidR="00C81069">
        <w:rPr>
          <w:rFonts w:ascii="Times New Roman" w:hAnsi="Times New Roman" w:cs="Times New Roman"/>
          <w:sz w:val="24"/>
          <w:szCs w:val="24"/>
        </w:rPr>
        <w:t>en el período 2002-2018, el efecto composición es 15 veces mayor al efecto estructura.</w:t>
      </w:r>
      <w:r w:rsidR="00D00080">
        <w:rPr>
          <w:rFonts w:ascii="Times New Roman" w:hAnsi="Times New Roman" w:cs="Times New Roman"/>
          <w:sz w:val="24"/>
          <w:szCs w:val="24"/>
        </w:rPr>
        <w:t xml:space="preserve"> </w:t>
      </w:r>
      <w:r w:rsidR="00D00080" w:rsidRPr="00D00080">
        <w:rPr>
          <w:rFonts w:ascii="Times New Roman" w:hAnsi="Times New Roman" w:cs="Times New Roman"/>
          <w:sz w:val="24"/>
          <w:szCs w:val="24"/>
        </w:rPr>
        <w:t>Cabe notar que</w:t>
      </w:r>
      <w:r w:rsidR="00D00080">
        <w:rPr>
          <w:rFonts w:ascii="Times New Roman" w:hAnsi="Times New Roman" w:cs="Times New Roman"/>
          <w:sz w:val="24"/>
          <w:szCs w:val="24"/>
        </w:rPr>
        <w:t xml:space="preserve"> todas </w:t>
      </w:r>
      <w:r w:rsidR="00D00080" w:rsidRPr="00D00080">
        <w:rPr>
          <w:rFonts w:ascii="Times New Roman" w:hAnsi="Times New Roman" w:cs="Times New Roman"/>
          <w:sz w:val="24"/>
          <w:szCs w:val="24"/>
        </w:rPr>
        <w:t>las variaciones son estadísticamente significativas al 5%.</w:t>
      </w:r>
      <w:r w:rsidR="00D00080">
        <w:rPr>
          <w:rStyle w:val="Refdenotaalpie"/>
          <w:rFonts w:ascii="Times New Roman" w:hAnsi="Times New Roman" w:cs="Times New Roman"/>
          <w:sz w:val="24"/>
          <w:szCs w:val="24"/>
        </w:rPr>
        <w:footnoteReference w:id="38"/>
      </w:r>
    </w:p>
    <w:p w14:paraId="19A9CEB0" w14:textId="11402605" w:rsidR="00D00080" w:rsidRPr="00113ABE" w:rsidRDefault="00D00080" w:rsidP="00A56E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mirar las diferentes áreas geográficas, </w:t>
      </w:r>
      <w:r w:rsidR="00712610">
        <w:rPr>
          <w:rFonts w:ascii="Times New Roman" w:hAnsi="Times New Roman" w:cs="Times New Roman"/>
          <w:sz w:val="24"/>
          <w:szCs w:val="24"/>
        </w:rPr>
        <w:t>no se observan diferencias significativas respecto a lo comentado para el agregado nacional</w:t>
      </w:r>
      <w:r w:rsidR="007711C2">
        <w:rPr>
          <w:rFonts w:ascii="Times New Roman" w:hAnsi="Times New Roman" w:cs="Times New Roman"/>
          <w:sz w:val="24"/>
          <w:szCs w:val="24"/>
        </w:rPr>
        <w:t>. En el caso de la incidencia de la pobreza en el período 2002-2018, p</w:t>
      </w:r>
      <w:r w:rsidR="00035126">
        <w:rPr>
          <w:rFonts w:ascii="Times New Roman" w:hAnsi="Times New Roman" w:cs="Times New Roman"/>
          <w:sz w:val="24"/>
          <w:szCs w:val="24"/>
        </w:rPr>
        <w:t xml:space="preserve">ara las principales ciudades y el resto urbano, el efecto crecimiento </w:t>
      </w:r>
      <w:r w:rsidR="00B553BE">
        <w:rPr>
          <w:rFonts w:ascii="Times New Roman" w:hAnsi="Times New Roman" w:cs="Times New Roman"/>
          <w:sz w:val="24"/>
          <w:szCs w:val="24"/>
        </w:rPr>
        <w:t>se explica, principalmente, por el efecto estructura</w:t>
      </w:r>
      <w:r w:rsidR="007711C2">
        <w:rPr>
          <w:rFonts w:ascii="Times New Roman" w:hAnsi="Times New Roman" w:cs="Times New Roman"/>
          <w:sz w:val="24"/>
          <w:szCs w:val="24"/>
        </w:rPr>
        <w:t>. Mientras que esto sólo sucede para las principales ciudades cuando se considera el período 2005-2015</w:t>
      </w:r>
      <w:r w:rsidR="00667E2B">
        <w:rPr>
          <w:rFonts w:ascii="Times New Roman" w:hAnsi="Times New Roman" w:cs="Times New Roman"/>
          <w:sz w:val="24"/>
          <w:szCs w:val="24"/>
        </w:rPr>
        <w:t xml:space="preserve"> en </w:t>
      </w:r>
      <w:r w:rsidR="00153107">
        <w:rPr>
          <w:rFonts w:ascii="Times New Roman" w:hAnsi="Times New Roman" w:cs="Times New Roman"/>
          <w:sz w:val="24"/>
          <w:szCs w:val="24"/>
        </w:rPr>
        <w:t>e</w:t>
      </w:r>
      <w:r w:rsidR="00667E2B">
        <w:rPr>
          <w:rFonts w:ascii="Times New Roman" w:hAnsi="Times New Roman" w:cs="Times New Roman"/>
          <w:sz w:val="24"/>
          <w:szCs w:val="24"/>
        </w:rPr>
        <w:t>l caso de la incidencia de la pobreza</w:t>
      </w:r>
      <w:r w:rsidR="007711C2">
        <w:rPr>
          <w:rFonts w:ascii="Times New Roman" w:hAnsi="Times New Roman" w:cs="Times New Roman"/>
          <w:sz w:val="24"/>
          <w:szCs w:val="24"/>
        </w:rPr>
        <w:t xml:space="preserve"> o cualquier período en el caso </w:t>
      </w:r>
      <w:r w:rsidR="007711C2" w:rsidRPr="00113ABE">
        <w:rPr>
          <w:rFonts w:ascii="Times New Roman" w:hAnsi="Times New Roman" w:cs="Times New Roman"/>
          <w:sz w:val="24"/>
          <w:szCs w:val="24"/>
        </w:rPr>
        <w:t>de la incidencia de la pobreza extrema.</w:t>
      </w:r>
    </w:p>
    <w:p w14:paraId="04AA5572" w14:textId="2E25D9A3" w:rsidR="00BC79DD" w:rsidRDefault="008B560C" w:rsidP="008E6ED1">
      <w:pPr>
        <w:spacing w:after="0" w:line="360" w:lineRule="auto"/>
        <w:ind w:firstLine="709"/>
        <w:jc w:val="both"/>
        <w:rPr>
          <w:rFonts w:ascii="Times New Roman" w:hAnsi="Times New Roman" w:cs="Times New Roman"/>
          <w:sz w:val="24"/>
          <w:szCs w:val="24"/>
          <w:lang w:val="es-MX"/>
        </w:rPr>
      </w:pPr>
      <w:r w:rsidRPr="00113ABE">
        <w:rPr>
          <w:rFonts w:ascii="Times New Roman" w:hAnsi="Times New Roman" w:cs="Times New Roman"/>
          <w:sz w:val="24"/>
          <w:szCs w:val="24"/>
        </w:rPr>
        <w:t xml:space="preserve">Por último, </w:t>
      </w:r>
      <w:r w:rsidR="009B46C0" w:rsidRPr="00113ABE">
        <w:rPr>
          <w:rFonts w:ascii="Times New Roman" w:hAnsi="Times New Roman" w:cs="Times New Roman"/>
          <w:sz w:val="24"/>
          <w:szCs w:val="24"/>
        </w:rPr>
        <w:t xml:space="preserve">como </w:t>
      </w:r>
      <w:r w:rsidR="00BC79DD" w:rsidRPr="00113ABE">
        <w:rPr>
          <w:rFonts w:ascii="Times New Roman" w:hAnsi="Times New Roman" w:cs="Times New Roman"/>
          <w:sz w:val="24"/>
          <w:szCs w:val="24"/>
        </w:rPr>
        <w:t xml:space="preserve">fue mencionado </w:t>
      </w:r>
      <w:r w:rsidR="009B46C0" w:rsidRPr="00113ABE">
        <w:rPr>
          <w:rFonts w:ascii="Times New Roman" w:hAnsi="Times New Roman" w:cs="Times New Roman"/>
          <w:sz w:val="24"/>
          <w:szCs w:val="24"/>
        </w:rPr>
        <w:t>en la Sección 4.2, se</w:t>
      </w:r>
      <w:r w:rsidR="00D421EC" w:rsidRPr="00113ABE">
        <w:rPr>
          <w:rFonts w:ascii="Times New Roman" w:hAnsi="Times New Roman" w:cs="Times New Roman"/>
          <w:sz w:val="24"/>
          <w:szCs w:val="24"/>
        </w:rPr>
        <w:t xml:space="preserve"> realiz</w:t>
      </w:r>
      <w:r w:rsidR="009B46C0" w:rsidRPr="00113ABE">
        <w:rPr>
          <w:rFonts w:ascii="Times New Roman" w:hAnsi="Times New Roman" w:cs="Times New Roman"/>
          <w:sz w:val="24"/>
          <w:szCs w:val="24"/>
        </w:rPr>
        <w:t>ó</w:t>
      </w:r>
      <w:r w:rsidR="00D421EC" w:rsidRPr="00113ABE">
        <w:rPr>
          <w:rFonts w:ascii="Times New Roman" w:hAnsi="Times New Roman" w:cs="Times New Roman"/>
          <w:sz w:val="24"/>
          <w:szCs w:val="24"/>
        </w:rPr>
        <w:t xml:space="preserve"> una descomposición RIF para el período 2002-2018</w:t>
      </w:r>
      <w:r w:rsidR="002B3911" w:rsidRPr="00113ABE">
        <w:rPr>
          <w:rFonts w:ascii="Times New Roman" w:hAnsi="Times New Roman" w:cs="Times New Roman"/>
          <w:sz w:val="24"/>
          <w:szCs w:val="24"/>
        </w:rPr>
        <w:t xml:space="preserve"> (ver Apéndice A)</w:t>
      </w:r>
      <w:r w:rsidR="00D421EC" w:rsidRPr="00113ABE">
        <w:rPr>
          <w:rFonts w:ascii="Times New Roman" w:hAnsi="Times New Roman" w:cs="Times New Roman"/>
          <w:sz w:val="24"/>
          <w:szCs w:val="24"/>
        </w:rPr>
        <w:t>.</w:t>
      </w:r>
      <w:r w:rsidR="009B46C0" w:rsidRPr="00113ABE">
        <w:rPr>
          <w:rFonts w:ascii="Times New Roman" w:hAnsi="Times New Roman" w:cs="Times New Roman"/>
          <w:sz w:val="24"/>
          <w:szCs w:val="24"/>
        </w:rPr>
        <w:t xml:space="preserve"> </w:t>
      </w:r>
      <w:r w:rsidR="00BC79DD" w:rsidRPr="00113ABE">
        <w:rPr>
          <w:rFonts w:ascii="Times New Roman" w:hAnsi="Times New Roman" w:cs="Times New Roman"/>
          <w:sz w:val="24"/>
          <w:szCs w:val="24"/>
        </w:rPr>
        <w:t>Por un lado, allí</w:t>
      </w:r>
      <w:r w:rsidR="00557EEB">
        <w:rPr>
          <w:rFonts w:ascii="Times New Roman" w:hAnsi="Times New Roman" w:cs="Times New Roman"/>
          <w:sz w:val="24"/>
          <w:szCs w:val="24"/>
        </w:rPr>
        <w:t>,</w:t>
      </w:r>
      <w:r w:rsidR="00BC79DD" w:rsidRPr="00113ABE">
        <w:rPr>
          <w:rFonts w:ascii="Times New Roman" w:hAnsi="Times New Roman" w:cs="Times New Roman"/>
          <w:sz w:val="24"/>
          <w:szCs w:val="24"/>
        </w:rPr>
        <w:t xml:space="preserve"> es posible observar que </w:t>
      </w:r>
      <w:r w:rsidR="00BC79DD" w:rsidRPr="00113ABE">
        <w:rPr>
          <w:rFonts w:ascii="Times New Roman" w:hAnsi="Times New Roman" w:cs="Times New Roman"/>
          <w:sz w:val="24"/>
          <w:szCs w:val="24"/>
          <w:lang w:val="es-MX"/>
        </w:rPr>
        <w:t xml:space="preserve">el efecto composición explica, en su mayoría, la reducción de la pobreza en Colombia entre 2002 y 2018. Por otro lado, </w:t>
      </w:r>
      <w:r w:rsidR="00133895" w:rsidRPr="00113ABE">
        <w:rPr>
          <w:rFonts w:ascii="Times New Roman" w:eastAsia="Calibri" w:hAnsi="Times New Roman" w:cs="Times New Roman"/>
          <w:bCs/>
          <w:sz w:val="24"/>
          <w:szCs w:val="20"/>
        </w:rPr>
        <w:t xml:space="preserve">variables como </w:t>
      </w:r>
      <w:r w:rsidR="00C35006">
        <w:rPr>
          <w:rFonts w:ascii="Times New Roman" w:eastAsia="Calibri" w:hAnsi="Times New Roman" w:cs="Times New Roman"/>
          <w:bCs/>
          <w:sz w:val="24"/>
          <w:szCs w:val="20"/>
        </w:rPr>
        <w:t xml:space="preserve">los años de </w:t>
      </w:r>
      <w:r w:rsidR="00133895" w:rsidRPr="00113ABE">
        <w:rPr>
          <w:rFonts w:ascii="Times New Roman" w:eastAsia="Calibri" w:hAnsi="Times New Roman" w:cs="Times New Roman"/>
          <w:bCs/>
          <w:sz w:val="24"/>
          <w:szCs w:val="20"/>
        </w:rPr>
        <w:t>educación</w:t>
      </w:r>
      <w:r w:rsidR="00C35006">
        <w:rPr>
          <w:rFonts w:ascii="Times New Roman" w:eastAsia="Calibri" w:hAnsi="Times New Roman" w:cs="Times New Roman"/>
          <w:bCs/>
          <w:sz w:val="24"/>
          <w:szCs w:val="20"/>
        </w:rPr>
        <w:t xml:space="preserve"> promedio</w:t>
      </w:r>
      <w:r w:rsidR="00133895" w:rsidRPr="00113ABE">
        <w:rPr>
          <w:rFonts w:ascii="Times New Roman" w:eastAsia="Calibri" w:hAnsi="Times New Roman" w:cs="Times New Roman"/>
          <w:bCs/>
          <w:sz w:val="24"/>
          <w:szCs w:val="20"/>
        </w:rPr>
        <w:t xml:space="preserve"> en el hogar, la tasa de desempleo en el hogar y el </w:t>
      </w:r>
      <w:r w:rsidR="00133895" w:rsidRPr="00113ABE">
        <w:rPr>
          <w:rFonts w:ascii="Times New Roman" w:hAnsi="Times New Roman" w:cs="Times New Roman"/>
          <w:sz w:val="24"/>
          <w:szCs w:val="24"/>
          <w:lang w:val="es-MX"/>
        </w:rPr>
        <w:t>número de miembros en el hogar</w:t>
      </w:r>
      <w:r w:rsidR="00133895" w:rsidRPr="00113ABE">
        <w:rPr>
          <w:rFonts w:ascii="Times New Roman" w:eastAsia="Calibri" w:hAnsi="Times New Roman" w:cs="Times New Roman"/>
          <w:bCs/>
          <w:sz w:val="24"/>
          <w:szCs w:val="20"/>
        </w:rPr>
        <w:t xml:space="preserve"> son las más relevantes a la hora de explicar el impacto del efecto composición</w:t>
      </w:r>
      <w:r w:rsidR="003E11A5" w:rsidRPr="00113ABE">
        <w:rPr>
          <w:rFonts w:ascii="Times New Roman" w:eastAsia="Calibri" w:hAnsi="Times New Roman" w:cs="Times New Roman"/>
          <w:bCs/>
          <w:sz w:val="24"/>
          <w:szCs w:val="20"/>
        </w:rPr>
        <w:t xml:space="preserve">, </w:t>
      </w:r>
      <w:r w:rsidR="00B224AD" w:rsidRPr="00113ABE">
        <w:rPr>
          <w:rFonts w:ascii="Times New Roman" w:eastAsia="Calibri" w:hAnsi="Times New Roman" w:cs="Times New Roman"/>
          <w:bCs/>
          <w:sz w:val="24"/>
          <w:szCs w:val="20"/>
        </w:rPr>
        <w:t xml:space="preserve">en tanto que </w:t>
      </w:r>
      <w:r w:rsidR="00133895" w:rsidRPr="00113ABE">
        <w:rPr>
          <w:rFonts w:ascii="Times New Roman" w:eastAsia="Calibri" w:hAnsi="Times New Roman" w:cs="Times New Roman"/>
          <w:bCs/>
          <w:sz w:val="24"/>
          <w:szCs w:val="20"/>
        </w:rPr>
        <w:t xml:space="preserve">la variable más relevante </w:t>
      </w:r>
      <w:r w:rsidR="00B224AD" w:rsidRPr="00113ABE">
        <w:rPr>
          <w:rFonts w:ascii="Times New Roman" w:eastAsia="Calibri" w:hAnsi="Times New Roman" w:cs="Times New Roman"/>
          <w:bCs/>
          <w:sz w:val="24"/>
          <w:szCs w:val="20"/>
        </w:rPr>
        <w:t xml:space="preserve">en el caso del efecto estructura </w:t>
      </w:r>
      <w:r w:rsidR="00133895" w:rsidRPr="00113ABE">
        <w:rPr>
          <w:rFonts w:ascii="Times New Roman" w:eastAsia="Calibri" w:hAnsi="Times New Roman" w:cs="Times New Roman"/>
          <w:bCs/>
          <w:sz w:val="24"/>
          <w:szCs w:val="20"/>
        </w:rPr>
        <w:t xml:space="preserve">parece ser la </w:t>
      </w:r>
      <w:r w:rsidR="00133895" w:rsidRPr="00113ABE">
        <w:rPr>
          <w:rFonts w:ascii="Times New Roman" w:hAnsi="Times New Roman" w:cs="Times New Roman"/>
          <w:i/>
          <w:iCs/>
          <w:sz w:val="24"/>
          <w:szCs w:val="24"/>
        </w:rPr>
        <w:t>dummy</w:t>
      </w:r>
      <w:r w:rsidR="00133895" w:rsidRPr="00113ABE">
        <w:rPr>
          <w:rFonts w:ascii="Times New Roman" w:hAnsi="Times New Roman" w:cs="Times New Roman"/>
          <w:sz w:val="24"/>
          <w:szCs w:val="24"/>
        </w:rPr>
        <w:t xml:space="preserve"> que indica si el hogar tiene algún niño menor a 12 años de edad</w:t>
      </w:r>
      <w:r w:rsidR="00855E60" w:rsidRPr="00113ABE">
        <w:rPr>
          <w:rFonts w:ascii="Times New Roman" w:hAnsi="Times New Roman" w:cs="Times New Roman"/>
          <w:sz w:val="24"/>
          <w:szCs w:val="24"/>
        </w:rPr>
        <w:t>. Nuevamente, es importante aclarar que esta descomposición incluye el efecto crecimiento, redistribución y línea</w:t>
      </w:r>
      <w:r w:rsidR="009536A5" w:rsidRPr="00113ABE">
        <w:rPr>
          <w:rFonts w:ascii="Times New Roman" w:hAnsi="Times New Roman" w:cs="Times New Roman"/>
          <w:sz w:val="24"/>
          <w:szCs w:val="24"/>
        </w:rPr>
        <w:t xml:space="preserve">, es </w:t>
      </w:r>
      <w:r w:rsidR="009536A5" w:rsidRPr="00113ABE">
        <w:rPr>
          <w:rFonts w:ascii="Times New Roman" w:hAnsi="Times New Roman" w:cs="Times New Roman"/>
          <w:sz w:val="24"/>
          <w:szCs w:val="24"/>
        </w:rPr>
        <w:lastRenderedPageBreak/>
        <w:t>decir</w:t>
      </w:r>
      <w:r w:rsidR="00125B46" w:rsidRPr="00113ABE">
        <w:rPr>
          <w:rFonts w:ascii="Times New Roman" w:hAnsi="Times New Roman" w:cs="Times New Roman"/>
          <w:sz w:val="24"/>
          <w:szCs w:val="24"/>
        </w:rPr>
        <w:t xml:space="preserve">, no </w:t>
      </w:r>
      <w:r w:rsidR="009536A5" w:rsidRPr="00113ABE">
        <w:rPr>
          <w:rFonts w:ascii="Times New Roman" w:hAnsi="Times New Roman" w:cs="Times New Roman"/>
          <w:sz w:val="24"/>
          <w:szCs w:val="24"/>
        </w:rPr>
        <w:t xml:space="preserve">se </w:t>
      </w:r>
      <w:r w:rsidR="00125B46" w:rsidRPr="00113ABE">
        <w:rPr>
          <w:rFonts w:ascii="Times New Roman" w:hAnsi="Times New Roman" w:cs="Times New Roman"/>
          <w:sz w:val="24"/>
          <w:szCs w:val="24"/>
        </w:rPr>
        <w:t xml:space="preserve">están </w:t>
      </w:r>
      <w:r w:rsidR="00C35006">
        <w:rPr>
          <w:rFonts w:ascii="Times New Roman" w:hAnsi="Times New Roman" w:cs="Times New Roman"/>
          <w:sz w:val="24"/>
          <w:szCs w:val="24"/>
        </w:rPr>
        <w:t>realizando</w:t>
      </w:r>
      <w:r w:rsidR="009536A5" w:rsidRPr="00113ABE">
        <w:rPr>
          <w:rFonts w:ascii="Times New Roman" w:hAnsi="Times New Roman" w:cs="Times New Roman"/>
          <w:sz w:val="24"/>
          <w:szCs w:val="24"/>
        </w:rPr>
        <w:t xml:space="preserve"> descomposiciones RIF para cada uno de estos componentes por</w:t>
      </w:r>
      <w:r w:rsidR="00125B46" w:rsidRPr="00113ABE">
        <w:rPr>
          <w:rFonts w:ascii="Times New Roman" w:hAnsi="Times New Roman" w:cs="Times New Roman"/>
          <w:sz w:val="24"/>
          <w:szCs w:val="24"/>
        </w:rPr>
        <w:t xml:space="preserve"> separado</w:t>
      </w:r>
      <w:r w:rsidR="00855E60" w:rsidRPr="00113ABE">
        <w:rPr>
          <w:rFonts w:ascii="Times New Roman" w:hAnsi="Times New Roman" w:cs="Times New Roman"/>
          <w:sz w:val="24"/>
          <w:szCs w:val="24"/>
        </w:rPr>
        <w:t xml:space="preserve">, ya que no se ha explorado cómo hacer esta </w:t>
      </w:r>
      <w:r w:rsidR="004A3F08" w:rsidRPr="00113ABE">
        <w:rPr>
          <w:rFonts w:ascii="Times New Roman" w:hAnsi="Times New Roman" w:cs="Times New Roman"/>
          <w:sz w:val="24"/>
          <w:szCs w:val="24"/>
        </w:rPr>
        <w:t>desagregación</w:t>
      </w:r>
      <w:r w:rsidR="00BC79DD" w:rsidRPr="00113ABE">
        <w:rPr>
          <w:rFonts w:ascii="Times New Roman" w:hAnsi="Times New Roman" w:cs="Times New Roman"/>
          <w:sz w:val="24"/>
          <w:szCs w:val="24"/>
        </w:rPr>
        <w:t>.</w:t>
      </w:r>
    </w:p>
    <w:p w14:paraId="464C9D59" w14:textId="1335E37A" w:rsidR="00007361" w:rsidRDefault="00F7764A" w:rsidP="000073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En síntesis, en la descomposición KS-DN</w:t>
      </w:r>
      <w:r w:rsidR="008446C6">
        <w:rPr>
          <w:rFonts w:ascii="Times New Roman" w:hAnsi="Times New Roman" w:cs="Times New Roman"/>
          <w:sz w:val="24"/>
          <w:szCs w:val="24"/>
        </w:rPr>
        <w:t xml:space="preserve"> </w:t>
      </w:r>
      <w:r w:rsidR="00D55C23">
        <w:rPr>
          <w:rFonts w:ascii="Times New Roman" w:hAnsi="Times New Roman" w:cs="Times New Roman"/>
          <w:sz w:val="24"/>
          <w:szCs w:val="24"/>
        </w:rPr>
        <w:t>realiza</w:t>
      </w:r>
      <w:r w:rsidR="00A733D5">
        <w:rPr>
          <w:rFonts w:ascii="Times New Roman" w:hAnsi="Times New Roman" w:cs="Times New Roman"/>
          <w:sz w:val="24"/>
          <w:szCs w:val="24"/>
        </w:rPr>
        <w:t>da</w:t>
      </w:r>
      <w:r w:rsidR="008446C6">
        <w:rPr>
          <w:rFonts w:ascii="Times New Roman" w:hAnsi="Times New Roman" w:cs="Times New Roman"/>
          <w:sz w:val="24"/>
          <w:szCs w:val="24"/>
        </w:rPr>
        <w:t xml:space="preserve"> en esta sección</w:t>
      </w:r>
      <w:r>
        <w:rPr>
          <w:rFonts w:ascii="Times New Roman" w:hAnsi="Times New Roman" w:cs="Times New Roman"/>
          <w:sz w:val="24"/>
          <w:szCs w:val="24"/>
        </w:rPr>
        <w:t xml:space="preserve">, </w:t>
      </w:r>
      <w:r w:rsidR="009D1428">
        <w:rPr>
          <w:rFonts w:ascii="Times New Roman" w:hAnsi="Times New Roman" w:cs="Times New Roman"/>
          <w:sz w:val="24"/>
          <w:szCs w:val="24"/>
        </w:rPr>
        <w:t xml:space="preserve">se </w:t>
      </w:r>
      <w:r w:rsidR="004C2CDA">
        <w:rPr>
          <w:rFonts w:ascii="Times New Roman" w:hAnsi="Times New Roman" w:cs="Times New Roman"/>
          <w:sz w:val="24"/>
          <w:szCs w:val="24"/>
        </w:rPr>
        <w:t>obtuvo</w:t>
      </w:r>
      <w:r w:rsidR="00D55C23">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D55C23">
        <w:rPr>
          <w:rFonts w:ascii="Times New Roman" w:hAnsi="Times New Roman" w:cs="Times New Roman"/>
          <w:sz w:val="24"/>
          <w:szCs w:val="24"/>
        </w:rPr>
        <w:t>en</w:t>
      </w:r>
      <w:r>
        <w:rPr>
          <w:rFonts w:ascii="Times New Roman" w:hAnsi="Times New Roman" w:cs="Times New Roman"/>
          <w:sz w:val="24"/>
          <w:szCs w:val="24"/>
        </w:rPr>
        <w:t xml:space="preserve"> Colombia en los períodos analizados, tanto el cambio en las características sociodemográficas de los hogares</w:t>
      </w:r>
      <w:r w:rsidR="00D55C23">
        <w:rPr>
          <w:rFonts w:ascii="Times New Roman" w:hAnsi="Times New Roman" w:cs="Times New Roman"/>
          <w:sz w:val="24"/>
          <w:szCs w:val="24"/>
        </w:rPr>
        <w:t xml:space="preserve"> </w:t>
      </w:r>
      <w:r>
        <w:rPr>
          <w:rFonts w:ascii="Times New Roman" w:hAnsi="Times New Roman" w:cs="Times New Roman"/>
          <w:sz w:val="24"/>
          <w:szCs w:val="24"/>
        </w:rPr>
        <w:t xml:space="preserve">como el cambio en la relación entre </w:t>
      </w:r>
      <w:r w:rsidR="001338F3">
        <w:rPr>
          <w:rFonts w:ascii="Times New Roman" w:hAnsi="Times New Roman" w:cs="Times New Roman"/>
          <w:sz w:val="24"/>
          <w:szCs w:val="24"/>
        </w:rPr>
        <w:t>e</w:t>
      </w:r>
      <w:r>
        <w:rPr>
          <w:rFonts w:ascii="Times New Roman" w:hAnsi="Times New Roman" w:cs="Times New Roman"/>
          <w:sz w:val="24"/>
          <w:szCs w:val="24"/>
        </w:rPr>
        <w:t>l</w:t>
      </w:r>
      <w:r w:rsidR="00B553BE">
        <w:rPr>
          <w:rFonts w:ascii="Times New Roman" w:hAnsi="Times New Roman" w:cs="Times New Roman"/>
          <w:sz w:val="24"/>
          <w:szCs w:val="24"/>
        </w:rPr>
        <w:t xml:space="preserve"> ingreso</w:t>
      </w:r>
      <w:r>
        <w:rPr>
          <w:rFonts w:ascii="Times New Roman" w:hAnsi="Times New Roman" w:cs="Times New Roman"/>
          <w:sz w:val="24"/>
          <w:szCs w:val="24"/>
        </w:rPr>
        <w:t xml:space="preserve"> y estas características (cambio en los parámetros) contribuyeron a explicar el efecto crecimiento, </w:t>
      </w:r>
      <w:r w:rsidR="00090C03">
        <w:rPr>
          <w:rFonts w:ascii="Times New Roman" w:hAnsi="Times New Roman" w:cs="Times New Roman"/>
          <w:sz w:val="24"/>
          <w:szCs w:val="24"/>
        </w:rPr>
        <w:t>en tanto</w:t>
      </w:r>
      <w:r>
        <w:rPr>
          <w:rFonts w:ascii="Times New Roman" w:hAnsi="Times New Roman" w:cs="Times New Roman"/>
          <w:sz w:val="24"/>
          <w:szCs w:val="24"/>
        </w:rPr>
        <w:t xml:space="preserve"> que el efecto redistribución se deb</w:t>
      </w:r>
      <w:r w:rsidR="00765462">
        <w:rPr>
          <w:rFonts w:ascii="Times New Roman" w:hAnsi="Times New Roman" w:cs="Times New Roman"/>
          <w:sz w:val="24"/>
          <w:szCs w:val="24"/>
        </w:rPr>
        <w:t>ió</w:t>
      </w:r>
      <w:r>
        <w:rPr>
          <w:rFonts w:ascii="Times New Roman" w:hAnsi="Times New Roman" w:cs="Times New Roman"/>
          <w:sz w:val="24"/>
          <w:szCs w:val="24"/>
        </w:rPr>
        <w:t>, fundamentalmente, al cambio en los parámetr</w:t>
      </w:r>
      <w:r w:rsidR="00112A7E">
        <w:rPr>
          <w:rFonts w:ascii="Times New Roman" w:hAnsi="Times New Roman" w:cs="Times New Roman"/>
          <w:sz w:val="24"/>
          <w:szCs w:val="24"/>
        </w:rPr>
        <w:t>o</w:t>
      </w:r>
      <w:r>
        <w:rPr>
          <w:rFonts w:ascii="Times New Roman" w:hAnsi="Times New Roman" w:cs="Times New Roman"/>
          <w:sz w:val="24"/>
          <w:szCs w:val="24"/>
        </w:rPr>
        <w:t>s.</w:t>
      </w:r>
      <w:r w:rsidR="00D55C23">
        <w:rPr>
          <w:rFonts w:ascii="Times New Roman" w:hAnsi="Times New Roman" w:cs="Times New Roman"/>
          <w:sz w:val="24"/>
          <w:szCs w:val="24"/>
        </w:rPr>
        <w:t xml:space="preserve"> </w:t>
      </w:r>
      <w:r w:rsidR="00D55C23">
        <w:rPr>
          <w:rFonts w:ascii="Times New Roman" w:hAnsi="Times New Roman" w:cs="Times New Roman"/>
          <w:sz w:val="24"/>
          <w:szCs w:val="24"/>
          <w:lang w:val="es-MX"/>
        </w:rPr>
        <w:t>Asimismo,</w:t>
      </w:r>
      <w:r w:rsidR="00D55C23" w:rsidRPr="008A2CED">
        <w:rPr>
          <w:rFonts w:ascii="Times New Roman" w:hAnsi="Times New Roman" w:cs="Times New Roman"/>
          <w:sz w:val="24"/>
          <w:szCs w:val="24"/>
          <w:lang w:val="es-MX"/>
        </w:rPr>
        <w:t xml:space="preserve"> el cambio total en la pobreza</w:t>
      </w:r>
      <w:r w:rsidR="00D55C23">
        <w:rPr>
          <w:rFonts w:ascii="Times New Roman" w:hAnsi="Times New Roman" w:cs="Times New Roman"/>
          <w:sz w:val="24"/>
          <w:szCs w:val="24"/>
          <w:lang w:val="es-MX"/>
        </w:rPr>
        <w:t xml:space="preserve"> se debió, </w:t>
      </w:r>
      <w:r w:rsidR="00716635">
        <w:rPr>
          <w:rFonts w:ascii="Times New Roman" w:hAnsi="Times New Roman" w:cs="Times New Roman"/>
          <w:sz w:val="24"/>
          <w:szCs w:val="24"/>
          <w:lang w:val="es-MX"/>
        </w:rPr>
        <w:t>en su mayoría</w:t>
      </w:r>
      <w:r w:rsidR="00D55C23">
        <w:rPr>
          <w:rFonts w:ascii="Times New Roman" w:hAnsi="Times New Roman" w:cs="Times New Roman"/>
          <w:sz w:val="24"/>
          <w:szCs w:val="24"/>
          <w:lang w:val="es-MX"/>
        </w:rPr>
        <w:t>,</w:t>
      </w:r>
      <w:r w:rsidR="00D55C23" w:rsidRPr="008A2CED">
        <w:rPr>
          <w:rFonts w:ascii="Times New Roman" w:hAnsi="Times New Roman" w:cs="Times New Roman"/>
          <w:sz w:val="24"/>
          <w:szCs w:val="24"/>
          <w:lang w:val="es-MX"/>
        </w:rPr>
        <w:t xml:space="preserve"> al efecto composición</w:t>
      </w:r>
      <w:r w:rsidR="00947820">
        <w:rPr>
          <w:rFonts w:ascii="Times New Roman" w:hAnsi="Times New Roman" w:cs="Times New Roman"/>
          <w:sz w:val="24"/>
          <w:szCs w:val="24"/>
          <w:lang w:val="es-MX"/>
        </w:rPr>
        <w:t>, indicando la importancia que t</w:t>
      </w:r>
      <w:r w:rsidR="004C77A2">
        <w:rPr>
          <w:rFonts w:ascii="Times New Roman" w:hAnsi="Times New Roman" w:cs="Times New Roman"/>
          <w:sz w:val="24"/>
          <w:szCs w:val="24"/>
          <w:lang w:val="es-MX"/>
        </w:rPr>
        <w:t>uvieron</w:t>
      </w:r>
      <w:r w:rsidR="00947820">
        <w:rPr>
          <w:rFonts w:ascii="Times New Roman" w:hAnsi="Times New Roman" w:cs="Times New Roman"/>
          <w:sz w:val="24"/>
          <w:szCs w:val="24"/>
          <w:lang w:val="es-MX"/>
        </w:rPr>
        <w:t xml:space="preserve"> las “mejoras” en las características de los hogares (por ejemplo, el aumento de los años de educación y la reducción del tamaño del hogar) a la hora de reducir la pobreza monetaria en Colombia</w:t>
      </w:r>
      <w:r w:rsidR="00D55C23">
        <w:rPr>
          <w:rFonts w:ascii="Times New Roman" w:hAnsi="Times New Roman" w:cs="Times New Roman"/>
          <w:sz w:val="24"/>
          <w:szCs w:val="24"/>
          <w:lang w:val="es-MX"/>
        </w:rPr>
        <w:t>.</w:t>
      </w:r>
      <w:r w:rsidR="00007361">
        <w:rPr>
          <w:rFonts w:ascii="Times New Roman" w:hAnsi="Times New Roman" w:cs="Times New Roman"/>
          <w:sz w:val="24"/>
          <w:szCs w:val="24"/>
        </w:rPr>
        <w:br w:type="page"/>
      </w:r>
    </w:p>
    <w:p w14:paraId="367C0736" w14:textId="4867DE76" w:rsidR="00190878" w:rsidRPr="008E6ED1" w:rsidRDefault="00190878" w:rsidP="00007361">
      <w:pPr>
        <w:spacing w:after="0" w:line="360" w:lineRule="auto"/>
        <w:jc w:val="both"/>
        <w:rPr>
          <w:rFonts w:ascii="Times New Roman" w:hAnsi="Times New Roman" w:cs="Times New Roman"/>
          <w:sz w:val="24"/>
          <w:szCs w:val="24"/>
        </w:rPr>
      </w:pPr>
      <w:r w:rsidRPr="003161F4">
        <w:rPr>
          <w:rFonts w:ascii="Times New Roman" w:hAnsi="Times New Roman" w:cs="Times New Roman"/>
          <w:b/>
          <w:bCs/>
          <w:sz w:val="24"/>
          <w:szCs w:val="24"/>
        </w:rPr>
        <w:lastRenderedPageBreak/>
        <w:t xml:space="preserve">Tabla </w:t>
      </w:r>
      <w:r>
        <w:rPr>
          <w:rFonts w:ascii="Times New Roman" w:hAnsi="Times New Roman" w:cs="Times New Roman"/>
          <w:b/>
          <w:bCs/>
          <w:sz w:val="24"/>
          <w:szCs w:val="24"/>
        </w:rPr>
        <w:t>5.</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Descomposición KS</w:t>
      </w:r>
      <w:r>
        <w:rPr>
          <w:rFonts w:ascii="Times New Roman" w:hAnsi="Times New Roman" w:cs="Times New Roman"/>
          <w:i/>
          <w:iCs/>
          <w:sz w:val="24"/>
          <w:szCs w:val="24"/>
        </w:rPr>
        <w:t>-DN</w:t>
      </w:r>
      <w:r w:rsidRPr="003161F4">
        <w:rPr>
          <w:rFonts w:ascii="Times New Roman" w:hAnsi="Times New Roman" w:cs="Times New Roman"/>
          <w:i/>
          <w:iCs/>
          <w:sz w:val="24"/>
          <w:szCs w:val="24"/>
        </w:rPr>
        <w:t xml:space="preserve"> del cambio en l</w:t>
      </w:r>
      <w:r>
        <w:rPr>
          <w:rFonts w:ascii="Times New Roman" w:hAnsi="Times New Roman" w:cs="Times New Roman"/>
          <w:i/>
          <w:iCs/>
          <w:sz w:val="24"/>
          <w:szCs w:val="24"/>
        </w:rPr>
        <w:t>a incidencia de la pobreza</w:t>
      </w:r>
      <w:r w:rsidRPr="003161F4">
        <w:rPr>
          <w:rFonts w:ascii="Times New Roman" w:hAnsi="Times New Roman" w:cs="Times New Roman"/>
          <w:i/>
          <w:iCs/>
          <w:sz w:val="24"/>
          <w:szCs w:val="24"/>
        </w:rPr>
        <w:t xml:space="preserve"> 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190878" w14:paraId="40B38614" w14:textId="77777777" w:rsidTr="0066265F">
        <w:tc>
          <w:tcPr>
            <w:tcW w:w="1316" w:type="dxa"/>
            <w:vMerge w:val="restart"/>
            <w:tcBorders>
              <w:top w:val="double" w:sz="4" w:space="0" w:color="auto"/>
            </w:tcBorders>
            <w:vAlign w:val="center"/>
          </w:tcPr>
          <w:p w14:paraId="4F2D63A8"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Período</w:t>
            </w:r>
          </w:p>
        </w:tc>
        <w:tc>
          <w:tcPr>
            <w:tcW w:w="1349" w:type="dxa"/>
            <w:vMerge w:val="restart"/>
            <w:tcBorders>
              <w:top w:val="double" w:sz="4" w:space="0" w:color="auto"/>
            </w:tcBorders>
            <w:vAlign w:val="center"/>
          </w:tcPr>
          <w:p w14:paraId="1B54F0FC"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Área</w:t>
            </w:r>
          </w:p>
        </w:tc>
        <w:tc>
          <w:tcPr>
            <w:tcW w:w="1390" w:type="dxa"/>
            <w:vMerge w:val="restart"/>
            <w:tcBorders>
              <w:top w:val="double" w:sz="4" w:space="0" w:color="auto"/>
            </w:tcBorders>
            <w:vAlign w:val="center"/>
          </w:tcPr>
          <w:p w14:paraId="24ADBBEE"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 xml:space="preserve">Di Nardo </w:t>
            </w:r>
            <w:r w:rsidRPr="00E45F3D">
              <w:rPr>
                <w:rFonts w:ascii="Times New Roman" w:hAnsi="Times New Roman" w:cs="Times New Roman"/>
                <w:b/>
                <w:bCs/>
                <w:i/>
                <w:iCs/>
              </w:rPr>
              <w:t>et al</w:t>
            </w:r>
            <w:r>
              <w:rPr>
                <w:rFonts w:ascii="Times New Roman" w:hAnsi="Times New Roman" w:cs="Times New Roman"/>
                <w:b/>
                <w:bCs/>
              </w:rPr>
              <w:t>. (1996)</w:t>
            </w:r>
          </w:p>
        </w:tc>
        <w:tc>
          <w:tcPr>
            <w:tcW w:w="5583" w:type="dxa"/>
            <w:gridSpan w:val="4"/>
            <w:tcBorders>
              <w:top w:val="double" w:sz="4" w:space="0" w:color="auto"/>
              <w:bottom w:val="single" w:sz="4" w:space="0" w:color="auto"/>
            </w:tcBorders>
            <w:vAlign w:val="center"/>
          </w:tcPr>
          <w:p w14:paraId="380F5EC5" w14:textId="77777777" w:rsidR="00190878" w:rsidRPr="00A259E4" w:rsidRDefault="00190878" w:rsidP="00AE0EEC">
            <w:pPr>
              <w:jc w:val="center"/>
              <w:rPr>
                <w:rFonts w:ascii="Times New Roman" w:hAnsi="Times New Roman" w:cs="Times New Roman"/>
                <w:b/>
                <w:bCs/>
              </w:rPr>
            </w:pPr>
            <w:r>
              <w:rPr>
                <w:rFonts w:ascii="Times New Roman" w:hAnsi="Times New Roman" w:cs="Times New Roman"/>
                <w:b/>
                <w:bCs/>
              </w:rPr>
              <w:t>Kolenikov y Shorrocks (2005)</w:t>
            </w:r>
          </w:p>
        </w:tc>
      </w:tr>
      <w:tr w:rsidR="00190878" w14:paraId="6BED7F02" w14:textId="77777777" w:rsidTr="0066265F">
        <w:tc>
          <w:tcPr>
            <w:tcW w:w="1316" w:type="dxa"/>
            <w:vMerge/>
            <w:tcBorders>
              <w:bottom w:val="single" w:sz="4" w:space="0" w:color="auto"/>
            </w:tcBorders>
            <w:vAlign w:val="center"/>
          </w:tcPr>
          <w:p w14:paraId="422B974A"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1D57CC8C" w14:textId="77777777" w:rsidR="00190878" w:rsidRPr="00A259E4" w:rsidRDefault="00190878" w:rsidP="00AE0EEC">
            <w:pPr>
              <w:jc w:val="center"/>
              <w:rPr>
                <w:rFonts w:ascii="Times New Roman" w:hAnsi="Times New Roman" w:cs="Times New Roman"/>
                <w:b/>
                <w:bCs/>
              </w:rPr>
            </w:pPr>
          </w:p>
        </w:tc>
        <w:tc>
          <w:tcPr>
            <w:tcW w:w="1390" w:type="dxa"/>
            <w:vMerge/>
            <w:tcBorders>
              <w:bottom w:val="single" w:sz="4" w:space="0" w:color="auto"/>
            </w:tcBorders>
            <w:vAlign w:val="center"/>
          </w:tcPr>
          <w:p w14:paraId="4C4EE875" w14:textId="77777777" w:rsidR="00190878" w:rsidRPr="00A259E4" w:rsidRDefault="00190878" w:rsidP="00AE0EEC">
            <w:pPr>
              <w:jc w:val="center"/>
              <w:rPr>
                <w:rFonts w:ascii="Times New Roman" w:hAnsi="Times New Roman" w:cs="Times New Roman"/>
                <w:b/>
                <w:bCs/>
              </w:rPr>
            </w:pPr>
          </w:p>
        </w:tc>
        <w:tc>
          <w:tcPr>
            <w:tcW w:w="1377" w:type="dxa"/>
            <w:tcBorders>
              <w:top w:val="single" w:sz="4" w:space="0" w:color="auto"/>
              <w:bottom w:val="single" w:sz="4" w:space="0" w:color="auto"/>
            </w:tcBorders>
            <w:vAlign w:val="center"/>
          </w:tcPr>
          <w:p w14:paraId="0A38A2EE"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Crecimiento</w:t>
            </w:r>
          </w:p>
        </w:tc>
        <w:tc>
          <w:tcPr>
            <w:tcW w:w="1610" w:type="dxa"/>
            <w:tcBorders>
              <w:top w:val="single" w:sz="4" w:space="0" w:color="auto"/>
              <w:bottom w:val="single" w:sz="4" w:space="0" w:color="auto"/>
            </w:tcBorders>
            <w:vAlign w:val="center"/>
          </w:tcPr>
          <w:p w14:paraId="39CF3072"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Redistribución</w:t>
            </w:r>
          </w:p>
        </w:tc>
        <w:tc>
          <w:tcPr>
            <w:tcW w:w="1298" w:type="dxa"/>
            <w:tcBorders>
              <w:top w:val="single" w:sz="4" w:space="0" w:color="auto"/>
              <w:bottom w:val="single" w:sz="4" w:space="0" w:color="auto"/>
            </w:tcBorders>
            <w:vAlign w:val="center"/>
          </w:tcPr>
          <w:p w14:paraId="5C8250CA"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Línea</w:t>
            </w:r>
          </w:p>
        </w:tc>
        <w:tc>
          <w:tcPr>
            <w:tcW w:w="1298" w:type="dxa"/>
            <w:tcBorders>
              <w:top w:val="single" w:sz="4" w:space="0" w:color="auto"/>
              <w:bottom w:val="single" w:sz="4" w:space="0" w:color="auto"/>
            </w:tcBorders>
            <w:vAlign w:val="center"/>
          </w:tcPr>
          <w:p w14:paraId="0E624B40"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Total</w:t>
            </w:r>
          </w:p>
        </w:tc>
      </w:tr>
      <w:tr w:rsidR="00190878" w14:paraId="017DB578" w14:textId="77777777" w:rsidTr="0066265F">
        <w:tc>
          <w:tcPr>
            <w:tcW w:w="1316" w:type="dxa"/>
            <w:vMerge w:val="restart"/>
            <w:tcBorders>
              <w:top w:val="single" w:sz="4" w:space="0" w:color="auto"/>
            </w:tcBorders>
            <w:vAlign w:val="center"/>
          </w:tcPr>
          <w:p w14:paraId="112E68BD" w14:textId="77777777" w:rsidR="00190878" w:rsidRPr="00A259E4" w:rsidRDefault="00190878" w:rsidP="00AE0EEC">
            <w:pPr>
              <w:jc w:val="center"/>
              <w:rPr>
                <w:rFonts w:ascii="Times New Roman" w:hAnsi="Times New Roman" w:cs="Times New Roman"/>
                <w:b/>
                <w:bCs/>
              </w:rPr>
            </w:pPr>
            <w:r w:rsidRPr="00A259E4">
              <w:rPr>
                <w:rFonts w:ascii="Times New Roman" w:hAnsi="Times New Roman" w:cs="Times New Roman"/>
                <w:b/>
                <w:bCs/>
              </w:rPr>
              <w:t>2002-2018</w:t>
            </w:r>
          </w:p>
        </w:tc>
        <w:tc>
          <w:tcPr>
            <w:tcW w:w="1349" w:type="dxa"/>
            <w:vMerge w:val="restart"/>
            <w:tcBorders>
              <w:top w:val="single" w:sz="4" w:space="0" w:color="auto"/>
            </w:tcBorders>
            <w:vAlign w:val="center"/>
          </w:tcPr>
          <w:p w14:paraId="3C74DBA0"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 xml:space="preserve">Total </w:t>
            </w:r>
            <w:r>
              <w:rPr>
                <w:rFonts w:ascii="Times New Roman" w:hAnsi="Times New Roman" w:cs="Times New Roman"/>
              </w:rPr>
              <w:t>n</w:t>
            </w:r>
            <w:r w:rsidRPr="006E4BC2">
              <w:rPr>
                <w:rFonts w:ascii="Times New Roman" w:hAnsi="Times New Roman" w:cs="Times New Roman"/>
              </w:rPr>
              <w:t>acional</w:t>
            </w:r>
          </w:p>
        </w:tc>
        <w:tc>
          <w:tcPr>
            <w:tcW w:w="1390" w:type="dxa"/>
            <w:tcBorders>
              <w:top w:val="single" w:sz="4" w:space="0" w:color="auto"/>
            </w:tcBorders>
            <w:vAlign w:val="center"/>
          </w:tcPr>
          <w:p w14:paraId="6A1A4F1B"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0E59B1AD"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-43,4</w:t>
            </w:r>
            <w:r>
              <w:rPr>
                <w:rFonts w:ascii="Times New Roman" w:hAnsi="Times New Roman" w:cs="Times New Roman"/>
              </w:rPr>
              <w:t>**</w:t>
            </w:r>
          </w:p>
        </w:tc>
        <w:tc>
          <w:tcPr>
            <w:tcW w:w="1610" w:type="dxa"/>
            <w:tcBorders>
              <w:top w:val="single" w:sz="4" w:space="0" w:color="auto"/>
            </w:tcBorders>
            <w:vAlign w:val="center"/>
          </w:tcPr>
          <w:p w14:paraId="2201FEC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-4,7</w:t>
            </w:r>
            <w:r>
              <w:rPr>
                <w:rFonts w:ascii="Times New Roman" w:hAnsi="Times New Roman" w:cs="Times New Roman"/>
              </w:rPr>
              <w:t>**</w:t>
            </w:r>
          </w:p>
        </w:tc>
        <w:tc>
          <w:tcPr>
            <w:tcW w:w="1298" w:type="dxa"/>
            <w:tcBorders>
              <w:top w:val="single" w:sz="4" w:space="0" w:color="auto"/>
            </w:tcBorders>
            <w:vAlign w:val="center"/>
          </w:tcPr>
          <w:p w14:paraId="41981CB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25,7</w:t>
            </w:r>
            <w:r>
              <w:rPr>
                <w:rFonts w:ascii="Times New Roman" w:hAnsi="Times New Roman" w:cs="Times New Roman"/>
              </w:rPr>
              <w:t>**</w:t>
            </w:r>
          </w:p>
        </w:tc>
        <w:tc>
          <w:tcPr>
            <w:tcW w:w="1298" w:type="dxa"/>
            <w:tcBorders>
              <w:top w:val="single" w:sz="4" w:space="0" w:color="auto"/>
            </w:tcBorders>
            <w:vAlign w:val="center"/>
          </w:tcPr>
          <w:p w14:paraId="03918A9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-22,4</w:t>
            </w:r>
            <w:r>
              <w:rPr>
                <w:rFonts w:ascii="Times New Roman" w:hAnsi="Times New Roman" w:cs="Times New Roman"/>
              </w:rPr>
              <w:t>**</w:t>
            </w:r>
          </w:p>
        </w:tc>
      </w:tr>
      <w:tr w:rsidR="00190878" w14:paraId="500758F5" w14:textId="77777777" w:rsidTr="0066265F">
        <w:tc>
          <w:tcPr>
            <w:tcW w:w="1316" w:type="dxa"/>
            <w:vMerge/>
            <w:vAlign w:val="center"/>
          </w:tcPr>
          <w:p w14:paraId="4EA7796F"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09EA840D" w14:textId="77777777" w:rsidR="00190878" w:rsidRPr="006E4BC2" w:rsidRDefault="00190878" w:rsidP="00AE0EEC">
            <w:pPr>
              <w:jc w:val="left"/>
              <w:rPr>
                <w:rFonts w:ascii="Times New Roman" w:hAnsi="Times New Roman" w:cs="Times New Roman"/>
              </w:rPr>
            </w:pPr>
          </w:p>
        </w:tc>
        <w:tc>
          <w:tcPr>
            <w:tcW w:w="1390" w:type="dxa"/>
            <w:vAlign w:val="center"/>
          </w:tcPr>
          <w:p w14:paraId="04D894CF"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03D1718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-22,7</w:t>
            </w:r>
            <w:r>
              <w:rPr>
                <w:rFonts w:ascii="Times New Roman" w:hAnsi="Times New Roman" w:cs="Times New Roman"/>
              </w:rPr>
              <w:t>**</w:t>
            </w:r>
          </w:p>
        </w:tc>
        <w:tc>
          <w:tcPr>
            <w:tcW w:w="1610" w:type="dxa"/>
            <w:vAlign w:val="center"/>
          </w:tcPr>
          <w:p w14:paraId="14FC7DCB"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4,9</w:t>
            </w:r>
            <w:r>
              <w:rPr>
                <w:rFonts w:ascii="Times New Roman" w:hAnsi="Times New Roman" w:cs="Times New Roman"/>
              </w:rPr>
              <w:t>**</w:t>
            </w:r>
          </w:p>
        </w:tc>
        <w:tc>
          <w:tcPr>
            <w:tcW w:w="1298" w:type="dxa"/>
            <w:vAlign w:val="center"/>
          </w:tcPr>
          <w:p w14:paraId="357287F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-3,1</w:t>
            </w:r>
            <w:r>
              <w:rPr>
                <w:rFonts w:ascii="Times New Roman" w:hAnsi="Times New Roman" w:cs="Times New Roman"/>
              </w:rPr>
              <w:t>**</w:t>
            </w:r>
          </w:p>
        </w:tc>
        <w:tc>
          <w:tcPr>
            <w:tcW w:w="1298" w:type="dxa"/>
            <w:vAlign w:val="center"/>
          </w:tcPr>
          <w:p w14:paraId="05D824C5"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-21,0</w:t>
            </w:r>
            <w:r>
              <w:rPr>
                <w:rFonts w:ascii="Times New Roman" w:hAnsi="Times New Roman" w:cs="Times New Roman"/>
              </w:rPr>
              <w:t>**</w:t>
            </w:r>
          </w:p>
        </w:tc>
      </w:tr>
      <w:tr w:rsidR="00190878" w14:paraId="2B293A33" w14:textId="77777777" w:rsidTr="0066265F">
        <w:tc>
          <w:tcPr>
            <w:tcW w:w="1316" w:type="dxa"/>
            <w:vMerge/>
            <w:vAlign w:val="center"/>
          </w:tcPr>
          <w:p w14:paraId="44EC7C1B"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3F61EE20"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2AF9250E"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330F655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-20,6</w:t>
            </w:r>
            <w:r>
              <w:rPr>
                <w:rFonts w:ascii="Times New Roman" w:hAnsi="Times New Roman" w:cs="Times New Roman"/>
              </w:rPr>
              <w:t>**</w:t>
            </w:r>
          </w:p>
        </w:tc>
        <w:tc>
          <w:tcPr>
            <w:tcW w:w="1610" w:type="dxa"/>
            <w:tcBorders>
              <w:bottom w:val="single" w:sz="4" w:space="0" w:color="auto"/>
            </w:tcBorders>
            <w:vAlign w:val="center"/>
          </w:tcPr>
          <w:p w14:paraId="70AFEA4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-9,5</w:t>
            </w:r>
            <w:r>
              <w:rPr>
                <w:rFonts w:ascii="Times New Roman" w:hAnsi="Times New Roman" w:cs="Times New Roman"/>
              </w:rPr>
              <w:t>**</w:t>
            </w:r>
          </w:p>
        </w:tc>
        <w:tc>
          <w:tcPr>
            <w:tcW w:w="1298" w:type="dxa"/>
            <w:tcBorders>
              <w:bottom w:val="single" w:sz="4" w:space="0" w:color="auto"/>
            </w:tcBorders>
            <w:vAlign w:val="center"/>
          </w:tcPr>
          <w:p w14:paraId="27BCD6E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28,8</w:t>
            </w:r>
            <w:r>
              <w:rPr>
                <w:rFonts w:ascii="Times New Roman" w:hAnsi="Times New Roman" w:cs="Times New Roman"/>
              </w:rPr>
              <w:t>**</w:t>
            </w:r>
          </w:p>
        </w:tc>
        <w:tc>
          <w:tcPr>
            <w:tcW w:w="1298" w:type="dxa"/>
            <w:tcBorders>
              <w:bottom w:val="single" w:sz="4" w:space="0" w:color="auto"/>
            </w:tcBorders>
            <w:vAlign w:val="center"/>
          </w:tcPr>
          <w:p w14:paraId="128C4B16"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-1,4</w:t>
            </w:r>
            <w:r>
              <w:rPr>
                <w:rFonts w:ascii="Times New Roman" w:hAnsi="Times New Roman" w:cs="Times New Roman"/>
              </w:rPr>
              <w:t>**</w:t>
            </w:r>
          </w:p>
        </w:tc>
      </w:tr>
      <w:tr w:rsidR="00190878" w14:paraId="32B9236B" w14:textId="77777777" w:rsidTr="0066265F">
        <w:tc>
          <w:tcPr>
            <w:tcW w:w="1316" w:type="dxa"/>
            <w:vMerge/>
            <w:vAlign w:val="center"/>
          </w:tcPr>
          <w:p w14:paraId="67AA7AA3"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122F9D54"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Principales ciudades</w:t>
            </w:r>
          </w:p>
        </w:tc>
        <w:tc>
          <w:tcPr>
            <w:tcW w:w="1390" w:type="dxa"/>
            <w:tcBorders>
              <w:top w:val="single" w:sz="4" w:space="0" w:color="auto"/>
            </w:tcBorders>
            <w:vAlign w:val="center"/>
          </w:tcPr>
          <w:p w14:paraId="47B35863"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4652A2A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-37,8</w:t>
            </w:r>
            <w:r>
              <w:rPr>
                <w:rFonts w:ascii="Times New Roman" w:hAnsi="Times New Roman" w:cs="Times New Roman"/>
              </w:rPr>
              <w:t>**</w:t>
            </w:r>
          </w:p>
        </w:tc>
        <w:tc>
          <w:tcPr>
            <w:tcW w:w="1610" w:type="dxa"/>
            <w:tcBorders>
              <w:top w:val="single" w:sz="4" w:space="0" w:color="auto"/>
            </w:tcBorders>
            <w:vAlign w:val="center"/>
          </w:tcPr>
          <w:p w14:paraId="6B36046E"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-6,3</w:t>
            </w:r>
            <w:r>
              <w:rPr>
                <w:rFonts w:ascii="Times New Roman" w:hAnsi="Times New Roman" w:cs="Times New Roman"/>
              </w:rPr>
              <w:t>**</w:t>
            </w:r>
          </w:p>
        </w:tc>
        <w:tc>
          <w:tcPr>
            <w:tcW w:w="1298" w:type="dxa"/>
            <w:tcBorders>
              <w:top w:val="single" w:sz="4" w:space="0" w:color="auto"/>
            </w:tcBorders>
            <w:vAlign w:val="center"/>
          </w:tcPr>
          <w:p w14:paraId="1254D92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24,4</w:t>
            </w:r>
            <w:r>
              <w:rPr>
                <w:rFonts w:ascii="Times New Roman" w:hAnsi="Times New Roman" w:cs="Times New Roman"/>
              </w:rPr>
              <w:t>**</w:t>
            </w:r>
          </w:p>
        </w:tc>
        <w:tc>
          <w:tcPr>
            <w:tcW w:w="1298" w:type="dxa"/>
            <w:tcBorders>
              <w:top w:val="single" w:sz="4" w:space="0" w:color="auto"/>
            </w:tcBorders>
            <w:vAlign w:val="center"/>
          </w:tcPr>
          <w:p w14:paraId="5C1BD4A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-19,7</w:t>
            </w:r>
            <w:r>
              <w:rPr>
                <w:rFonts w:ascii="Times New Roman" w:hAnsi="Times New Roman" w:cs="Times New Roman"/>
              </w:rPr>
              <w:t>**</w:t>
            </w:r>
          </w:p>
        </w:tc>
      </w:tr>
      <w:tr w:rsidR="00190878" w14:paraId="1DCDED41" w14:textId="77777777" w:rsidTr="0066265F">
        <w:tc>
          <w:tcPr>
            <w:tcW w:w="1316" w:type="dxa"/>
            <w:vMerge/>
            <w:vAlign w:val="center"/>
          </w:tcPr>
          <w:p w14:paraId="03908E2D"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5BAB00B4" w14:textId="77777777" w:rsidR="00190878" w:rsidRPr="006E4BC2" w:rsidRDefault="00190878" w:rsidP="00AE0EEC">
            <w:pPr>
              <w:jc w:val="left"/>
              <w:rPr>
                <w:rFonts w:ascii="Times New Roman" w:hAnsi="Times New Roman" w:cs="Times New Roman"/>
              </w:rPr>
            </w:pPr>
          </w:p>
        </w:tc>
        <w:tc>
          <w:tcPr>
            <w:tcW w:w="1390" w:type="dxa"/>
            <w:vAlign w:val="center"/>
          </w:tcPr>
          <w:p w14:paraId="4A46E79C"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1D302CEE"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-15,1</w:t>
            </w:r>
            <w:r>
              <w:rPr>
                <w:rFonts w:ascii="Times New Roman" w:hAnsi="Times New Roman" w:cs="Times New Roman"/>
              </w:rPr>
              <w:t>**</w:t>
            </w:r>
          </w:p>
        </w:tc>
        <w:tc>
          <w:tcPr>
            <w:tcW w:w="1610" w:type="dxa"/>
            <w:vAlign w:val="center"/>
          </w:tcPr>
          <w:p w14:paraId="5C387775"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3,0</w:t>
            </w:r>
            <w:r>
              <w:rPr>
                <w:rFonts w:ascii="Times New Roman" w:hAnsi="Times New Roman" w:cs="Times New Roman"/>
              </w:rPr>
              <w:t>**</w:t>
            </w:r>
          </w:p>
        </w:tc>
        <w:tc>
          <w:tcPr>
            <w:tcW w:w="1298" w:type="dxa"/>
            <w:vAlign w:val="center"/>
          </w:tcPr>
          <w:p w14:paraId="7D4BAAE7"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-2,6</w:t>
            </w:r>
            <w:r>
              <w:rPr>
                <w:rFonts w:ascii="Times New Roman" w:hAnsi="Times New Roman" w:cs="Times New Roman"/>
              </w:rPr>
              <w:t>**</w:t>
            </w:r>
          </w:p>
        </w:tc>
        <w:tc>
          <w:tcPr>
            <w:tcW w:w="1298" w:type="dxa"/>
            <w:vAlign w:val="center"/>
          </w:tcPr>
          <w:p w14:paraId="5AE8533B"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-14,7</w:t>
            </w:r>
            <w:r>
              <w:rPr>
                <w:rFonts w:ascii="Times New Roman" w:hAnsi="Times New Roman" w:cs="Times New Roman"/>
              </w:rPr>
              <w:t>**</w:t>
            </w:r>
          </w:p>
        </w:tc>
      </w:tr>
      <w:tr w:rsidR="00190878" w14:paraId="021A6ECB" w14:textId="77777777" w:rsidTr="0066265F">
        <w:tc>
          <w:tcPr>
            <w:tcW w:w="1316" w:type="dxa"/>
            <w:vMerge/>
            <w:vAlign w:val="center"/>
          </w:tcPr>
          <w:p w14:paraId="0013A2E5"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0C5CDB39"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6152DDBE"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4311A6D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-22,7</w:t>
            </w:r>
            <w:r>
              <w:rPr>
                <w:rFonts w:ascii="Times New Roman" w:hAnsi="Times New Roman" w:cs="Times New Roman"/>
              </w:rPr>
              <w:t>**</w:t>
            </w:r>
          </w:p>
        </w:tc>
        <w:tc>
          <w:tcPr>
            <w:tcW w:w="1610" w:type="dxa"/>
            <w:tcBorders>
              <w:bottom w:val="single" w:sz="4" w:space="0" w:color="auto"/>
            </w:tcBorders>
            <w:vAlign w:val="center"/>
          </w:tcPr>
          <w:p w14:paraId="1739A407"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-9,3</w:t>
            </w:r>
            <w:r>
              <w:rPr>
                <w:rFonts w:ascii="Times New Roman" w:hAnsi="Times New Roman" w:cs="Times New Roman"/>
              </w:rPr>
              <w:t>**</w:t>
            </w:r>
          </w:p>
        </w:tc>
        <w:tc>
          <w:tcPr>
            <w:tcW w:w="1298" w:type="dxa"/>
            <w:tcBorders>
              <w:bottom w:val="single" w:sz="4" w:space="0" w:color="auto"/>
            </w:tcBorders>
            <w:vAlign w:val="center"/>
          </w:tcPr>
          <w:p w14:paraId="19565CF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27,0</w:t>
            </w:r>
            <w:r>
              <w:rPr>
                <w:rFonts w:ascii="Times New Roman" w:hAnsi="Times New Roman" w:cs="Times New Roman"/>
              </w:rPr>
              <w:t>**</w:t>
            </w:r>
          </w:p>
        </w:tc>
        <w:tc>
          <w:tcPr>
            <w:tcW w:w="1298" w:type="dxa"/>
            <w:tcBorders>
              <w:bottom w:val="single" w:sz="4" w:space="0" w:color="auto"/>
            </w:tcBorders>
            <w:vAlign w:val="center"/>
          </w:tcPr>
          <w:p w14:paraId="2138261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-5,0</w:t>
            </w:r>
            <w:r>
              <w:rPr>
                <w:rFonts w:ascii="Times New Roman" w:hAnsi="Times New Roman" w:cs="Times New Roman"/>
              </w:rPr>
              <w:t>**</w:t>
            </w:r>
          </w:p>
        </w:tc>
      </w:tr>
      <w:tr w:rsidR="00190878" w14:paraId="34451BE6" w14:textId="77777777" w:rsidTr="0066265F">
        <w:tc>
          <w:tcPr>
            <w:tcW w:w="1316" w:type="dxa"/>
            <w:vMerge/>
            <w:vAlign w:val="center"/>
          </w:tcPr>
          <w:p w14:paraId="4B190FD4"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1B8106B2"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Resto urbano</w:t>
            </w:r>
          </w:p>
        </w:tc>
        <w:tc>
          <w:tcPr>
            <w:tcW w:w="1390" w:type="dxa"/>
            <w:tcBorders>
              <w:top w:val="single" w:sz="4" w:space="0" w:color="auto"/>
            </w:tcBorders>
            <w:vAlign w:val="center"/>
          </w:tcPr>
          <w:p w14:paraId="3FEA9A81"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2636176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-48,8</w:t>
            </w:r>
            <w:r>
              <w:rPr>
                <w:rFonts w:ascii="Times New Roman" w:hAnsi="Times New Roman" w:cs="Times New Roman"/>
              </w:rPr>
              <w:t>**</w:t>
            </w:r>
          </w:p>
        </w:tc>
        <w:tc>
          <w:tcPr>
            <w:tcW w:w="1610" w:type="dxa"/>
            <w:tcBorders>
              <w:top w:val="single" w:sz="4" w:space="0" w:color="auto"/>
            </w:tcBorders>
            <w:vAlign w:val="center"/>
          </w:tcPr>
          <w:p w14:paraId="042CFB1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-0,8</w:t>
            </w:r>
            <w:r>
              <w:rPr>
                <w:rFonts w:ascii="Times New Roman" w:hAnsi="Times New Roman" w:cs="Times New Roman"/>
              </w:rPr>
              <w:t>**</w:t>
            </w:r>
          </w:p>
        </w:tc>
        <w:tc>
          <w:tcPr>
            <w:tcW w:w="1298" w:type="dxa"/>
            <w:tcBorders>
              <w:top w:val="single" w:sz="4" w:space="0" w:color="auto"/>
            </w:tcBorders>
            <w:vAlign w:val="center"/>
          </w:tcPr>
          <w:p w14:paraId="4CA9D3C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26,4</w:t>
            </w:r>
            <w:r>
              <w:rPr>
                <w:rFonts w:ascii="Times New Roman" w:hAnsi="Times New Roman" w:cs="Times New Roman"/>
              </w:rPr>
              <w:t>**</w:t>
            </w:r>
          </w:p>
        </w:tc>
        <w:tc>
          <w:tcPr>
            <w:tcW w:w="1298" w:type="dxa"/>
            <w:tcBorders>
              <w:top w:val="single" w:sz="4" w:space="0" w:color="auto"/>
            </w:tcBorders>
            <w:vAlign w:val="center"/>
          </w:tcPr>
          <w:p w14:paraId="2A2DA5F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-23,3</w:t>
            </w:r>
            <w:r>
              <w:rPr>
                <w:rFonts w:ascii="Times New Roman" w:hAnsi="Times New Roman" w:cs="Times New Roman"/>
              </w:rPr>
              <w:t>**</w:t>
            </w:r>
          </w:p>
        </w:tc>
      </w:tr>
      <w:tr w:rsidR="00190878" w14:paraId="3D93A3EE" w14:textId="77777777" w:rsidTr="0066265F">
        <w:tc>
          <w:tcPr>
            <w:tcW w:w="1316" w:type="dxa"/>
            <w:vMerge/>
            <w:vAlign w:val="center"/>
          </w:tcPr>
          <w:p w14:paraId="5A4C033F"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312566AC" w14:textId="77777777" w:rsidR="00190878" w:rsidRPr="006E4BC2" w:rsidRDefault="00190878" w:rsidP="00AE0EEC">
            <w:pPr>
              <w:jc w:val="left"/>
              <w:rPr>
                <w:rFonts w:ascii="Times New Roman" w:hAnsi="Times New Roman" w:cs="Times New Roman"/>
              </w:rPr>
            </w:pPr>
          </w:p>
        </w:tc>
        <w:tc>
          <w:tcPr>
            <w:tcW w:w="1390" w:type="dxa"/>
            <w:vAlign w:val="center"/>
          </w:tcPr>
          <w:p w14:paraId="02E0A5B6"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7F41E6B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-23,8</w:t>
            </w:r>
            <w:r>
              <w:rPr>
                <w:rFonts w:ascii="Times New Roman" w:hAnsi="Times New Roman" w:cs="Times New Roman"/>
              </w:rPr>
              <w:t>**</w:t>
            </w:r>
          </w:p>
        </w:tc>
        <w:tc>
          <w:tcPr>
            <w:tcW w:w="1610" w:type="dxa"/>
            <w:vAlign w:val="center"/>
          </w:tcPr>
          <w:p w14:paraId="1E3C219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4,7</w:t>
            </w:r>
            <w:r>
              <w:rPr>
                <w:rFonts w:ascii="Times New Roman" w:hAnsi="Times New Roman" w:cs="Times New Roman"/>
              </w:rPr>
              <w:t>**</w:t>
            </w:r>
          </w:p>
        </w:tc>
        <w:tc>
          <w:tcPr>
            <w:tcW w:w="1298" w:type="dxa"/>
            <w:vAlign w:val="center"/>
          </w:tcPr>
          <w:p w14:paraId="03E28AFC"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-3,4</w:t>
            </w:r>
            <w:r>
              <w:rPr>
                <w:rFonts w:ascii="Times New Roman" w:hAnsi="Times New Roman" w:cs="Times New Roman"/>
              </w:rPr>
              <w:t>**</w:t>
            </w:r>
          </w:p>
        </w:tc>
        <w:tc>
          <w:tcPr>
            <w:tcW w:w="1298" w:type="dxa"/>
            <w:vAlign w:val="center"/>
          </w:tcPr>
          <w:p w14:paraId="24FA9E3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-22,4</w:t>
            </w:r>
            <w:r>
              <w:rPr>
                <w:rFonts w:ascii="Times New Roman" w:hAnsi="Times New Roman" w:cs="Times New Roman"/>
              </w:rPr>
              <w:t>**</w:t>
            </w:r>
          </w:p>
        </w:tc>
      </w:tr>
      <w:tr w:rsidR="00190878" w14:paraId="5F56B968" w14:textId="77777777" w:rsidTr="0066265F">
        <w:tc>
          <w:tcPr>
            <w:tcW w:w="1316" w:type="dxa"/>
            <w:vMerge/>
            <w:vAlign w:val="center"/>
          </w:tcPr>
          <w:p w14:paraId="6404AB0A"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222286B6"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2196B30F"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2D60101B"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-25,1</w:t>
            </w:r>
            <w:r>
              <w:rPr>
                <w:rFonts w:ascii="Times New Roman" w:hAnsi="Times New Roman" w:cs="Times New Roman"/>
              </w:rPr>
              <w:t>**</w:t>
            </w:r>
          </w:p>
        </w:tc>
        <w:tc>
          <w:tcPr>
            <w:tcW w:w="1610" w:type="dxa"/>
            <w:tcBorders>
              <w:bottom w:val="single" w:sz="4" w:space="0" w:color="auto"/>
            </w:tcBorders>
            <w:vAlign w:val="center"/>
          </w:tcPr>
          <w:p w14:paraId="5956A47D"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-5,5</w:t>
            </w:r>
            <w:r>
              <w:rPr>
                <w:rFonts w:ascii="Times New Roman" w:hAnsi="Times New Roman" w:cs="Times New Roman"/>
              </w:rPr>
              <w:t>**</w:t>
            </w:r>
          </w:p>
        </w:tc>
        <w:tc>
          <w:tcPr>
            <w:tcW w:w="1298" w:type="dxa"/>
            <w:tcBorders>
              <w:bottom w:val="single" w:sz="4" w:space="0" w:color="auto"/>
            </w:tcBorders>
            <w:vAlign w:val="center"/>
          </w:tcPr>
          <w:p w14:paraId="6BF13097"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29,8</w:t>
            </w:r>
            <w:r>
              <w:rPr>
                <w:rFonts w:ascii="Times New Roman" w:hAnsi="Times New Roman" w:cs="Times New Roman"/>
              </w:rPr>
              <w:t>**</w:t>
            </w:r>
          </w:p>
        </w:tc>
        <w:tc>
          <w:tcPr>
            <w:tcW w:w="1298" w:type="dxa"/>
            <w:tcBorders>
              <w:bottom w:val="single" w:sz="4" w:space="0" w:color="auto"/>
            </w:tcBorders>
            <w:vAlign w:val="center"/>
          </w:tcPr>
          <w:p w14:paraId="1EE2014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-0,8</w:t>
            </w:r>
            <w:r>
              <w:rPr>
                <w:rFonts w:ascii="Times New Roman" w:hAnsi="Times New Roman" w:cs="Times New Roman"/>
              </w:rPr>
              <w:t>**</w:t>
            </w:r>
          </w:p>
        </w:tc>
      </w:tr>
      <w:tr w:rsidR="00190878" w14:paraId="4C5D08B0" w14:textId="77777777" w:rsidTr="0066265F">
        <w:tc>
          <w:tcPr>
            <w:tcW w:w="1316" w:type="dxa"/>
            <w:vMerge/>
            <w:vAlign w:val="center"/>
          </w:tcPr>
          <w:p w14:paraId="1D13BDB9"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19622E1D"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Rural</w:t>
            </w:r>
          </w:p>
        </w:tc>
        <w:tc>
          <w:tcPr>
            <w:tcW w:w="1390" w:type="dxa"/>
            <w:tcBorders>
              <w:top w:val="single" w:sz="4" w:space="0" w:color="auto"/>
            </w:tcBorders>
            <w:vAlign w:val="center"/>
          </w:tcPr>
          <w:p w14:paraId="668FC215"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34159EA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-46,1</w:t>
            </w:r>
            <w:r>
              <w:rPr>
                <w:rFonts w:ascii="Times New Roman" w:hAnsi="Times New Roman" w:cs="Times New Roman"/>
              </w:rPr>
              <w:t>**</w:t>
            </w:r>
          </w:p>
        </w:tc>
        <w:tc>
          <w:tcPr>
            <w:tcW w:w="1610" w:type="dxa"/>
            <w:tcBorders>
              <w:top w:val="single" w:sz="4" w:space="0" w:color="auto"/>
            </w:tcBorders>
            <w:vAlign w:val="center"/>
          </w:tcPr>
          <w:p w14:paraId="3C73821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-5,8</w:t>
            </w:r>
            <w:r>
              <w:rPr>
                <w:rFonts w:ascii="Times New Roman" w:hAnsi="Times New Roman" w:cs="Times New Roman"/>
              </w:rPr>
              <w:t>**</w:t>
            </w:r>
          </w:p>
        </w:tc>
        <w:tc>
          <w:tcPr>
            <w:tcW w:w="1298" w:type="dxa"/>
            <w:tcBorders>
              <w:top w:val="single" w:sz="4" w:space="0" w:color="auto"/>
            </w:tcBorders>
            <w:vAlign w:val="center"/>
          </w:tcPr>
          <w:p w14:paraId="3653ADDD"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27,0</w:t>
            </w:r>
            <w:r>
              <w:rPr>
                <w:rFonts w:ascii="Times New Roman" w:hAnsi="Times New Roman" w:cs="Times New Roman"/>
              </w:rPr>
              <w:t>**</w:t>
            </w:r>
          </w:p>
        </w:tc>
        <w:tc>
          <w:tcPr>
            <w:tcW w:w="1298" w:type="dxa"/>
            <w:tcBorders>
              <w:top w:val="single" w:sz="4" w:space="0" w:color="auto"/>
            </w:tcBorders>
            <w:vAlign w:val="center"/>
          </w:tcPr>
          <w:p w14:paraId="4341BF8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-24,9</w:t>
            </w:r>
            <w:r>
              <w:rPr>
                <w:rFonts w:ascii="Times New Roman" w:hAnsi="Times New Roman" w:cs="Times New Roman"/>
              </w:rPr>
              <w:t>**</w:t>
            </w:r>
          </w:p>
        </w:tc>
      </w:tr>
      <w:tr w:rsidR="00190878" w14:paraId="2307BD95" w14:textId="77777777" w:rsidTr="0066265F">
        <w:tc>
          <w:tcPr>
            <w:tcW w:w="1316" w:type="dxa"/>
            <w:vMerge/>
            <w:vAlign w:val="center"/>
          </w:tcPr>
          <w:p w14:paraId="28232AB2"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6829B193" w14:textId="77777777" w:rsidR="00190878" w:rsidRPr="006E4BC2" w:rsidRDefault="00190878" w:rsidP="00AE0EEC">
            <w:pPr>
              <w:jc w:val="left"/>
              <w:rPr>
                <w:rFonts w:ascii="Times New Roman" w:hAnsi="Times New Roman" w:cs="Times New Roman"/>
              </w:rPr>
            </w:pPr>
          </w:p>
        </w:tc>
        <w:tc>
          <w:tcPr>
            <w:tcW w:w="1390" w:type="dxa"/>
            <w:vAlign w:val="center"/>
          </w:tcPr>
          <w:p w14:paraId="228E361C"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44BEA49E"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-28,1</w:t>
            </w:r>
            <w:r>
              <w:rPr>
                <w:rFonts w:ascii="Times New Roman" w:hAnsi="Times New Roman" w:cs="Times New Roman"/>
              </w:rPr>
              <w:t>**</w:t>
            </w:r>
          </w:p>
        </w:tc>
        <w:tc>
          <w:tcPr>
            <w:tcW w:w="1610" w:type="dxa"/>
            <w:vAlign w:val="center"/>
          </w:tcPr>
          <w:p w14:paraId="60BE101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10,4</w:t>
            </w:r>
            <w:r>
              <w:rPr>
                <w:rFonts w:ascii="Times New Roman" w:hAnsi="Times New Roman" w:cs="Times New Roman"/>
              </w:rPr>
              <w:t>**</w:t>
            </w:r>
          </w:p>
        </w:tc>
        <w:tc>
          <w:tcPr>
            <w:tcW w:w="1298" w:type="dxa"/>
            <w:vAlign w:val="center"/>
          </w:tcPr>
          <w:p w14:paraId="767B781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-0,2</w:t>
            </w:r>
            <w:r>
              <w:rPr>
                <w:rFonts w:ascii="Times New Roman" w:hAnsi="Times New Roman" w:cs="Times New Roman"/>
              </w:rPr>
              <w:t>**</w:t>
            </w:r>
          </w:p>
        </w:tc>
        <w:tc>
          <w:tcPr>
            <w:tcW w:w="1298" w:type="dxa"/>
            <w:vAlign w:val="center"/>
          </w:tcPr>
          <w:p w14:paraId="79BB570E"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-18,0</w:t>
            </w:r>
            <w:r>
              <w:rPr>
                <w:rFonts w:ascii="Times New Roman" w:hAnsi="Times New Roman" w:cs="Times New Roman"/>
              </w:rPr>
              <w:t>**</w:t>
            </w:r>
          </w:p>
        </w:tc>
      </w:tr>
      <w:tr w:rsidR="00190878" w14:paraId="429718A1" w14:textId="77777777" w:rsidTr="0066265F">
        <w:tc>
          <w:tcPr>
            <w:tcW w:w="1316" w:type="dxa"/>
            <w:vMerge/>
            <w:tcBorders>
              <w:bottom w:val="single" w:sz="4" w:space="0" w:color="auto"/>
            </w:tcBorders>
            <w:vAlign w:val="center"/>
          </w:tcPr>
          <w:p w14:paraId="7B00BC97"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664FE749"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2268D43B"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2AA2A6D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-18,0</w:t>
            </w:r>
            <w:r>
              <w:rPr>
                <w:rFonts w:ascii="Times New Roman" w:hAnsi="Times New Roman" w:cs="Times New Roman"/>
              </w:rPr>
              <w:t>**</w:t>
            </w:r>
          </w:p>
        </w:tc>
        <w:tc>
          <w:tcPr>
            <w:tcW w:w="1610" w:type="dxa"/>
            <w:tcBorders>
              <w:bottom w:val="single" w:sz="4" w:space="0" w:color="auto"/>
            </w:tcBorders>
            <w:vAlign w:val="center"/>
          </w:tcPr>
          <w:p w14:paraId="3CE6491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-16,1</w:t>
            </w:r>
            <w:r>
              <w:rPr>
                <w:rFonts w:ascii="Times New Roman" w:hAnsi="Times New Roman" w:cs="Times New Roman"/>
              </w:rPr>
              <w:t>**</w:t>
            </w:r>
          </w:p>
        </w:tc>
        <w:tc>
          <w:tcPr>
            <w:tcW w:w="1298" w:type="dxa"/>
            <w:tcBorders>
              <w:bottom w:val="single" w:sz="4" w:space="0" w:color="auto"/>
            </w:tcBorders>
            <w:vAlign w:val="center"/>
          </w:tcPr>
          <w:p w14:paraId="698DB9E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27,3</w:t>
            </w:r>
            <w:r>
              <w:rPr>
                <w:rFonts w:ascii="Times New Roman" w:hAnsi="Times New Roman" w:cs="Times New Roman"/>
              </w:rPr>
              <w:t>**</w:t>
            </w:r>
          </w:p>
        </w:tc>
        <w:tc>
          <w:tcPr>
            <w:tcW w:w="1298" w:type="dxa"/>
            <w:tcBorders>
              <w:bottom w:val="single" w:sz="4" w:space="0" w:color="auto"/>
            </w:tcBorders>
            <w:vAlign w:val="center"/>
          </w:tcPr>
          <w:p w14:paraId="7D22FED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-6,8</w:t>
            </w:r>
            <w:r>
              <w:rPr>
                <w:rFonts w:ascii="Times New Roman" w:hAnsi="Times New Roman" w:cs="Times New Roman"/>
              </w:rPr>
              <w:t>**</w:t>
            </w:r>
          </w:p>
        </w:tc>
      </w:tr>
      <w:tr w:rsidR="00190878" w14:paraId="0E11DA1F" w14:textId="77777777" w:rsidTr="0066265F">
        <w:tc>
          <w:tcPr>
            <w:tcW w:w="1316" w:type="dxa"/>
            <w:vMerge w:val="restart"/>
            <w:tcBorders>
              <w:top w:val="single" w:sz="4" w:space="0" w:color="auto"/>
            </w:tcBorders>
            <w:vAlign w:val="center"/>
          </w:tcPr>
          <w:p w14:paraId="3998BE04" w14:textId="77777777" w:rsidR="00190878" w:rsidRPr="00A259E4" w:rsidRDefault="00190878" w:rsidP="00AE0EEC">
            <w:pPr>
              <w:jc w:val="center"/>
              <w:rPr>
                <w:rFonts w:ascii="Times New Roman" w:hAnsi="Times New Roman" w:cs="Times New Roman"/>
                <w:b/>
                <w:bCs/>
              </w:rPr>
            </w:pPr>
            <w:r w:rsidRPr="00A259E4">
              <w:rPr>
                <w:rFonts w:ascii="Times New Roman" w:hAnsi="Times New Roman" w:cs="Times New Roman"/>
                <w:b/>
                <w:bCs/>
              </w:rPr>
              <w:t>2005-2015</w:t>
            </w:r>
          </w:p>
        </w:tc>
        <w:tc>
          <w:tcPr>
            <w:tcW w:w="1349" w:type="dxa"/>
            <w:vMerge w:val="restart"/>
            <w:tcBorders>
              <w:top w:val="single" w:sz="4" w:space="0" w:color="auto"/>
            </w:tcBorders>
            <w:vAlign w:val="center"/>
          </w:tcPr>
          <w:p w14:paraId="33BE7E04"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 xml:space="preserve">Total </w:t>
            </w:r>
            <w:r>
              <w:rPr>
                <w:rFonts w:ascii="Times New Roman" w:hAnsi="Times New Roman" w:cs="Times New Roman"/>
              </w:rPr>
              <w:t>n</w:t>
            </w:r>
            <w:r w:rsidRPr="006E4BC2">
              <w:rPr>
                <w:rFonts w:ascii="Times New Roman" w:hAnsi="Times New Roman" w:cs="Times New Roman"/>
              </w:rPr>
              <w:t>acional</w:t>
            </w:r>
          </w:p>
        </w:tc>
        <w:tc>
          <w:tcPr>
            <w:tcW w:w="1390" w:type="dxa"/>
            <w:tcBorders>
              <w:top w:val="single" w:sz="4" w:space="0" w:color="auto"/>
            </w:tcBorders>
            <w:vAlign w:val="center"/>
          </w:tcPr>
          <w:p w14:paraId="2DF51BC6"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2F3736E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-31,0</w:t>
            </w:r>
            <w:r>
              <w:rPr>
                <w:rFonts w:ascii="Times New Roman" w:hAnsi="Times New Roman" w:cs="Times New Roman"/>
              </w:rPr>
              <w:t>**</w:t>
            </w:r>
          </w:p>
        </w:tc>
        <w:tc>
          <w:tcPr>
            <w:tcW w:w="1610" w:type="dxa"/>
            <w:tcBorders>
              <w:top w:val="single" w:sz="4" w:space="0" w:color="auto"/>
            </w:tcBorders>
            <w:vAlign w:val="center"/>
          </w:tcPr>
          <w:p w14:paraId="7440EED6"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-3,9</w:t>
            </w:r>
            <w:r>
              <w:rPr>
                <w:rFonts w:ascii="Times New Roman" w:hAnsi="Times New Roman" w:cs="Times New Roman"/>
              </w:rPr>
              <w:t>**</w:t>
            </w:r>
          </w:p>
        </w:tc>
        <w:tc>
          <w:tcPr>
            <w:tcW w:w="1298" w:type="dxa"/>
            <w:tcBorders>
              <w:top w:val="single" w:sz="4" w:space="0" w:color="auto"/>
            </w:tcBorders>
            <w:vAlign w:val="center"/>
          </w:tcPr>
          <w:p w14:paraId="7A17822C"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17,8</w:t>
            </w:r>
            <w:r>
              <w:rPr>
                <w:rFonts w:ascii="Times New Roman" w:hAnsi="Times New Roman" w:cs="Times New Roman"/>
              </w:rPr>
              <w:t>**</w:t>
            </w:r>
          </w:p>
        </w:tc>
        <w:tc>
          <w:tcPr>
            <w:tcW w:w="1298" w:type="dxa"/>
            <w:tcBorders>
              <w:top w:val="single" w:sz="4" w:space="0" w:color="auto"/>
            </w:tcBorders>
            <w:vAlign w:val="center"/>
          </w:tcPr>
          <w:p w14:paraId="72E9CAB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-17,1</w:t>
            </w:r>
            <w:r>
              <w:rPr>
                <w:rFonts w:ascii="Times New Roman" w:hAnsi="Times New Roman" w:cs="Times New Roman"/>
              </w:rPr>
              <w:t>**</w:t>
            </w:r>
          </w:p>
        </w:tc>
      </w:tr>
      <w:tr w:rsidR="00190878" w14:paraId="5CB7294B" w14:textId="77777777" w:rsidTr="0066265F">
        <w:tc>
          <w:tcPr>
            <w:tcW w:w="1316" w:type="dxa"/>
            <w:vMerge/>
            <w:vAlign w:val="center"/>
          </w:tcPr>
          <w:p w14:paraId="5DE98770"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62FDCC05" w14:textId="77777777" w:rsidR="00190878" w:rsidRPr="006E4BC2" w:rsidRDefault="00190878" w:rsidP="00AE0EEC">
            <w:pPr>
              <w:jc w:val="left"/>
              <w:rPr>
                <w:rFonts w:ascii="Times New Roman" w:hAnsi="Times New Roman" w:cs="Times New Roman"/>
              </w:rPr>
            </w:pPr>
          </w:p>
        </w:tc>
        <w:tc>
          <w:tcPr>
            <w:tcW w:w="1390" w:type="dxa"/>
            <w:vAlign w:val="center"/>
          </w:tcPr>
          <w:p w14:paraId="3D88D114"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44C9D05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-17,7</w:t>
            </w:r>
            <w:r>
              <w:rPr>
                <w:rFonts w:ascii="Times New Roman" w:hAnsi="Times New Roman" w:cs="Times New Roman"/>
              </w:rPr>
              <w:t>**</w:t>
            </w:r>
          </w:p>
        </w:tc>
        <w:tc>
          <w:tcPr>
            <w:tcW w:w="1610" w:type="dxa"/>
            <w:vAlign w:val="center"/>
          </w:tcPr>
          <w:p w14:paraId="0D4B99C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4,4</w:t>
            </w:r>
            <w:r>
              <w:rPr>
                <w:rFonts w:ascii="Times New Roman" w:hAnsi="Times New Roman" w:cs="Times New Roman"/>
              </w:rPr>
              <w:t>**</w:t>
            </w:r>
          </w:p>
        </w:tc>
        <w:tc>
          <w:tcPr>
            <w:tcW w:w="1298" w:type="dxa"/>
            <w:vAlign w:val="center"/>
          </w:tcPr>
          <w:p w14:paraId="2856B218"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-1,1</w:t>
            </w:r>
            <w:r>
              <w:rPr>
                <w:rFonts w:ascii="Times New Roman" w:hAnsi="Times New Roman" w:cs="Times New Roman"/>
              </w:rPr>
              <w:t>**</w:t>
            </w:r>
          </w:p>
        </w:tc>
        <w:tc>
          <w:tcPr>
            <w:tcW w:w="1298" w:type="dxa"/>
            <w:vAlign w:val="center"/>
          </w:tcPr>
          <w:p w14:paraId="20FB1DE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-14,4</w:t>
            </w:r>
            <w:r>
              <w:rPr>
                <w:rFonts w:ascii="Times New Roman" w:hAnsi="Times New Roman" w:cs="Times New Roman"/>
              </w:rPr>
              <w:t>**</w:t>
            </w:r>
          </w:p>
        </w:tc>
      </w:tr>
      <w:tr w:rsidR="00190878" w14:paraId="745614DE" w14:textId="77777777" w:rsidTr="0066265F">
        <w:tc>
          <w:tcPr>
            <w:tcW w:w="1316" w:type="dxa"/>
            <w:vMerge/>
            <w:vAlign w:val="center"/>
          </w:tcPr>
          <w:p w14:paraId="79B7FE2E"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229F260C"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4E834D3C"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1E36DD73"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-13,2</w:t>
            </w:r>
            <w:r>
              <w:rPr>
                <w:rFonts w:ascii="Times New Roman" w:hAnsi="Times New Roman" w:cs="Times New Roman"/>
              </w:rPr>
              <w:t>**</w:t>
            </w:r>
          </w:p>
        </w:tc>
        <w:tc>
          <w:tcPr>
            <w:tcW w:w="1610" w:type="dxa"/>
            <w:tcBorders>
              <w:bottom w:val="single" w:sz="4" w:space="0" w:color="auto"/>
            </w:tcBorders>
            <w:vAlign w:val="center"/>
          </w:tcPr>
          <w:p w14:paraId="39DA58C6"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-8,3</w:t>
            </w:r>
            <w:r>
              <w:rPr>
                <w:rFonts w:ascii="Times New Roman" w:hAnsi="Times New Roman" w:cs="Times New Roman"/>
              </w:rPr>
              <w:t>**</w:t>
            </w:r>
          </w:p>
        </w:tc>
        <w:tc>
          <w:tcPr>
            <w:tcW w:w="1298" w:type="dxa"/>
            <w:tcBorders>
              <w:bottom w:val="single" w:sz="4" w:space="0" w:color="auto"/>
            </w:tcBorders>
            <w:vAlign w:val="center"/>
          </w:tcPr>
          <w:p w14:paraId="088C6F2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18,8</w:t>
            </w:r>
            <w:r>
              <w:rPr>
                <w:rFonts w:ascii="Times New Roman" w:hAnsi="Times New Roman" w:cs="Times New Roman"/>
              </w:rPr>
              <w:t>**</w:t>
            </w:r>
          </w:p>
        </w:tc>
        <w:tc>
          <w:tcPr>
            <w:tcW w:w="1298" w:type="dxa"/>
            <w:tcBorders>
              <w:bottom w:val="single" w:sz="4" w:space="0" w:color="auto"/>
            </w:tcBorders>
            <w:vAlign w:val="center"/>
          </w:tcPr>
          <w:p w14:paraId="0E913976"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-2,7</w:t>
            </w:r>
            <w:r>
              <w:rPr>
                <w:rFonts w:ascii="Times New Roman" w:hAnsi="Times New Roman" w:cs="Times New Roman"/>
              </w:rPr>
              <w:t>**</w:t>
            </w:r>
          </w:p>
        </w:tc>
      </w:tr>
      <w:tr w:rsidR="00190878" w14:paraId="5894D398" w14:textId="77777777" w:rsidTr="0066265F">
        <w:tc>
          <w:tcPr>
            <w:tcW w:w="1316" w:type="dxa"/>
            <w:vMerge/>
            <w:vAlign w:val="center"/>
          </w:tcPr>
          <w:p w14:paraId="256B80E9"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283D32A7"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Principales ciudades</w:t>
            </w:r>
          </w:p>
        </w:tc>
        <w:tc>
          <w:tcPr>
            <w:tcW w:w="1390" w:type="dxa"/>
            <w:tcBorders>
              <w:top w:val="single" w:sz="4" w:space="0" w:color="auto"/>
            </w:tcBorders>
            <w:vAlign w:val="center"/>
          </w:tcPr>
          <w:p w14:paraId="4ECCF97F"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288C6C4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-25,9</w:t>
            </w:r>
            <w:r>
              <w:rPr>
                <w:rFonts w:ascii="Times New Roman" w:hAnsi="Times New Roman" w:cs="Times New Roman"/>
              </w:rPr>
              <w:t>**</w:t>
            </w:r>
          </w:p>
        </w:tc>
        <w:tc>
          <w:tcPr>
            <w:tcW w:w="1610" w:type="dxa"/>
            <w:tcBorders>
              <w:top w:val="single" w:sz="4" w:space="0" w:color="auto"/>
            </w:tcBorders>
            <w:vAlign w:val="center"/>
          </w:tcPr>
          <w:p w14:paraId="2E21E1C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-6,5</w:t>
            </w:r>
            <w:r>
              <w:rPr>
                <w:rFonts w:ascii="Times New Roman" w:hAnsi="Times New Roman" w:cs="Times New Roman"/>
              </w:rPr>
              <w:t>**</w:t>
            </w:r>
          </w:p>
        </w:tc>
        <w:tc>
          <w:tcPr>
            <w:tcW w:w="1298" w:type="dxa"/>
            <w:tcBorders>
              <w:top w:val="single" w:sz="4" w:space="0" w:color="auto"/>
            </w:tcBorders>
            <w:vAlign w:val="center"/>
          </w:tcPr>
          <w:p w14:paraId="64DEE21C"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15,5</w:t>
            </w:r>
            <w:r>
              <w:rPr>
                <w:rFonts w:ascii="Times New Roman" w:hAnsi="Times New Roman" w:cs="Times New Roman"/>
              </w:rPr>
              <w:t>**</w:t>
            </w:r>
          </w:p>
        </w:tc>
        <w:tc>
          <w:tcPr>
            <w:tcW w:w="1298" w:type="dxa"/>
            <w:tcBorders>
              <w:top w:val="single" w:sz="4" w:space="0" w:color="auto"/>
            </w:tcBorders>
            <w:vAlign w:val="center"/>
          </w:tcPr>
          <w:p w14:paraId="5595381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-16,9</w:t>
            </w:r>
            <w:r>
              <w:rPr>
                <w:rFonts w:ascii="Times New Roman" w:hAnsi="Times New Roman" w:cs="Times New Roman"/>
              </w:rPr>
              <w:t>**</w:t>
            </w:r>
          </w:p>
        </w:tc>
      </w:tr>
      <w:tr w:rsidR="00190878" w14:paraId="17D02AB8" w14:textId="77777777" w:rsidTr="0066265F">
        <w:tc>
          <w:tcPr>
            <w:tcW w:w="1316" w:type="dxa"/>
            <w:vMerge/>
            <w:vAlign w:val="center"/>
          </w:tcPr>
          <w:p w14:paraId="60864BE1"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1B19D287" w14:textId="77777777" w:rsidR="00190878" w:rsidRPr="006E4BC2" w:rsidRDefault="00190878" w:rsidP="00AE0EEC">
            <w:pPr>
              <w:jc w:val="left"/>
              <w:rPr>
                <w:rFonts w:ascii="Times New Roman" w:hAnsi="Times New Roman" w:cs="Times New Roman"/>
              </w:rPr>
            </w:pPr>
          </w:p>
        </w:tc>
        <w:tc>
          <w:tcPr>
            <w:tcW w:w="1390" w:type="dxa"/>
            <w:vAlign w:val="center"/>
          </w:tcPr>
          <w:p w14:paraId="48AE4C13"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61A9563C"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-11,3</w:t>
            </w:r>
            <w:r>
              <w:rPr>
                <w:rFonts w:ascii="Times New Roman" w:hAnsi="Times New Roman" w:cs="Times New Roman"/>
              </w:rPr>
              <w:t>**</w:t>
            </w:r>
          </w:p>
        </w:tc>
        <w:tc>
          <w:tcPr>
            <w:tcW w:w="1610" w:type="dxa"/>
            <w:vAlign w:val="center"/>
          </w:tcPr>
          <w:p w14:paraId="385E13C3"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2,7</w:t>
            </w:r>
            <w:r>
              <w:rPr>
                <w:rFonts w:ascii="Times New Roman" w:hAnsi="Times New Roman" w:cs="Times New Roman"/>
              </w:rPr>
              <w:t>**</w:t>
            </w:r>
          </w:p>
        </w:tc>
        <w:tc>
          <w:tcPr>
            <w:tcW w:w="1298" w:type="dxa"/>
            <w:vAlign w:val="center"/>
          </w:tcPr>
          <w:p w14:paraId="0C290320"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w:t>
            </w:r>
            <w:r>
              <w:rPr>
                <w:rFonts w:ascii="Times New Roman" w:hAnsi="Times New Roman" w:cs="Times New Roman"/>
              </w:rPr>
              <w:t>**</w:t>
            </w:r>
          </w:p>
        </w:tc>
        <w:tc>
          <w:tcPr>
            <w:tcW w:w="1298" w:type="dxa"/>
            <w:vAlign w:val="center"/>
          </w:tcPr>
          <w:p w14:paraId="1C698997"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-10,5</w:t>
            </w:r>
            <w:r>
              <w:rPr>
                <w:rFonts w:ascii="Times New Roman" w:hAnsi="Times New Roman" w:cs="Times New Roman"/>
              </w:rPr>
              <w:t>**</w:t>
            </w:r>
          </w:p>
        </w:tc>
      </w:tr>
      <w:tr w:rsidR="00190878" w14:paraId="2B07ABFB" w14:textId="77777777" w:rsidTr="0066265F">
        <w:tc>
          <w:tcPr>
            <w:tcW w:w="1316" w:type="dxa"/>
            <w:vMerge/>
            <w:vAlign w:val="center"/>
          </w:tcPr>
          <w:p w14:paraId="2803858D"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2A27283F"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3B3FD14D"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1A4D5DB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-14,6</w:t>
            </w:r>
            <w:r>
              <w:rPr>
                <w:rFonts w:ascii="Times New Roman" w:hAnsi="Times New Roman" w:cs="Times New Roman"/>
              </w:rPr>
              <w:t>**</w:t>
            </w:r>
          </w:p>
        </w:tc>
        <w:tc>
          <w:tcPr>
            <w:tcW w:w="1610" w:type="dxa"/>
            <w:tcBorders>
              <w:bottom w:val="single" w:sz="4" w:space="0" w:color="auto"/>
            </w:tcBorders>
            <w:vAlign w:val="center"/>
          </w:tcPr>
          <w:p w14:paraId="251076FE"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-9,2</w:t>
            </w:r>
            <w:r>
              <w:rPr>
                <w:rFonts w:ascii="Times New Roman" w:hAnsi="Times New Roman" w:cs="Times New Roman"/>
              </w:rPr>
              <w:t>**</w:t>
            </w:r>
          </w:p>
        </w:tc>
        <w:tc>
          <w:tcPr>
            <w:tcW w:w="1298" w:type="dxa"/>
            <w:tcBorders>
              <w:bottom w:val="single" w:sz="4" w:space="0" w:color="auto"/>
            </w:tcBorders>
            <w:vAlign w:val="center"/>
          </w:tcPr>
          <w:p w14:paraId="03B1B562"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17,5</w:t>
            </w:r>
            <w:r>
              <w:rPr>
                <w:rFonts w:ascii="Times New Roman" w:hAnsi="Times New Roman" w:cs="Times New Roman"/>
              </w:rPr>
              <w:t>**</w:t>
            </w:r>
          </w:p>
        </w:tc>
        <w:tc>
          <w:tcPr>
            <w:tcW w:w="1298" w:type="dxa"/>
            <w:tcBorders>
              <w:bottom w:val="single" w:sz="4" w:space="0" w:color="auto"/>
            </w:tcBorders>
            <w:vAlign w:val="center"/>
          </w:tcPr>
          <w:p w14:paraId="5388328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-6,3</w:t>
            </w:r>
            <w:r>
              <w:rPr>
                <w:rFonts w:ascii="Times New Roman" w:hAnsi="Times New Roman" w:cs="Times New Roman"/>
              </w:rPr>
              <w:t>**</w:t>
            </w:r>
          </w:p>
        </w:tc>
      </w:tr>
      <w:tr w:rsidR="00190878" w14:paraId="6594FA32" w14:textId="77777777" w:rsidTr="0066265F">
        <w:tc>
          <w:tcPr>
            <w:tcW w:w="1316" w:type="dxa"/>
            <w:vMerge/>
            <w:vAlign w:val="center"/>
          </w:tcPr>
          <w:p w14:paraId="605D7979"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7D0A071F"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Resto urbano</w:t>
            </w:r>
          </w:p>
        </w:tc>
        <w:tc>
          <w:tcPr>
            <w:tcW w:w="1390" w:type="dxa"/>
            <w:tcBorders>
              <w:top w:val="single" w:sz="4" w:space="0" w:color="auto"/>
            </w:tcBorders>
            <w:vAlign w:val="center"/>
          </w:tcPr>
          <w:p w14:paraId="04C02D3F"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5B947C76"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-35,2</w:t>
            </w:r>
            <w:r>
              <w:rPr>
                <w:rFonts w:ascii="Times New Roman" w:hAnsi="Times New Roman" w:cs="Times New Roman"/>
              </w:rPr>
              <w:t>**</w:t>
            </w:r>
          </w:p>
        </w:tc>
        <w:tc>
          <w:tcPr>
            <w:tcW w:w="1610" w:type="dxa"/>
            <w:tcBorders>
              <w:top w:val="single" w:sz="4" w:space="0" w:color="auto"/>
            </w:tcBorders>
            <w:vAlign w:val="center"/>
          </w:tcPr>
          <w:p w14:paraId="6A77AC02" w14:textId="102B0151" w:rsidR="00190878" w:rsidRPr="00103486" w:rsidRDefault="00190878" w:rsidP="00AE0EEC">
            <w:pPr>
              <w:jc w:val="right"/>
              <w:rPr>
                <w:rFonts w:ascii="Times New Roman" w:hAnsi="Times New Roman" w:cs="Times New Roman"/>
              </w:rPr>
            </w:pPr>
            <w:r w:rsidRPr="0087324F">
              <w:rPr>
                <w:rFonts w:ascii="Times New Roman" w:hAnsi="Times New Roman" w:cs="Times New Roman"/>
              </w:rPr>
              <w:t>-1,3</w:t>
            </w:r>
            <w:r w:rsidR="00DD1B12" w:rsidRPr="0087324F">
              <w:rPr>
                <w:rFonts w:ascii="Times New Roman" w:hAnsi="Times New Roman" w:cs="Times New Roman"/>
              </w:rPr>
              <w:t>**</w:t>
            </w:r>
          </w:p>
        </w:tc>
        <w:tc>
          <w:tcPr>
            <w:tcW w:w="1298" w:type="dxa"/>
            <w:tcBorders>
              <w:top w:val="single" w:sz="4" w:space="0" w:color="auto"/>
            </w:tcBorders>
            <w:vAlign w:val="center"/>
          </w:tcPr>
          <w:p w14:paraId="0C0EAD35"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19,0</w:t>
            </w:r>
            <w:r>
              <w:rPr>
                <w:rFonts w:ascii="Times New Roman" w:hAnsi="Times New Roman" w:cs="Times New Roman"/>
              </w:rPr>
              <w:t>**</w:t>
            </w:r>
          </w:p>
        </w:tc>
        <w:tc>
          <w:tcPr>
            <w:tcW w:w="1298" w:type="dxa"/>
            <w:tcBorders>
              <w:top w:val="single" w:sz="4" w:space="0" w:color="auto"/>
            </w:tcBorders>
            <w:vAlign w:val="center"/>
          </w:tcPr>
          <w:p w14:paraId="2A1793FC"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-17,5</w:t>
            </w:r>
            <w:r>
              <w:rPr>
                <w:rFonts w:ascii="Times New Roman" w:hAnsi="Times New Roman" w:cs="Times New Roman"/>
              </w:rPr>
              <w:t>**</w:t>
            </w:r>
          </w:p>
        </w:tc>
      </w:tr>
      <w:tr w:rsidR="00190878" w14:paraId="1E89DA21" w14:textId="77777777" w:rsidTr="0066265F">
        <w:tc>
          <w:tcPr>
            <w:tcW w:w="1316" w:type="dxa"/>
            <w:vMerge/>
            <w:vAlign w:val="center"/>
          </w:tcPr>
          <w:p w14:paraId="1F4F2D3A"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3B86D47A" w14:textId="77777777" w:rsidR="00190878" w:rsidRPr="006E4BC2" w:rsidRDefault="00190878" w:rsidP="00AE0EEC">
            <w:pPr>
              <w:jc w:val="left"/>
              <w:rPr>
                <w:rFonts w:ascii="Times New Roman" w:hAnsi="Times New Roman" w:cs="Times New Roman"/>
              </w:rPr>
            </w:pPr>
          </w:p>
        </w:tc>
        <w:tc>
          <w:tcPr>
            <w:tcW w:w="1390" w:type="dxa"/>
            <w:vAlign w:val="center"/>
          </w:tcPr>
          <w:p w14:paraId="3E920DF5"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042E4E58"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-19,9</w:t>
            </w:r>
            <w:r>
              <w:rPr>
                <w:rFonts w:ascii="Times New Roman" w:hAnsi="Times New Roman" w:cs="Times New Roman"/>
              </w:rPr>
              <w:t>**</w:t>
            </w:r>
          </w:p>
        </w:tc>
        <w:tc>
          <w:tcPr>
            <w:tcW w:w="1610" w:type="dxa"/>
            <w:vAlign w:val="center"/>
          </w:tcPr>
          <w:p w14:paraId="7F802D6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5,1</w:t>
            </w:r>
            <w:r>
              <w:rPr>
                <w:rFonts w:ascii="Times New Roman" w:hAnsi="Times New Roman" w:cs="Times New Roman"/>
              </w:rPr>
              <w:t>**</w:t>
            </w:r>
          </w:p>
        </w:tc>
        <w:tc>
          <w:tcPr>
            <w:tcW w:w="1298" w:type="dxa"/>
            <w:vAlign w:val="center"/>
          </w:tcPr>
          <w:p w14:paraId="7359D0E8"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-0,7</w:t>
            </w:r>
            <w:r>
              <w:rPr>
                <w:rFonts w:ascii="Times New Roman" w:hAnsi="Times New Roman" w:cs="Times New Roman"/>
              </w:rPr>
              <w:t>**</w:t>
            </w:r>
          </w:p>
        </w:tc>
        <w:tc>
          <w:tcPr>
            <w:tcW w:w="1298" w:type="dxa"/>
            <w:vAlign w:val="center"/>
          </w:tcPr>
          <w:p w14:paraId="57B0390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-15,5</w:t>
            </w:r>
            <w:r>
              <w:rPr>
                <w:rFonts w:ascii="Times New Roman" w:hAnsi="Times New Roman" w:cs="Times New Roman"/>
              </w:rPr>
              <w:t>**</w:t>
            </w:r>
          </w:p>
        </w:tc>
      </w:tr>
      <w:tr w:rsidR="00190878" w14:paraId="09A2478B" w14:textId="77777777" w:rsidTr="0066265F">
        <w:tc>
          <w:tcPr>
            <w:tcW w:w="1316" w:type="dxa"/>
            <w:vMerge/>
            <w:vAlign w:val="center"/>
          </w:tcPr>
          <w:p w14:paraId="2981EA1F"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77FF81B2"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201F9316"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765A6B8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-15,3</w:t>
            </w:r>
            <w:r>
              <w:rPr>
                <w:rFonts w:ascii="Times New Roman" w:hAnsi="Times New Roman" w:cs="Times New Roman"/>
              </w:rPr>
              <w:t>**</w:t>
            </w:r>
          </w:p>
        </w:tc>
        <w:tc>
          <w:tcPr>
            <w:tcW w:w="1610" w:type="dxa"/>
            <w:tcBorders>
              <w:bottom w:val="single" w:sz="4" w:space="0" w:color="auto"/>
            </w:tcBorders>
            <w:vAlign w:val="center"/>
          </w:tcPr>
          <w:p w14:paraId="05DD527A"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-6,3</w:t>
            </w:r>
            <w:r>
              <w:rPr>
                <w:rFonts w:ascii="Times New Roman" w:hAnsi="Times New Roman" w:cs="Times New Roman"/>
              </w:rPr>
              <w:t>**</w:t>
            </w:r>
          </w:p>
        </w:tc>
        <w:tc>
          <w:tcPr>
            <w:tcW w:w="1298" w:type="dxa"/>
            <w:tcBorders>
              <w:bottom w:val="single" w:sz="4" w:space="0" w:color="auto"/>
            </w:tcBorders>
            <w:vAlign w:val="center"/>
          </w:tcPr>
          <w:p w14:paraId="16B1B9CF"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19,7</w:t>
            </w:r>
            <w:r>
              <w:rPr>
                <w:rFonts w:ascii="Times New Roman" w:hAnsi="Times New Roman" w:cs="Times New Roman"/>
              </w:rPr>
              <w:t>**</w:t>
            </w:r>
          </w:p>
        </w:tc>
        <w:tc>
          <w:tcPr>
            <w:tcW w:w="1298" w:type="dxa"/>
            <w:tcBorders>
              <w:bottom w:val="single" w:sz="4" w:space="0" w:color="auto"/>
            </w:tcBorders>
            <w:vAlign w:val="center"/>
          </w:tcPr>
          <w:p w14:paraId="3B32097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-2,0</w:t>
            </w:r>
            <w:r>
              <w:rPr>
                <w:rFonts w:ascii="Times New Roman" w:hAnsi="Times New Roman" w:cs="Times New Roman"/>
              </w:rPr>
              <w:t>**</w:t>
            </w:r>
          </w:p>
        </w:tc>
      </w:tr>
      <w:tr w:rsidR="00190878" w14:paraId="2F566EAD" w14:textId="77777777" w:rsidTr="0066265F">
        <w:tc>
          <w:tcPr>
            <w:tcW w:w="1316" w:type="dxa"/>
            <w:vMerge/>
            <w:vAlign w:val="center"/>
          </w:tcPr>
          <w:p w14:paraId="319F5825"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49054335"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Rural</w:t>
            </w:r>
          </w:p>
        </w:tc>
        <w:tc>
          <w:tcPr>
            <w:tcW w:w="1390" w:type="dxa"/>
            <w:tcBorders>
              <w:top w:val="single" w:sz="4" w:space="0" w:color="auto"/>
            </w:tcBorders>
            <w:vAlign w:val="center"/>
          </w:tcPr>
          <w:p w14:paraId="69F011D5"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39E90074"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-35,4</w:t>
            </w:r>
            <w:r>
              <w:rPr>
                <w:rFonts w:ascii="Times New Roman" w:hAnsi="Times New Roman" w:cs="Times New Roman"/>
              </w:rPr>
              <w:t>**</w:t>
            </w:r>
          </w:p>
        </w:tc>
        <w:tc>
          <w:tcPr>
            <w:tcW w:w="1610" w:type="dxa"/>
            <w:tcBorders>
              <w:top w:val="single" w:sz="4" w:space="0" w:color="auto"/>
            </w:tcBorders>
            <w:vAlign w:val="center"/>
          </w:tcPr>
          <w:p w14:paraId="3AC34772" w14:textId="77777777" w:rsidR="00190878" w:rsidRPr="00CA2081" w:rsidRDefault="00190878" w:rsidP="00AE0EEC">
            <w:pPr>
              <w:jc w:val="right"/>
              <w:rPr>
                <w:rFonts w:ascii="Times New Roman" w:hAnsi="Times New Roman" w:cs="Times New Roman"/>
              </w:rPr>
            </w:pPr>
            <w:r w:rsidRPr="00103486">
              <w:rPr>
                <w:rFonts w:ascii="Times New Roman" w:hAnsi="Times New Roman" w:cs="Times New Roman"/>
              </w:rPr>
              <w:t>-0,9</w:t>
            </w:r>
            <w:r>
              <w:rPr>
                <w:rFonts w:ascii="Times New Roman" w:hAnsi="Times New Roman" w:cs="Times New Roman"/>
              </w:rPr>
              <w:t>**</w:t>
            </w:r>
          </w:p>
        </w:tc>
        <w:tc>
          <w:tcPr>
            <w:tcW w:w="1298" w:type="dxa"/>
            <w:tcBorders>
              <w:top w:val="single" w:sz="4" w:space="0" w:color="auto"/>
            </w:tcBorders>
            <w:vAlign w:val="center"/>
          </w:tcPr>
          <w:p w14:paraId="7098AA11"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20,2</w:t>
            </w:r>
            <w:r>
              <w:rPr>
                <w:rFonts w:ascii="Times New Roman" w:hAnsi="Times New Roman" w:cs="Times New Roman"/>
              </w:rPr>
              <w:t>**</w:t>
            </w:r>
          </w:p>
        </w:tc>
        <w:tc>
          <w:tcPr>
            <w:tcW w:w="1298" w:type="dxa"/>
            <w:tcBorders>
              <w:top w:val="single" w:sz="4" w:space="0" w:color="auto"/>
            </w:tcBorders>
            <w:vAlign w:val="center"/>
          </w:tcPr>
          <w:p w14:paraId="2BC13D3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-16,1</w:t>
            </w:r>
            <w:r>
              <w:rPr>
                <w:rFonts w:ascii="Times New Roman" w:hAnsi="Times New Roman" w:cs="Times New Roman"/>
              </w:rPr>
              <w:t>**</w:t>
            </w:r>
          </w:p>
        </w:tc>
      </w:tr>
      <w:tr w:rsidR="00190878" w14:paraId="2F14F4A3" w14:textId="77777777" w:rsidTr="0066265F">
        <w:tc>
          <w:tcPr>
            <w:tcW w:w="1316" w:type="dxa"/>
            <w:vMerge/>
            <w:vAlign w:val="center"/>
          </w:tcPr>
          <w:p w14:paraId="21E0BAD1"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456BA0D8" w14:textId="77777777" w:rsidR="00190878" w:rsidRPr="00A259E4" w:rsidRDefault="00190878" w:rsidP="00AE0EEC">
            <w:pPr>
              <w:jc w:val="left"/>
              <w:rPr>
                <w:rFonts w:ascii="Times New Roman" w:hAnsi="Times New Roman" w:cs="Times New Roman"/>
              </w:rPr>
            </w:pPr>
          </w:p>
        </w:tc>
        <w:tc>
          <w:tcPr>
            <w:tcW w:w="1390" w:type="dxa"/>
            <w:vAlign w:val="center"/>
          </w:tcPr>
          <w:p w14:paraId="4D064BCB"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059695F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-19,6</w:t>
            </w:r>
            <w:r>
              <w:rPr>
                <w:rFonts w:ascii="Times New Roman" w:hAnsi="Times New Roman" w:cs="Times New Roman"/>
              </w:rPr>
              <w:t>**</w:t>
            </w:r>
          </w:p>
        </w:tc>
        <w:tc>
          <w:tcPr>
            <w:tcW w:w="1610" w:type="dxa"/>
            <w:vAlign w:val="center"/>
          </w:tcPr>
          <w:p w14:paraId="7D042228"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9,0</w:t>
            </w:r>
            <w:r>
              <w:rPr>
                <w:rFonts w:ascii="Times New Roman" w:hAnsi="Times New Roman" w:cs="Times New Roman"/>
              </w:rPr>
              <w:t>**</w:t>
            </w:r>
          </w:p>
        </w:tc>
        <w:tc>
          <w:tcPr>
            <w:tcW w:w="1298" w:type="dxa"/>
            <w:vAlign w:val="center"/>
          </w:tcPr>
          <w:p w14:paraId="229F5B4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w:t>
            </w:r>
            <w:r>
              <w:rPr>
                <w:rFonts w:ascii="Times New Roman" w:hAnsi="Times New Roman" w:cs="Times New Roman"/>
              </w:rPr>
              <w:t>**</w:t>
            </w:r>
          </w:p>
        </w:tc>
        <w:tc>
          <w:tcPr>
            <w:tcW w:w="1298" w:type="dxa"/>
            <w:vAlign w:val="center"/>
          </w:tcPr>
          <w:p w14:paraId="567DB1A5"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-12,0</w:t>
            </w:r>
            <w:r>
              <w:rPr>
                <w:rFonts w:ascii="Times New Roman" w:hAnsi="Times New Roman" w:cs="Times New Roman"/>
              </w:rPr>
              <w:t>**</w:t>
            </w:r>
          </w:p>
        </w:tc>
      </w:tr>
      <w:tr w:rsidR="00190878" w14:paraId="44279A00" w14:textId="77777777" w:rsidTr="0066265F">
        <w:tc>
          <w:tcPr>
            <w:tcW w:w="1316" w:type="dxa"/>
            <w:vMerge/>
            <w:tcBorders>
              <w:bottom w:val="double" w:sz="4" w:space="0" w:color="auto"/>
            </w:tcBorders>
            <w:vAlign w:val="center"/>
          </w:tcPr>
          <w:p w14:paraId="51F9E80E" w14:textId="77777777" w:rsidR="00190878" w:rsidRPr="00A259E4" w:rsidRDefault="00190878" w:rsidP="00AE0EEC">
            <w:pPr>
              <w:jc w:val="center"/>
              <w:rPr>
                <w:rFonts w:ascii="Times New Roman" w:hAnsi="Times New Roman" w:cs="Times New Roman"/>
                <w:b/>
                <w:bCs/>
              </w:rPr>
            </w:pPr>
          </w:p>
        </w:tc>
        <w:tc>
          <w:tcPr>
            <w:tcW w:w="1349" w:type="dxa"/>
            <w:vMerge/>
            <w:tcBorders>
              <w:bottom w:val="double" w:sz="4" w:space="0" w:color="auto"/>
            </w:tcBorders>
            <w:vAlign w:val="center"/>
          </w:tcPr>
          <w:p w14:paraId="7B484EED" w14:textId="77777777" w:rsidR="00190878" w:rsidRPr="00A259E4" w:rsidRDefault="00190878" w:rsidP="00AE0EEC">
            <w:pPr>
              <w:jc w:val="left"/>
              <w:rPr>
                <w:rFonts w:ascii="Times New Roman" w:hAnsi="Times New Roman" w:cs="Times New Roman"/>
              </w:rPr>
            </w:pPr>
          </w:p>
        </w:tc>
        <w:tc>
          <w:tcPr>
            <w:tcW w:w="1390" w:type="dxa"/>
            <w:tcBorders>
              <w:bottom w:val="double" w:sz="4" w:space="0" w:color="auto"/>
            </w:tcBorders>
            <w:vAlign w:val="center"/>
          </w:tcPr>
          <w:p w14:paraId="2008E53E"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double" w:sz="4" w:space="0" w:color="auto"/>
            </w:tcBorders>
            <w:vAlign w:val="center"/>
          </w:tcPr>
          <w:p w14:paraId="104F3AD7"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-15,8</w:t>
            </w:r>
            <w:r>
              <w:rPr>
                <w:rFonts w:ascii="Times New Roman" w:hAnsi="Times New Roman" w:cs="Times New Roman"/>
              </w:rPr>
              <w:t>**</w:t>
            </w:r>
          </w:p>
        </w:tc>
        <w:tc>
          <w:tcPr>
            <w:tcW w:w="1610" w:type="dxa"/>
            <w:tcBorders>
              <w:bottom w:val="double" w:sz="4" w:space="0" w:color="auto"/>
            </w:tcBorders>
            <w:vAlign w:val="center"/>
          </w:tcPr>
          <w:p w14:paraId="4A91103D"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-10,0</w:t>
            </w:r>
            <w:r>
              <w:rPr>
                <w:rFonts w:ascii="Times New Roman" w:hAnsi="Times New Roman" w:cs="Times New Roman"/>
              </w:rPr>
              <w:t>**</w:t>
            </w:r>
          </w:p>
        </w:tc>
        <w:tc>
          <w:tcPr>
            <w:tcW w:w="1298" w:type="dxa"/>
            <w:tcBorders>
              <w:bottom w:val="double" w:sz="4" w:space="0" w:color="auto"/>
            </w:tcBorders>
            <w:vAlign w:val="center"/>
          </w:tcPr>
          <w:p w14:paraId="3A28CE99"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21,7</w:t>
            </w:r>
            <w:r>
              <w:rPr>
                <w:rFonts w:ascii="Times New Roman" w:hAnsi="Times New Roman" w:cs="Times New Roman"/>
              </w:rPr>
              <w:t>**</w:t>
            </w:r>
          </w:p>
        </w:tc>
        <w:tc>
          <w:tcPr>
            <w:tcW w:w="1298" w:type="dxa"/>
            <w:tcBorders>
              <w:bottom w:val="double" w:sz="4" w:space="0" w:color="auto"/>
            </w:tcBorders>
            <w:vAlign w:val="center"/>
          </w:tcPr>
          <w:p w14:paraId="4A8AA6A3" w14:textId="77777777" w:rsidR="00190878" w:rsidRPr="00103486" w:rsidRDefault="00190878" w:rsidP="00AE0EEC">
            <w:pPr>
              <w:jc w:val="right"/>
              <w:rPr>
                <w:rFonts w:ascii="Times New Roman" w:hAnsi="Times New Roman" w:cs="Times New Roman"/>
              </w:rPr>
            </w:pPr>
            <w:r w:rsidRPr="00103486">
              <w:rPr>
                <w:rFonts w:ascii="Times New Roman" w:hAnsi="Times New Roman" w:cs="Times New Roman"/>
              </w:rPr>
              <w:t>-4,1</w:t>
            </w:r>
            <w:r>
              <w:rPr>
                <w:rFonts w:ascii="Times New Roman" w:hAnsi="Times New Roman" w:cs="Times New Roman"/>
              </w:rPr>
              <w:t>**</w:t>
            </w:r>
          </w:p>
        </w:tc>
      </w:tr>
    </w:tbl>
    <w:p w14:paraId="1016A260" w14:textId="77777777" w:rsidR="00135F40" w:rsidRDefault="00190878"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xml:space="preserve">. </w:t>
      </w:r>
      <w:r w:rsidRPr="003161F4">
        <w:rPr>
          <w:rFonts w:ascii="Times New Roman" w:eastAsia="Times New Roman" w:hAnsi="Times New Roman" w:cs="Times New Roman"/>
          <w:noProof/>
          <w:sz w:val="20"/>
          <w:szCs w:val="20"/>
        </w:rPr>
        <w:t xml:space="preserve">Nota: </w:t>
      </w:r>
      <w:r w:rsidRPr="00680DD8">
        <w:rPr>
          <w:rFonts w:ascii="Times New Roman" w:hAnsi="Times New Roman" w:cs="Times New Roman"/>
          <w:sz w:val="20"/>
          <w:szCs w:val="20"/>
        </w:rPr>
        <w:t>** cambio significativo al 5%</w:t>
      </w:r>
      <w:r>
        <w:rPr>
          <w:rFonts w:ascii="Times New Roman" w:hAnsi="Times New Roman" w:cs="Times New Roman"/>
          <w:sz w:val="20"/>
          <w:szCs w:val="20"/>
        </w:rPr>
        <w:t>.</w:t>
      </w:r>
    </w:p>
    <w:p w14:paraId="7515C052" w14:textId="77777777" w:rsidR="00135F40" w:rsidRDefault="00135F40" w:rsidP="00135F40">
      <w:pPr>
        <w:spacing w:after="0" w:line="360" w:lineRule="auto"/>
        <w:jc w:val="both"/>
        <w:rPr>
          <w:rFonts w:ascii="Times New Roman" w:hAnsi="Times New Roman" w:cs="Times New Roman"/>
          <w:sz w:val="24"/>
          <w:szCs w:val="24"/>
        </w:rPr>
      </w:pPr>
    </w:p>
    <w:p w14:paraId="28305492" w14:textId="77777777" w:rsidR="00135F40" w:rsidRPr="003161F4" w:rsidRDefault="00135F40" w:rsidP="00135F40">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t xml:space="preserve">Figura </w:t>
      </w:r>
      <w:r>
        <w:rPr>
          <w:rFonts w:ascii="Times New Roman" w:hAnsi="Times New Roman" w:cs="Times New Roman"/>
          <w:b/>
          <w:bCs/>
          <w:sz w:val="24"/>
          <w:szCs w:val="24"/>
        </w:rPr>
        <w:t>5</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Descomposición KS del cambio en la incidencia de la pobreza y de la pobreza extrema por área geográfica en Colombia 2002-2018. Puntos porcentuales.</w:t>
      </w:r>
    </w:p>
    <w:p w14:paraId="6129221B" w14:textId="77777777" w:rsidR="00135F40" w:rsidRPr="003161F4" w:rsidRDefault="00135F40" w:rsidP="00135F40">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77E33284" wp14:editId="6215F022">
            <wp:extent cx="3056400" cy="2664000"/>
            <wp:effectExtent l="0" t="0" r="0" b="3175"/>
            <wp:docPr id="7" name="Gráfico 7">
              <a:extLst xmlns:a="http://schemas.openxmlformats.org/drawingml/2006/main">
                <a:ext uri="{FF2B5EF4-FFF2-40B4-BE49-F238E27FC236}">
                  <a16:creationId xmlns:a16="http://schemas.microsoft.com/office/drawing/2014/main" id="{96282481-A988-4A6E-99CF-3CA63CBB8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3161F4">
        <w:rPr>
          <w:rFonts w:ascii="Times New Roman" w:hAnsi="Times New Roman" w:cs="Times New Roman"/>
          <w:noProof/>
        </w:rPr>
        <w:drawing>
          <wp:inline distT="0" distB="0" distL="0" distR="0" wp14:anchorId="7EAA34C5" wp14:editId="62B76366">
            <wp:extent cx="3056400" cy="2664000"/>
            <wp:effectExtent l="0" t="0" r="0" b="3175"/>
            <wp:docPr id="11" name="Gráfico 11">
              <a:extLst xmlns:a="http://schemas.openxmlformats.org/drawingml/2006/main">
                <a:ext uri="{FF2B5EF4-FFF2-40B4-BE49-F238E27FC236}">
                  <a16:creationId xmlns:a16="http://schemas.microsoft.com/office/drawing/2014/main" id="{060ADF39-0AB0-438C-932B-8E2F3B6C7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4BC339" w14:textId="0614BB6A" w:rsidR="00190878" w:rsidRDefault="00135F40" w:rsidP="00135F40">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w:t>
      </w:r>
    </w:p>
    <w:p w14:paraId="2E602DE2" w14:textId="6854BC1E" w:rsidR="00135F40" w:rsidRPr="00135F40" w:rsidRDefault="00135F40" w:rsidP="00135F40">
      <w:pPr>
        <w:spacing w:after="0" w:line="360" w:lineRule="auto"/>
        <w:jc w:val="both"/>
        <w:rPr>
          <w:rFonts w:ascii="Times New Roman" w:hAnsi="Times New Roman" w:cs="Times New Roman"/>
          <w:sz w:val="24"/>
          <w:szCs w:val="24"/>
        </w:rPr>
      </w:pPr>
    </w:p>
    <w:p w14:paraId="7B8D37A5" w14:textId="77777777" w:rsidR="00190878" w:rsidRDefault="00190878" w:rsidP="00AE0EEC">
      <w:pPr>
        <w:spacing w:after="0" w:line="360" w:lineRule="auto"/>
        <w:jc w:val="both"/>
        <w:rPr>
          <w:rFonts w:ascii="Times New Roman" w:hAnsi="Times New Roman" w:cs="Times New Roman"/>
          <w:sz w:val="20"/>
          <w:szCs w:val="20"/>
        </w:rPr>
      </w:pPr>
      <w:r w:rsidRPr="003161F4">
        <w:rPr>
          <w:rFonts w:ascii="Times New Roman" w:hAnsi="Times New Roman" w:cs="Times New Roman"/>
          <w:b/>
          <w:bCs/>
          <w:sz w:val="24"/>
          <w:szCs w:val="24"/>
        </w:rPr>
        <w:lastRenderedPageBreak/>
        <w:t xml:space="preserve">Tabla </w:t>
      </w:r>
      <w:r>
        <w:rPr>
          <w:rFonts w:ascii="Times New Roman" w:hAnsi="Times New Roman" w:cs="Times New Roman"/>
          <w:b/>
          <w:bCs/>
          <w:sz w:val="24"/>
          <w:szCs w:val="24"/>
        </w:rPr>
        <w:t>6</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Descomposición KS</w:t>
      </w:r>
      <w:r>
        <w:rPr>
          <w:rFonts w:ascii="Times New Roman" w:hAnsi="Times New Roman" w:cs="Times New Roman"/>
          <w:i/>
          <w:iCs/>
          <w:sz w:val="24"/>
          <w:szCs w:val="24"/>
        </w:rPr>
        <w:t>-DN</w:t>
      </w:r>
      <w:r w:rsidRPr="003161F4">
        <w:rPr>
          <w:rFonts w:ascii="Times New Roman" w:hAnsi="Times New Roman" w:cs="Times New Roman"/>
          <w:i/>
          <w:iCs/>
          <w:sz w:val="24"/>
          <w:szCs w:val="24"/>
        </w:rPr>
        <w:t xml:space="preserve"> del cambio en l</w:t>
      </w:r>
      <w:r>
        <w:rPr>
          <w:rFonts w:ascii="Times New Roman" w:hAnsi="Times New Roman" w:cs="Times New Roman"/>
          <w:i/>
          <w:iCs/>
          <w:sz w:val="24"/>
          <w:szCs w:val="24"/>
        </w:rPr>
        <w:t>a incidencia de la pobreza</w:t>
      </w:r>
      <w:r w:rsidRPr="003161F4">
        <w:rPr>
          <w:rFonts w:ascii="Times New Roman" w:hAnsi="Times New Roman" w:cs="Times New Roman"/>
          <w:i/>
          <w:iCs/>
          <w:sz w:val="24"/>
          <w:szCs w:val="24"/>
        </w:rPr>
        <w:t xml:space="preserve"> </w:t>
      </w:r>
      <w:r>
        <w:rPr>
          <w:rFonts w:ascii="Times New Roman" w:hAnsi="Times New Roman" w:cs="Times New Roman"/>
          <w:i/>
          <w:iCs/>
          <w:sz w:val="24"/>
          <w:szCs w:val="24"/>
        </w:rPr>
        <w:t xml:space="preserve">extrema </w:t>
      </w:r>
      <w:r w:rsidRPr="003161F4">
        <w:rPr>
          <w:rFonts w:ascii="Times New Roman" w:hAnsi="Times New Roman" w:cs="Times New Roman"/>
          <w:i/>
          <w:iCs/>
          <w:sz w:val="24"/>
          <w:szCs w:val="24"/>
        </w:rPr>
        <w:t>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190878" w14:paraId="3C1858C7" w14:textId="77777777" w:rsidTr="0066265F">
        <w:tc>
          <w:tcPr>
            <w:tcW w:w="1316" w:type="dxa"/>
            <w:vMerge w:val="restart"/>
            <w:tcBorders>
              <w:top w:val="double" w:sz="4" w:space="0" w:color="auto"/>
            </w:tcBorders>
            <w:vAlign w:val="center"/>
          </w:tcPr>
          <w:p w14:paraId="739CC241"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Período</w:t>
            </w:r>
          </w:p>
        </w:tc>
        <w:tc>
          <w:tcPr>
            <w:tcW w:w="1349" w:type="dxa"/>
            <w:vMerge w:val="restart"/>
            <w:tcBorders>
              <w:top w:val="double" w:sz="4" w:space="0" w:color="auto"/>
            </w:tcBorders>
            <w:vAlign w:val="center"/>
          </w:tcPr>
          <w:p w14:paraId="5FD527A1"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Área</w:t>
            </w:r>
          </w:p>
        </w:tc>
        <w:tc>
          <w:tcPr>
            <w:tcW w:w="1390" w:type="dxa"/>
            <w:vMerge w:val="restart"/>
            <w:tcBorders>
              <w:top w:val="double" w:sz="4" w:space="0" w:color="auto"/>
            </w:tcBorders>
            <w:vAlign w:val="center"/>
          </w:tcPr>
          <w:p w14:paraId="0F5E3A9C" w14:textId="77777777" w:rsidR="00190878" w:rsidRPr="00A259E4" w:rsidRDefault="00190878" w:rsidP="00AE0EEC">
            <w:pPr>
              <w:jc w:val="left"/>
              <w:rPr>
                <w:rFonts w:ascii="Times New Roman" w:hAnsi="Times New Roman" w:cs="Times New Roman"/>
                <w:b/>
                <w:bCs/>
              </w:rPr>
            </w:pPr>
            <w:r>
              <w:rPr>
                <w:rFonts w:ascii="Times New Roman" w:hAnsi="Times New Roman" w:cs="Times New Roman"/>
                <w:b/>
                <w:bCs/>
              </w:rPr>
              <w:t xml:space="preserve">Di Nardo </w:t>
            </w:r>
            <w:r w:rsidRPr="00E45F3D">
              <w:rPr>
                <w:rFonts w:ascii="Times New Roman" w:hAnsi="Times New Roman" w:cs="Times New Roman"/>
                <w:b/>
                <w:bCs/>
                <w:i/>
                <w:iCs/>
              </w:rPr>
              <w:t>et al</w:t>
            </w:r>
            <w:r>
              <w:rPr>
                <w:rFonts w:ascii="Times New Roman" w:hAnsi="Times New Roman" w:cs="Times New Roman"/>
                <w:b/>
                <w:bCs/>
              </w:rPr>
              <w:t>. (1996)</w:t>
            </w:r>
          </w:p>
        </w:tc>
        <w:tc>
          <w:tcPr>
            <w:tcW w:w="5583" w:type="dxa"/>
            <w:gridSpan w:val="4"/>
            <w:tcBorders>
              <w:top w:val="double" w:sz="4" w:space="0" w:color="auto"/>
              <w:bottom w:val="single" w:sz="4" w:space="0" w:color="auto"/>
            </w:tcBorders>
            <w:vAlign w:val="center"/>
          </w:tcPr>
          <w:p w14:paraId="2CFB3476" w14:textId="77777777" w:rsidR="00190878" w:rsidRPr="00A259E4" w:rsidRDefault="00190878" w:rsidP="00AE0EEC">
            <w:pPr>
              <w:jc w:val="center"/>
              <w:rPr>
                <w:rFonts w:ascii="Times New Roman" w:hAnsi="Times New Roman" w:cs="Times New Roman"/>
                <w:b/>
                <w:bCs/>
              </w:rPr>
            </w:pPr>
            <w:r>
              <w:rPr>
                <w:rFonts w:ascii="Times New Roman" w:hAnsi="Times New Roman" w:cs="Times New Roman"/>
                <w:b/>
                <w:bCs/>
              </w:rPr>
              <w:t>Kolenikov y Shorrocks (2005)</w:t>
            </w:r>
          </w:p>
        </w:tc>
      </w:tr>
      <w:tr w:rsidR="00190878" w14:paraId="3A861409" w14:textId="77777777" w:rsidTr="0066265F">
        <w:tc>
          <w:tcPr>
            <w:tcW w:w="1316" w:type="dxa"/>
            <w:vMerge/>
            <w:tcBorders>
              <w:bottom w:val="single" w:sz="4" w:space="0" w:color="auto"/>
            </w:tcBorders>
            <w:vAlign w:val="center"/>
          </w:tcPr>
          <w:p w14:paraId="0D128FD4"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1C248113" w14:textId="77777777" w:rsidR="00190878" w:rsidRPr="00A259E4" w:rsidRDefault="00190878" w:rsidP="00AE0EEC">
            <w:pPr>
              <w:jc w:val="center"/>
              <w:rPr>
                <w:rFonts w:ascii="Times New Roman" w:hAnsi="Times New Roman" w:cs="Times New Roman"/>
                <w:b/>
                <w:bCs/>
              </w:rPr>
            </w:pPr>
          </w:p>
        </w:tc>
        <w:tc>
          <w:tcPr>
            <w:tcW w:w="1390" w:type="dxa"/>
            <w:vMerge/>
            <w:tcBorders>
              <w:bottom w:val="single" w:sz="4" w:space="0" w:color="auto"/>
            </w:tcBorders>
            <w:vAlign w:val="center"/>
          </w:tcPr>
          <w:p w14:paraId="3F786D33" w14:textId="77777777" w:rsidR="00190878" w:rsidRPr="00A259E4" w:rsidRDefault="00190878" w:rsidP="00AE0EEC">
            <w:pPr>
              <w:jc w:val="center"/>
              <w:rPr>
                <w:rFonts w:ascii="Times New Roman" w:hAnsi="Times New Roman" w:cs="Times New Roman"/>
                <w:b/>
                <w:bCs/>
              </w:rPr>
            </w:pPr>
          </w:p>
        </w:tc>
        <w:tc>
          <w:tcPr>
            <w:tcW w:w="1377" w:type="dxa"/>
            <w:tcBorders>
              <w:top w:val="single" w:sz="4" w:space="0" w:color="auto"/>
              <w:bottom w:val="single" w:sz="4" w:space="0" w:color="auto"/>
            </w:tcBorders>
            <w:vAlign w:val="center"/>
          </w:tcPr>
          <w:p w14:paraId="0A021951"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Crecimiento</w:t>
            </w:r>
          </w:p>
        </w:tc>
        <w:tc>
          <w:tcPr>
            <w:tcW w:w="1610" w:type="dxa"/>
            <w:tcBorders>
              <w:top w:val="single" w:sz="4" w:space="0" w:color="auto"/>
              <w:bottom w:val="single" w:sz="4" w:space="0" w:color="auto"/>
            </w:tcBorders>
            <w:vAlign w:val="center"/>
          </w:tcPr>
          <w:p w14:paraId="0D91FF76"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Redistribución</w:t>
            </w:r>
          </w:p>
        </w:tc>
        <w:tc>
          <w:tcPr>
            <w:tcW w:w="1298" w:type="dxa"/>
            <w:tcBorders>
              <w:top w:val="single" w:sz="4" w:space="0" w:color="auto"/>
              <w:bottom w:val="single" w:sz="4" w:space="0" w:color="auto"/>
            </w:tcBorders>
            <w:vAlign w:val="center"/>
          </w:tcPr>
          <w:p w14:paraId="35020CD6"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Línea</w:t>
            </w:r>
          </w:p>
        </w:tc>
        <w:tc>
          <w:tcPr>
            <w:tcW w:w="1298" w:type="dxa"/>
            <w:tcBorders>
              <w:top w:val="single" w:sz="4" w:space="0" w:color="auto"/>
              <w:bottom w:val="single" w:sz="4" w:space="0" w:color="auto"/>
            </w:tcBorders>
            <w:vAlign w:val="center"/>
          </w:tcPr>
          <w:p w14:paraId="2AB345B6" w14:textId="77777777" w:rsidR="00190878" w:rsidRPr="00A259E4" w:rsidRDefault="00190878" w:rsidP="00AE0EEC">
            <w:pPr>
              <w:jc w:val="right"/>
              <w:rPr>
                <w:rFonts w:ascii="Times New Roman" w:hAnsi="Times New Roman" w:cs="Times New Roman"/>
                <w:b/>
                <w:bCs/>
              </w:rPr>
            </w:pPr>
            <w:r>
              <w:rPr>
                <w:rFonts w:ascii="Times New Roman" w:hAnsi="Times New Roman" w:cs="Times New Roman"/>
                <w:b/>
                <w:bCs/>
              </w:rPr>
              <w:t>Total</w:t>
            </w:r>
          </w:p>
        </w:tc>
      </w:tr>
      <w:tr w:rsidR="00190878" w14:paraId="69D8C88B" w14:textId="77777777" w:rsidTr="0066265F">
        <w:tc>
          <w:tcPr>
            <w:tcW w:w="1316" w:type="dxa"/>
            <w:vMerge w:val="restart"/>
            <w:tcBorders>
              <w:top w:val="single" w:sz="4" w:space="0" w:color="auto"/>
            </w:tcBorders>
            <w:vAlign w:val="center"/>
          </w:tcPr>
          <w:p w14:paraId="44BB6A98" w14:textId="77777777" w:rsidR="00190878" w:rsidRPr="00A259E4" w:rsidRDefault="00190878" w:rsidP="00AE0EEC">
            <w:pPr>
              <w:jc w:val="center"/>
              <w:rPr>
                <w:rFonts w:ascii="Times New Roman" w:hAnsi="Times New Roman" w:cs="Times New Roman"/>
                <w:b/>
                <w:bCs/>
              </w:rPr>
            </w:pPr>
            <w:r w:rsidRPr="00A259E4">
              <w:rPr>
                <w:rFonts w:ascii="Times New Roman" w:hAnsi="Times New Roman" w:cs="Times New Roman"/>
                <w:b/>
                <w:bCs/>
              </w:rPr>
              <w:t>2002-2018</w:t>
            </w:r>
          </w:p>
        </w:tc>
        <w:tc>
          <w:tcPr>
            <w:tcW w:w="1349" w:type="dxa"/>
            <w:vMerge w:val="restart"/>
            <w:tcBorders>
              <w:top w:val="single" w:sz="4" w:space="0" w:color="auto"/>
            </w:tcBorders>
            <w:vAlign w:val="center"/>
          </w:tcPr>
          <w:p w14:paraId="64F53470"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 xml:space="preserve">Total </w:t>
            </w:r>
            <w:r>
              <w:rPr>
                <w:rFonts w:ascii="Times New Roman" w:hAnsi="Times New Roman" w:cs="Times New Roman"/>
              </w:rPr>
              <w:t>n</w:t>
            </w:r>
            <w:r w:rsidRPr="006E4BC2">
              <w:rPr>
                <w:rFonts w:ascii="Times New Roman" w:hAnsi="Times New Roman" w:cs="Times New Roman"/>
              </w:rPr>
              <w:t>acional</w:t>
            </w:r>
          </w:p>
        </w:tc>
        <w:tc>
          <w:tcPr>
            <w:tcW w:w="1390" w:type="dxa"/>
            <w:tcBorders>
              <w:top w:val="single" w:sz="4" w:space="0" w:color="auto"/>
            </w:tcBorders>
            <w:vAlign w:val="center"/>
          </w:tcPr>
          <w:p w14:paraId="2DE9AA1E"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78301D48"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-24,9</w:t>
            </w:r>
            <w:r>
              <w:rPr>
                <w:rFonts w:ascii="Times New Roman" w:hAnsi="Times New Roman" w:cs="Times New Roman"/>
              </w:rPr>
              <w:t>**</w:t>
            </w:r>
          </w:p>
        </w:tc>
        <w:tc>
          <w:tcPr>
            <w:tcW w:w="1610" w:type="dxa"/>
            <w:tcBorders>
              <w:top w:val="single" w:sz="4" w:space="0" w:color="auto"/>
            </w:tcBorders>
            <w:vAlign w:val="center"/>
          </w:tcPr>
          <w:p w14:paraId="68E051E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-4,2</w:t>
            </w:r>
            <w:r>
              <w:rPr>
                <w:rFonts w:ascii="Times New Roman" w:hAnsi="Times New Roman" w:cs="Times New Roman"/>
              </w:rPr>
              <w:t>**</w:t>
            </w:r>
          </w:p>
        </w:tc>
        <w:tc>
          <w:tcPr>
            <w:tcW w:w="1298" w:type="dxa"/>
            <w:tcBorders>
              <w:top w:val="single" w:sz="4" w:space="0" w:color="auto"/>
            </w:tcBorders>
            <w:vAlign w:val="center"/>
          </w:tcPr>
          <w:p w14:paraId="00B4248E"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18,6</w:t>
            </w:r>
            <w:r>
              <w:rPr>
                <w:rFonts w:ascii="Times New Roman" w:hAnsi="Times New Roman" w:cs="Times New Roman"/>
              </w:rPr>
              <w:t>**</w:t>
            </w:r>
          </w:p>
        </w:tc>
        <w:tc>
          <w:tcPr>
            <w:tcW w:w="1298" w:type="dxa"/>
            <w:tcBorders>
              <w:top w:val="single" w:sz="4" w:space="0" w:color="auto"/>
            </w:tcBorders>
            <w:vAlign w:val="center"/>
          </w:tcPr>
          <w:p w14:paraId="19EB1030"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-10,4</w:t>
            </w:r>
            <w:r>
              <w:rPr>
                <w:rFonts w:ascii="Times New Roman" w:hAnsi="Times New Roman" w:cs="Times New Roman"/>
              </w:rPr>
              <w:t>**</w:t>
            </w:r>
          </w:p>
        </w:tc>
      </w:tr>
      <w:tr w:rsidR="00190878" w14:paraId="06C2FA3E" w14:textId="77777777" w:rsidTr="0066265F">
        <w:tc>
          <w:tcPr>
            <w:tcW w:w="1316" w:type="dxa"/>
            <w:vMerge/>
            <w:vAlign w:val="center"/>
          </w:tcPr>
          <w:p w14:paraId="3C92704C"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58EAF610" w14:textId="77777777" w:rsidR="00190878" w:rsidRPr="006E4BC2" w:rsidRDefault="00190878" w:rsidP="00AE0EEC">
            <w:pPr>
              <w:jc w:val="left"/>
              <w:rPr>
                <w:rFonts w:ascii="Times New Roman" w:hAnsi="Times New Roman" w:cs="Times New Roman"/>
              </w:rPr>
            </w:pPr>
          </w:p>
        </w:tc>
        <w:tc>
          <w:tcPr>
            <w:tcW w:w="1390" w:type="dxa"/>
            <w:vAlign w:val="center"/>
          </w:tcPr>
          <w:p w14:paraId="48EEB794"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09057499"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-15,7</w:t>
            </w:r>
            <w:r>
              <w:rPr>
                <w:rFonts w:ascii="Times New Roman" w:hAnsi="Times New Roman" w:cs="Times New Roman"/>
              </w:rPr>
              <w:t>**</w:t>
            </w:r>
          </w:p>
        </w:tc>
        <w:tc>
          <w:tcPr>
            <w:tcW w:w="1610" w:type="dxa"/>
            <w:vAlign w:val="center"/>
          </w:tcPr>
          <w:p w14:paraId="3156BE2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0,0</w:t>
            </w:r>
            <w:r>
              <w:rPr>
                <w:rFonts w:ascii="Times New Roman" w:hAnsi="Times New Roman" w:cs="Times New Roman"/>
              </w:rPr>
              <w:t>**</w:t>
            </w:r>
          </w:p>
        </w:tc>
        <w:tc>
          <w:tcPr>
            <w:tcW w:w="1298" w:type="dxa"/>
            <w:vAlign w:val="center"/>
          </w:tcPr>
          <w:p w14:paraId="67CA2E0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4,7</w:t>
            </w:r>
            <w:r>
              <w:rPr>
                <w:rFonts w:ascii="Times New Roman" w:hAnsi="Times New Roman" w:cs="Times New Roman"/>
              </w:rPr>
              <w:t>**</w:t>
            </w:r>
          </w:p>
        </w:tc>
        <w:tc>
          <w:tcPr>
            <w:tcW w:w="1298" w:type="dxa"/>
            <w:vAlign w:val="center"/>
          </w:tcPr>
          <w:p w14:paraId="52544AB6"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-10,9</w:t>
            </w:r>
            <w:r>
              <w:rPr>
                <w:rFonts w:ascii="Times New Roman" w:hAnsi="Times New Roman" w:cs="Times New Roman"/>
              </w:rPr>
              <w:t>**</w:t>
            </w:r>
          </w:p>
        </w:tc>
      </w:tr>
      <w:tr w:rsidR="00190878" w14:paraId="4784A886" w14:textId="77777777" w:rsidTr="0066265F">
        <w:tc>
          <w:tcPr>
            <w:tcW w:w="1316" w:type="dxa"/>
            <w:vMerge/>
            <w:vAlign w:val="center"/>
          </w:tcPr>
          <w:p w14:paraId="0106D300"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7DD95C7F"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16BE6881"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21BBDF5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-9,2</w:t>
            </w:r>
            <w:r>
              <w:rPr>
                <w:rFonts w:ascii="Times New Roman" w:hAnsi="Times New Roman" w:cs="Times New Roman"/>
              </w:rPr>
              <w:t>**</w:t>
            </w:r>
          </w:p>
        </w:tc>
        <w:tc>
          <w:tcPr>
            <w:tcW w:w="1610" w:type="dxa"/>
            <w:tcBorders>
              <w:bottom w:val="single" w:sz="4" w:space="0" w:color="auto"/>
            </w:tcBorders>
            <w:vAlign w:val="center"/>
          </w:tcPr>
          <w:p w14:paraId="3F73516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-4,2</w:t>
            </w:r>
            <w:r>
              <w:rPr>
                <w:rFonts w:ascii="Times New Roman" w:hAnsi="Times New Roman" w:cs="Times New Roman"/>
              </w:rPr>
              <w:t>**</w:t>
            </w:r>
          </w:p>
        </w:tc>
        <w:tc>
          <w:tcPr>
            <w:tcW w:w="1298" w:type="dxa"/>
            <w:tcBorders>
              <w:bottom w:val="single" w:sz="4" w:space="0" w:color="auto"/>
            </w:tcBorders>
            <w:vAlign w:val="center"/>
          </w:tcPr>
          <w:p w14:paraId="4607165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13,9</w:t>
            </w:r>
            <w:r>
              <w:rPr>
                <w:rFonts w:ascii="Times New Roman" w:hAnsi="Times New Roman" w:cs="Times New Roman"/>
              </w:rPr>
              <w:t>**</w:t>
            </w:r>
          </w:p>
        </w:tc>
        <w:tc>
          <w:tcPr>
            <w:tcW w:w="1298" w:type="dxa"/>
            <w:tcBorders>
              <w:bottom w:val="single" w:sz="4" w:space="0" w:color="auto"/>
            </w:tcBorders>
            <w:vAlign w:val="center"/>
          </w:tcPr>
          <w:p w14:paraId="18EFEDD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0,6</w:t>
            </w:r>
            <w:r>
              <w:rPr>
                <w:rFonts w:ascii="Times New Roman" w:hAnsi="Times New Roman" w:cs="Times New Roman"/>
              </w:rPr>
              <w:t>**</w:t>
            </w:r>
          </w:p>
        </w:tc>
      </w:tr>
      <w:tr w:rsidR="00190878" w14:paraId="28B86BC8" w14:textId="77777777" w:rsidTr="0066265F">
        <w:tc>
          <w:tcPr>
            <w:tcW w:w="1316" w:type="dxa"/>
            <w:vMerge/>
            <w:vAlign w:val="center"/>
          </w:tcPr>
          <w:p w14:paraId="4741FED6"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49DA2FA2"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Principales ciudades</w:t>
            </w:r>
          </w:p>
        </w:tc>
        <w:tc>
          <w:tcPr>
            <w:tcW w:w="1390" w:type="dxa"/>
            <w:tcBorders>
              <w:top w:val="single" w:sz="4" w:space="0" w:color="auto"/>
            </w:tcBorders>
            <w:vAlign w:val="center"/>
          </w:tcPr>
          <w:p w14:paraId="5262362A"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1CC4BAB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-14,0</w:t>
            </w:r>
            <w:r>
              <w:rPr>
                <w:rFonts w:ascii="Times New Roman" w:hAnsi="Times New Roman" w:cs="Times New Roman"/>
              </w:rPr>
              <w:t>**</w:t>
            </w:r>
          </w:p>
        </w:tc>
        <w:tc>
          <w:tcPr>
            <w:tcW w:w="1610" w:type="dxa"/>
            <w:tcBorders>
              <w:top w:val="single" w:sz="4" w:space="0" w:color="auto"/>
            </w:tcBorders>
            <w:vAlign w:val="center"/>
          </w:tcPr>
          <w:p w14:paraId="423B763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-3,2</w:t>
            </w:r>
            <w:r>
              <w:rPr>
                <w:rFonts w:ascii="Times New Roman" w:hAnsi="Times New Roman" w:cs="Times New Roman"/>
              </w:rPr>
              <w:t>**</w:t>
            </w:r>
          </w:p>
        </w:tc>
        <w:tc>
          <w:tcPr>
            <w:tcW w:w="1298" w:type="dxa"/>
            <w:tcBorders>
              <w:top w:val="single" w:sz="4" w:space="0" w:color="auto"/>
            </w:tcBorders>
            <w:vAlign w:val="center"/>
          </w:tcPr>
          <w:p w14:paraId="7E33DCB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12,6</w:t>
            </w:r>
            <w:r>
              <w:rPr>
                <w:rFonts w:ascii="Times New Roman" w:hAnsi="Times New Roman" w:cs="Times New Roman"/>
              </w:rPr>
              <w:t>**</w:t>
            </w:r>
          </w:p>
        </w:tc>
        <w:tc>
          <w:tcPr>
            <w:tcW w:w="1298" w:type="dxa"/>
            <w:tcBorders>
              <w:top w:val="single" w:sz="4" w:space="0" w:color="auto"/>
            </w:tcBorders>
            <w:vAlign w:val="center"/>
          </w:tcPr>
          <w:p w14:paraId="26A87C6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-4,6</w:t>
            </w:r>
            <w:r>
              <w:rPr>
                <w:rFonts w:ascii="Times New Roman" w:hAnsi="Times New Roman" w:cs="Times New Roman"/>
              </w:rPr>
              <w:t>**</w:t>
            </w:r>
          </w:p>
        </w:tc>
      </w:tr>
      <w:tr w:rsidR="00190878" w14:paraId="01BE00E7" w14:textId="77777777" w:rsidTr="0066265F">
        <w:tc>
          <w:tcPr>
            <w:tcW w:w="1316" w:type="dxa"/>
            <w:vMerge/>
            <w:vAlign w:val="center"/>
          </w:tcPr>
          <w:p w14:paraId="460BA9A1"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48775463" w14:textId="77777777" w:rsidR="00190878" w:rsidRPr="006E4BC2" w:rsidRDefault="00190878" w:rsidP="00AE0EEC">
            <w:pPr>
              <w:jc w:val="left"/>
              <w:rPr>
                <w:rFonts w:ascii="Times New Roman" w:hAnsi="Times New Roman" w:cs="Times New Roman"/>
              </w:rPr>
            </w:pPr>
          </w:p>
        </w:tc>
        <w:tc>
          <w:tcPr>
            <w:tcW w:w="1390" w:type="dxa"/>
            <w:vAlign w:val="center"/>
          </w:tcPr>
          <w:p w14:paraId="24ED3E12"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3C7305C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-5,9</w:t>
            </w:r>
            <w:r>
              <w:rPr>
                <w:rFonts w:ascii="Times New Roman" w:hAnsi="Times New Roman" w:cs="Times New Roman"/>
              </w:rPr>
              <w:t>**</w:t>
            </w:r>
          </w:p>
        </w:tc>
        <w:tc>
          <w:tcPr>
            <w:tcW w:w="1610" w:type="dxa"/>
            <w:vAlign w:val="center"/>
          </w:tcPr>
          <w:p w14:paraId="23B1FAA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0,9</w:t>
            </w:r>
            <w:r>
              <w:rPr>
                <w:rFonts w:ascii="Times New Roman" w:hAnsi="Times New Roman" w:cs="Times New Roman"/>
              </w:rPr>
              <w:t>**</w:t>
            </w:r>
          </w:p>
        </w:tc>
        <w:tc>
          <w:tcPr>
            <w:tcW w:w="1298" w:type="dxa"/>
            <w:vAlign w:val="center"/>
          </w:tcPr>
          <w:p w14:paraId="7DE91A66"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1,6</w:t>
            </w:r>
            <w:r>
              <w:rPr>
                <w:rFonts w:ascii="Times New Roman" w:hAnsi="Times New Roman" w:cs="Times New Roman"/>
              </w:rPr>
              <w:t>**</w:t>
            </w:r>
          </w:p>
        </w:tc>
        <w:tc>
          <w:tcPr>
            <w:tcW w:w="1298" w:type="dxa"/>
            <w:vAlign w:val="center"/>
          </w:tcPr>
          <w:p w14:paraId="72A6BD6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-3,4</w:t>
            </w:r>
            <w:r>
              <w:rPr>
                <w:rFonts w:ascii="Times New Roman" w:hAnsi="Times New Roman" w:cs="Times New Roman"/>
              </w:rPr>
              <w:t>**</w:t>
            </w:r>
          </w:p>
        </w:tc>
      </w:tr>
      <w:tr w:rsidR="00190878" w14:paraId="4E0B49CC" w14:textId="77777777" w:rsidTr="0066265F">
        <w:tc>
          <w:tcPr>
            <w:tcW w:w="1316" w:type="dxa"/>
            <w:vMerge/>
            <w:vAlign w:val="center"/>
          </w:tcPr>
          <w:p w14:paraId="71354C98"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24C869A5"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3789A440"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366F05C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-8,1</w:t>
            </w:r>
            <w:r>
              <w:rPr>
                <w:rFonts w:ascii="Times New Roman" w:hAnsi="Times New Roman" w:cs="Times New Roman"/>
              </w:rPr>
              <w:t>**</w:t>
            </w:r>
          </w:p>
        </w:tc>
        <w:tc>
          <w:tcPr>
            <w:tcW w:w="1610" w:type="dxa"/>
            <w:tcBorders>
              <w:bottom w:val="single" w:sz="4" w:space="0" w:color="auto"/>
            </w:tcBorders>
            <w:vAlign w:val="center"/>
          </w:tcPr>
          <w:p w14:paraId="5C3CF3D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-4,1</w:t>
            </w:r>
            <w:r>
              <w:rPr>
                <w:rFonts w:ascii="Times New Roman" w:hAnsi="Times New Roman" w:cs="Times New Roman"/>
              </w:rPr>
              <w:t>**</w:t>
            </w:r>
          </w:p>
        </w:tc>
        <w:tc>
          <w:tcPr>
            <w:tcW w:w="1298" w:type="dxa"/>
            <w:tcBorders>
              <w:bottom w:val="single" w:sz="4" w:space="0" w:color="auto"/>
            </w:tcBorders>
            <w:vAlign w:val="center"/>
          </w:tcPr>
          <w:p w14:paraId="29643FF3"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11,0</w:t>
            </w:r>
            <w:r>
              <w:rPr>
                <w:rFonts w:ascii="Times New Roman" w:hAnsi="Times New Roman" w:cs="Times New Roman"/>
              </w:rPr>
              <w:t>**</w:t>
            </w:r>
          </w:p>
        </w:tc>
        <w:tc>
          <w:tcPr>
            <w:tcW w:w="1298" w:type="dxa"/>
            <w:tcBorders>
              <w:bottom w:val="single" w:sz="4" w:space="0" w:color="auto"/>
            </w:tcBorders>
            <w:vAlign w:val="center"/>
          </w:tcPr>
          <w:p w14:paraId="05F61EE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-1,2</w:t>
            </w:r>
            <w:r>
              <w:rPr>
                <w:rFonts w:ascii="Times New Roman" w:hAnsi="Times New Roman" w:cs="Times New Roman"/>
              </w:rPr>
              <w:t>**</w:t>
            </w:r>
          </w:p>
        </w:tc>
      </w:tr>
      <w:tr w:rsidR="00190878" w14:paraId="12CE899B" w14:textId="77777777" w:rsidTr="0066265F">
        <w:tc>
          <w:tcPr>
            <w:tcW w:w="1316" w:type="dxa"/>
            <w:vMerge/>
            <w:vAlign w:val="center"/>
          </w:tcPr>
          <w:p w14:paraId="221AE975"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7D7AF8E1"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Resto urbano</w:t>
            </w:r>
          </w:p>
        </w:tc>
        <w:tc>
          <w:tcPr>
            <w:tcW w:w="1390" w:type="dxa"/>
            <w:tcBorders>
              <w:top w:val="single" w:sz="4" w:space="0" w:color="auto"/>
            </w:tcBorders>
            <w:vAlign w:val="center"/>
          </w:tcPr>
          <w:p w14:paraId="71AAC599"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3F6B742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-31,8</w:t>
            </w:r>
            <w:r>
              <w:rPr>
                <w:rFonts w:ascii="Times New Roman" w:hAnsi="Times New Roman" w:cs="Times New Roman"/>
              </w:rPr>
              <w:t>**</w:t>
            </w:r>
          </w:p>
        </w:tc>
        <w:tc>
          <w:tcPr>
            <w:tcW w:w="1610" w:type="dxa"/>
            <w:tcBorders>
              <w:top w:val="single" w:sz="4" w:space="0" w:color="auto"/>
            </w:tcBorders>
            <w:vAlign w:val="center"/>
          </w:tcPr>
          <w:p w14:paraId="18538922" w14:textId="57178CF2" w:rsidR="00190878" w:rsidRPr="00DD1B12" w:rsidRDefault="00190878" w:rsidP="00AE0EEC">
            <w:pPr>
              <w:jc w:val="right"/>
              <w:rPr>
                <w:rFonts w:ascii="Times New Roman" w:hAnsi="Times New Roman" w:cs="Times New Roman"/>
              </w:rPr>
            </w:pPr>
            <w:r w:rsidRPr="0087324F">
              <w:rPr>
                <w:rFonts w:ascii="Times New Roman" w:hAnsi="Times New Roman" w:cs="Times New Roman"/>
              </w:rPr>
              <w:t>-1,5</w:t>
            </w:r>
            <w:r w:rsidR="00DD1B12" w:rsidRPr="0087324F">
              <w:rPr>
                <w:rFonts w:ascii="Times New Roman" w:hAnsi="Times New Roman" w:cs="Times New Roman"/>
              </w:rPr>
              <w:t>**</w:t>
            </w:r>
          </w:p>
        </w:tc>
        <w:tc>
          <w:tcPr>
            <w:tcW w:w="1298" w:type="dxa"/>
            <w:tcBorders>
              <w:top w:val="single" w:sz="4" w:space="0" w:color="auto"/>
            </w:tcBorders>
            <w:vAlign w:val="center"/>
          </w:tcPr>
          <w:p w14:paraId="57C0A116"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21,6</w:t>
            </w:r>
            <w:r>
              <w:rPr>
                <w:rFonts w:ascii="Times New Roman" w:hAnsi="Times New Roman" w:cs="Times New Roman"/>
              </w:rPr>
              <w:t>**</w:t>
            </w:r>
          </w:p>
        </w:tc>
        <w:tc>
          <w:tcPr>
            <w:tcW w:w="1298" w:type="dxa"/>
            <w:tcBorders>
              <w:top w:val="single" w:sz="4" w:space="0" w:color="auto"/>
            </w:tcBorders>
            <w:vAlign w:val="center"/>
          </w:tcPr>
          <w:p w14:paraId="13F0AAA0"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-11,8</w:t>
            </w:r>
            <w:r>
              <w:rPr>
                <w:rFonts w:ascii="Times New Roman" w:hAnsi="Times New Roman" w:cs="Times New Roman"/>
              </w:rPr>
              <w:t>**</w:t>
            </w:r>
          </w:p>
        </w:tc>
      </w:tr>
      <w:tr w:rsidR="00190878" w14:paraId="687E601F" w14:textId="77777777" w:rsidTr="0066265F">
        <w:tc>
          <w:tcPr>
            <w:tcW w:w="1316" w:type="dxa"/>
            <w:vMerge/>
            <w:vAlign w:val="center"/>
          </w:tcPr>
          <w:p w14:paraId="1881ABBE"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41A666D9" w14:textId="77777777" w:rsidR="00190878" w:rsidRPr="006E4BC2" w:rsidRDefault="00190878" w:rsidP="00AE0EEC">
            <w:pPr>
              <w:jc w:val="left"/>
              <w:rPr>
                <w:rFonts w:ascii="Times New Roman" w:hAnsi="Times New Roman" w:cs="Times New Roman"/>
              </w:rPr>
            </w:pPr>
          </w:p>
        </w:tc>
        <w:tc>
          <w:tcPr>
            <w:tcW w:w="1390" w:type="dxa"/>
            <w:vAlign w:val="center"/>
          </w:tcPr>
          <w:p w14:paraId="27C46FF8"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36084E78"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-17,9</w:t>
            </w:r>
            <w:r>
              <w:rPr>
                <w:rFonts w:ascii="Times New Roman" w:hAnsi="Times New Roman" w:cs="Times New Roman"/>
              </w:rPr>
              <w:t>**</w:t>
            </w:r>
          </w:p>
        </w:tc>
        <w:tc>
          <w:tcPr>
            <w:tcW w:w="1610" w:type="dxa"/>
            <w:vAlign w:val="center"/>
          </w:tcPr>
          <w:p w14:paraId="77B70F1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2,4</w:t>
            </w:r>
            <w:r>
              <w:rPr>
                <w:rFonts w:ascii="Times New Roman" w:hAnsi="Times New Roman" w:cs="Times New Roman"/>
              </w:rPr>
              <w:t>**</w:t>
            </w:r>
          </w:p>
        </w:tc>
        <w:tc>
          <w:tcPr>
            <w:tcW w:w="1298" w:type="dxa"/>
            <w:vAlign w:val="center"/>
          </w:tcPr>
          <w:p w14:paraId="44CB83E2"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4,1</w:t>
            </w:r>
            <w:r>
              <w:rPr>
                <w:rFonts w:ascii="Times New Roman" w:hAnsi="Times New Roman" w:cs="Times New Roman"/>
              </w:rPr>
              <w:t>**</w:t>
            </w:r>
          </w:p>
        </w:tc>
        <w:tc>
          <w:tcPr>
            <w:tcW w:w="1298" w:type="dxa"/>
            <w:vAlign w:val="center"/>
          </w:tcPr>
          <w:p w14:paraId="4E8F3F5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-11,5</w:t>
            </w:r>
            <w:r>
              <w:rPr>
                <w:rFonts w:ascii="Times New Roman" w:hAnsi="Times New Roman" w:cs="Times New Roman"/>
              </w:rPr>
              <w:t>**</w:t>
            </w:r>
          </w:p>
        </w:tc>
      </w:tr>
      <w:tr w:rsidR="00190878" w14:paraId="384C53EB" w14:textId="77777777" w:rsidTr="0066265F">
        <w:tc>
          <w:tcPr>
            <w:tcW w:w="1316" w:type="dxa"/>
            <w:vMerge/>
            <w:vAlign w:val="center"/>
          </w:tcPr>
          <w:p w14:paraId="533A6BD6"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0347E423"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7807BBB3"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5BB8A99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-13,8</w:t>
            </w:r>
            <w:r>
              <w:rPr>
                <w:rFonts w:ascii="Times New Roman" w:hAnsi="Times New Roman" w:cs="Times New Roman"/>
              </w:rPr>
              <w:t>**</w:t>
            </w:r>
          </w:p>
        </w:tc>
        <w:tc>
          <w:tcPr>
            <w:tcW w:w="1610" w:type="dxa"/>
            <w:tcBorders>
              <w:bottom w:val="single" w:sz="4" w:space="0" w:color="auto"/>
            </w:tcBorders>
            <w:vAlign w:val="center"/>
          </w:tcPr>
          <w:p w14:paraId="564E84B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-3,9</w:t>
            </w:r>
            <w:r>
              <w:rPr>
                <w:rFonts w:ascii="Times New Roman" w:hAnsi="Times New Roman" w:cs="Times New Roman"/>
              </w:rPr>
              <w:t>**</w:t>
            </w:r>
          </w:p>
        </w:tc>
        <w:tc>
          <w:tcPr>
            <w:tcW w:w="1298" w:type="dxa"/>
            <w:tcBorders>
              <w:bottom w:val="single" w:sz="4" w:space="0" w:color="auto"/>
            </w:tcBorders>
            <w:vAlign w:val="center"/>
          </w:tcPr>
          <w:p w14:paraId="1D46DE57"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17,5</w:t>
            </w:r>
            <w:r>
              <w:rPr>
                <w:rFonts w:ascii="Times New Roman" w:hAnsi="Times New Roman" w:cs="Times New Roman"/>
              </w:rPr>
              <w:t>**</w:t>
            </w:r>
          </w:p>
        </w:tc>
        <w:tc>
          <w:tcPr>
            <w:tcW w:w="1298" w:type="dxa"/>
            <w:tcBorders>
              <w:bottom w:val="single" w:sz="4" w:space="0" w:color="auto"/>
            </w:tcBorders>
            <w:vAlign w:val="center"/>
          </w:tcPr>
          <w:p w14:paraId="42CC725E"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-0,3</w:t>
            </w:r>
            <w:r>
              <w:rPr>
                <w:rFonts w:ascii="Times New Roman" w:hAnsi="Times New Roman" w:cs="Times New Roman"/>
              </w:rPr>
              <w:t>**</w:t>
            </w:r>
          </w:p>
        </w:tc>
      </w:tr>
      <w:tr w:rsidR="00190878" w14:paraId="788D1EE9" w14:textId="77777777" w:rsidTr="0066265F">
        <w:tc>
          <w:tcPr>
            <w:tcW w:w="1316" w:type="dxa"/>
            <w:vMerge/>
            <w:vAlign w:val="center"/>
          </w:tcPr>
          <w:p w14:paraId="633C3B0E"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18B27C61"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Rural</w:t>
            </w:r>
          </w:p>
        </w:tc>
        <w:tc>
          <w:tcPr>
            <w:tcW w:w="1390" w:type="dxa"/>
            <w:tcBorders>
              <w:top w:val="single" w:sz="4" w:space="0" w:color="auto"/>
            </w:tcBorders>
            <w:vAlign w:val="center"/>
          </w:tcPr>
          <w:p w14:paraId="125A451F"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2C1A6C5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-37,1</w:t>
            </w:r>
            <w:r>
              <w:rPr>
                <w:rFonts w:ascii="Times New Roman" w:hAnsi="Times New Roman" w:cs="Times New Roman"/>
              </w:rPr>
              <w:t>**</w:t>
            </w:r>
          </w:p>
        </w:tc>
        <w:tc>
          <w:tcPr>
            <w:tcW w:w="1610" w:type="dxa"/>
            <w:tcBorders>
              <w:top w:val="single" w:sz="4" w:space="0" w:color="auto"/>
            </w:tcBorders>
            <w:vAlign w:val="center"/>
          </w:tcPr>
          <w:p w14:paraId="0CBBE4C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-6,2</w:t>
            </w:r>
            <w:r>
              <w:rPr>
                <w:rFonts w:ascii="Times New Roman" w:hAnsi="Times New Roman" w:cs="Times New Roman"/>
              </w:rPr>
              <w:t>**</w:t>
            </w:r>
          </w:p>
        </w:tc>
        <w:tc>
          <w:tcPr>
            <w:tcW w:w="1298" w:type="dxa"/>
            <w:tcBorders>
              <w:top w:val="single" w:sz="4" w:space="0" w:color="auto"/>
            </w:tcBorders>
            <w:vAlign w:val="center"/>
          </w:tcPr>
          <w:p w14:paraId="1F459572"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25,9</w:t>
            </w:r>
            <w:r>
              <w:rPr>
                <w:rFonts w:ascii="Times New Roman" w:hAnsi="Times New Roman" w:cs="Times New Roman"/>
              </w:rPr>
              <w:t>**</w:t>
            </w:r>
          </w:p>
        </w:tc>
        <w:tc>
          <w:tcPr>
            <w:tcW w:w="1298" w:type="dxa"/>
            <w:tcBorders>
              <w:top w:val="single" w:sz="4" w:space="0" w:color="auto"/>
            </w:tcBorders>
            <w:vAlign w:val="center"/>
          </w:tcPr>
          <w:p w14:paraId="4B82EB63"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-17,4</w:t>
            </w:r>
            <w:r>
              <w:rPr>
                <w:rFonts w:ascii="Times New Roman" w:hAnsi="Times New Roman" w:cs="Times New Roman"/>
              </w:rPr>
              <w:t>**</w:t>
            </w:r>
          </w:p>
        </w:tc>
      </w:tr>
      <w:tr w:rsidR="00190878" w14:paraId="4BF6A2AB" w14:textId="77777777" w:rsidTr="0066265F">
        <w:tc>
          <w:tcPr>
            <w:tcW w:w="1316" w:type="dxa"/>
            <w:vMerge/>
            <w:vAlign w:val="center"/>
          </w:tcPr>
          <w:p w14:paraId="58E7CAB4"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4F58312F" w14:textId="77777777" w:rsidR="00190878" w:rsidRPr="006E4BC2" w:rsidRDefault="00190878" w:rsidP="00AE0EEC">
            <w:pPr>
              <w:jc w:val="left"/>
              <w:rPr>
                <w:rFonts w:ascii="Times New Roman" w:hAnsi="Times New Roman" w:cs="Times New Roman"/>
              </w:rPr>
            </w:pPr>
          </w:p>
        </w:tc>
        <w:tc>
          <w:tcPr>
            <w:tcW w:w="1390" w:type="dxa"/>
            <w:vAlign w:val="center"/>
          </w:tcPr>
          <w:p w14:paraId="0563B118"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5C8D911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-21,8</w:t>
            </w:r>
            <w:r>
              <w:rPr>
                <w:rFonts w:ascii="Times New Roman" w:hAnsi="Times New Roman" w:cs="Times New Roman"/>
              </w:rPr>
              <w:t>**</w:t>
            </w:r>
          </w:p>
        </w:tc>
        <w:tc>
          <w:tcPr>
            <w:tcW w:w="1610" w:type="dxa"/>
            <w:vAlign w:val="center"/>
          </w:tcPr>
          <w:p w14:paraId="3E0472CE"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7,8</w:t>
            </w:r>
            <w:r>
              <w:rPr>
                <w:rFonts w:ascii="Times New Roman" w:hAnsi="Times New Roman" w:cs="Times New Roman"/>
              </w:rPr>
              <w:t>**</w:t>
            </w:r>
          </w:p>
        </w:tc>
        <w:tc>
          <w:tcPr>
            <w:tcW w:w="1298" w:type="dxa"/>
            <w:vAlign w:val="center"/>
          </w:tcPr>
          <w:p w14:paraId="4BB512F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1,8</w:t>
            </w:r>
            <w:r>
              <w:rPr>
                <w:rFonts w:ascii="Times New Roman" w:hAnsi="Times New Roman" w:cs="Times New Roman"/>
              </w:rPr>
              <w:t>**</w:t>
            </w:r>
          </w:p>
        </w:tc>
        <w:tc>
          <w:tcPr>
            <w:tcW w:w="1298" w:type="dxa"/>
            <w:vAlign w:val="center"/>
          </w:tcPr>
          <w:p w14:paraId="7CA473A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-12,2</w:t>
            </w:r>
            <w:r>
              <w:rPr>
                <w:rFonts w:ascii="Times New Roman" w:hAnsi="Times New Roman" w:cs="Times New Roman"/>
              </w:rPr>
              <w:t>**</w:t>
            </w:r>
          </w:p>
        </w:tc>
      </w:tr>
      <w:tr w:rsidR="00190878" w14:paraId="7CF540BA" w14:textId="77777777" w:rsidTr="0066265F">
        <w:tc>
          <w:tcPr>
            <w:tcW w:w="1316" w:type="dxa"/>
            <w:vMerge/>
            <w:tcBorders>
              <w:bottom w:val="single" w:sz="4" w:space="0" w:color="auto"/>
            </w:tcBorders>
            <w:vAlign w:val="center"/>
          </w:tcPr>
          <w:p w14:paraId="4FCB4679"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445B6D51"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027DA2B5"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28D7AAE9"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-15,3</w:t>
            </w:r>
            <w:r>
              <w:rPr>
                <w:rFonts w:ascii="Times New Roman" w:hAnsi="Times New Roman" w:cs="Times New Roman"/>
              </w:rPr>
              <w:t>**</w:t>
            </w:r>
          </w:p>
        </w:tc>
        <w:tc>
          <w:tcPr>
            <w:tcW w:w="1610" w:type="dxa"/>
            <w:tcBorders>
              <w:bottom w:val="single" w:sz="4" w:space="0" w:color="auto"/>
            </w:tcBorders>
            <w:vAlign w:val="center"/>
          </w:tcPr>
          <w:p w14:paraId="74C4661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-14,0</w:t>
            </w:r>
            <w:r>
              <w:rPr>
                <w:rFonts w:ascii="Times New Roman" w:hAnsi="Times New Roman" w:cs="Times New Roman"/>
              </w:rPr>
              <w:t>**</w:t>
            </w:r>
          </w:p>
        </w:tc>
        <w:tc>
          <w:tcPr>
            <w:tcW w:w="1298" w:type="dxa"/>
            <w:tcBorders>
              <w:bottom w:val="single" w:sz="4" w:space="0" w:color="auto"/>
            </w:tcBorders>
            <w:vAlign w:val="center"/>
          </w:tcPr>
          <w:p w14:paraId="2D8E6398"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24,1</w:t>
            </w:r>
            <w:r>
              <w:rPr>
                <w:rFonts w:ascii="Times New Roman" w:hAnsi="Times New Roman" w:cs="Times New Roman"/>
              </w:rPr>
              <w:t>**</w:t>
            </w:r>
          </w:p>
        </w:tc>
        <w:tc>
          <w:tcPr>
            <w:tcW w:w="1298" w:type="dxa"/>
            <w:tcBorders>
              <w:bottom w:val="single" w:sz="4" w:space="0" w:color="auto"/>
            </w:tcBorders>
            <w:vAlign w:val="center"/>
          </w:tcPr>
          <w:p w14:paraId="4A8F77D7"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-5,2</w:t>
            </w:r>
            <w:r>
              <w:rPr>
                <w:rFonts w:ascii="Times New Roman" w:hAnsi="Times New Roman" w:cs="Times New Roman"/>
              </w:rPr>
              <w:t>**</w:t>
            </w:r>
          </w:p>
        </w:tc>
      </w:tr>
      <w:tr w:rsidR="00190878" w14:paraId="108E7678" w14:textId="77777777" w:rsidTr="0066265F">
        <w:tc>
          <w:tcPr>
            <w:tcW w:w="1316" w:type="dxa"/>
            <w:vMerge w:val="restart"/>
            <w:tcBorders>
              <w:top w:val="single" w:sz="4" w:space="0" w:color="auto"/>
            </w:tcBorders>
            <w:vAlign w:val="center"/>
          </w:tcPr>
          <w:p w14:paraId="67C126AA" w14:textId="77777777" w:rsidR="00190878" w:rsidRPr="00A259E4" w:rsidRDefault="00190878" w:rsidP="00AE0EEC">
            <w:pPr>
              <w:jc w:val="center"/>
              <w:rPr>
                <w:rFonts w:ascii="Times New Roman" w:hAnsi="Times New Roman" w:cs="Times New Roman"/>
                <w:b/>
                <w:bCs/>
              </w:rPr>
            </w:pPr>
            <w:r w:rsidRPr="00A259E4">
              <w:rPr>
                <w:rFonts w:ascii="Times New Roman" w:hAnsi="Times New Roman" w:cs="Times New Roman"/>
                <w:b/>
                <w:bCs/>
              </w:rPr>
              <w:t>2005-2015</w:t>
            </w:r>
          </w:p>
        </w:tc>
        <w:tc>
          <w:tcPr>
            <w:tcW w:w="1349" w:type="dxa"/>
            <w:vMerge w:val="restart"/>
            <w:tcBorders>
              <w:top w:val="single" w:sz="4" w:space="0" w:color="auto"/>
            </w:tcBorders>
            <w:vAlign w:val="center"/>
          </w:tcPr>
          <w:p w14:paraId="77F534C6"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 xml:space="preserve">Total </w:t>
            </w:r>
            <w:r>
              <w:rPr>
                <w:rFonts w:ascii="Times New Roman" w:hAnsi="Times New Roman" w:cs="Times New Roman"/>
              </w:rPr>
              <w:t>n</w:t>
            </w:r>
            <w:r w:rsidRPr="006E4BC2">
              <w:rPr>
                <w:rFonts w:ascii="Times New Roman" w:hAnsi="Times New Roman" w:cs="Times New Roman"/>
              </w:rPr>
              <w:t>acional</w:t>
            </w:r>
          </w:p>
        </w:tc>
        <w:tc>
          <w:tcPr>
            <w:tcW w:w="1390" w:type="dxa"/>
            <w:tcBorders>
              <w:top w:val="single" w:sz="4" w:space="0" w:color="auto"/>
            </w:tcBorders>
            <w:vAlign w:val="center"/>
          </w:tcPr>
          <w:p w14:paraId="14F69B26"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53AAC729"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-14,9</w:t>
            </w:r>
            <w:r>
              <w:rPr>
                <w:rFonts w:ascii="Times New Roman" w:hAnsi="Times New Roman" w:cs="Times New Roman"/>
              </w:rPr>
              <w:t>**</w:t>
            </w:r>
          </w:p>
        </w:tc>
        <w:tc>
          <w:tcPr>
            <w:tcW w:w="1610" w:type="dxa"/>
            <w:tcBorders>
              <w:top w:val="single" w:sz="4" w:space="0" w:color="auto"/>
            </w:tcBorders>
            <w:vAlign w:val="center"/>
          </w:tcPr>
          <w:p w14:paraId="59A75F3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-2,2</w:t>
            </w:r>
            <w:r>
              <w:rPr>
                <w:rFonts w:ascii="Times New Roman" w:hAnsi="Times New Roman" w:cs="Times New Roman"/>
              </w:rPr>
              <w:t>**</w:t>
            </w:r>
          </w:p>
        </w:tc>
        <w:tc>
          <w:tcPr>
            <w:tcW w:w="1298" w:type="dxa"/>
            <w:tcBorders>
              <w:top w:val="single" w:sz="4" w:space="0" w:color="auto"/>
            </w:tcBorders>
            <w:vAlign w:val="center"/>
          </w:tcPr>
          <w:p w14:paraId="04FD7DD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11,2</w:t>
            </w:r>
            <w:r>
              <w:rPr>
                <w:rFonts w:ascii="Times New Roman" w:hAnsi="Times New Roman" w:cs="Times New Roman"/>
              </w:rPr>
              <w:t>**</w:t>
            </w:r>
          </w:p>
        </w:tc>
        <w:tc>
          <w:tcPr>
            <w:tcW w:w="1298" w:type="dxa"/>
            <w:tcBorders>
              <w:top w:val="single" w:sz="4" w:space="0" w:color="auto"/>
            </w:tcBorders>
            <w:vAlign w:val="center"/>
          </w:tcPr>
          <w:p w14:paraId="0BD1F41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-5,9</w:t>
            </w:r>
            <w:r>
              <w:rPr>
                <w:rFonts w:ascii="Times New Roman" w:hAnsi="Times New Roman" w:cs="Times New Roman"/>
              </w:rPr>
              <w:t>**</w:t>
            </w:r>
          </w:p>
        </w:tc>
      </w:tr>
      <w:tr w:rsidR="00190878" w14:paraId="253653AD" w14:textId="77777777" w:rsidTr="0066265F">
        <w:tc>
          <w:tcPr>
            <w:tcW w:w="1316" w:type="dxa"/>
            <w:vMerge/>
            <w:vAlign w:val="center"/>
          </w:tcPr>
          <w:p w14:paraId="44639816"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3BCE4A33" w14:textId="77777777" w:rsidR="00190878" w:rsidRPr="006E4BC2" w:rsidRDefault="00190878" w:rsidP="00AE0EEC">
            <w:pPr>
              <w:jc w:val="left"/>
              <w:rPr>
                <w:rFonts w:ascii="Times New Roman" w:hAnsi="Times New Roman" w:cs="Times New Roman"/>
              </w:rPr>
            </w:pPr>
          </w:p>
        </w:tc>
        <w:tc>
          <w:tcPr>
            <w:tcW w:w="1390" w:type="dxa"/>
            <w:vAlign w:val="center"/>
          </w:tcPr>
          <w:p w14:paraId="740167EE"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74FD1AC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-9,9</w:t>
            </w:r>
            <w:r>
              <w:rPr>
                <w:rFonts w:ascii="Times New Roman" w:hAnsi="Times New Roman" w:cs="Times New Roman"/>
              </w:rPr>
              <w:t>**</w:t>
            </w:r>
          </w:p>
        </w:tc>
        <w:tc>
          <w:tcPr>
            <w:tcW w:w="1610" w:type="dxa"/>
            <w:vAlign w:val="center"/>
          </w:tcPr>
          <w:p w14:paraId="2CF863B6"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0,9</w:t>
            </w:r>
            <w:r>
              <w:rPr>
                <w:rFonts w:ascii="Times New Roman" w:hAnsi="Times New Roman" w:cs="Times New Roman"/>
              </w:rPr>
              <w:t>**</w:t>
            </w:r>
          </w:p>
        </w:tc>
        <w:tc>
          <w:tcPr>
            <w:tcW w:w="1298" w:type="dxa"/>
            <w:vAlign w:val="center"/>
          </w:tcPr>
          <w:p w14:paraId="501611DC"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2,6</w:t>
            </w:r>
            <w:r>
              <w:rPr>
                <w:rFonts w:ascii="Times New Roman" w:hAnsi="Times New Roman" w:cs="Times New Roman"/>
              </w:rPr>
              <w:t>**</w:t>
            </w:r>
          </w:p>
        </w:tc>
        <w:tc>
          <w:tcPr>
            <w:tcW w:w="1298" w:type="dxa"/>
            <w:vAlign w:val="center"/>
          </w:tcPr>
          <w:p w14:paraId="79B80F77"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-6,4</w:t>
            </w:r>
            <w:r>
              <w:rPr>
                <w:rFonts w:ascii="Times New Roman" w:hAnsi="Times New Roman" w:cs="Times New Roman"/>
              </w:rPr>
              <w:t>**</w:t>
            </w:r>
          </w:p>
        </w:tc>
      </w:tr>
      <w:tr w:rsidR="00190878" w14:paraId="368EF7FB" w14:textId="77777777" w:rsidTr="0066265F">
        <w:tc>
          <w:tcPr>
            <w:tcW w:w="1316" w:type="dxa"/>
            <w:vMerge/>
            <w:vAlign w:val="center"/>
          </w:tcPr>
          <w:p w14:paraId="3034C8AC"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74034A7E"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3D4DC613"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6BB49BF2"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-5,0</w:t>
            </w:r>
            <w:r>
              <w:rPr>
                <w:rFonts w:ascii="Times New Roman" w:hAnsi="Times New Roman" w:cs="Times New Roman"/>
              </w:rPr>
              <w:t>**</w:t>
            </w:r>
          </w:p>
        </w:tc>
        <w:tc>
          <w:tcPr>
            <w:tcW w:w="1610" w:type="dxa"/>
            <w:tcBorders>
              <w:bottom w:val="single" w:sz="4" w:space="0" w:color="auto"/>
            </w:tcBorders>
            <w:vAlign w:val="center"/>
          </w:tcPr>
          <w:p w14:paraId="0ACF72F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-3,1</w:t>
            </w:r>
            <w:r>
              <w:rPr>
                <w:rFonts w:ascii="Times New Roman" w:hAnsi="Times New Roman" w:cs="Times New Roman"/>
              </w:rPr>
              <w:t>**</w:t>
            </w:r>
          </w:p>
        </w:tc>
        <w:tc>
          <w:tcPr>
            <w:tcW w:w="1298" w:type="dxa"/>
            <w:tcBorders>
              <w:bottom w:val="single" w:sz="4" w:space="0" w:color="auto"/>
            </w:tcBorders>
            <w:vAlign w:val="center"/>
          </w:tcPr>
          <w:p w14:paraId="537A8F33"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8,6</w:t>
            </w:r>
            <w:r>
              <w:rPr>
                <w:rFonts w:ascii="Times New Roman" w:hAnsi="Times New Roman" w:cs="Times New Roman"/>
              </w:rPr>
              <w:t>**</w:t>
            </w:r>
          </w:p>
        </w:tc>
        <w:tc>
          <w:tcPr>
            <w:tcW w:w="1298" w:type="dxa"/>
            <w:tcBorders>
              <w:bottom w:val="single" w:sz="4" w:space="0" w:color="auto"/>
            </w:tcBorders>
            <w:vAlign w:val="center"/>
          </w:tcPr>
          <w:p w14:paraId="1FD4821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0,5</w:t>
            </w:r>
            <w:r>
              <w:rPr>
                <w:rFonts w:ascii="Times New Roman" w:hAnsi="Times New Roman" w:cs="Times New Roman"/>
              </w:rPr>
              <w:t>**</w:t>
            </w:r>
          </w:p>
        </w:tc>
      </w:tr>
      <w:tr w:rsidR="00190878" w14:paraId="6C2A9D97" w14:textId="77777777" w:rsidTr="0066265F">
        <w:tc>
          <w:tcPr>
            <w:tcW w:w="1316" w:type="dxa"/>
            <w:vMerge/>
            <w:vAlign w:val="center"/>
          </w:tcPr>
          <w:p w14:paraId="25CC334C"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25D8BFA8"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Principales ciudades</w:t>
            </w:r>
          </w:p>
        </w:tc>
        <w:tc>
          <w:tcPr>
            <w:tcW w:w="1390" w:type="dxa"/>
            <w:tcBorders>
              <w:top w:val="single" w:sz="4" w:space="0" w:color="auto"/>
            </w:tcBorders>
            <w:vAlign w:val="center"/>
          </w:tcPr>
          <w:p w14:paraId="073D49BB"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5542392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-6,9</w:t>
            </w:r>
            <w:r>
              <w:rPr>
                <w:rFonts w:ascii="Times New Roman" w:hAnsi="Times New Roman" w:cs="Times New Roman"/>
              </w:rPr>
              <w:t>**</w:t>
            </w:r>
          </w:p>
        </w:tc>
        <w:tc>
          <w:tcPr>
            <w:tcW w:w="1610" w:type="dxa"/>
            <w:tcBorders>
              <w:top w:val="single" w:sz="4" w:space="0" w:color="auto"/>
            </w:tcBorders>
            <w:vAlign w:val="center"/>
          </w:tcPr>
          <w:p w14:paraId="6897DCDE"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-2,1</w:t>
            </w:r>
            <w:r>
              <w:rPr>
                <w:rFonts w:ascii="Times New Roman" w:hAnsi="Times New Roman" w:cs="Times New Roman"/>
              </w:rPr>
              <w:t>**</w:t>
            </w:r>
          </w:p>
        </w:tc>
        <w:tc>
          <w:tcPr>
            <w:tcW w:w="1298" w:type="dxa"/>
            <w:tcBorders>
              <w:top w:val="single" w:sz="4" w:space="0" w:color="auto"/>
            </w:tcBorders>
            <w:vAlign w:val="center"/>
          </w:tcPr>
          <w:p w14:paraId="25011DF9"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6,1</w:t>
            </w:r>
            <w:r>
              <w:rPr>
                <w:rFonts w:ascii="Times New Roman" w:hAnsi="Times New Roman" w:cs="Times New Roman"/>
              </w:rPr>
              <w:t>**</w:t>
            </w:r>
          </w:p>
        </w:tc>
        <w:tc>
          <w:tcPr>
            <w:tcW w:w="1298" w:type="dxa"/>
            <w:tcBorders>
              <w:top w:val="single" w:sz="4" w:space="0" w:color="auto"/>
            </w:tcBorders>
            <w:vAlign w:val="center"/>
          </w:tcPr>
          <w:p w14:paraId="36E78D7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-2,9</w:t>
            </w:r>
            <w:r>
              <w:rPr>
                <w:rFonts w:ascii="Times New Roman" w:hAnsi="Times New Roman" w:cs="Times New Roman"/>
              </w:rPr>
              <w:t>**</w:t>
            </w:r>
          </w:p>
        </w:tc>
      </w:tr>
      <w:tr w:rsidR="00190878" w14:paraId="6C63A4B3" w14:textId="77777777" w:rsidTr="0066265F">
        <w:tc>
          <w:tcPr>
            <w:tcW w:w="1316" w:type="dxa"/>
            <w:vMerge/>
            <w:vAlign w:val="center"/>
          </w:tcPr>
          <w:p w14:paraId="39EC8CC3"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42E0E5B0" w14:textId="77777777" w:rsidR="00190878" w:rsidRPr="006E4BC2" w:rsidRDefault="00190878" w:rsidP="00AE0EEC">
            <w:pPr>
              <w:jc w:val="left"/>
              <w:rPr>
                <w:rFonts w:ascii="Times New Roman" w:hAnsi="Times New Roman" w:cs="Times New Roman"/>
              </w:rPr>
            </w:pPr>
          </w:p>
        </w:tc>
        <w:tc>
          <w:tcPr>
            <w:tcW w:w="1390" w:type="dxa"/>
            <w:vAlign w:val="center"/>
          </w:tcPr>
          <w:p w14:paraId="48D86A67"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3176C69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-3,0</w:t>
            </w:r>
            <w:r>
              <w:rPr>
                <w:rFonts w:ascii="Times New Roman" w:hAnsi="Times New Roman" w:cs="Times New Roman"/>
              </w:rPr>
              <w:t>**</w:t>
            </w:r>
          </w:p>
        </w:tc>
        <w:tc>
          <w:tcPr>
            <w:tcW w:w="1610" w:type="dxa"/>
            <w:vAlign w:val="center"/>
          </w:tcPr>
          <w:p w14:paraId="34AE3CA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0,8</w:t>
            </w:r>
            <w:r>
              <w:rPr>
                <w:rFonts w:ascii="Times New Roman" w:hAnsi="Times New Roman" w:cs="Times New Roman"/>
              </w:rPr>
              <w:t>**</w:t>
            </w:r>
          </w:p>
        </w:tc>
        <w:tc>
          <w:tcPr>
            <w:tcW w:w="1298" w:type="dxa"/>
            <w:vAlign w:val="center"/>
          </w:tcPr>
          <w:p w14:paraId="1B5A387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0,3</w:t>
            </w:r>
            <w:r>
              <w:rPr>
                <w:rFonts w:ascii="Times New Roman" w:hAnsi="Times New Roman" w:cs="Times New Roman"/>
              </w:rPr>
              <w:t>**</w:t>
            </w:r>
          </w:p>
        </w:tc>
        <w:tc>
          <w:tcPr>
            <w:tcW w:w="1298" w:type="dxa"/>
            <w:vAlign w:val="center"/>
          </w:tcPr>
          <w:p w14:paraId="6F35575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-2,0</w:t>
            </w:r>
            <w:r>
              <w:rPr>
                <w:rFonts w:ascii="Times New Roman" w:hAnsi="Times New Roman" w:cs="Times New Roman"/>
              </w:rPr>
              <w:t>**</w:t>
            </w:r>
          </w:p>
        </w:tc>
      </w:tr>
      <w:tr w:rsidR="00190878" w14:paraId="3BB92A7D" w14:textId="77777777" w:rsidTr="0066265F">
        <w:tc>
          <w:tcPr>
            <w:tcW w:w="1316" w:type="dxa"/>
            <w:vMerge/>
            <w:vAlign w:val="center"/>
          </w:tcPr>
          <w:p w14:paraId="45B264FB"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67D8D80F"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04E5A05A"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78455B8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-3,9</w:t>
            </w:r>
            <w:r>
              <w:rPr>
                <w:rFonts w:ascii="Times New Roman" w:hAnsi="Times New Roman" w:cs="Times New Roman"/>
              </w:rPr>
              <w:t>**</w:t>
            </w:r>
          </w:p>
        </w:tc>
        <w:tc>
          <w:tcPr>
            <w:tcW w:w="1610" w:type="dxa"/>
            <w:tcBorders>
              <w:bottom w:val="single" w:sz="4" w:space="0" w:color="auto"/>
            </w:tcBorders>
            <w:vAlign w:val="center"/>
          </w:tcPr>
          <w:p w14:paraId="17D66600"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-2,9</w:t>
            </w:r>
            <w:r>
              <w:rPr>
                <w:rFonts w:ascii="Times New Roman" w:hAnsi="Times New Roman" w:cs="Times New Roman"/>
              </w:rPr>
              <w:t>**</w:t>
            </w:r>
          </w:p>
        </w:tc>
        <w:tc>
          <w:tcPr>
            <w:tcW w:w="1298" w:type="dxa"/>
            <w:tcBorders>
              <w:bottom w:val="single" w:sz="4" w:space="0" w:color="auto"/>
            </w:tcBorders>
            <w:vAlign w:val="center"/>
          </w:tcPr>
          <w:p w14:paraId="1713DAF4"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5,8</w:t>
            </w:r>
            <w:r>
              <w:rPr>
                <w:rFonts w:ascii="Times New Roman" w:hAnsi="Times New Roman" w:cs="Times New Roman"/>
              </w:rPr>
              <w:t>**</w:t>
            </w:r>
          </w:p>
        </w:tc>
        <w:tc>
          <w:tcPr>
            <w:tcW w:w="1298" w:type="dxa"/>
            <w:tcBorders>
              <w:bottom w:val="single" w:sz="4" w:space="0" w:color="auto"/>
            </w:tcBorders>
            <w:vAlign w:val="center"/>
          </w:tcPr>
          <w:p w14:paraId="6FC38B0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-1,0</w:t>
            </w:r>
            <w:r>
              <w:rPr>
                <w:rFonts w:ascii="Times New Roman" w:hAnsi="Times New Roman" w:cs="Times New Roman"/>
              </w:rPr>
              <w:t>**</w:t>
            </w:r>
          </w:p>
        </w:tc>
      </w:tr>
      <w:tr w:rsidR="00190878" w14:paraId="061656E4" w14:textId="77777777" w:rsidTr="0066265F">
        <w:tc>
          <w:tcPr>
            <w:tcW w:w="1316" w:type="dxa"/>
            <w:vMerge/>
            <w:vAlign w:val="center"/>
          </w:tcPr>
          <w:p w14:paraId="499FD800"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142E42A2"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Resto urbano</w:t>
            </w:r>
          </w:p>
        </w:tc>
        <w:tc>
          <w:tcPr>
            <w:tcW w:w="1390" w:type="dxa"/>
            <w:tcBorders>
              <w:top w:val="single" w:sz="4" w:space="0" w:color="auto"/>
            </w:tcBorders>
            <w:vAlign w:val="center"/>
          </w:tcPr>
          <w:p w14:paraId="4DBEF108"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313191E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-18,3</w:t>
            </w:r>
            <w:r>
              <w:rPr>
                <w:rFonts w:ascii="Times New Roman" w:hAnsi="Times New Roman" w:cs="Times New Roman"/>
              </w:rPr>
              <w:t>**</w:t>
            </w:r>
          </w:p>
        </w:tc>
        <w:tc>
          <w:tcPr>
            <w:tcW w:w="1610" w:type="dxa"/>
            <w:tcBorders>
              <w:top w:val="single" w:sz="4" w:space="0" w:color="auto"/>
            </w:tcBorders>
            <w:vAlign w:val="center"/>
          </w:tcPr>
          <w:p w14:paraId="55B633A3"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-0,8</w:t>
            </w:r>
            <w:r>
              <w:rPr>
                <w:rFonts w:ascii="Times New Roman" w:hAnsi="Times New Roman" w:cs="Times New Roman"/>
              </w:rPr>
              <w:t>**</w:t>
            </w:r>
          </w:p>
        </w:tc>
        <w:tc>
          <w:tcPr>
            <w:tcW w:w="1298" w:type="dxa"/>
            <w:tcBorders>
              <w:top w:val="single" w:sz="4" w:space="0" w:color="auto"/>
            </w:tcBorders>
            <w:vAlign w:val="center"/>
          </w:tcPr>
          <w:p w14:paraId="49E7D852"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13,0</w:t>
            </w:r>
            <w:r>
              <w:rPr>
                <w:rFonts w:ascii="Times New Roman" w:hAnsi="Times New Roman" w:cs="Times New Roman"/>
              </w:rPr>
              <w:t>**</w:t>
            </w:r>
          </w:p>
        </w:tc>
        <w:tc>
          <w:tcPr>
            <w:tcW w:w="1298" w:type="dxa"/>
            <w:tcBorders>
              <w:top w:val="single" w:sz="4" w:space="0" w:color="auto"/>
            </w:tcBorders>
            <w:vAlign w:val="center"/>
          </w:tcPr>
          <w:p w14:paraId="5E628F0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-6,1</w:t>
            </w:r>
            <w:r>
              <w:rPr>
                <w:rFonts w:ascii="Times New Roman" w:hAnsi="Times New Roman" w:cs="Times New Roman"/>
              </w:rPr>
              <w:t>**</w:t>
            </w:r>
          </w:p>
        </w:tc>
      </w:tr>
      <w:tr w:rsidR="00190878" w14:paraId="0A18BA6C" w14:textId="77777777" w:rsidTr="0066265F">
        <w:tc>
          <w:tcPr>
            <w:tcW w:w="1316" w:type="dxa"/>
            <w:vMerge/>
            <w:vAlign w:val="center"/>
          </w:tcPr>
          <w:p w14:paraId="22101DA8"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5F4E6BAE" w14:textId="77777777" w:rsidR="00190878" w:rsidRPr="006E4BC2" w:rsidRDefault="00190878" w:rsidP="00AE0EEC">
            <w:pPr>
              <w:jc w:val="left"/>
              <w:rPr>
                <w:rFonts w:ascii="Times New Roman" w:hAnsi="Times New Roman" w:cs="Times New Roman"/>
              </w:rPr>
            </w:pPr>
          </w:p>
        </w:tc>
        <w:tc>
          <w:tcPr>
            <w:tcW w:w="1390" w:type="dxa"/>
            <w:vAlign w:val="center"/>
          </w:tcPr>
          <w:p w14:paraId="5E85CE25"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4E425CC6"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-11,2</w:t>
            </w:r>
            <w:r>
              <w:rPr>
                <w:rFonts w:ascii="Times New Roman" w:hAnsi="Times New Roman" w:cs="Times New Roman"/>
              </w:rPr>
              <w:t>**</w:t>
            </w:r>
          </w:p>
        </w:tc>
        <w:tc>
          <w:tcPr>
            <w:tcW w:w="1610" w:type="dxa"/>
            <w:vAlign w:val="center"/>
          </w:tcPr>
          <w:p w14:paraId="62EDF10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2,5</w:t>
            </w:r>
            <w:r>
              <w:rPr>
                <w:rFonts w:ascii="Times New Roman" w:hAnsi="Times New Roman" w:cs="Times New Roman"/>
              </w:rPr>
              <w:t>**</w:t>
            </w:r>
          </w:p>
        </w:tc>
        <w:tc>
          <w:tcPr>
            <w:tcW w:w="1298" w:type="dxa"/>
            <w:vAlign w:val="center"/>
          </w:tcPr>
          <w:p w14:paraId="5D442588"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2,4</w:t>
            </w:r>
            <w:r>
              <w:rPr>
                <w:rFonts w:ascii="Times New Roman" w:hAnsi="Times New Roman" w:cs="Times New Roman"/>
              </w:rPr>
              <w:t>**</w:t>
            </w:r>
          </w:p>
        </w:tc>
        <w:tc>
          <w:tcPr>
            <w:tcW w:w="1298" w:type="dxa"/>
            <w:vAlign w:val="center"/>
          </w:tcPr>
          <w:p w14:paraId="1A60AEA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-6,2</w:t>
            </w:r>
            <w:r>
              <w:rPr>
                <w:rFonts w:ascii="Times New Roman" w:hAnsi="Times New Roman" w:cs="Times New Roman"/>
              </w:rPr>
              <w:t>**</w:t>
            </w:r>
          </w:p>
        </w:tc>
      </w:tr>
      <w:tr w:rsidR="00190878" w14:paraId="149F0722" w14:textId="77777777" w:rsidTr="0066265F">
        <w:tc>
          <w:tcPr>
            <w:tcW w:w="1316" w:type="dxa"/>
            <w:vMerge/>
            <w:vAlign w:val="center"/>
          </w:tcPr>
          <w:p w14:paraId="71B489D6" w14:textId="77777777" w:rsidR="00190878" w:rsidRPr="00A259E4" w:rsidRDefault="00190878" w:rsidP="00AE0EEC">
            <w:pPr>
              <w:jc w:val="center"/>
              <w:rPr>
                <w:rFonts w:ascii="Times New Roman" w:hAnsi="Times New Roman" w:cs="Times New Roman"/>
                <w:b/>
                <w:bCs/>
              </w:rPr>
            </w:pPr>
          </w:p>
        </w:tc>
        <w:tc>
          <w:tcPr>
            <w:tcW w:w="1349" w:type="dxa"/>
            <w:vMerge/>
            <w:tcBorders>
              <w:bottom w:val="single" w:sz="4" w:space="0" w:color="auto"/>
            </w:tcBorders>
            <w:vAlign w:val="center"/>
          </w:tcPr>
          <w:p w14:paraId="3618D752" w14:textId="77777777" w:rsidR="00190878" w:rsidRPr="006E4BC2" w:rsidRDefault="00190878" w:rsidP="00AE0EEC">
            <w:pPr>
              <w:jc w:val="left"/>
              <w:rPr>
                <w:rFonts w:ascii="Times New Roman" w:hAnsi="Times New Roman" w:cs="Times New Roman"/>
              </w:rPr>
            </w:pPr>
          </w:p>
        </w:tc>
        <w:tc>
          <w:tcPr>
            <w:tcW w:w="1390" w:type="dxa"/>
            <w:tcBorders>
              <w:bottom w:val="single" w:sz="4" w:space="0" w:color="auto"/>
            </w:tcBorders>
            <w:vAlign w:val="center"/>
          </w:tcPr>
          <w:p w14:paraId="720932F0"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single" w:sz="4" w:space="0" w:color="auto"/>
            </w:tcBorders>
            <w:vAlign w:val="center"/>
          </w:tcPr>
          <w:p w14:paraId="65F40C5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-7,1</w:t>
            </w:r>
            <w:r>
              <w:rPr>
                <w:rFonts w:ascii="Times New Roman" w:hAnsi="Times New Roman" w:cs="Times New Roman"/>
              </w:rPr>
              <w:t>**</w:t>
            </w:r>
          </w:p>
        </w:tc>
        <w:tc>
          <w:tcPr>
            <w:tcW w:w="1610" w:type="dxa"/>
            <w:tcBorders>
              <w:bottom w:val="single" w:sz="4" w:space="0" w:color="auto"/>
            </w:tcBorders>
            <w:vAlign w:val="center"/>
          </w:tcPr>
          <w:p w14:paraId="5E8A0F7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-3,4</w:t>
            </w:r>
            <w:r>
              <w:rPr>
                <w:rFonts w:ascii="Times New Roman" w:hAnsi="Times New Roman" w:cs="Times New Roman"/>
              </w:rPr>
              <w:t>**</w:t>
            </w:r>
          </w:p>
        </w:tc>
        <w:tc>
          <w:tcPr>
            <w:tcW w:w="1298" w:type="dxa"/>
            <w:tcBorders>
              <w:bottom w:val="single" w:sz="4" w:space="0" w:color="auto"/>
            </w:tcBorders>
            <w:vAlign w:val="center"/>
          </w:tcPr>
          <w:p w14:paraId="71811CD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10,6</w:t>
            </w:r>
            <w:r>
              <w:rPr>
                <w:rFonts w:ascii="Times New Roman" w:hAnsi="Times New Roman" w:cs="Times New Roman"/>
              </w:rPr>
              <w:t>**</w:t>
            </w:r>
          </w:p>
        </w:tc>
        <w:tc>
          <w:tcPr>
            <w:tcW w:w="1298" w:type="dxa"/>
            <w:tcBorders>
              <w:bottom w:val="single" w:sz="4" w:space="0" w:color="auto"/>
            </w:tcBorders>
            <w:vAlign w:val="center"/>
          </w:tcPr>
          <w:p w14:paraId="013CCD5D"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0,1</w:t>
            </w:r>
            <w:r>
              <w:rPr>
                <w:rFonts w:ascii="Times New Roman" w:hAnsi="Times New Roman" w:cs="Times New Roman"/>
              </w:rPr>
              <w:t>**</w:t>
            </w:r>
          </w:p>
        </w:tc>
      </w:tr>
      <w:tr w:rsidR="00190878" w14:paraId="098ABB9A" w14:textId="77777777" w:rsidTr="0066265F">
        <w:tc>
          <w:tcPr>
            <w:tcW w:w="1316" w:type="dxa"/>
            <w:vMerge/>
            <w:vAlign w:val="center"/>
          </w:tcPr>
          <w:p w14:paraId="33E16C7C" w14:textId="77777777" w:rsidR="00190878" w:rsidRPr="00A259E4" w:rsidRDefault="00190878" w:rsidP="00AE0EEC">
            <w:pPr>
              <w:jc w:val="center"/>
              <w:rPr>
                <w:rFonts w:ascii="Times New Roman" w:hAnsi="Times New Roman" w:cs="Times New Roman"/>
                <w:b/>
                <w:bCs/>
              </w:rPr>
            </w:pPr>
          </w:p>
        </w:tc>
        <w:tc>
          <w:tcPr>
            <w:tcW w:w="1349" w:type="dxa"/>
            <w:vMerge w:val="restart"/>
            <w:tcBorders>
              <w:top w:val="single" w:sz="4" w:space="0" w:color="auto"/>
            </w:tcBorders>
            <w:vAlign w:val="center"/>
          </w:tcPr>
          <w:p w14:paraId="6A0B9AD0" w14:textId="77777777" w:rsidR="00190878" w:rsidRPr="006E4BC2" w:rsidRDefault="00190878" w:rsidP="00AE0EEC">
            <w:pPr>
              <w:jc w:val="left"/>
              <w:rPr>
                <w:rFonts w:ascii="Times New Roman" w:hAnsi="Times New Roman" w:cs="Times New Roman"/>
              </w:rPr>
            </w:pPr>
            <w:r w:rsidRPr="006E4BC2">
              <w:rPr>
                <w:rFonts w:ascii="Times New Roman" w:hAnsi="Times New Roman" w:cs="Times New Roman"/>
              </w:rPr>
              <w:t>Rural</w:t>
            </w:r>
          </w:p>
        </w:tc>
        <w:tc>
          <w:tcPr>
            <w:tcW w:w="1390" w:type="dxa"/>
            <w:tcBorders>
              <w:top w:val="single" w:sz="4" w:space="0" w:color="auto"/>
            </w:tcBorders>
            <w:vAlign w:val="center"/>
          </w:tcPr>
          <w:p w14:paraId="5A3F03E0" w14:textId="77777777" w:rsidR="00190878" w:rsidRPr="00A259E4" w:rsidRDefault="00190878" w:rsidP="00AE0EEC">
            <w:pPr>
              <w:jc w:val="left"/>
              <w:rPr>
                <w:rFonts w:ascii="Times New Roman" w:hAnsi="Times New Roman" w:cs="Times New Roman"/>
              </w:rPr>
            </w:pPr>
            <w:r>
              <w:rPr>
                <w:rFonts w:ascii="Times New Roman" w:hAnsi="Times New Roman" w:cs="Times New Roman"/>
              </w:rPr>
              <w:t>Total</w:t>
            </w:r>
          </w:p>
        </w:tc>
        <w:tc>
          <w:tcPr>
            <w:tcW w:w="1377" w:type="dxa"/>
            <w:tcBorders>
              <w:top w:val="single" w:sz="4" w:space="0" w:color="auto"/>
            </w:tcBorders>
            <w:vAlign w:val="center"/>
          </w:tcPr>
          <w:p w14:paraId="3E84968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-26,5</w:t>
            </w:r>
            <w:r>
              <w:rPr>
                <w:rFonts w:ascii="Times New Roman" w:hAnsi="Times New Roman" w:cs="Times New Roman"/>
              </w:rPr>
              <w:t>**</w:t>
            </w:r>
          </w:p>
        </w:tc>
        <w:tc>
          <w:tcPr>
            <w:tcW w:w="1610" w:type="dxa"/>
            <w:tcBorders>
              <w:top w:val="single" w:sz="4" w:space="0" w:color="auto"/>
            </w:tcBorders>
            <w:vAlign w:val="center"/>
          </w:tcPr>
          <w:p w14:paraId="7F8F469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-1,7</w:t>
            </w:r>
            <w:r>
              <w:rPr>
                <w:rFonts w:ascii="Times New Roman" w:hAnsi="Times New Roman" w:cs="Times New Roman"/>
              </w:rPr>
              <w:t>**</w:t>
            </w:r>
          </w:p>
        </w:tc>
        <w:tc>
          <w:tcPr>
            <w:tcW w:w="1298" w:type="dxa"/>
            <w:tcBorders>
              <w:top w:val="single" w:sz="4" w:space="0" w:color="auto"/>
            </w:tcBorders>
            <w:vAlign w:val="center"/>
          </w:tcPr>
          <w:p w14:paraId="36947D6E"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18,4</w:t>
            </w:r>
            <w:r>
              <w:rPr>
                <w:rFonts w:ascii="Times New Roman" w:hAnsi="Times New Roman" w:cs="Times New Roman"/>
              </w:rPr>
              <w:t>**</w:t>
            </w:r>
          </w:p>
        </w:tc>
        <w:tc>
          <w:tcPr>
            <w:tcW w:w="1298" w:type="dxa"/>
            <w:tcBorders>
              <w:top w:val="single" w:sz="4" w:space="0" w:color="auto"/>
            </w:tcBorders>
            <w:vAlign w:val="center"/>
          </w:tcPr>
          <w:p w14:paraId="799CA59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-9,8</w:t>
            </w:r>
            <w:r>
              <w:rPr>
                <w:rFonts w:ascii="Times New Roman" w:hAnsi="Times New Roman" w:cs="Times New Roman"/>
              </w:rPr>
              <w:t>**</w:t>
            </w:r>
          </w:p>
        </w:tc>
      </w:tr>
      <w:tr w:rsidR="00190878" w14:paraId="182330F6" w14:textId="77777777" w:rsidTr="0066265F">
        <w:tc>
          <w:tcPr>
            <w:tcW w:w="1316" w:type="dxa"/>
            <w:vMerge/>
            <w:vAlign w:val="center"/>
          </w:tcPr>
          <w:p w14:paraId="2A4BB9B8" w14:textId="77777777" w:rsidR="00190878" w:rsidRPr="00A259E4" w:rsidRDefault="00190878" w:rsidP="00AE0EEC">
            <w:pPr>
              <w:jc w:val="center"/>
              <w:rPr>
                <w:rFonts w:ascii="Times New Roman" w:hAnsi="Times New Roman" w:cs="Times New Roman"/>
                <w:b/>
                <w:bCs/>
              </w:rPr>
            </w:pPr>
          </w:p>
        </w:tc>
        <w:tc>
          <w:tcPr>
            <w:tcW w:w="1349" w:type="dxa"/>
            <w:vMerge/>
            <w:vAlign w:val="center"/>
          </w:tcPr>
          <w:p w14:paraId="36209938" w14:textId="77777777" w:rsidR="00190878" w:rsidRPr="00A259E4" w:rsidRDefault="00190878" w:rsidP="00AE0EEC">
            <w:pPr>
              <w:jc w:val="left"/>
              <w:rPr>
                <w:rFonts w:ascii="Times New Roman" w:hAnsi="Times New Roman" w:cs="Times New Roman"/>
              </w:rPr>
            </w:pPr>
          </w:p>
        </w:tc>
        <w:tc>
          <w:tcPr>
            <w:tcW w:w="1390" w:type="dxa"/>
            <w:vAlign w:val="center"/>
          </w:tcPr>
          <w:p w14:paraId="1BA2B6DD" w14:textId="77777777" w:rsidR="00190878" w:rsidRPr="00A259E4" w:rsidRDefault="00190878" w:rsidP="00AE0EEC">
            <w:pPr>
              <w:jc w:val="left"/>
              <w:rPr>
                <w:rFonts w:ascii="Times New Roman" w:hAnsi="Times New Roman" w:cs="Times New Roman"/>
              </w:rPr>
            </w:pPr>
            <w:r>
              <w:rPr>
                <w:rFonts w:ascii="Times New Roman" w:hAnsi="Times New Roman" w:cs="Times New Roman"/>
              </w:rPr>
              <w:t>Composición</w:t>
            </w:r>
          </w:p>
        </w:tc>
        <w:tc>
          <w:tcPr>
            <w:tcW w:w="1377" w:type="dxa"/>
            <w:vAlign w:val="center"/>
          </w:tcPr>
          <w:p w14:paraId="4C4DF4A1"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-14,9</w:t>
            </w:r>
            <w:r>
              <w:rPr>
                <w:rFonts w:ascii="Times New Roman" w:hAnsi="Times New Roman" w:cs="Times New Roman"/>
              </w:rPr>
              <w:t>**</w:t>
            </w:r>
          </w:p>
        </w:tc>
        <w:tc>
          <w:tcPr>
            <w:tcW w:w="1610" w:type="dxa"/>
            <w:vAlign w:val="center"/>
          </w:tcPr>
          <w:p w14:paraId="65AEB51B"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6,5</w:t>
            </w:r>
            <w:r>
              <w:rPr>
                <w:rFonts w:ascii="Times New Roman" w:hAnsi="Times New Roman" w:cs="Times New Roman"/>
              </w:rPr>
              <w:t>**</w:t>
            </w:r>
          </w:p>
        </w:tc>
        <w:tc>
          <w:tcPr>
            <w:tcW w:w="1298" w:type="dxa"/>
            <w:vAlign w:val="center"/>
          </w:tcPr>
          <w:p w14:paraId="7A66A6D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0,3</w:t>
            </w:r>
            <w:r>
              <w:rPr>
                <w:rFonts w:ascii="Times New Roman" w:hAnsi="Times New Roman" w:cs="Times New Roman"/>
              </w:rPr>
              <w:t>**</w:t>
            </w:r>
          </w:p>
        </w:tc>
        <w:tc>
          <w:tcPr>
            <w:tcW w:w="1298" w:type="dxa"/>
            <w:vAlign w:val="center"/>
          </w:tcPr>
          <w:p w14:paraId="4F1C9F97"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-8,1</w:t>
            </w:r>
            <w:r>
              <w:rPr>
                <w:rFonts w:ascii="Times New Roman" w:hAnsi="Times New Roman" w:cs="Times New Roman"/>
              </w:rPr>
              <w:t>**</w:t>
            </w:r>
          </w:p>
        </w:tc>
      </w:tr>
      <w:tr w:rsidR="00190878" w14:paraId="2B7427BE" w14:textId="77777777" w:rsidTr="0066265F">
        <w:tc>
          <w:tcPr>
            <w:tcW w:w="1316" w:type="dxa"/>
            <w:vMerge/>
            <w:tcBorders>
              <w:bottom w:val="double" w:sz="4" w:space="0" w:color="auto"/>
            </w:tcBorders>
            <w:vAlign w:val="center"/>
          </w:tcPr>
          <w:p w14:paraId="1919FD53" w14:textId="77777777" w:rsidR="00190878" w:rsidRPr="00A259E4" w:rsidRDefault="00190878" w:rsidP="00AE0EEC">
            <w:pPr>
              <w:jc w:val="center"/>
              <w:rPr>
                <w:rFonts w:ascii="Times New Roman" w:hAnsi="Times New Roman" w:cs="Times New Roman"/>
                <w:b/>
                <w:bCs/>
              </w:rPr>
            </w:pPr>
          </w:p>
        </w:tc>
        <w:tc>
          <w:tcPr>
            <w:tcW w:w="1349" w:type="dxa"/>
            <w:vMerge/>
            <w:tcBorders>
              <w:bottom w:val="double" w:sz="4" w:space="0" w:color="auto"/>
            </w:tcBorders>
            <w:vAlign w:val="center"/>
          </w:tcPr>
          <w:p w14:paraId="15181639" w14:textId="77777777" w:rsidR="00190878" w:rsidRPr="00A259E4" w:rsidRDefault="00190878" w:rsidP="00AE0EEC">
            <w:pPr>
              <w:jc w:val="left"/>
              <w:rPr>
                <w:rFonts w:ascii="Times New Roman" w:hAnsi="Times New Roman" w:cs="Times New Roman"/>
              </w:rPr>
            </w:pPr>
          </w:p>
        </w:tc>
        <w:tc>
          <w:tcPr>
            <w:tcW w:w="1390" w:type="dxa"/>
            <w:tcBorders>
              <w:bottom w:val="double" w:sz="4" w:space="0" w:color="auto"/>
            </w:tcBorders>
            <w:vAlign w:val="center"/>
          </w:tcPr>
          <w:p w14:paraId="58193D9B" w14:textId="77777777" w:rsidR="00190878" w:rsidRPr="00A259E4" w:rsidRDefault="00190878" w:rsidP="00AE0EEC">
            <w:pPr>
              <w:jc w:val="left"/>
              <w:rPr>
                <w:rFonts w:ascii="Times New Roman" w:hAnsi="Times New Roman" w:cs="Times New Roman"/>
              </w:rPr>
            </w:pPr>
            <w:r>
              <w:rPr>
                <w:rFonts w:ascii="Times New Roman" w:hAnsi="Times New Roman" w:cs="Times New Roman"/>
              </w:rPr>
              <w:t>Estructura</w:t>
            </w:r>
          </w:p>
        </w:tc>
        <w:tc>
          <w:tcPr>
            <w:tcW w:w="1377" w:type="dxa"/>
            <w:tcBorders>
              <w:bottom w:val="double" w:sz="4" w:space="0" w:color="auto"/>
            </w:tcBorders>
            <w:vAlign w:val="center"/>
          </w:tcPr>
          <w:p w14:paraId="5B5D464A"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-11,7</w:t>
            </w:r>
            <w:r>
              <w:rPr>
                <w:rFonts w:ascii="Times New Roman" w:hAnsi="Times New Roman" w:cs="Times New Roman"/>
              </w:rPr>
              <w:t>**</w:t>
            </w:r>
          </w:p>
        </w:tc>
        <w:tc>
          <w:tcPr>
            <w:tcW w:w="1610" w:type="dxa"/>
            <w:tcBorders>
              <w:bottom w:val="double" w:sz="4" w:space="0" w:color="auto"/>
            </w:tcBorders>
            <w:vAlign w:val="center"/>
          </w:tcPr>
          <w:p w14:paraId="245E5CB3"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-8,2</w:t>
            </w:r>
            <w:r>
              <w:rPr>
                <w:rFonts w:ascii="Times New Roman" w:hAnsi="Times New Roman" w:cs="Times New Roman"/>
              </w:rPr>
              <w:t>**</w:t>
            </w:r>
          </w:p>
        </w:tc>
        <w:tc>
          <w:tcPr>
            <w:tcW w:w="1298" w:type="dxa"/>
            <w:tcBorders>
              <w:bottom w:val="double" w:sz="4" w:space="0" w:color="auto"/>
            </w:tcBorders>
            <w:vAlign w:val="center"/>
          </w:tcPr>
          <w:p w14:paraId="5317145F"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18,1</w:t>
            </w:r>
            <w:r>
              <w:rPr>
                <w:rFonts w:ascii="Times New Roman" w:hAnsi="Times New Roman" w:cs="Times New Roman"/>
              </w:rPr>
              <w:t>**</w:t>
            </w:r>
          </w:p>
        </w:tc>
        <w:tc>
          <w:tcPr>
            <w:tcW w:w="1298" w:type="dxa"/>
            <w:tcBorders>
              <w:bottom w:val="double" w:sz="4" w:space="0" w:color="auto"/>
            </w:tcBorders>
            <w:vAlign w:val="center"/>
          </w:tcPr>
          <w:p w14:paraId="37755615" w14:textId="77777777" w:rsidR="00190878" w:rsidRPr="00B04293" w:rsidRDefault="00190878" w:rsidP="00AE0EEC">
            <w:pPr>
              <w:jc w:val="right"/>
              <w:rPr>
                <w:rFonts w:ascii="Times New Roman" w:hAnsi="Times New Roman" w:cs="Times New Roman"/>
              </w:rPr>
            </w:pPr>
            <w:r w:rsidRPr="00B04293">
              <w:rPr>
                <w:rFonts w:ascii="Times New Roman" w:hAnsi="Times New Roman" w:cs="Times New Roman"/>
              </w:rPr>
              <w:t>-1,7</w:t>
            </w:r>
            <w:r>
              <w:rPr>
                <w:rFonts w:ascii="Times New Roman" w:hAnsi="Times New Roman" w:cs="Times New Roman"/>
              </w:rPr>
              <w:t>**</w:t>
            </w:r>
          </w:p>
        </w:tc>
      </w:tr>
    </w:tbl>
    <w:p w14:paraId="22255BC6" w14:textId="77777777" w:rsidR="00190878" w:rsidRDefault="00190878" w:rsidP="00AE0EEC">
      <w:pPr>
        <w:spacing w:after="0" w:line="360" w:lineRule="auto"/>
        <w:jc w:val="both"/>
        <w:rPr>
          <w:rFonts w:ascii="Times New Roman" w:hAnsi="Times New Roman" w:cs="Times New Roman"/>
          <w:sz w:val="24"/>
          <w:szCs w:val="24"/>
        </w:rPr>
      </w:pPr>
      <w:r w:rsidRPr="003161F4">
        <w:rPr>
          <w:rFonts w:ascii="Times New Roman" w:hAnsi="Times New Roman" w:cs="Times New Roman"/>
          <w:sz w:val="20"/>
          <w:szCs w:val="20"/>
        </w:rPr>
        <w:t xml:space="preserve">Fuente: </w:t>
      </w:r>
      <w:r>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xml:space="preserve">. </w:t>
      </w:r>
      <w:r w:rsidRPr="003161F4">
        <w:rPr>
          <w:rFonts w:ascii="Times New Roman" w:eastAsia="Times New Roman" w:hAnsi="Times New Roman" w:cs="Times New Roman"/>
          <w:noProof/>
          <w:sz w:val="20"/>
          <w:szCs w:val="20"/>
        </w:rPr>
        <w:t xml:space="preserve">Nota: </w:t>
      </w:r>
      <w:r w:rsidRPr="00680DD8">
        <w:rPr>
          <w:rFonts w:ascii="Times New Roman" w:hAnsi="Times New Roman" w:cs="Times New Roman"/>
          <w:sz w:val="20"/>
          <w:szCs w:val="20"/>
        </w:rPr>
        <w:t>** cambio significativo al 5%</w:t>
      </w:r>
      <w:r>
        <w:rPr>
          <w:rFonts w:ascii="Times New Roman" w:hAnsi="Times New Roman" w:cs="Times New Roman"/>
          <w:sz w:val="20"/>
          <w:szCs w:val="20"/>
        </w:rPr>
        <w:t>.</w:t>
      </w:r>
    </w:p>
    <w:p w14:paraId="15CF5FA2" w14:textId="77777777" w:rsidR="00190878" w:rsidRPr="00190878" w:rsidRDefault="00190878" w:rsidP="00AE0EEC">
      <w:pPr>
        <w:spacing w:after="0" w:line="360" w:lineRule="auto"/>
        <w:jc w:val="both"/>
        <w:rPr>
          <w:rFonts w:ascii="Times New Roman" w:hAnsi="Times New Roman" w:cs="Times New Roman"/>
          <w:sz w:val="24"/>
          <w:szCs w:val="24"/>
        </w:rPr>
      </w:pPr>
    </w:p>
    <w:p w14:paraId="6E14C142" w14:textId="77777777" w:rsidR="00352DEE" w:rsidRPr="003161F4" w:rsidRDefault="00352DEE" w:rsidP="00AE0EEC">
      <w:pPr>
        <w:pStyle w:val="Prrafodelista"/>
        <w:numPr>
          <w:ilvl w:val="0"/>
          <w:numId w:val="28"/>
        </w:numPr>
        <w:spacing w:line="360" w:lineRule="auto"/>
        <w:jc w:val="both"/>
        <w:rPr>
          <w:rFonts w:ascii="Times New Roman" w:hAnsi="Times New Roman" w:cs="Times New Roman"/>
          <w:b/>
          <w:bCs/>
          <w:sz w:val="28"/>
          <w:szCs w:val="28"/>
        </w:rPr>
      </w:pPr>
      <w:r w:rsidRPr="003161F4">
        <w:rPr>
          <w:rFonts w:ascii="Times New Roman" w:hAnsi="Times New Roman" w:cs="Times New Roman"/>
          <w:b/>
          <w:bCs/>
          <w:sz w:val="28"/>
          <w:szCs w:val="28"/>
        </w:rPr>
        <w:t>Conclusiones</w:t>
      </w:r>
    </w:p>
    <w:p w14:paraId="1D22CFA9" w14:textId="72BC8BAD" w:rsidR="00583AAB" w:rsidRPr="003161F4" w:rsidRDefault="00583AAB" w:rsidP="00AE0EEC">
      <w:pPr>
        <w:spacing w:after="0" w:line="360" w:lineRule="auto"/>
        <w:jc w:val="both"/>
        <w:rPr>
          <w:rFonts w:ascii="Times New Roman" w:eastAsia="Calibri" w:hAnsi="Times New Roman" w:cs="Times New Roman"/>
          <w:bCs/>
          <w:sz w:val="24"/>
          <w:szCs w:val="20"/>
        </w:rPr>
      </w:pPr>
      <w:r w:rsidRPr="003161F4">
        <w:rPr>
          <w:rFonts w:ascii="Times New Roman" w:eastAsia="Calibri" w:hAnsi="Times New Roman" w:cs="Times New Roman"/>
          <w:bCs/>
          <w:sz w:val="24"/>
          <w:szCs w:val="20"/>
        </w:rPr>
        <w:t>En la</w:t>
      </w:r>
      <w:r w:rsidR="00800EDA" w:rsidRPr="003161F4">
        <w:rPr>
          <w:rFonts w:ascii="Times New Roman" w:eastAsia="Calibri" w:hAnsi="Times New Roman" w:cs="Times New Roman"/>
          <w:bCs/>
          <w:sz w:val="24"/>
          <w:szCs w:val="20"/>
        </w:rPr>
        <w:t>s</w:t>
      </w:r>
      <w:r w:rsidRPr="003161F4">
        <w:rPr>
          <w:rFonts w:ascii="Times New Roman" w:eastAsia="Calibri" w:hAnsi="Times New Roman" w:cs="Times New Roman"/>
          <w:bCs/>
          <w:sz w:val="24"/>
          <w:szCs w:val="20"/>
        </w:rPr>
        <w:t xml:space="preserve"> última</w:t>
      </w:r>
      <w:r w:rsidR="00800EDA" w:rsidRPr="003161F4">
        <w:rPr>
          <w:rFonts w:ascii="Times New Roman" w:eastAsia="Calibri" w:hAnsi="Times New Roman" w:cs="Times New Roman"/>
          <w:bCs/>
          <w:sz w:val="24"/>
          <w:szCs w:val="20"/>
        </w:rPr>
        <w:t>s dos</w:t>
      </w:r>
      <w:r w:rsidRPr="003161F4">
        <w:rPr>
          <w:rFonts w:ascii="Times New Roman" w:eastAsia="Calibri" w:hAnsi="Times New Roman" w:cs="Times New Roman"/>
          <w:bCs/>
          <w:sz w:val="24"/>
          <w:szCs w:val="20"/>
        </w:rPr>
        <w:t xml:space="preserve"> década</w:t>
      </w:r>
      <w:r w:rsidR="00800EDA" w:rsidRPr="003161F4">
        <w:rPr>
          <w:rFonts w:ascii="Times New Roman" w:eastAsia="Calibri" w:hAnsi="Times New Roman" w:cs="Times New Roman"/>
          <w:bCs/>
          <w:sz w:val="24"/>
          <w:szCs w:val="20"/>
        </w:rPr>
        <w:t>s</w:t>
      </w:r>
      <w:r w:rsidRPr="003161F4">
        <w:rPr>
          <w:rFonts w:ascii="Times New Roman" w:eastAsia="Calibri" w:hAnsi="Times New Roman" w:cs="Times New Roman"/>
          <w:bCs/>
          <w:sz w:val="24"/>
          <w:szCs w:val="20"/>
        </w:rPr>
        <w:t>, la pobreza</w:t>
      </w:r>
      <w:r w:rsidR="00800EDA" w:rsidRPr="003161F4">
        <w:rPr>
          <w:rFonts w:ascii="Times New Roman" w:eastAsia="Calibri" w:hAnsi="Times New Roman" w:cs="Times New Roman"/>
          <w:bCs/>
          <w:sz w:val="24"/>
          <w:szCs w:val="20"/>
        </w:rPr>
        <w:t xml:space="preserve"> monetaria</w:t>
      </w:r>
      <w:r w:rsidRPr="003161F4">
        <w:rPr>
          <w:rFonts w:ascii="Times New Roman" w:eastAsia="Calibri" w:hAnsi="Times New Roman" w:cs="Times New Roman"/>
          <w:bCs/>
          <w:sz w:val="24"/>
          <w:szCs w:val="20"/>
        </w:rPr>
        <w:t xml:space="preserve"> en Colombia se ha reducido de manera significativa, tomando cualquier indicador estándar de medición de la pobreza. Sin embargo, esa tendencia ha tenido fuertes heterogeneidades entre áreas geográficas, tanto por los niveles de reducción como por los componentes asociados. Las diferencias en los niveles de vida y </w:t>
      </w:r>
      <w:r w:rsidR="003F64F3" w:rsidRPr="003161F4">
        <w:rPr>
          <w:rFonts w:ascii="Times New Roman" w:eastAsia="Calibri" w:hAnsi="Times New Roman" w:cs="Times New Roman"/>
          <w:bCs/>
          <w:sz w:val="24"/>
          <w:szCs w:val="20"/>
        </w:rPr>
        <w:t xml:space="preserve">de </w:t>
      </w:r>
      <w:r w:rsidRPr="003161F4">
        <w:rPr>
          <w:rFonts w:ascii="Times New Roman" w:eastAsia="Calibri" w:hAnsi="Times New Roman" w:cs="Times New Roman"/>
          <w:bCs/>
          <w:sz w:val="24"/>
          <w:szCs w:val="20"/>
        </w:rPr>
        <w:t xml:space="preserve">bienestar (al tomar como variable </w:t>
      </w:r>
      <w:r w:rsidRPr="003161F4">
        <w:rPr>
          <w:rFonts w:ascii="Times New Roman" w:eastAsia="Calibri" w:hAnsi="Times New Roman" w:cs="Times New Roman"/>
          <w:bCs/>
          <w:i/>
          <w:iCs/>
          <w:sz w:val="24"/>
          <w:szCs w:val="20"/>
        </w:rPr>
        <w:t>proxy</w:t>
      </w:r>
      <w:r w:rsidRPr="003161F4">
        <w:rPr>
          <w:rFonts w:ascii="Times New Roman" w:eastAsia="Calibri" w:hAnsi="Times New Roman" w:cs="Times New Roman"/>
          <w:bCs/>
          <w:sz w:val="24"/>
          <w:szCs w:val="20"/>
        </w:rPr>
        <w:t xml:space="preserve"> el ingreso per cápita de la unidad de gasto) entre las áreas urbanas y rurales se han mantenido en las últimas dos décadas. </w:t>
      </w:r>
      <w:r w:rsidR="00674A50" w:rsidRPr="003161F4">
        <w:rPr>
          <w:rFonts w:ascii="Times New Roman" w:eastAsia="Calibri" w:hAnsi="Times New Roman" w:cs="Times New Roman"/>
          <w:bCs/>
          <w:sz w:val="24"/>
          <w:szCs w:val="20"/>
        </w:rPr>
        <w:t>Por ejemplo, se tiene que, p</w:t>
      </w:r>
      <w:r w:rsidR="000A2885" w:rsidRPr="003161F4">
        <w:rPr>
          <w:rFonts w:ascii="Times New Roman" w:eastAsia="Calibri" w:hAnsi="Times New Roman" w:cs="Times New Roman"/>
          <w:bCs/>
          <w:sz w:val="24"/>
          <w:szCs w:val="20"/>
        </w:rPr>
        <w:t>ara 2018, l</w:t>
      </w:r>
      <w:r w:rsidRPr="003161F4">
        <w:rPr>
          <w:rFonts w:ascii="Times New Roman" w:eastAsia="Calibri" w:hAnsi="Times New Roman" w:cs="Times New Roman"/>
          <w:bCs/>
          <w:sz w:val="24"/>
          <w:szCs w:val="20"/>
        </w:rPr>
        <w:t xml:space="preserve">a incidencia de la pobreza en </w:t>
      </w:r>
      <w:r w:rsidR="009578D5" w:rsidRPr="003161F4">
        <w:rPr>
          <w:rFonts w:ascii="Times New Roman" w:eastAsia="Calibri" w:hAnsi="Times New Roman" w:cs="Times New Roman"/>
          <w:bCs/>
          <w:sz w:val="24"/>
          <w:szCs w:val="20"/>
        </w:rPr>
        <w:t xml:space="preserve">el </w:t>
      </w:r>
      <w:r w:rsidRPr="003161F4">
        <w:rPr>
          <w:rFonts w:ascii="Times New Roman" w:eastAsia="Calibri" w:hAnsi="Times New Roman" w:cs="Times New Roman"/>
          <w:bCs/>
          <w:sz w:val="24"/>
          <w:szCs w:val="20"/>
        </w:rPr>
        <w:t xml:space="preserve">área rural </w:t>
      </w:r>
      <w:r w:rsidR="004C73FB" w:rsidRPr="003161F4">
        <w:rPr>
          <w:rFonts w:ascii="Times New Roman" w:eastAsia="Calibri" w:hAnsi="Times New Roman" w:cs="Times New Roman"/>
          <w:bCs/>
          <w:sz w:val="24"/>
          <w:szCs w:val="20"/>
        </w:rPr>
        <w:t>fue</w:t>
      </w:r>
      <w:r w:rsidRPr="003161F4">
        <w:rPr>
          <w:rFonts w:ascii="Times New Roman" w:eastAsia="Calibri" w:hAnsi="Times New Roman" w:cs="Times New Roman"/>
          <w:bCs/>
          <w:sz w:val="24"/>
          <w:szCs w:val="20"/>
        </w:rPr>
        <w:t xml:space="preserve"> </w:t>
      </w:r>
      <w:r w:rsidR="00D85411" w:rsidRPr="003161F4">
        <w:rPr>
          <w:rFonts w:ascii="Times New Roman" w:eastAsia="Calibri" w:hAnsi="Times New Roman" w:cs="Times New Roman"/>
          <w:bCs/>
          <w:sz w:val="24"/>
          <w:szCs w:val="20"/>
        </w:rPr>
        <w:t>2,2</w:t>
      </w:r>
      <w:r w:rsidR="00BB6EA2">
        <w:rPr>
          <w:rFonts w:ascii="Times New Roman" w:eastAsia="Calibri" w:hAnsi="Times New Roman" w:cs="Times New Roman"/>
          <w:bCs/>
          <w:sz w:val="24"/>
          <w:szCs w:val="20"/>
        </w:rPr>
        <w:t>3</w:t>
      </w:r>
      <w:r w:rsidRPr="003161F4">
        <w:rPr>
          <w:rFonts w:ascii="Times New Roman" w:eastAsia="Calibri" w:hAnsi="Times New Roman" w:cs="Times New Roman"/>
          <w:bCs/>
          <w:sz w:val="24"/>
          <w:szCs w:val="20"/>
        </w:rPr>
        <w:t xml:space="preserve"> veces la de las </w:t>
      </w:r>
      <w:r w:rsidR="00AF235C">
        <w:rPr>
          <w:rFonts w:ascii="Times New Roman" w:eastAsia="Calibri" w:hAnsi="Times New Roman" w:cs="Times New Roman"/>
          <w:bCs/>
          <w:sz w:val="24"/>
          <w:szCs w:val="20"/>
        </w:rPr>
        <w:t>13</w:t>
      </w:r>
      <w:r w:rsidR="00D85411" w:rsidRPr="003161F4">
        <w:rPr>
          <w:rFonts w:ascii="Times New Roman" w:eastAsia="Calibri" w:hAnsi="Times New Roman" w:cs="Times New Roman"/>
          <w:bCs/>
          <w:sz w:val="24"/>
          <w:szCs w:val="20"/>
        </w:rPr>
        <w:t xml:space="preserve"> ciudades</w:t>
      </w:r>
      <w:r w:rsidR="00413702" w:rsidRPr="003161F4">
        <w:rPr>
          <w:rFonts w:ascii="Times New Roman" w:eastAsia="Calibri" w:hAnsi="Times New Roman" w:cs="Times New Roman"/>
          <w:bCs/>
          <w:sz w:val="24"/>
          <w:szCs w:val="20"/>
        </w:rPr>
        <w:t xml:space="preserve"> principales</w:t>
      </w:r>
      <w:r w:rsidRPr="003161F4">
        <w:rPr>
          <w:rFonts w:ascii="Times New Roman" w:eastAsia="Calibri" w:hAnsi="Times New Roman" w:cs="Times New Roman"/>
          <w:bCs/>
          <w:sz w:val="24"/>
          <w:szCs w:val="20"/>
        </w:rPr>
        <w:t xml:space="preserve"> </w:t>
      </w:r>
      <w:r w:rsidR="00470004" w:rsidRPr="003161F4">
        <w:rPr>
          <w:rFonts w:ascii="Times New Roman" w:eastAsia="Calibri" w:hAnsi="Times New Roman" w:cs="Times New Roman"/>
          <w:bCs/>
          <w:sz w:val="24"/>
          <w:szCs w:val="20"/>
        </w:rPr>
        <w:t xml:space="preserve">y </w:t>
      </w:r>
      <w:r w:rsidR="00AF4BEE" w:rsidRPr="003161F4">
        <w:rPr>
          <w:rFonts w:ascii="Times New Roman" w:eastAsia="Calibri" w:hAnsi="Times New Roman" w:cs="Times New Roman"/>
          <w:bCs/>
          <w:sz w:val="24"/>
          <w:szCs w:val="20"/>
        </w:rPr>
        <w:t xml:space="preserve">sus </w:t>
      </w:r>
      <w:r w:rsidR="00470004" w:rsidRPr="003161F4">
        <w:rPr>
          <w:rFonts w:ascii="Times New Roman" w:eastAsia="Calibri" w:hAnsi="Times New Roman" w:cs="Times New Roman"/>
          <w:bCs/>
          <w:sz w:val="24"/>
          <w:szCs w:val="20"/>
        </w:rPr>
        <w:t>áreas metropolitanas</w:t>
      </w:r>
      <w:r w:rsidR="00FE4E56" w:rsidRPr="003161F4">
        <w:rPr>
          <w:rFonts w:ascii="Times New Roman" w:eastAsia="Calibri" w:hAnsi="Times New Roman" w:cs="Times New Roman"/>
          <w:bCs/>
          <w:sz w:val="24"/>
          <w:szCs w:val="20"/>
        </w:rPr>
        <w:t>, en tanto que</w:t>
      </w:r>
      <w:r w:rsidRPr="003161F4">
        <w:rPr>
          <w:rFonts w:ascii="Times New Roman" w:eastAsia="Calibri" w:hAnsi="Times New Roman" w:cs="Times New Roman"/>
          <w:bCs/>
          <w:sz w:val="24"/>
          <w:szCs w:val="20"/>
        </w:rPr>
        <w:t xml:space="preserve"> el ingreso promedio en aquella área no super</w:t>
      </w:r>
      <w:r w:rsidR="003B2DD1" w:rsidRPr="003161F4">
        <w:rPr>
          <w:rFonts w:ascii="Times New Roman" w:eastAsia="Calibri" w:hAnsi="Times New Roman" w:cs="Times New Roman"/>
          <w:bCs/>
          <w:sz w:val="24"/>
          <w:szCs w:val="20"/>
        </w:rPr>
        <w:t>ó</w:t>
      </w:r>
      <w:r w:rsidRPr="003161F4">
        <w:rPr>
          <w:rFonts w:ascii="Times New Roman" w:eastAsia="Calibri" w:hAnsi="Times New Roman" w:cs="Times New Roman"/>
          <w:bCs/>
          <w:sz w:val="24"/>
          <w:szCs w:val="20"/>
        </w:rPr>
        <w:t xml:space="preserve"> el equivalente al </w:t>
      </w:r>
      <w:r w:rsidR="00895454" w:rsidRPr="003161F4">
        <w:rPr>
          <w:rFonts w:ascii="Times New Roman" w:eastAsia="Calibri" w:hAnsi="Times New Roman" w:cs="Times New Roman"/>
          <w:bCs/>
          <w:sz w:val="24"/>
          <w:szCs w:val="20"/>
        </w:rPr>
        <w:t>33,1</w:t>
      </w:r>
      <w:r w:rsidR="005D0466">
        <w:rPr>
          <w:rFonts w:ascii="Times New Roman" w:eastAsia="Calibri" w:hAnsi="Times New Roman" w:cs="Times New Roman"/>
          <w:bCs/>
          <w:sz w:val="24"/>
          <w:szCs w:val="20"/>
        </w:rPr>
        <w:t>1</w:t>
      </w:r>
      <w:r w:rsidRPr="003161F4">
        <w:rPr>
          <w:rFonts w:ascii="Times New Roman" w:eastAsia="Calibri" w:hAnsi="Times New Roman" w:cs="Times New Roman"/>
          <w:bCs/>
          <w:sz w:val="24"/>
          <w:szCs w:val="20"/>
        </w:rPr>
        <w:t xml:space="preserve">% de </w:t>
      </w:r>
      <w:r w:rsidR="005139B6" w:rsidRPr="003161F4">
        <w:rPr>
          <w:rFonts w:ascii="Times New Roman" w:eastAsia="Calibri" w:hAnsi="Times New Roman" w:cs="Times New Roman"/>
          <w:bCs/>
          <w:sz w:val="24"/>
          <w:szCs w:val="20"/>
        </w:rPr>
        <w:t>estas ciudades</w:t>
      </w:r>
      <w:r w:rsidRPr="003161F4">
        <w:rPr>
          <w:rFonts w:ascii="Times New Roman" w:eastAsia="Calibri" w:hAnsi="Times New Roman" w:cs="Times New Roman"/>
          <w:bCs/>
          <w:sz w:val="24"/>
          <w:szCs w:val="20"/>
        </w:rPr>
        <w:t>.</w:t>
      </w:r>
    </w:p>
    <w:p w14:paraId="7FFBB65F" w14:textId="0696FE23" w:rsidR="000D0D7D" w:rsidRPr="003161F4" w:rsidRDefault="006978E9" w:rsidP="00AE0EEC">
      <w:pPr>
        <w:spacing w:after="0" w:line="360" w:lineRule="auto"/>
        <w:ind w:firstLine="709"/>
        <w:jc w:val="both"/>
        <w:rPr>
          <w:rFonts w:ascii="Times New Roman" w:eastAsia="Calibri" w:hAnsi="Times New Roman" w:cs="Times New Roman"/>
          <w:sz w:val="24"/>
          <w:szCs w:val="20"/>
        </w:rPr>
      </w:pPr>
      <w:r w:rsidRPr="003161F4">
        <w:rPr>
          <w:rFonts w:ascii="Times New Roman" w:eastAsia="Calibri" w:hAnsi="Times New Roman" w:cs="Times New Roman"/>
          <w:bCs/>
          <w:sz w:val="24"/>
          <w:szCs w:val="20"/>
        </w:rPr>
        <w:t>E</w:t>
      </w:r>
      <w:r w:rsidR="00DF50A3" w:rsidRPr="003161F4">
        <w:rPr>
          <w:rFonts w:ascii="Times New Roman" w:eastAsia="Calibri" w:hAnsi="Times New Roman" w:cs="Times New Roman"/>
          <w:bCs/>
          <w:sz w:val="24"/>
          <w:szCs w:val="20"/>
        </w:rPr>
        <w:t>n este contexto, el</w:t>
      </w:r>
      <w:r w:rsidRPr="003161F4">
        <w:rPr>
          <w:rFonts w:ascii="Times New Roman" w:eastAsia="Calibri" w:hAnsi="Times New Roman" w:cs="Times New Roman"/>
          <w:bCs/>
          <w:sz w:val="24"/>
          <w:szCs w:val="20"/>
        </w:rPr>
        <w:t xml:space="preserve"> objetivo de </w:t>
      </w:r>
      <w:r w:rsidR="00E20351" w:rsidRPr="003161F4">
        <w:rPr>
          <w:rFonts w:ascii="Times New Roman" w:eastAsia="Calibri" w:hAnsi="Times New Roman" w:cs="Times New Roman"/>
          <w:bCs/>
          <w:sz w:val="24"/>
          <w:szCs w:val="20"/>
        </w:rPr>
        <w:t>este</w:t>
      </w:r>
      <w:r w:rsidRPr="003161F4">
        <w:rPr>
          <w:rFonts w:ascii="Times New Roman" w:eastAsia="Calibri" w:hAnsi="Times New Roman" w:cs="Times New Roman"/>
          <w:bCs/>
          <w:sz w:val="24"/>
          <w:szCs w:val="20"/>
        </w:rPr>
        <w:t xml:space="preserve"> trabajo fue estudiar la influencia que ha</w:t>
      </w:r>
      <w:r w:rsidR="006E454E" w:rsidRPr="003161F4">
        <w:rPr>
          <w:rFonts w:ascii="Times New Roman" w:eastAsia="Calibri" w:hAnsi="Times New Roman" w:cs="Times New Roman"/>
          <w:bCs/>
          <w:sz w:val="24"/>
          <w:szCs w:val="20"/>
        </w:rPr>
        <w:t>n</w:t>
      </w:r>
      <w:r w:rsidRPr="003161F4">
        <w:rPr>
          <w:rFonts w:ascii="Times New Roman" w:eastAsia="Calibri" w:hAnsi="Times New Roman" w:cs="Times New Roman"/>
          <w:bCs/>
          <w:sz w:val="24"/>
          <w:szCs w:val="20"/>
        </w:rPr>
        <w:t xml:space="preserve"> tenido</w:t>
      </w:r>
      <w:r w:rsidR="006E454E" w:rsidRPr="003161F4">
        <w:rPr>
          <w:rFonts w:ascii="Times New Roman" w:eastAsia="Calibri" w:hAnsi="Times New Roman" w:cs="Times New Roman"/>
          <w:bCs/>
          <w:sz w:val="24"/>
          <w:szCs w:val="20"/>
        </w:rPr>
        <w:t>, por un lado,</w:t>
      </w:r>
      <w:r w:rsidRPr="003161F4">
        <w:rPr>
          <w:rFonts w:ascii="Times New Roman" w:eastAsia="Calibri" w:hAnsi="Times New Roman" w:cs="Times New Roman"/>
          <w:bCs/>
          <w:sz w:val="24"/>
          <w:szCs w:val="20"/>
        </w:rPr>
        <w:t xml:space="preserve"> el crecimiento de los ingresos, los cambios distributivos y la variación de los precios locales y, por otro lado, las características </w:t>
      </w:r>
      <w:r w:rsidR="006106DC" w:rsidRPr="003161F4">
        <w:rPr>
          <w:rFonts w:ascii="Times New Roman" w:eastAsia="Calibri" w:hAnsi="Times New Roman" w:cs="Times New Roman"/>
          <w:bCs/>
          <w:sz w:val="24"/>
          <w:szCs w:val="20"/>
        </w:rPr>
        <w:t>económicas y sociodemográficas</w:t>
      </w:r>
      <w:r w:rsidRPr="003161F4">
        <w:rPr>
          <w:rFonts w:ascii="Times New Roman" w:eastAsia="Calibri" w:hAnsi="Times New Roman" w:cs="Times New Roman"/>
          <w:bCs/>
          <w:sz w:val="24"/>
          <w:szCs w:val="20"/>
        </w:rPr>
        <w:t xml:space="preserve"> de los hogares sobre </w:t>
      </w:r>
      <w:r w:rsidR="009A2AAE" w:rsidRPr="003161F4">
        <w:rPr>
          <w:rFonts w:ascii="Times New Roman" w:eastAsia="Calibri" w:hAnsi="Times New Roman" w:cs="Times New Roman"/>
          <w:bCs/>
          <w:sz w:val="24"/>
          <w:szCs w:val="20"/>
        </w:rPr>
        <w:t>la evolución</w:t>
      </w:r>
      <w:r w:rsidRPr="003161F4">
        <w:rPr>
          <w:rFonts w:ascii="Times New Roman" w:eastAsia="Calibri" w:hAnsi="Times New Roman" w:cs="Times New Roman"/>
          <w:bCs/>
          <w:sz w:val="24"/>
          <w:szCs w:val="20"/>
        </w:rPr>
        <w:t xml:space="preserve"> de la pobreza monetaria en Colombia durante el período 2002-2018, considerando la heterogeneidad </w:t>
      </w:r>
      <w:r w:rsidRPr="003161F4">
        <w:rPr>
          <w:rFonts w:ascii="Times New Roman" w:eastAsia="Calibri" w:hAnsi="Times New Roman" w:cs="Times New Roman"/>
          <w:bCs/>
          <w:sz w:val="24"/>
          <w:szCs w:val="20"/>
        </w:rPr>
        <w:lastRenderedPageBreak/>
        <w:t>a lo largo del país</w:t>
      </w:r>
      <w:r w:rsidRPr="003161F4">
        <w:rPr>
          <w:rFonts w:ascii="Times New Roman" w:eastAsia="Calibri" w:hAnsi="Times New Roman" w:cs="Times New Roman"/>
          <w:sz w:val="24"/>
          <w:szCs w:val="20"/>
        </w:rPr>
        <w:t>. Para tal fin, se aplic</w:t>
      </w:r>
      <w:r w:rsidR="00B60AE1">
        <w:rPr>
          <w:rFonts w:ascii="Times New Roman" w:eastAsia="Calibri" w:hAnsi="Times New Roman" w:cs="Times New Roman"/>
          <w:sz w:val="24"/>
          <w:szCs w:val="20"/>
        </w:rPr>
        <w:t>ó la</w:t>
      </w:r>
      <w:r w:rsidRPr="003161F4">
        <w:rPr>
          <w:rFonts w:ascii="Times New Roman" w:eastAsia="Calibri" w:hAnsi="Times New Roman" w:cs="Times New Roman"/>
          <w:sz w:val="24"/>
          <w:szCs w:val="20"/>
        </w:rPr>
        <w:t xml:space="preserve"> descomposici</w:t>
      </w:r>
      <w:r w:rsidR="00B60AE1">
        <w:rPr>
          <w:rFonts w:ascii="Times New Roman" w:eastAsia="Calibri" w:hAnsi="Times New Roman" w:cs="Times New Roman"/>
          <w:sz w:val="24"/>
          <w:szCs w:val="20"/>
        </w:rPr>
        <w:t>ón</w:t>
      </w:r>
      <w:r w:rsidRPr="003161F4">
        <w:rPr>
          <w:rFonts w:ascii="Times New Roman" w:eastAsia="Calibri" w:hAnsi="Times New Roman" w:cs="Times New Roman"/>
          <w:sz w:val="24"/>
          <w:szCs w:val="20"/>
        </w:rPr>
        <w:t xml:space="preserve"> de Kolenikov y Shorrocks (2005) y </w:t>
      </w:r>
      <w:r w:rsidR="002A5814">
        <w:rPr>
          <w:rFonts w:ascii="Times New Roman" w:eastAsia="Calibri" w:hAnsi="Times New Roman" w:cs="Times New Roman"/>
          <w:sz w:val="24"/>
          <w:szCs w:val="20"/>
        </w:rPr>
        <w:t xml:space="preserve">una descomposición que </w:t>
      </w:r>
      <w:r w:rsidR="00AA242F">
        <w:rPr>
          <w:rFonts w:ascii="Times New Roman" w:eastAsia="Calibri" w:hAnsi="Times New Roman" w:cs="Times New Roman"/>
          <w:sz w:val="24"/>
          <w:szCs w:val="20"/>
        </w:rPr>
        <w:t>combina</w:t>
      </w:r>
      <w:r w:rsidR="002A5814">
        <w:rPr>
          <w:rFonts w:ascii="Times New Roman" w:eastAsia="Calibri" w:hAnsi="Times New Roman" w:cs="Times New Roman"/>
          <w:sz w:val="24"/>
          <w:szCs w:val="20"/>
        </w:rPr>
        <w:t xml:space="preserve"> </w:t>
      </w:r>
      <w:r w:rsidR="00125B9B">
        <w:rPr>
          <w:rFonts w:ascii="Times New Roman" w:eastAsia="Calibri" w:hAnsi="Times New Roman" w:cs="Times New Roman"/>
          <w:sz w:val="24"/>
          <w:szCs w:val="20"/>
        </w:rPr>
        <w:t>esta</w:t>
      </w:r>
      <w:r w:rsidR="002A5814">
        <w:rPr>
          <w:rFonts w:ascii="Times New Roman" w:eastAsia="Calibri" w:hAnsi="Times New Roman" w:cs="Times New Roman"/>
          <w:sz w:val="24"/>
          <w:szCs w:val="20"/>
        </w:rPr>
        <w:t xml:space="preserve"> </w:t>
      </w:r>
      <w:r w:rsidR="00B60AE1">
        <w:rPr>
          <w:rFonts w:ascii="Times New Roman" w:eastAsia="Calibri" w:hAnsi="Times New Roman" w:cs="Times New Roman"/>
          <w:sz w:val="24"/>
          <w:szCs w:val="20"/>
        </w:rPr>
        <w:t xml:space="preserve">metodología </w:t>
      </w:r>
      <w:r w:rsidR="002A5814">
        <w:rPr>
          <w:rFonts w:ascii="Times New Roman" w:eastAsia="Calibri" w:hAnsi="Times New Roman" w:cs="Times New Roman"/>
          <w:sz w:val="24"/>
          <w:szCs w:val="20"/>
        </w:rPr>
        <w:t xml:space="preserve">con la estrategia de reponderación planteada en DiNardo </w:t>
      </w:r>
      <w:r w:rsidRPr="003161F4">
        <w:rPr>
          <w:rFonts w:ascii="Times New Roman" w:eastAsia="Calibri" w:hAnsi="Times New Roman" w:cs="Times New Roman"/>
          <w:i/>
          <w:iCs/>
          <w:sz w:val="24"/>
          <w:szCs w:val="20"/>
        </w:rPr>
        <w:t>et al</w:t>
      </w:r>
      <w:r w:rsidRPr="003161F4">
        <w:rPr>
          <w:rFonts w:ascii="Times New Roman" w:eastAsia="Calibri" w:hAnsi="Times New Roman" w:cs="Times New Roman"/>
          <w:sz w:val="24"/>
          <w:szCs w:val="20"/>
        </w:rPr>
        <w:t>. (</w:t>
      </w:r>
      <w:r w:rsidR="002A5814">
        <w:rPr>
          <w:rFonts w:ascii="Times New Roman" w:eastAsia="Calibri" w:hAnsi="Times New Roman" w:cs="Times New Roman"/>
          <w:sz w:val="24"/>
          <w:szCs w:val="20"/>
        </w:rPr>
        <w:t>1996</w:t>
      </w:r>
      <w:r w:rsidRPr="003161F4">
        <w:rPr>
          <w:rFonts w:ascii="Times New Roman" w:eastAsia="Calibri" w:hAnsi="Times New Roman" w:cs="Times New Roman"/>
          <w:sz w:val="24"/>
          <w:szCs w:val="20"/>
        </w:rPr>
        <w:t>)</w:t>
      </w:r>
      <w:r w:rsidR="00F8366D">
        <w:rPr>
          <w:rFonts w:ascii="Times New Roman" w:eastAsia="Calibri" w:hAnsi="Times New Roman" w:cs="Times New Roman"/>
          <w:sz w:val="24"/>
          <w:szCs w:val="20"/>
        </w:rPr>
        <w:t>.</w:t>
      </w:r>
    </w:p>
    <w:p w14:paraId="4589CC70" w14:textId="596D1935" w:rsidR="001545C8" w:rsidRPr="00025846" w:rsidRDefault="001545C8" w:rsidP="00AE0EEC">
      <w:pPr>
        <w:spacing w:after="0" w:line="360" w:lineRule="auto"/>
        <w:ind w:firstLine="709"/>
        <w:jc w:val="both"/>
        <w:rPr>
          <w:rFonts w:ascii="Times New Roman" w:hAnsi="Times New Roman" w:cs="Times New Roman"/>
          <w:sz w:val="24"/>
          <w:szCs w:val="24"/>
          <w:lang w:val="es-MX"/>
        </w:rPr>
      </w:pPr>
      <w:r w:rsidRPr="003161F4">
        <w:rPr>
          <w:rFonts w:ascii="Times New Roman" w:eastAsia="Calibri" w:hAnsi="Times New Roman" w:cs="Times New Roman"/>
          <w:sz w:val="24"/>
          <w:szCs w:val="20"/>
        </w:rPr>
        <w:t xml:space="preserve">Como principales resultados, </w:t>
      </w:r>
      <w:r w:rsidR="00730A06">
        <w:rPr>
          <w:rFonts w:ascii="Times New Roman" w:eastAsia="Calibri" w:hAnsi="Times New Roman" w:cs="Times New Roman"/>
          <w:sz w:val="24"/>
          <w:szCs w:val="20"/>
        </w:rPr>
        <w:t xml:space="preserve">por un lado, </w:t>
      </w:r>
      <w:r w:rsidRPr="003161F4">
        <w:rPr>
          <w:rFonts w:ascii="Times New Roman" w:eastAsia="Calibri" w:hAnsi="Times New Roman" w:cs="Times New Roman"/>
          <w:sz w:val="24"/>
          <w:szCs w:val="20"/>
        </w:rPr>
        <w:t>se enc</w:t>
      </w:r>
      <w:r w:rsidR="00DC3A22">
        <w:rPr>
          <w:rFonts w:ascii="Times New Roman" w:eastAsia="Calibri" w:hAnsi="Times New Roman" w:cs="Times New Roman"/>
          <w:sz w:val="24"/>
          <w:szCs w:val="20"/>
        </w:rPr>
        <w:t>ontró</w:t>
      </w:r>
      <w:r w:rsidRPr="003161F4">
        <w:rPr>
          <w:rFonts w:ascii="Times New Roman" w:eastAsia="Calibri" w:hAnsi="Times New Roman" w:cs="Times New Roman"/>
          <w:sz w:val="24"/>
          <w:szCs w:val="20"/>
        </w:rPr>
        <w:t xml:space="preserve"> que </w:t>
      </w:r>
      <w:r w:rsidR="00763E61">
        <w:rPr>
          <w:rFonts w:ascii="Times New Roman" w:eastAsia="Calibri" w:hAnsi="Times New Roman" w:cs="Times New Roman"/>
          <w:sz w:val="24"/>
          <w:szCs w:val="20"/>
        </w:rPr>
        <w:t>los</w:t>
      </w:r>
      <w:r w:rsidRPr="003161F4">
        <w:rPr>
          <w:rFonts w:ascii="Times New Roman" w:eastAsia="Calibri" w:hAnsi="Times New Roman" w:cs="Times New Roman"/>
          <w:sz w:val="24"/>
          <w:szCs w:val="20"/>
        </w:rPr>
        <w:t xml:space="preserve"> efecto</w:t>
      </w:r>
      <w:r w:rsidR="00763E61">
        <w:rPr>
          <w:rFonts w:ascii="Times New Roman" w:eastAsia="Calibri" w:hAnsi="Times New Roman" w:cs="Times New Roman"/>
          <w:sz w:val="24"/>
          <w:szCs w:val="20"/>
        </w:rPr>
        <w:t>s</w:t>
      </w:r>
      <w:r w:rsidRPr="003161F4">
        <w:rPr>
          <w:rFonts w:ascii="Times New Roman" w:eastAsia="Calibri" w:hAnsi="Times New Roman" w:cs="Times New Roman"/>
          <w:sz w:val="24"/>
          <w:szCs w:val="20"/>
        </w:rPr>
        <w:t xml:space="preserve"> crecimiento y redistribución tendieron a reducir la pobreza, en tanto que el efecto línea tendió a incrementarla, patrón que se mant</w:t>
      </w:r>
      <w:r w:rsidR="00380657">
        <w:rPr>
          <w:rFonts w:ascii="Times New Roman" w:eastAsia="Calibri" w:hAnsi="Times New Roman" w:cs="Times New Roman"/>
          <w:sz w:val="24"/>
          <w:szCs w:val="20"/>
        </w:rPr>
        <w:t>uvo</w:t>
      </w:r>
      <w:r w:rsidRPr="003161F4">
        <w:rPr>
          <w:rFonts w:ascii="Times New Roman" w:eastAsia="Calibri" w:hAnsi="Times New Roman" w:cs="Times New Roman"/>
          <w:sz w:val="24"/>
          <w:szCs w:val="20"/>
        </w:rPr>
        <w:t xml:space="preserve"> a lo largo de las diferentes áreas geográficas</w:t>
      </w:r>
      <w:r w:rsidR="00BC673D">
        <w:rPr>
          <w:rFonts w:ascii="Times New Roman" w:eastAsia="Calibri" w:hAnsi="Times New Roman" w:cs="Times New Roman"/>
          <w:sz w:val="24"/>
          <w:szCs w:val="20"/>
        </w:rPr>
        <w:t>; e</w:t>
      </w:r>
      <w:r w:rsidRPr="003161F4">
        <w:rPr>
          <w:rFonts w:ascii="Times New Roman" w:eastAsia="Calibri" w:hAnsi="Times New Roman" w:cs="Times New Roman"/>
          <w:sz w:val="24"/>
          <w:szCs w:val="20"/>
        </w:rPr>
        <w:t xml:space="preserve">n todos los casos, el </w:t>
      </w:r>
      <w:r w:rsidR="00255BB3">
        <w:rPr>
          <w:rFonts w:ascii="Times New Roman" w:eastAsia="Calibri" w:hAnsi="Times New Roman" w:cs="Times New Roman"/>
          <w:sz w:val="24"/>
          <w:szCs w:val="20"/>
        </w:rPr>
        <w:t xml:space="preserve">efecto </w:t>
      </w:r>
      <w:r w:rsidRPr="003161F4">
        <w:rPr>
          <w:rFonts w:ascii="Times New Roman" w:eastAsia="Calibri" w:hAnsi="Times New Roman" w:cs="Times New Roman"/>
          <w:sz w:val="24"/>
          <w:szCs w:val="20"/>
        </w:rPr>
        <w:t>crecimiento fue superior al efe</w:t>
      </w:r>
      <w:r w:rsidRPr="008A2CED">
        <w:rPr>
          <w:rFonts w:ascii="Times New Roman" w:eastAsia="Calibri" w:hAnsi="Times New Roman" w:cs="Times New Roman"/>
          <w:sz w:val="24"/>
          <w:szCs w:val="20"/>
        </w:rPr>
        <w:t>cto redistribución. Por otro lado, se obt</w:t>
      </w:r>
      <w:r w:rsidR="00DC3A22">
        <w:rPr>
          <w:rFonts w:ascii="Times New Roman" w:eastAsia="Calibri" w:hAnsi="Times New Roman" w:cs="Times New Roman"/>
          <w:sz w:val="24"/>
          <w:szCs w:val="20"/>
        </w:rPr>
        <w:t>uvo</w:t>
      </w:r>
      <w:r w:rsidRPr="008A2CED">
        <w:rPr>
          <w:rFonts w:ascii="Times New Roman" w:eastAsia="Calibri" w:hAnsi="Times New Roman" w:cs="Times New Roman"/>
          <w:sz w:val="24"/>
          <w:szCs w:val="20"/>
        </w:rPr>
        <w:t xml:space="preserve"> que</w:t>
      </w:r>
      <w:r w:rsidR="00D220BE">
        <w:rPr>
          <w:rFonts w:ascii="Times New Roman" w:eastAsia="Calibri" w:hAnsi="Times New Roman" w:cs="Times New Roman"/>
          <w:sz w:val="24"/>
          <w:szCs w:val="20"/>
        </w:rPr>
        <w:t xml:space="preserve"> </w:t>
      </w:r>
      <w:r w:rsidR="008A2CED" w:rsidRPr="008A2CED">
        <w:rPr>
          <w:rFonts w:ascii="Times New Roman" w:hAnsi="Times New Roman" w:cs="Times New Roman"/>
          <w:sz w:val="24"/>
          <w:szCs w:val="24"/>
          <w:lang w:val="es-MX"/>
        </w:rPr>
        <w:t>el efecto crecimiento se explic</w:t>
      </w:r>
      <w:r w:rsidR="00380657">
        <w:rPr>
          <w:rFonts w:ascii="Times New Roman" w:hAnsi="Times New Roman" w:cs="Times New Roman"/>
          <w:sz w:val="24"/>
          <w:szCs w:val="24"/>
          <w:lang w:val="es-MX"/>
        </w:rPr>
        <w:t>ó</w:t>
      </w:r>
      <w:r w:rsidR="00D220BE">
        <w:rPr>
          <w:rFonts w:ascii="Times New Roman" w:hAnsi="Times New Roman" w:cs="Times New Roman"/>
          <w:sz w:val="24"/>
          <w:szCs w:val="24"/>
          <w:lang w:val="es-MX"/>
        </w:rPr>
        <w:t>,</w:t>
      </w:r>
      <w:r w:rsidR="00D220BE">
        <w:rPr>
          <w:rFonts w:ascii="Times New Roman" w:eastAsia="Calibri" w:hAnsi="Times New Roman" w:cs="Times New Roman"/>
          <w:sz w:val="24"/>
          <w:szCs w:val="20"/>
        </w:rPr>
        <w:t xml:space="preserve"> principalmente,</w:t>
      </w:r>
      <w:r w:rsidR="00417D73">
        <w:rPr>
          <w:rFonts w:ascii="Times New Roman" w:hAnsi="Times New Roman" w:cs="Times New Roman"/>
          <w:sz w:val="24"/>
          <w:szCs w:val="24"/>
          <w:lang w:val="es-MX"/>
        </w:rPr>
        <w:t xml:space="preserve"> </w:t>
      </w:r>
      <w:r w:rsidR="008A2CED" w:rsidRPr="008A2CED">
        <w:rPr>
          <w:rFonts w:ascii="Times New Roman" w:hAnsi="Times New Roman" w:cs="Times New Roman"/>
          <w:sz w:val="24"/>
          <w:szCs w:val="24"/>
          <w:lang w:val="es-MX"/>
        </w:rPr>
        <w:t xml:space="preserve">por el cambio en las características </w:t>
      </w:r>
      <w:r w:rsidR="00C50E28">
        <w:rPr>
          <w:rFonts w:ascii="Times New Roman" w:hAnsi="Times New Roman" w:cs="Times New Roman"/>
          <w:sz w:val="24"/>
          <w:szCs w:val="24"/>
          <w:lang w:val="es-MX"/>
        </w:rPr>
        <w:t xml:space="preserve">sociodemográficas </w:t>
      </w:r>
      <w:r w:rsidR="008A2CED" w:rsidRPr="008A2CED">
        <w:rPr>
          <w:rFonts w:ascii="Times New Roman" w:hAnsi="Times New Roman" w:cs="Times New Roman"/>
          <w:sz w:val="24"/>
          <w:szCs w:val="24"/>
          <w:lang w:val="es-MX"/>
        </w:rPr>
        <w:t xml:space="preserve">de los hogares </w:t>
      </w:r>
      <w:r w:rsidR="00A46BED">
        <w:rPr>
          <w:rFonts w:ascii="Times New Roman" w:hAnsi="Times New Roman" w:cs="Times New Roman"/>
          <w:sz w:val="24"/>
          <w:szCs w:val="24"/>
          <w:lang w:val="es-MX"/>
        </w:rPr>
        <w:t xml:space="preserve">(efecto composición) </w:t>
      </w:r>
      <w:r w:rsidR="008A2CED" w:rsidRPr="008A2CED">
        <w:rPr>
          <w:rFonts w:ascii="Times New Roman" w:hAnsi="Times New Roman" w:cs="Times New Roman"/>
          <w:sz w:val="24"/>
          <w:szCs w:val="24"/>
          <w:lang w:val="es-MX"/>
        </w:rPr>
        <w:t>y el efecto redistribución por el cambio en los parámetros</w:t>
      </w:r>
      <w:r w:rsidR="00A46BED">
        <w:rPr>
          <w:rFonts w:ascii="Times New Roman" w:hAnsi="Times New Roman" w:cs="Times New Roman"/>
          <w:sz w:val="24"/>
          <w:szCs w:val="24"/>
          <w:lang w:val="es-MX"/>
        </w:rPr>
        <w:t xml:space="preserve"> (efecto estructura)</w:t>
      </w:r>
      <w:r w:rsidR="008A2CED" w:rsidRPr="008A2CED">
        <w:rPr>
          <w:rFonts w:ascii="Times New Roman" w:hAnsi="Times New Roman" w:cs="Times New Roman"/>
          <w:sz w:val="24"/>
          <w:szCs w:val="24"/>
          <w:lang w:val="es-MX"/>
        </w:rPr>
        <w:t xml:space="preserve">, en </w:t>
      </w:r>
      <w:r w:rsidR="008A2CED" w:rsidRPr="00025846">
        <w:rPr>
          <w:rFonts w:ascii="Times New Roman" w:hAnsi="Times New Roman" w:cs="Times New Roman"/>
          <w:sz w:val="24"/>
          <w:szCs w:val="24"/>
          <w:lang w:val="es-MX"/>
        </w:rPr>
        <w:t>tanto que el cambio total en la pobreza</w:t>
      </w:r>
      <w:r w:rsidR="00336DAB" w:rsidRPr="00025846">
        <w:rPr>
          <w:rFonts w:ascii="Times New Roman" w:hAnsi="Times New Roman" w:cs="Times New Roman"/>
          <w:sz w:val="24"/>
          <w:szCs w:val="24"/>
          <w:lang w:val="es-MX"/>
        </w:rPr>
        <w:t xml:space="preserve"> se deb</w:t>
      </w:r>
      <w:r w:rsidR="00D55C23" w:rsidRPr="00025846">
        <w:rPr>
          <w:rFonts w:ascii="Times New Roman" w:hAnsi="Times New Roman" w:cs="Times New Roman"/>
          <w:sz w:val="24"/>
          <w:szCs w:val="24"/>
          <w:lang w:val="es-MX"/>
        </w:rPr>
        <w:t>ió</w:t>
      </w:r>
      <w:r w:rsidR="008A2CED" w:rsidRPr="00025846">
        <w:rPr>
          <w:rFonts w:ascii="Times New Roman" w:hAnsi="Times New Roman" w:cs="Times New Roman"/>
          <w:sz w:val="24"/>
          <w:szCs w:val="24"/>
          <w:lang w:val="es-MX"/>
        </w:rPr>
        <w:t>, fundamentalmente, al efecto composición</w:t>
      </w:r>
      <w:r w:rsidRPr="00025846">
        <w:rPr>
          <w:rFonts w:ascii="Times New Roman" w:hAnsi="Times New Roman" w:cs="Times New Roman"/>
          <w:sz w:val="24"/>
          <w:szCs w:val="24"/>
          <w:lang w:val="es-MX"/>
        </w:rPr>
        <w:t>.</w:t>
      </w:r>
    </w:p>
    <w:p w14:paraId="61629700" w14:textId="334EA177" w:rsidR="00F346C4" w:rsidRPr="00DF248E" w:rsidRDefault="00F346C4" w:rsidP="00AE0EEC">
      <w:pPr>
        <w:spacing w:after="0" w:line="360" w:lineRule="auto"/>
        <w:ind w:firstLine="709"/>
        <w:jc w:val="both"/>
        <w:rPr>
          <w:rFonts w:ascii="Times New Roman" w:eastAsiaTheme="minorEastAsia" w:hAnsi="Times New Roman" w:cs="Times New Roman"/>
          <w:sz w:val="24"/>
          <w:szCs w:val="24"/>
        </w:rPr>
      </w:pPr>
      <w:r w:rsidRPr="00025846">
        <w:rPr>
          <w:rFonts w:ascii="Times New Roman" w:hAnsi="Times New Roman" w:cs="Times New Roman"/>
          <w:sz w:val="24"/>
          <w:szCs w:val="24"/>
          <w:lang w:val="es-MX"/>
        </w:rPr>
        <w:t xml:space="preserve">Además, </w:t>
      </w:r>
      <w:r w:rsidRPr="00025846">
        <w:rPr>
          <w:rFonts w:ascii="Times New Roman" w:eastAsia="Calibri" w:hAnsi="Times New Roman" w:cs="Times New Roman"/>
          <w:sz w:val="24"/>
          <w:szCs w:val="20"/>
        </w:rPr>
        <w:t xml:space="preserve">si bien estudiar los efectos de la migración </w:t>
      </w:r>
      <w:r w:rsidR="009B3E26">
        <w:rPr>
          <w:rFonts w:ascii="Times New Roman" w:eastAsia="Calibri" w:hAnsi="Times New Roman" w:cs="Times New Roman"/>
          <w:sz w:val="24"/>
          <w:szCs w:val="20"/>
        </w:rPr>
        <w:t xml:space="preserve">venezolana </w:t>
      </w:r>
      <w:r w:rsidRPr="00025846">
        <w:rPr>
          <w:rFonts w:ascii="Times New Roman" w:eastAsia="Calibri" w:hAnsi="Times New Roman" w:cs="Times New Roman"/>
          <w:sz w:val="24"/>
          <w:szCs w:val="20"/>
        </w:rPr>
        <w:t>sobre los niveles de pobreza monetaria en Colombia</w:t>
      </w:r>
      <w:r w:rsidR="00F22FA5" w:rsidRPr="00025846">
        <w:rPr>
          <w:rFonts w:ascii="Times New Roman" w:eastAsia="Calibri" w:hAnsi="Times New Roman" w:cs="Times New Roman"/>
          <w:sz w:val="24"/>
          <w:szCs w:val="20"/>
        </w:rPr>
        <w:t xml:space="preserve"> excedió los objetivos de este trabajo</w:t>
      </w:r>
      <w:r w:rsidRPr="00025846">
        <w:rPr>
          <w:rFonts w:ascii="Times New Roman" w:eastAsia="Calibri" w:hAnsi="Times New Roman" w:cs="Times New Roman"/>
          <w:sz w:val="24"/>
          <w:szCs w:val="20"/>
        </w:rPr>
        <w:t xml:space="preserve">, sería relevante analizar el impacto sobre la pobreza de la caída en el salario real provocada por el incremento en la oferta laboral producto del flujo migratorio venezolano a partir del segundo semestre de 2016. Para esto, </w:t>
      </w:r>
      <w:r w:rsidR="00F17E31" w:rsidRPr="00025846">
        <w:rPr>
          <w:rFonts w:ascii="Times New Roman" w:eastAsia="Calibri" w:hAnsi="Times New Roman" w:cs="Times New Roman"/>
          <w:sz w:val="24"/>
          <w:szCs w:val="20"/>
        </w:rPr>
        <w:t xml:space="preserve">en primer lugar, </w:t>
      </w:r>
      <w:r w:rsidRPr="00025846">
        <w:rPr>
          <w:rFonts w:ascii="Times New Roman" w:eastAsia="Calibri" w:hAnsi="Times New Roman" w:cs="Times New Roman"/>
          <w:sz w:val="24"/>
          <w:szCs w:val="20"/>
        </w:rPr>
        <w:t xml:space="preserve">es necesario contar con alguna variable indicativa de si el individuo es migrante </w:t>
      </w:r>
      <w:r w:rsidR="006E5EAE" w:rsidRPr="00025846">
        <w:rPr>
          <w:rFonts w:ascii="Times New Roman" w:eastAsia="Calibri" w:hAnsi="Times New Roman" w:cs="Times New Roman"/>
          <w:sz w:val="24"/>
          <w:szCs w:val="20"/>
        </w:rPr>
        <w:t xml:space="preserve">venezolano </w:t>
      </w:r>
      <w:r w:rsidRPr="00025846">
        <w:rPr>
          <w:rFonts w:ascii="Times New Roman" w:eastAsia="Calibri" w:hAnsi="Times New Roman" w:cs="Times New Roman"/>
          <w:sz w:val="24"/>
          <w:szCs w:val="20"/>
        </w:rPr>
        <w:t>y</w:t>
      </w:r>
      <w:r w:rsidR="00425A33" w:rsidRPr="00025846">
        <w:rPr>
          <w:rFonts w:ascii="Times New Roman" w:eastAsia="Calibri" w:hAnsi="Times New Roman" w:cs="Times New Roman"/>
          <w:sz w:val="24"/>
          <w:szCs w:val="20"/>
        </w:rPr>
        <w:t>, luego,</w:t>
      </w:r>
      <w:r w:rsidRPr="00025846">
        <w:rPr>
          <w:rFonts w:ascii="Times New Roman" w:eastAsia="Calibri" w:hAnsi="Times New Roman" w:cs="Times New Roman"/>
          <w:sz w:val="24"/>
          <w:szCs w:val="20"/>
        </w:rPr>
        <w:t xml:space="preserve"> realizar </w:t>
      </w:r>
      <w:r w:rsidR="00EE0C24" w:rsidRPr="00025846">
        <w:rPr>
          <w:rFonts w:ascii="Times New Roman" w:eastAsia="Calibri" w:hAnsi="Times New Roman" w:cs="Times New Roman"/>
          <w:sz w:val="24"/>
          <w:szCs w:val="20"/>
        </w:rPr>
        <w:t>alguna</w:t>
      </w:r>
      <w:r w:rsidRPr="00025846">
        <w:rPr>
          <w:rFonts w:ascii="Times New Roman" w:eastAsia="Calibri" w:hAnsi="Times New Roman" w:cs="Times New Roman"/>
          <w:sz w:val="24"/>
          <w:szCs w:val="20"/>
        </w:rPr>
        <w:t xml:space="preserve"> descomposición de</w:t>
      </w:r>
      <w:r w:rsidR="0034678E" w:rsidRPr="00025846">
        <w:rPr>
          <w:rFonts w:ascii="Times New Roman" w:eastAsia="Calibri" w:hAnsi="Times New Roman" w:cs="Times New Roman"/>
          <w:sz w:val="24"/>
          <w:szCs w:val="20"/>
        </w:rPr>
        <w:t>sagregada</w:t>
      </w:r>
      <w:r w:rsidRPr="00025846">
        <w:rPr>
          <w:rFonts w:ascii="Times New Roman" w:eastAsia="Calibri" w:hAnsi="Times New Roman" w:cs="Times New Roman"/>
          <w:sz w:val="24"/>
          <w:szCs w:val="20"/>
        </w:rPr>
        <w:t xml:space="preserve"> (por ejemplo, RIF)</w:t>
      </w:r>
      <w:r w:rsidR="00F34944">
        <w:rPr>
          <w:rFonts w:ascii="Times New Roman" w:eastAsia="Calibri" w:hAnsi="Times New Roman" w:cs="Times New Roman"/>
          <w:sz w:val="24"/>
          <w:szCs w:val="20"/>
        </w:rPr>
        <w:t>,</w:t>
      </w:r>
      <w:r w:rsidRPr="00025846">
        <w:rPr>
          <w:rFonts w:ascii="Times New Roman" w:eastAsia="Calibri" w:hAnsi="Times New Roman" w:cs="Times New Roman"/>
          <w:sz w:val="24"/>
          <w:szCs w:val="20"/>
        </w:rPr>
        <w:t xml:space="preserve"> en donde se pueda analizar la import</w:t>
      </w:r>
      <w:r w:rsidR="00AC5490" w:rsidRPr="00025846">
        <w:rPr>
          <w:rFonts w:ascii="Times New Roman" w:eastAsia="Calibri" w:hAnsi="Times New Roman" w:cs="Times New Roman"/>
          <w:sz w:val="24"/>
          <w:szCs w:val="20"/>
        </w:rPr>
        <w:t>ancia</w:t>
      </w:r>
      <w:r w:rsidRPr="00025846">
        <w:rPr>
          <w:rFonts w:ascii="Times New Roman" w:eastAsia="Calibri" w:hAnsi="Times New Roman" w:cs="Times New Roman"/>
          <w:sz w:val="24"/>
          <w:szCs w:val="20"/>
        </w:rPr>
        <w:t xml:space="preserve"> de este efecto </w:t>
      </w:r>
      <w:r w:rsidR="003D4B3C" w:rsidRPr="00025846">
        <w:rPr>
          <w:rFonts w:ascii="Times New Roman" w:eastAsia="Calibri" w:hAnsi="Times New Roman" w:cs="Times New Roman"/>
          <w:sz w:val="24"/>
          <w:szCs w:val="20"/>
        </w:rPr>
        <w:t xml:space="preserve">en particular </w:t>
      </w:r>
      <w:r w:rsidRPr="00025846">
        <w:rPr>
          <w:rFonts w:ascii="Times New Roman" w:eastAsia="Calibri" w:hAnsi="Times New Roman" w:cs="Times New Roman"/>
          <w:sz w:val="24"/>
          <w:szCs w:val="20"/>
        </w:rPr>
        <w:t>sobre la pobreza</w:t>
      </w:r>
      <w:r w:rsidR="003D4B3C" w:rsidRPr="00025846">
        <w:rPr>
          <w:rFonts w:ascii="Times New Roman" w:eastAsia="Calibri" w:hAnsi="Times New Roman" w:cs="Times New Roman"/>
          <w:sz w:val="24"/>
          <w:szCs w:val="20"/>
        </w:rPr>
        <w:t xml:space="preserve"> monetaria en Colombia</w:t>
      </w:r>
      <w:r w:rsidRPr="00025846">
        <w:rPr>
          <w:rFonts w:ascii="Times New Roman" w:eastAsia="Calibri" w:hAnsi="Times New Roman" w:cs="Times New Roman"/>
          <w:sz w:val="24"/>
          <w:szCs w:val="20"/>
        </w:rPr>
        <w:t>.</w:t>
      </w:r>
      <w:r w:rsidR="001507BD" w:rsidRPr="00025846">
        <w:rPr>
          <w:rFonts w:ascii="Times New Roman" w:eastAsia="Calibri" w:hAnsi="Times New Roman" w:cs="Times New Roman"/>
          <w:sz w:val="24"/>
          <w:szCs w:val="20"/>
        </w:rPr>
        <w:t xml:space="preserve"> </w:t>
      </w:r>
      <w:r w:rsidR="00DF248E" w:rsidRPr="00025846">
        <w:rPr>
          <w:rFonts w:ascii="Times New Roman" w:eastAsia="Calibri" w:hAnsi="Times New Roman" w:cs="Times New Roman"/>
          <w:sz w:val="24"/>
          <w:szCs w:val="20"/>
        </w:rPr>
        <w:t xml:space="preserve">También, para futuras investigaciones, se podría </w:t>
      </w:r>
      <w:r w:rsidR="00DF248E" w:rsidRPr="00025846">
        <w:rPr>
          <w:rFonts w:ascii="Times New Roman" w:eastAsiaTheme="minorEastAsia" w:hAnsi="Times New Roman" w:cs="Times New Roman"/>
          <w:sz w:val="24"/>
          <w:szCs w:val="24"/>
        </w:rPr>
        <w:t>estudiar</w:t>
      </w:r>
      <w:r w:rsidR="00DF248E">
        <w:rPr>
          <w:rFonts w:ascii="Times New Roman" w:eastAsiaTheme="minorEastAsia" w:hAnsi="Times New Roman" w:cs="Times New Roman"/>
          <w:sz w:val="24"/>
          <w:szCs w:val="24"/>
        </w:rPr>
        <w:t xml:space="preserve"> </w:t>
      </w:r>
      <w:r w:rsidR="00DF248E" w:rsidRPr="00025846">
        <w:rPr>
          <w:rFonts w:ascii="Times New Roman" w:eastAsiaTheme="minorEastAsia" w:hAnsi="Times New Roman" w:cs="Times New Roman"/>
          <w:sz w:val="24"/>
          <w:szCs w:val="24"/>
        </w:rPr>
        <w:t>la contribución</w:t>
      </w:r>
      <w:r w:rsidR="00DF248E">
        <w:rPr>
          <w:rFonts w:ascii="Times New Roman" w:eastAsiaTheme="minorEastAsia" w:hAnsi="Times New Roman" w:cs="Times New Roman"/>
          <w:sz w:val="24"/>
          <w:szCs w:val="24"/>
        </w:rPr>
        <w:t>, sobre el cambio en la pobreza monetaria,</w:t>
      </w:r>
      <w:r w:rsidR="00DF248E" w:rsidRPr="00025846">
        <w:rPr>
          <w:rFonts w:ascii="Times New Roman" w:eastAsiaTheme="minorEastAsia" w:hAnsi="Times New Roman" w:cs="Times New Roman"/>
          <w:sz w:val="24"/>
          <w:szCs w:val="24"/>
        </w:rPr>
        <w:t xml:space="preserve"> de cada covariable al efecto composición y al efecto estructura</w:t>
      </w:r>
      <w:r w:rsidR="00DF248E">
        <w:rPr>
          <w:rFonts w:ascii="Times New Roman" w:eastAsiaTheme="minorEastAsia" w:hAnsi="Times New Roman" w:cs="Times New Roman"/>
          <w:sz w:val="24"/>
          <w:szCs w:val="24"/>
        </w:rPr>
        <w:t xml:space="preserve">, </w:t>
      </w:r>
      <w:r w:rsidR="00DF248E" w:rsidRPr="00025846">
        <w:rPr>
          <w:rFonts w:ascii="Times New Roman" w:eastAsiaTheme="minorEastAsia" w:hAnsi="Times New Roman" w:cs="Times New Roman"/>
          <w:sz w:val="24"/>
          <w:szCs w:val="24"/>
        </w:rPr>
        <w:t xml:space="preserve">para cada uno de los componentes </w:t>
      </w:r>
      <w:r w:rsidR="00DF248E">
        <w:rPr>
          <w:rFonts w:ascii="Times New Roman" w:eastAsiaTheme="minorEastAsia" w:hAnsi="Times New Roman" w:cs="Times New Roman"/>
          <w:sz w:val="24"/>
          <w:szCs w:val="24"/>
        </w:rPr>
        <w:t>de la descomposición KS</w:t>
      </w:r>
      <w:r w:rsidR="00DF248E" w:rsidRPr="00025846">
        <w:rPr>
          <w:rFonts w:ascii="Times New Roman" w:eastAsiaTheme="minorEastAsia" w:hAnsi="Times New Roman" w:cs="Times New Roman"/>
          <w:sz w:val="24"/>
          <w:szCs w:val="24"/>
        </w:rPr>
        <w:t xml:space="preserve">, explorando cómo obtener las RIF correspondientes a cada uno </w:t>
      </w:r>
      <w:r w:rsidR="00DF248E">
        <w:rPr>
          <w:rFonts w:ascii="Times New Roman" w:eastAsiaTheme="minorEastAsia" w:hAnsi="Times New Roman" w:cs="Times New Roman"/>
          <w:sz w:val="24"/>
          <w:szCs w:val="24"/>
        </w:rPr>
        <w:t>de estos contrafactuales</w:t>
      </w:r>
      <w:r w:rsidR="00DF248E">
        <w:rPr>
          <w:rFonts w:ascii="Times New Roman" w:eastAsia="Calibri" w:hAnsi="Times New Roman" w:cs="Times New Roman"/>
          <w:sz w:val="24"/>
          <w:szCs w:val="20"/>
        </w:rPr>
        <w:t>.</w:t>
      </w:r>
    </w:p>
    <w:p w14:paraId="58901018" w14:textId="3B206641" w:rsidR="00352DEE" w:rsidRPr="003161F4" w:rsidRDefault="006C3C79" w:rsidP="00AE0EEC">
      <w:pPr>
        <w:spacing w:after="0" w:line="360" w:lineRule="auto"/>
        <w:ind w:firstLine="709"/>
        <w:jc w:val="both"/>
        <w:rPr>
          <w:rFonts w:ascii="Times New Roman" w:hAnsi="Times New Roman" w:cs="Times New Roman"/>
          <w:sz w:val="24"/>
          <w:szCs w:val="24"/>
        </w:rPr>
      </w:pPr>
      <w:r w:rsidRPr="003161F4">
        <w:rPr>
          <w:rFonts w:ascii="Times New Roman" w:hAnsi="Times New Roman" w:cs="Times New Roman"/>
          <w:sz w:val="24"/>
          <w:szCs w:val="24"/>
        </w:rPr>
        <w:t xml:space="preserve">Los resultados examinados advierten </w:t>
      </w:r>
      <w:r w:rsidR="00542E95">
        <w:rPr>
          <w:rFonts w:ascii="Times New Roman" w:hAnsi="Times New Roman" w:cs="Times New Roman"/>
          <w:sz w:val="24"/>
          <w:szCs w:val="24"/>
        </w:rPr>
        <w:t>cierta</w:t>
      </w:r>
      <w:r w:rsidRPr="003161F4">
        <w:rPr>
          <w:rFonts w:ascii="Times New Roman" w:hAnsi="Times New Roman" w:cs="Times New Roman"/>
          <w:sz w:val="24"/>
          <w:szCs w:val="24"/>
        </w:rPr>
        <w:t xml:space="preserve"> heterogeneidad entre las diferentes áreas </w:t>
      </w:r>
      <w:r w:rsidR="00671560" w:rsidRPr="003161F4">
        <w:rPr>
          <w:rFonts w:ascii="Times New Roman" w:hAnsi="Times New Roman" w:cs="Times New Roman"/>
          <w:sz w:val="24"/>
          <w:szCs w:val="24"/>
        </w:rPr>
        <w:t>geográfica</w:t>
      </w:r>
      <w:r w:rsidR="003A1910" w:rsidRPr="003161F4">
        <w:rPr>
          <w:rFonts w:ascii="Times New Roman" w:hAnsi="Times New Roman" w:cs="Times New Roman"/>
          <w:sz w:val="24"/>
          <w:szCs w:val="24"/>
        </w:rPr>
        <w:t>s</w:t>
      </w:r>
      <w:r w:rsidR="008B1CE2">
        <w:rPr>
          <w:rFonts w:ascii="Times New Roman" w:hAnsi="Times New Roman" w:cs="Times New Roman"/>
          <w:sz w:val="24"/>
          <w:szCs w:val="24"/>
        </w:rPr>
        <w:t xml:space="preserve">, </w:t>
      </w:r>
      <w:r w:rsidR="00671560" w:rsidRPr="003161F4">
        <w:rPr>
          <w:rFonts w:ascii="Times New Roman" w:hAnsi="Times New Roman" w:cs="Times New Roman"/>
          <w:sz w:val="24"/>
          <w:szCs w:val="24"/>
        </w:rPr>
        <w:t>lo cual</w:t>
      </w:r>
      <w:r w:rsidR="007137D2">
        <w:rPr>
          <w:rFonts w:ascii="Times New Roman" w:hAnsi="Times New Roman" w:cs="Times New Roman"/>
          <w:sz w:val="24"/>
          <w:szCs w:val="24"/>
        </w:rPr>
        <w:t>, en línea con la literatura relacionada,</w:t>
      </w:r>
      <w:r w:rsidRPr="003161F4">
        <w:rPr>
          <w:rFonts w:ascii="Times New Roman" w:hAnsi="Times New Roman" w:cs="Times New Roman"/>
          <w:sz w:val="24"/>
          <w:szCs w:val="24"/>
        </w:rPr>
        <w:t xml:space="preserve"> permite afirmar que no existen recetas únicas en materia de políticas públicas para desencadenar procesos sustentables en materia de reducción de la pobreza </w:t>
      </w:r>
      <w:r w:rsidR="008B1886" w:rsidRPr="003161F4">
        <w:rPr>
          <w:rFonts w:ascii="Times New Roman" w:hAnsi="Times New Roman" w:cs="Times New Roman"/>
          <w:sz w:val="24"/>
          <w:szCs w:val="24"/>
        </w:rPr>
        <w:t>monetaria</w:t>
      </w:r>
      <w:r w:rsidRPr="003161F4">
        <w:rPr>
          <w:rFonts w:ascii="Times New Roman" w:hAnsi="Times New Roman" w:cs="Times New Roman"/>
          <w:sz w:val="24"/>
          <w:szCs w:val="24"/>
        </w:rPr>
        <w:t>.</w:t>
      </w:r>
      <w:r w:rsidR="00EA5FF1" w:rsidRPr="003161F4">
        <w:rPr>
          <w:rFonts w:ascii="Times New Roman" w:hAnsi="Times New Roman" w:cs="Times New Roman"/>
          <w:sz w:val="24"/>
          <w:szCs w:val="24"/>
        </w:rPr>
        <w:t xml:space="preserve"> </w:t>
      </w:r>
      <w:r w:rsidR="007137D2">
        <w:rPr>
          <w:rFonts w:ascii="Times New Roman" w:hAnsi="Times New Roman" w:cs="Times New Roman"/>
          <w:sz w:val="24"/>
          <w:szCs w:val="24"/>
        </w:rPr>
        <w:t xml:space="preserve">Sin embargo, </w:t>
      </w:r>
      <w:r w:rsidR="00EA5FF1" w:rsidRPr="003161F4">
        <w:rPr>
          <w:rFonts w:ascii="Times New Roman" w:hAnsi="Times New Roman" w:cs="Times New Roman"/>
          <w:sz w:val="24"/>
          <w:szCs w:val="24"/>
        </w:rPr>
        <w:t>las acciones que alienten el crecimiento del ingreso combinadas con políticas activas que cautelen su mejor distribución y atiendan, preferentemente, a los más pobres genera</w:t>
      </w:r>
      <w:r w:rsidR="004665B3" w:rsidRPr="003161F4">
        <w:rPr>
          <w:rFonts w:ascii="Times New Roman" w:hAnsi="Times New Roman" w:cs="Times New Roman"/>
          <w:sz w:val="24"/>
          <w:szCs w:val="24"/>
        </w:rPr>
        <w:t>rán</w:t>
      </w:r>
      <w:r w:rsidR="00EA5FF1" w:rsidRPr="003161F4">
        <w:rPr>
          <w:rFonts w:ascii="Times New Roman" w:hAnsi="Times New Roman" w:cs="Times New Roman"/>
          <w:sz w:val="24"/>
          <w:szCs w:val="24"/>
        </w:rPr>
        <w:t xml:space="preserve"> sinergias positivas en la reducción de la pobreza</w:t>
      </w:r>
      <w:r w:rsidR="008A004A" w:rsidRPr="003161F4">
        <w:rPr>
          <w:rFonts w:ascii="Times New Roman" w:hAnsi="Times New Roman" w:cs="Times New Roman"/>
          <w:sz w:val="24"/>
          <w:szCs w:val="24"/>
        </w:rPr>
        <w:t xml:space="preserve"> monetaria</w:t>
      </w:r>
      <w:r w:rsidR="00653A39" w:rsidRPr="003161F4">
        <w:rPr>
          <w:rFonts w:ascii="Times New Roman" w:hAnsi="Times New Roman" w:cs="Times New Roman"/>
          <w:sz w:val="24"/>
          <w:szCs w:val="24"/>
        </w:rPr>
        <w:t xml:space="preserve"> en Colombia</w:t>
      </w:r>
      <w:r w:rsidR="00EA5FF1" w:rsidRPr="003161F4">
        <w:rPr>
          <w:rFonts w:ascii="Times New Roman" w:hAnsi="Times New Roman" w:cs="Times New Roman"/>
          <w:sz w:val="24"/>
          <w:szCs w:val="24"/>
        </w:rPr>
        <w:t>.</w:t>
      </w:r>
      <w:r w:rsidR="00352DEE" w:rsidRPr="003161F4">
        <w:rPr>
          <w:rFonts w:ascii="Times New Roman" w:hAnsi="Times New Roman" w:cs="Times New Roman"/>
          <w:sz w:val="24"/>
          <w:szCs w:val="24"/>
        </w:rPr>
        <w:br w:type="page"/>
      </w:r>
    </w:p>
    <w:p w14:paraId="6A2B6D17" w14:textId="58F1E455" w:rsidR="000244EC" w:rsidRPr="003161F4" w:rsidRDefault="008766E1" w:rsidP="00AE0EEC">
      <w:pPr>
        <w:spacing w:line="240" w:lineRule="auto"/>
        <w:jc w:val="both"/>
        <w:rPr>
          <w:rFonts w:ascii="Times New Roman" w:hAnsi="Times New Roman" w:cs="Times New Roman"/>
          <w:sz w:val="28"/>
          <w:szCs w:val="28"/>
        </w:rPr>
      </w:pPr>
      <w:r w:rsidRPr="003161F4">
        <w:rPr>
          <w:rFonts w:ascii="Times New Roman" w:hAnsi="Times New Roman" w:cs="Times New Roman"/>
          <w:b/>
          <w:bCs/>
          <w:sz w:val="28"/>
          <w:szCs w:val="28"/>
        </w:rPr>
        <w:lastRenderedPageBreak/>
        <w:t>Referencias</w:t>
      </w:r>
    </w:p>
    <w:p w14:paraId="66D70F1A" w14:textId="2645419E" w:rsidR="009B1219" w:rsidRPr="00C04140" w:rsidRDefault="00880D05"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t>Ariza</w:t>
      </w:r>
      <w:r w:rsidR="001177F7" w:rsidRPr="00C04140">
        <w:rPr>
          <w:rFonts w:ascii="Times New Roman" w:eastAsia="Times New Roman" w:hAnsi="Times New Roman" w:cs="Times New Roman"/>
        </w:rPr>
        <w:t>, J. F.</w:t>
      </w:r>
      <w:r w:rsidRPr="00C04140">
        <w:rPr>
          <w:rFonts w:ascii="Times New Roman" w:eastAsia="Times New Roman" w:hAnsi="Times New Roman" w:cs="Times New Roman"/>
        </w:rPr>
        <w:t xml:space="preserve"> y Retajac</w:t>
      </w:r>
      <w:r w:rsidR="001177F7" w:rsidRPr="00C04140">
        <w:rPr>
          <w:rFonts w:ascii="Times New Roman" w:eastAsia="Times New Roman" w:hAnsi="Times New Roman" w:cs="Times New Roman"/>
        </w:rPr>
        <w:t>, A.</w:t>
      </w:r>
      <w:r w:rsidRPr="00C04140">
        <w:rPr>
          <w:rFonts w:ascii="Times New Roman" w:eastAsia="Times New Roman" w:hAnsi="Times New Roman" w:cs="Times New Roman"/>
        </w:rPr>
        <w:t xml:space="preserve"> (2020). </w:t>
      </w:r>
      <w:r w:rsidR="00710354" w:rsidRPr="00C04140">
        <w:rPr>
          <w:rFonts w:ascii="Times New Roman" w:eastAsia="Times New Roman" w:hAnsi="Times New Roman" w:cs="Times New Roman"/>
        </w:rPr>
        <w:t xml:space="preserve">Descomposición y determinantes de la pobreza monetaria urbana en Colombia. Un estudio a nivel de ciudades. </w:t>
      </w:r>
      <w:r w:rsidR="00714D4B" w:rsidRPr="00C04140">
        <w:rPr>
          <w:rFonts w:ascii="Times New Roman" w:eastAsia="Times New Roman" w:hAnsi="Times New Roman" w:cs="Times New Roman"/>
          <w:i/>
          <w:iCs/>
        </w:rPr>
        <w:t xml:space="preserve">Estudios </w:t>
      </w:r>
      <w:r w:rsidR="00D5612A" w:rsidRPr="00C04140">
        <w:rPr>
          <w:rFonts w:ascii="Times New Roman" w:eastAsia="Times New Roman" w:hAnsi="Times New Roman" w:cs="Times New Roman"/>
          <w:i/>
          <w:iCs/>
        </w:rPr>
        <w:t>G</w:t>
      </w:r>
      <w:r w:rsidR="00714D4B" w:rsidRPr="00C04140">
        <w:rPr>
          <w:rFonts w:ascii="Times New Roman" w:eastAsia="Times New Roman" w:hAnsi="Times New Roman" w:cs="Times New Roman"/>
          <w:i/>
          <w:iCs/>
        </w:rPr>
        <w:t>erenciales, 36</w:t>
      </w:r>
      <w:r w:rsidR="00714D4B" w:rsidRPr="00C04140">
        <w:rPr>
          <w:rFonts w:ascii="Times New Roman" w:eastAsia="Times New Roman" w:hAnsi="Times New Roman" w:cs="Times New Roman"/>
        </w:rPr>
        <w:t>(155), 167-17</w:t>
      </w:r>
      <w:r w:rsidR="003F63FD" w:rsidRPr="00C04140">
        <w:rPr>
          <w:rFonts w:ascii="Times New Roman" w:eastAsia="Times New Roman" w:hAnsi="Times New Roman" w:cs="Times New Roman"/>
        </w:rPr>
        <w:t>6</w:t>
      </w:r>
      <w:r w:rsidR="00325DE3" w:rsidRPr="00C04140">
        <w:rPr>
          <w:rFonts w:ascii="Times New Roman" w:eastAsia="Times New Roman" w:hAnsi="Times New Roman" w:cs="Times New Roman"/>
        </w:rPr>
        <w:t xml:space="preserve">. Recuperado de </w:t>
      </w:r>
      <w:hyperlink r:id="rId22" w:history="1">
        <w:r w:rsidR="009B1219" w:rsidRPr="00C04140">
          <w:rPr>
            <w:rStyle w:val="Hipervnculo"/>
            <w:rFonts w:ascii="Times New Roman" w:eastAsia="Times New Roman" w:hAnsi="Times New Roman" w:cs="Times New Roman"/>
          </w:rPr>
          <w:t>http://www.scielo.org.co/pdf/eg/v36n155/0123-5923-eg-36-155-167.pdf</w:t>
        </w:r>
      </w:hyperlink>
    </w:p>
    <w:p w14:paraId="54371C84" w14:textId="1C02188C" w:rsidR="00B72F44" w:rsidRPr="00C04140" w:rsidRDefault="00B72F44" w:rsidP="00AE0EEC">
      <w:pPr>
        <w:spacing w:after="80" w:line="240" w:lineRule="auto"/>
        <w:ind w:left="706" w:hanging="706"/>
        <w:jc w:val="both"/>
        <w:rPr>
          <w:rStyle w:val="Hipervnculo"/>
          <w:rFonts w:ascii="Times New Roman" w:hAnsi="Times New Roman" w:cs="Times New Roman"/>
          <w:lang w:val="en-US"/>
        </w:rPr>
      </w:pPr>
      <w:r w:rsidRPr="00C04140">
        <w:rPr>
          <w:rFonts w:ascii="Times New Roman" w:eastAsia="Times New Roman" w:hAnsi="Times New Roman" w:cs="Times New Roman"/>
        </w:rPr>
        <w:t xml:space="preserve">Atuesta, B., Azevedo, P., Castaneda, A. y Sanfelice, V. (2012). </w:t>
      </w:r>
      <w:r w:rsidRPr="00C04140">
        <w:rPr>
          <w:rFonts w:ascii="Times New Roman" w:eastAsia="Times New Roman" w:hAnsi="Times New Roman" w:cs="Times New Roman"/>
          <w:lang w:val="en-US"/>
        </w:rPr>
        <w:t xml:space="preserve">SKDECOMP: Stata Module to Estimate Shapley Value of Growth, Price and Distribution </w:t>
      </w:r>
      <w:r w:rsidR="007A38D3" w:rsidRPr="00C04140">
        <w:rPr>
          <w:rFonts w:ascii="Times New Roman" w:eastAsia="Times New Roman" w:hAnsi="Times New Roman" w:cs="Times New Roman"/>
          <w:lang w:val="en-US"/>
        </w:rPr>
        <w:t>C</w:t>
      </w:r>
      <w:r w:rsidRPr="00C04140">
        <w:rPr>
          <w:rFonts w:ascii="Times New Roman" w:eastAsia="Times New Roman" w:hAnsi="Times New Roman" w:cs="Times New Roman"/>
          <w:lang w:val="en-US"/>
        </w:rPr>
        <w:t>omponents on Changes in Poverty Indicators</w:t>
      </w:r>
      <w:r w:rsidRPr="00C04140">
        <w:rPr>
          <w:rFonts w:ascii="Times New Roman" w:eastAsia="Times New Roman" w:hAnsi="Times New Roman" w:cs="Times New Roman"/>
          <w:color w:val="333333"/>
          <w:lang w:val="en-US"/>
        </w:rPr>
        <w:t>. </w:t>
      </w:r>
      <w:r w:rsidRPr="00C04140">
        <w:rPr>
          <w:rFonts w:ascii="Times New Roman" w:eastAsia="Times New Roman" w:hAnsi="Times New Roman" w:cs="Times New Roman"/>
          <w:i/>
          <w:lang w:val="en-US"/>
        </w:rPr>
        <w:t>Statistical Software Components</w:t>
      </w:r>
      <w:r w:rsidRPr="00C04140">
        <w:rPr>
          <w:rFonts w:ascii="Times New Roman" w:eastAsia="Times New Roman" w:hAnsi="Times New Roman" w:cs="Times New Roman"/>
          <w:lang w:val="en-US"/>
        </w:rPr>
        <w:t>,</w:t>
      </w:r>
      <w:r w:rsidRPr="00C04140">
        <w:rPr>
          <w:rFonts w:ascii="Times New Roman" w:eastAsia="Times New Roman" w:hAnsi="Times New Roman" w:cs="Times New Roman"/>
          <w:color w:val="333333"/>
          <w:lang w:val="en-US"/>
        </w:rPr>
        <w:t xml:space="preserve"> S457564. Boston College Department of Economics. Recuperado de </w:t>
      </w:r>
      <w:hyperlink r:id="rId23" w:history="1">
        <w:r w:rsidRPr="00C04140">
          <w:rPr>
            <w:rStyle w:val="Hipervnculo"/>
            <w:rFonts w:ascii="Times New Roman" w:hAnsi="Times New Roman" w:cs="Times New Roman"/>
            <w:lang w:val="en-US"/>
          </w:rPr>
          <w:t>https://ideas.repec.org/c/boc/bocode/s457564.html</w:t>
        </w:r>
      </w:hyperlink>
    </w:p>
    <w:p w14:paraId="0097B987" w14:textId="2CE55301" w:rsidR="00B72F44" w:rsidRPr="00C04140" w:rsidRDefault="00B72F44" w:rsidP="00AE0EEC">
      <w:pPr>
        <w:spacing w:after="80" w:line="240" w:lineRule="auto"/>
        <w:ind w:left="706" w:hanging="706"/>
        <w:jc w:val="both"/>
        <w:rPr>
          <w:rFonts w:ascii="Times New Roman" w:hAnsi="Times New Roman" w:cs="Times New Roman"/>
        </w:rPr>
      </w:pPr>
      <w:r w:rsidRPr="00C04140">
        <w:rPr>
          <w:rFonts w:ascii="Times New Roman" w:eastAsia="Times New Roman" w:hAnsi="Times New Roman" w:cs="Times New Roman"/>
        </w:rPr>
        <w:t xml:space="preserve">Azevedo, J., Inchauste, G., Olivieri, S., Saavedra, J. y Winkler, H. (2013). </w:t>
      </w:r>
      <w:r w:rsidRPr="00C04140">
        <w:rPr>
          <w:rFonts w:ascii="Times New Roman" w:eastAsia="Times New Roman" w:hAnsi="Times New Roman" w:cs="Times New Roman"/>
          <w:lang w:val="en-US"/>
        </w:rPr>
        <w:t xml:space="preserve">Is Labor Income Responsible for Poverty Reduction? A Decomposition Approach. </w:t>
      </w:r>
      <w:r w:rsidRPr="00C04140">
        <w:rPr>
          <w:rFonts w:ascii="Times New Roman" w:eastAsia="Times New Roman" w:hAnsi="Times New Roman" w:cs="Times New Roman"/>
        </w:rPr>
        <w:t xml:space="preserve">Banco Mundial, </w:t>
      </w:r>
      <w:r w:rsidRPr="00C04140">
        <w:rPr>
          <w:rFonts w:ascii="Times New Roman" w:eastAsia="Times New Roman" w:hAnsi="Times New Roman" w:cs="Times New Roman"/>
          <w:i/>
        </w:rPr>
        <w:t>Policy Research Working Paper</w:t>
      </w:r>
      <w:r w:rsidRPr="00C04140">
        <w:rPr>
          <w:rFonts w:ascii="Times New Roman" w:eastAsia="Times New Roman" w:hAnsi="Times New Roman" w:cs="Times New Roman"/>
        </w:rPr>
        <w:t xml:space="preserve">, 6414. Recuperado de </w:t>
      </w:r>
      <w:hyperlink r:id="rId24" w:history="1">
        <w:r w:rsidRPr="00C04140">
          <w:rPr>
            <w:rStyle w:val="Hipervnculo"/>
            <w:rFonts w:ascii="Times New Roman" w:hAnsi="Times New Roman" w:cs="Times New Roman"/>
          </w:rPr>
          <w:t>http://documents.worldbank.org/curated/en/882051468340821632/pdf/wps6414.pdf</w:t>
        </w:r>
      </w:hyperlink>
    </w:p>
    <w:p w14:paraId="58A253B3" w14:textId="74AE0D20" w:rsidR="00B72F44" w:rsidRPr="00C04140" w:rsidRDefault="00B72F44" w:rsidP="00AE0EEC">
      <w:pPr>
        <w:spacing w:after="80" w:line="240" w:lineRule="auto"/>
        <w:ind w:left="706" w:hanging="706"/>
        <w:jc w:val="both"/>
        <w:rPr>
          <w:rFonts w:ascii="Times New Roman" w:hAnsi="Times New Roman" w:cs="Times New Roman"/>
          <w:lang w:val="en-US"/>
        </w:rPr>
      </w:pPr>
      <w:r w:rsidRPr="00C04140">
        <w:rPr>
          <w:rFonts w:ascii="Times New Roman" w:eastAsia="Times New Roman" w:hAnsi="Times New Roman" w:cs="Times New Roman"/>
        </w:rPr>
        <w:t xml:space="preserve">Banco Mundial (2011). </w:t>
      </w:r>
      <w:r w:rsidRPr="00C04140">
        <w:rPr>
          <w:rFonts w:ascii="Times New Roman" w:eastAsia="Times New Roman" w:hAnsi="Times New Roman" w:cs="Times New Roman"/>
          <w:lang w:val="en-US"/>
        </w:rPr>
        <w:t xml:space="preserve">On the Edge of Uncertainty: Poverty Reduction in Latin America and the Caribbean During the Great Recession and Beyond. </w:t>
      </w:r>
      <w:r w:rsidRPr="00C04140">
        <w:rPr>
          <w:rFonts w:ascii="Times New Roman" w:eastAsia="Times New Roman" w:hAnsi="Times New Roman" w:cs="Times New Roman"/>
          <w:i/>
          <w:lang w:val="en-US"/>
        </w:rPr>
        <w:t>LAC Poverty and Labor Brief</w:t>
      </w:r>
      <w:r w:rsidRPr="00C04140">
        <w:rPr>
          <w:rFonts w:ascii="Times New Roman" w:eastAsia="Times New Roman" w:hAnsi="Times New Roman" w:cs="Times New Roman"/>
          <w:iCs/>
          <w:lang w:val="en-US"/>
        </w:rPr>
        <w:t>, 66146</w:t>
      </w:r>
      <w:r w:rsidRPr="00C04140">
        <w:rPr>
          <w:rFonts w:ascii="Times New Roman" w:eastAsia="Times New Roman" w:hAnsi="Times New Roman" w:cs="Times New Roman"/>
          <w:lang w:val="en-US"/>
        </w:rPr>
        <w:t xml:space="preserve">. Recuperado de </w:t>
      </w:r>
      <w:hyperlink r:id="rId25" w:history="1">
        <w:r w:rsidRPr="00C04140">
          <w:rPr>
            <w:rStyle w:val="Hipervnculo"/>
            <w:rFonts w:ascii="Times New Roman" w:hAnsi="Times New Roman" w:cs="Times New Roman"/>
            <w:lang w:val="en-US"/>
          </w:rPr>
          <w:t>https://openknowledge.worldbank.org/bitstream/handle/10986/26686/661460WP0P12460UBLIC00plb0fall02011.pdf?sequence=1&amp;isAllowed=y</w:t>
        </w:r>
      </w:hyperlink>
    </w:p>
    <w:p w14:paraId="05DFE963" w14:textId="2D494BB3" w:rsidR="003E6EFD" w:rsidRPr="00C04140" w:rsidRDefault="00B72F44" w:rsidP="00AE0EEC">
      <w:pPr>
        <w:spacing w:after="80" w:line="240" w:lineRule="auto"/>
        <w:ind w:left="706" w:hanging="706"/>
        <w:jc w:val="both"/>
        <w:rPr>
          <w:rStyle w:val="Hipervnculo"/>
          <w:rFonts w:ascii="Times New Roman" w:eastAsia="Times New Roman" w:hAnsi="Times New Roman" w:cs="Times New Roman"/>
          <w:color w:val="auto"/>
          <w:u w:val="none"/>
        </w:rPr>
      </w:pPr>
      <w:r w:rsidRPr="00C04140">
        <w:rPr>
          <w:rFonts w:ascii="Times New Roman" w:eastAsia="Times New Roman" w:hAnsi="Times New Roman" w:cs="Times New Roman"/>
        </w:rPr>
        <w:t>Banco Mundial (2</w:t>
      </w:r>
      <w:r w:rsidR="003E6EFD" w:rsidRPr="00C04140">
        <w:rPr>
          <w:rFonts w:ascii="Times New Roman" w:eastAsia="Times New Roman" w:hAnsi="Times New Roman" w:cs="Times New Roman"/>
        </w:rPr>
        <w:t>020</w:t>
      </w:r>
      <w:r w:rsidRPr="00C04140">
        <w:rPr>
          <w:rFonts w:ascii="Times New Roman" w:eastAsia="Times New Roman" w:hAnsi="Times New Roman" w:cs="Times New Roman"/>
        </w:rPr>
        <w:t>). La pobreza y la prosperidad compartida 20</w:t>
      </w:r>
      <w:r w:rsidR="003E6EFD" w:rsidRPr="00C04140">
        <w:rPr>
          <w:rFonts w:ascii="Times New Roman" w:eastAsia="Times New Roman" w:hAnsi="Times New Roman" w:cs="Times New Roman"/>
        </w:rPr>
        <w:t>20</w:t>
      </w:r>
      <w:r w:rsidRPr="00C04140">
        <w:rPr>
          <w:rFonts w:ascii="Times New Roman" w:eastAsia="Times New Roman" w:hAnsi="Times New Roman" w:cs="Times New Roman"/>
        </w:rPr>
        <w:t xml:space="preserve">. </w:t>
      </w:r>
      <w:r w:rsidR="003E6EFD" w:rsidRPr="00C04140">
        <w:rPr>
          <w:rFonts w:ascii="Times New Roman" w:eastAsia="Times New Roman" w:hAnsi="Times New Roman" w:cs="Times New Roman"/>
        </w:rPr>
        <w:t>Un cambio de suerte</w:t>
      </w:r>
      <w:r w:rsidRPr="00C04140">
        <w:rPr>
          <w:rFonts w:ascii="Times New Roman" w:eastAsia="Times New Roman" w:hAnsi="Times New Roman" w:cs="Times New Roman"/>
        </w:rPr>
        <w:t xml:space="preserve">. Recuperado de </w:t>
      </w:r>
      <w:hyperlink r:id="rId26" w:history="1">
        <w:r w:rsidR="003E6EFD" w:rsidRPr="00C04140">
          <w:rPr>
            <w:rStyle w:val="Hipervnculo"/>
            <w:rFonts w:ascii="Times New Roman" w:eastAsia="Times New Roman" w:hAnsi="Times New Roman" w:cs="Times New Roman"/>
          </w:rPr>
          <w:t>https://openknowledge.worldbank.org/bitstream/handle/10986/34496/211602ovSP.pdf</w:t>
        </w:r>
      </w:hyperlink>
    </w:p>
    <w:p w14:paraId="31933A2A" w14:textId="77CB80A6" w:rsidR="002B3C96" w:rsidRPr="00C04140" w:rsidRDefault="002B3C96" w:rsidP="00AE0EEC">
      <w:pPr>
        <w:spacing w:after="80" w:line="240" w:lineRule="auto"/>
        <w:ind w:left="706" w:hanging="706"/>
        <w:jc w:val="both"/>
        <w:rPr>
          <w:rStyle w:val="Hipervnculo"/>
          <w:rFonts w:ascii="Times New Roman" w:hAnsi="Times New Roman" w:cs="Times New Roman"/>
          <w:color w:val="000000" w:themeColor="text1"/>
          <w:u w:val="none"/>
          <w:shd w:val="clear" w:color="auto" w:fill="FFFFFF"/>
          <w:lang w:val="en-US"/>
        </w:rPr>
      </w:pPr>
      <w:r w:rsidRPr="00C04140">
        <w:rPr>
          <w:rFonts w:ascii="Times New Roman" w:hAnsi="Times New Roman" w:cs="Times New Roman"/>
          <w:color w:val="000000" w:themeColor="text1"/>
        </w:rPr>
        <w:t xml:space="preserve">Bourguingnon, F., Ferreira, F. H. G. y Lustig, N. (2005). </w:t>
      </w:r>
      <w:r w:rsidRPr="00C04140">
        <w:rPr>
          <w:rFonts w:ascii="Times New Roman" w:hAnsi="Times New Roman" w:cs="Times New Roman"/>
          <w:color w:val="000000" w:themeColor="text1"/>
          <w:lang w:val="en-US"/>
        </w:rPr>
        <w:t>The Microeconomics of Income Distribution Dynamics in East Asia and Latin America. Washington</w:t>
      </w:r>
      <w:r w:rsidR="00BA5718" w:rsidRPr="00C04140">
        <w:rPr>
          <w:rFonts w:ascii="Times New Roman" w:hAnsi="Times New Roman" w:cs="Times New Roman"/>
          <w:color w:val="000000" w:themeColor="text1"/>
          <w:lang w:val="en-US"/>
        </w:rPr>
        <w:t xml:space="preserve"> </w:t>
      </w:r>
      <w:r w:rsidRPr="00C04140">
        <w:rPr>
          <w:rFonts w:ascii="Times New Roman" w:hAnsi="Times New Roman" w:cs="Times New Roman"/>
          <w:color w:val="000000" w:themeColor="text1"/>
          <w:lang w:val="en-US"/>
        </w:rPr>
        <w:t>D</w:t>
      </w:r>
      <w:r w:rsidR="00BA5718" w:rsidRPr="00C04140">
        <w:rPr>
          <w:rFonts w:ascii="Times New Roman" w:hAnsi="Times New Roman" w:cs="Times New Roman"/>
          <w:color w:val="000000" w:themeColor="text1"/>
          <w:lang w:val="en-US"/>
        </w:rPr>
        <w:t>.</w:t>
      </w:r>
      <w:r w:rsidRPr="00C04140">
        <w:rPr>
          <w:rFonts w:ascii="Times New Roman" w:hAnsi="Times New Roman" w:cs="Times New Roman"/>
          <w:color w:val="000000" w:themeColor="text1"/>
          <w:lang w:val="en-US"/>
        </w:rPr>
        <w:t>C</w:t>
      </w:r>
      <w:r w:rsidR="00BA5718" w:rsidRPr="00C04140">
        <w:rPr>
          <w:rFonts w:ascii="Times New Roman" w:hAnsi="Times New Roman" w:cs="Times New Roman"/>
          <w:color w:val="000000" w:themeColor="text1"/>
          <w:lang w:val="en-US"/>
        </w:rPr>
        <w:t>.</w:t>
      </w:r>
      <w:r w:rsidRPr="00C04140">
        <w:rPr>
          <w:rFonts w:ascii="Times New Roman" w:hAnsi="Times New Roman" w:cs="Times New Roman"/>
          <w:color w:val="000000" w:themeColor="text1"/>
          <w:lang w:val="en-US"/>
        </w:rPr>
        <w:t xml:space="preserve">: World Bank and Oxford University Press. </w:t>
      </w:r>
      <w:r w:rsidRPr="00C04140">
        <w:rPr>
          <w:rFonts w:ascii="Times New Roman" w:hAnsi="Times New Roman" w:cs="Times New Roman"/>
          <w:color w:val="000000" w:themeColor="text1"/>
          <w:shd w:val="clear" w:color="auto" w:fill="FFFFFF"/>
          <w:lang w:val="en-US"/>
        </w:rPr>
        <w:t xml:space="preserve">Recuperado de </w:t>
      </w:r>
      <w:hyperlink r:id="rId27" w:history="1">
        <w:r w:rsidRPr="00C04140">
          <w:rPr>
            <w:rStyle w:val="Hipervnculo"/>
            <w:rFonts w:ascii="Times New Roman" w:hAnsi="Times New Roman" w:cs="Times New Roman"/>
            <w:shd w:val="clear" w:color="auto" w:fill="FFFFFF"/>
            <w:lang w:val="en-US"/>
          </w:rPr>
          <w:t>https://openknowledge.worldbank.org/bitstream/handle/10986/14844/30596.pdf?sequence=1&amp;isAllowed=y</w:t>
        </w:r>
      </w:hyperlink>
    </w:p>
    <w:p w14:paraId="486F36C2" w14:textId="6196C6E6" w:rsidR="00865CBF" w:rsidRPr="00C04140" w:rsidRDefault="00865CBF" w:rsidP="00AE0EEC">
      <w:pPr>
        <w:spacing w:after="80" w:line="240" w:lineRule="auto"/>
        <w:ind w:left="706" w:hanging="706"/>
        <w:jc w:val="both"/>
        <w:rPr>
          <w:rStyle w:val="Hipervnculo"/>
          <w:rFonts w:ascii="Times New Roman" w:hAnsi="Times New Roman" w:cs="Times New Roman"/>
          <w:color w:val="000000" w:themeColor="text1"/>
          <w:u w:val="none"/>
          <w:shd w:val="clear" w:color="auto" w:fill="FFFFFF"/>
        </w:rPr>
      </w:pPr>
      <w:r w:rsidRPr="00C04140">
        <w:rPr>
          <w:rStyle w:val="Hipervnculo"/>
          <w:rFonts w:ascii="Times New Roman" w:eastAsia="Times New Roman" w:hAnsi="Times New Roman" w:cs="Times New Roman"/>
          <w:color w:val="auto"/>
          <w:u w:val="none"/>
        </w:rPr>
        <w:t>Bracco, J., Gasparini, L. y Tornarolli, L. (2019)</w:t>
      </w:r>
      <w:r w:rsidR="0084064B" w:rsidRPr="00C04140">
        <w:rPr>
          <w:rStyle w:val="Hipervnculo"/>
          <w:rFonts w:ascii="Times New Roman" w:eastAsia="Times New Roman" w:hAnsi="Times New Roman" w:cs="Times New Roman"/>
          <w:color w:val="auto"/>
          <w:u w:val="none"/>
        </w:rPr>
        <w:t xml:space="preserve">. </w:t>
      </w:r>
      <w:r w:rsidRPr="00C04140">
        <w:rPr>
          <w:rStyle w:val="Hipervnculo"/>
          <w:rFonts w:ascii="Times New Roman" w:eastAsia="Times New Roman" w:hAnsi="Times New Roman" w:cs="Times New Roman"/>
          <w:color w:val="auto"/>
          <w:u w:val="none"/>
        </w:rPr>
        <w:t xml:space="preserve">Explorando los cambios de la pobreza en Argentina: 2003-2015. </w:t>
      </w:r>
      <w:r w:rsidR="009112C2" w:rsidRPr="00C04140">
        <w:rPr>
          <w:rFonts w:ascii="Times New Roman" w:hAnsi="Times New Roman" w:cs="Times New Roman"/>
          <w:i/>
          <w:color w:val="000000" w:themeColor="text1"/>
          <w:shd w:val="clear" w:color="auto" w:fill="FFFFFF"/>
        </w:rPr>
        <w:t>Centro de Estudios Distributivos, Laborales y Sociales -CEDLAS-, Documento de Trabajo</w:t>
      </w:r>
      <w:r w:rsidR="009112C2" w:rsidRPr="00C04140">
        <w:rPr>
          <w:rFonts w:ascii="Times New Roman" w:hAnsi="Times New Roman" w:cs="Times New Roman"/>
          <w:iCs/>
          <w:color w:val="000000" w:themeColor="text1"/>
          <w:shd w:val="clear" w:color="auto" w:fill="FFFFFF"/>
        </w:rPr>
        <w:t>, 2</w:t>
      </w:r>
      <w:r w:rsidR="0084064B" w:rsidRPr="00C04140">
        <w:rPr>
          <w:rFonts w:ascii="Times New Roman" w:hAnsi="Times New Roman" w:cs="Times New Roman"/>
          <w:iCs/>
          <w:color w:val="000000" w:themeColor="text1"/>
          <w:shd w:val="clear" w:color="auto" w:fill="FFFFFF"/>
        </w:rPr>
        <w:t>45</w:t>
      </w:r>
      <w:r w:rsidR="009112C2" w:rsidRPr="00C04140">
        <w:rPr>
          <w:rFonts w:ascii="Times New Roman" w:hAnsi="Times New Roman" w:cs="Times New Roman"/>
          <w:i/>
          <w:color w:val="000000" w:themeColor="text1"/>
          <w:shd w:val="clear" w:color="auto" w:fill="FFFFFF"/>
        </w:rPr>
        <w:t xml:space="preserve">. </w:t>
      </w:r>
      <w:r w:rsidR="009112C2" w:rsidRPr="00C04140">
        <w:rPr>
          <w:rFonts w:ascii="Times New Roman" w:hAnsi="Times New Roman" w:cs="Times New Roman"/>
          <w:color w:val="000000" w:themeColor="text1"/>
          <w:shd w:val="clear" w:color="auto" w:fill="FFFFFF"/>
        </w:rPr>
        <w:t xml:space="preserve">Recuperado de </w:t>
      </w:r>
      <w:hyperlink r:id="rId28" w:history="1">
        <w:r w:rsidR="006E053C" w:rsidRPr="00C04140">
          <w:rPr>
            <w:rStyle w:val="Hipervnculo"/>
            <w:rFonts w:ascii="Times New Roman" w:hAnsi="Times New Roman" w:cs="Times New Roman"/>
            <w:shd w:val="clear" w:color="auto" w:fill="FFFFFF"/>
          </w:rPr>
          <w:t>https://www.cedlas.econo.unlp.edu.ar/wp/wp-content/uploads/doc_cedlas245.pdf</w:t>
        </w:r>
      </w:hyperlink>
    </w:p>
    <w:p w14:paraId="2ECB09F2" w14:textId="07AE2A07" w:rsidR="00B72F44" w:rsidRPr="00C04140" w:rsidRDefault="00B72F44" w:rsidP="00AE0EEC">
      <w:pPr>
        <w:spacing w:after="80" w:line="240" w:lineRule="auto"/>
        <w:ind w:left="706" w:hanging="706"/>
        <w:jc w:val="both"/>
        <w:rPr>
          <w:rFonts w:ascii="Times New Roman" w:hAnsi="Times New Roman" w:cs="Times New Roman"/>
          <w:color w:val="000000" w:themeColor="text1"/>
          <w:shd w:val="clear" w:color="auto" w:fill="FFFFFF"/>
        </w:rPr>
      </w:pPr>
      <w:r w:rsidRPr="00C04140">
        <w:rPr>
          <w:rFonts w:ascii="Times New Roman" w:hAnsi="Times New Roman" w:cs="Times New Roman"/>
          <w:color w:val="000000" w:themeColor="text1"/>
        </w:rPr>
        <w:t xml:space="preserve">Cruces, G. y Gasparini, L. (2013). </w:t>
      </w:r>
      <w:r w:rsidRPr="00C04140">
        <w:rPr>
          <w:rFonts w:ascii="Times New Roman" w:hAnsi="Times New Roman" w:cs="Times New Roman"/>
          <w:color w:val="000000" w:themeColor="text1"/>
          <w:shd w:val="clear" w:color="auto" w:fill="FFFFFF"/>
        </w:rPr>
        <w:t xml:space="preserve">Políticas sociales para la reducción de la desigualdad y la pobreza en América Latina y el Caribe. Diagnóstico, propuesta y proyecciones </w:t>
      </w:r>
      <w:r w:rsidR="00462FA2" w:rsidRPr="00C04140">
        <w:rPr>
          <w:rFonts w:ascii="Times New Roman" w:hAnsi="Times New Roman" w:cs="Times New Roman"/>
          <w:color w:val="000000" w:themeColor="text1"/>
          <w:shd w:val="clear" w:color="auto" w:fill="FFFFFF"/>
        </w:rPr>
        <w:t>con base en</w:t>
      </w:r>
      <w:r w:rsidRPr="00C04140">
        <w:rPr>
          <w:rFonts w:ascii="Times New Roman" w:hAnsi="Times New Roman" w:cs="Times New Roman"/>
          <w:color w:val="000000" w:themeColor="text1"/>
          <w:shd w:val="clear" w:color="auto" w:fill="FFFFFF"/>
        </w:rPr>
        <w:t xml:space="preserve"> la experiencia reciente. </w:t>
      </w:r>
      <w:r w:rsidRPr="00C04140">
        <w:rPr>
          <w:rFonts w:ascii="Times New Roman" w:hAnsi="Times New Roman" w:cs="Times New Roman"/>
          <w:i/>
          <w:color w:val="000000" w:themeColor="text1"/>
          <w:shd w:val="clear" w:color="auto" w:fill="FFFFFF"/>
        </w:rPr>
        <w:t>Centro de Estudios Distributivos, Laborales y Sociales -CEDLAS-, Documento de Trabajo</w:t>
      </w:r>
      <w:r w:rsidRPr="00C04140">
        <w:rPr>
          <w:rFonts w:ascii="Times New Roman" w:hAnsi="Times New Roman" w:cs="Times New Roman"/>
          <w:iCs/>
          <w:color w:val="000000" w:themeColor="text1"/>
          <w:shd w:val="clear" w:color="auto" w:fill="FFFFFF"/>
        </w:rPr>
        <w:t xml:space="preserve">, 142, </w:t>
      </w:r>
      <w:r w:rsidRPr="00C04140">
        <w:rPr>
          <w:rFonts w:ascii="Times New Roman" w:hAnsi="Times New Roman" w:cs="Times New Roman"/>
          <w:color w:val="000000" w:themeColor="text1"/>
          <w:shd w:val="clear" w:color="auto" w:fill="FFFFFF"/>
        </w:rPr>
        <w:t>2</w:t>
      </w:r>
      <w:r w:rsidR="00D41CA7" w:rsidRPr="00C04140">
        <w:rPr>
          <w:rFonts w:ascii="Times New Roman" w:hAnsi="Times New Roman" w:cs="Times New Roman"/>
          <w:color w:val="000000" w:themeColor="text1"/>
          <w:shd w:val="clear" w:color="auto" w:fill="FFFFFF"/>
        </w:rPr>
        <w:t>6</w:t>
      </w:r>
      <w:r w:rsidRPr="00C04140">
        <w:rPr>
          <w:rFonts w:ascii="Times New Roman" w:hAnsi="Times New Roman" w:cs="Times New Roman"/>
          <w:color w:val="000000" w:themeColor="text1"/>
          <w:shd w:val="clear" w:color="auto" w:fill="FFFFFF"/>
        </w:rPr>
        <w:t>-3</w:t>
      </w:r>
      <w:r w:rsidR="00D41CA7" w:rsidRPr="00C04140">
        <w:rPr>
          <w:rFonts w:ascii="Times New Roman" w:hAnsi="Times New Roman" w:cs="Times New Roman"/>
          <w:color w:val="000000" w:themeColor="text1"/>
          <w:shd w:val="clear" w:color="auto" w:fill="FFFFFF"/>
        </w:rPr>
        <w:t>6</w:t>
      </w:r>
      <w:r w:rsidRPr="00C04140">
        <w:rPr>
          <w:rFonts w:ascii="Times New Roman" w:hAnsi="Times New Roman" w:cs="Times New Roman"/>
          <w:color w:val="000000" w:themeColor="text1"/>
          <w:shd w:val="clear" w:color="auto" w:fill="FFFFFF"/>
        </w:rPr>
        <w:t xml:space="preserve">. Recuperado de </w:t>
      </w:r>
      <w:hyperlink r:id="rId29" w:history="1">
        <w:r w:rsidR="00C53423" w:rsidRPr="00C04140">
          <w:rPr>
            <w:rStyle w:val="Hipervnculo"/>
            <w:rFonts w:ascii="Times New Roman" w:hAnsi="Times New Roman" w:cs="Times New Roman"/>
            <w:shd w:val="clear" w:color="auto" w:fill="FFFFFF"/>
          </w:rPr>
          <w:t>https://www.cedlas.econo.unlp.edu.ar/wp/wp-content/uploads/doc_cedlas142.pdf</w:t>
        </w:r>
      </w:hyperlink>
    </w:p>
    <w:p w14:paraId="45EE8B19" w14:textId="2D520EE8" w:rsidR="00B452B1" w:rsidRPr="00C04140" w:rsidRDefault="00B452B1"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t xml:space="preserve">Datt, G. y Ravallion, M. (1992). </w:t>
      </w:r>
      <w:r w:rsidRPr="00C04140">
        <w:rPr>
          <w:rFonts w:ascii="Times New Roman" w:eastAsia="Times New Roman" w:hAnsi="Times New Roman" w:cs="Times New Roman"/>
          <w:lang w:val="en-US"/>
        </w:rPr>
        <w:t xml:space="preserve">Growth and Redistribution Components of Changes in Poverty Measures: A Decomposition with Applications to Brazil and India in the 1980’s. Journal of Development Economics, 38(2), 275-295. </w:t>
      </w:r>
      <w:hyperlink r:id="rId30" w:history="1">
        <w:r w:rsidRPr="00C04140">
          <w:rPr>
            <w:rStyle w:val="Hipervnculo"/>
            <w:rFonts w:ascii="Times New Roman" w:eastAsia="Times New Roman" w:hAnsi="Times New Roman" w:cs="Times New Roman"/>
          </w:rPr>
          <w:t>https://doi.org/10.1016/0304-3878(92)90001-P</w:t>
        </w:r>
      </w:hyperlink>
    </w:p>
    <w:p w14:paraId="2FAE516C" w14:textId="4D767BD8" w:rsidR="003A2418" w:rsidRPr="00C04140" w:rsidRDefault="00B452B1"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t xml:space="preserve">Departamento Administrativo Nacional de Estadística -DANE- (2019). Pobreza monetaria y multidimensional en Colombia 2018. Boletín técnico. Recuperado de </w:t>
      </w:r>
      <w:hyperlink r:id="rId31" w:history="1">
        <w:r w:rsidR="003A2418" w:rsidRPr="00C04140">
          <w:rPr>
            <w:rStyle w:val="Hipervnculo"/>
            <w:rFonts w:ascii="Times New Roman" w:eastAsia="Times New Roman" w:hAnsi="Times New Roman" w:cs="Times New Roman"/>
          </w:rPr>
          <w:t>https://www.dane.gov.co/files/investigaciones/condiciones_vida/pobreza/2018/bt_pobreza_monetaria_18.pdf</w:t>
        </w:r>
      </w:hyperlink>
    </w:p>
    <w:p w14:paraId="05E42B18" w14:textId="4251188D" w:rsidR="00C078D1" w:rsidRPr="00C04140" w:rsidRDefault="00C078D1" w:rsidP="00AE0EEC">
      <w:pPr>
        <w:spacing w:after="80" w:line="240" w:lineRule="auto"/>
        <w:ind w:left="706" w:hanging="706"/>
        <w:jc w:val="both"/>
        <w:rPr>
          <w:rFonts w:ascii="Times New Roman" w:eastAsia="Times New Roman" w:hAnsi="Times New Roman" w:cs="Times New Roman"/>
        </w:rPr>
      </w:pPr>
      <w:bookmarkStart w:id="11" w:name="_Hlk82788814"/>
      <w:r w:rsidRPr="00C04140">
        <w:rPr>
          <w:rFonts w:ascii="Times New Roman" w:eastAsia="Times New Roman" w:hAnsi="Times New Roman" w:cs="Times New Roman"/>
        </w:rPr>
        <w:t xml:space="preserve">Departamento Nacional de Planeación -DNP- (2018). Pobreza monetaria y pobreza multidimensional. Análisis 2010-2017. Dirección de Desarrollo Social, Bogotá. Recuperado de </w:t>
      </w:r>
      <w:hyperlink r:id="rId32" w:history="1">
        <w:r w:rsidRPr="00C04140">
          <w:rPr>
            <w:rStyle w:val="Hipervnculo"/>
            <w:rFonts w:ascii="Times New Roman" w:eastAsia="Times New Roman" w:hAnsi="Times New Roman" w:cs="Times New Roman"/>
          </w:rPr>
          <w:t>https://colaboracion.dnp.gov.co/CDT/Desarrollo%20Social/Pobreza%20Monetaria%20y%20Multidimensional%20en%20Colombia%202010-2017.pdf</w:t>
        </w:r>
      </w:hyperlink>
      <w:bookmarkEnd w:id="11"/>
    </w:p>
    <w:p w14:paraId="71B9805C" w14:textId="2E363FAF" w:rsidR="00C1506D" w:rsidRPr="00C04140" w:rsidRDefault="00C1506D"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t xml:space="preserve">DiNardo, J., Fortin, N. M. y Lemieux, T. (1996). </w:t>
      </w:r>
      <w:r w:rsidRPr="00C04140">
        <w:rPr>
          <w:rFonts w:ascii="Times New Roman" w:eastAsia="Times New Roman" w:hAnsi="Times New Roman" w:cs="Times New Roman"/>
          <w:lang w:val="en-US"/>
        </w:rPr>
        <w:t xml:space="preserve">Labor Market Institutions and the Distribution of Wages, 1973-1992: A Semiparametric Approach. </w:t>
      </w:r>
      <w:r w:rsidRPr="00C04140">
        <w:rPr>
          <w:rFonts w:ascii="Times New Roman" w:eastAsia="Times New Roman" w:hAnsi="Times New Roman" w:cs="Times New Roman"/>
          <w:i/>
          <w:iCs/>
        </w:rPr>
        <w:t>Econometrica, 64</w:t>
      </w:r>
      <w:r w:rsidRPr="00C04140">
        <w:rPr>
          <w:rFonts w:ascii="Times New Roman" w:eastAsia="Times New Roman" w:hAnsi="Times New Roman" w:cs="Times New Roman"/>
        </w:rPr>
        <w:t xml:space="preserve">(5), 1001-1044. Recuperado de </w:t>
      </w:r>
      <w:hyperlink r:id="rId33" w:history="1">
        <w:r w:rsidRPr="00C04140">
          <w:rPr>
            <w:rStyle w:val="Hipervnculo"/>
            <w:rFonts w:ascii="Times New Roman" w:eastAsia="Times New Roman" w:hAnsi="Times New Roman" w:cs="Times New Roman"/>
          </w:rPr>
          <w:t>https://www.jstor.org/stable/2171954</w:t>
        </w:r>
      </w:hyperlink>
    </w:p>
    <w:p w14:paraId="1ADC2DCD" w14:textId="3640DF0B" w:rsidR="00453B5E" w:rsidRPr="00C04140" w:rsidRDefault="00B72F44" w:rsidP="00AE0EEC">
      <w:pPr>
        <w:spacing w:after="80" w:line="240" w:lineRule="auto"/>
        <w:ind w:left="706" w:hanging="706"/>
        <w:jc w:val="both"/>
        <w:rPr>
          <w:rStyle w:val="Hipervnculo"/>
          <w:rFonts w:ascii="Times New Roman" w:eastAsia="Times New Roman" w:hAnsi="Times New Roman" w:cs="Times New Roman"/>
          <w:color w:val="auto"/>
          <w:u w:val="none"/>
        </w:rPr>
      </w:pPr>
      <w:r w:rsidRPr="00C04140">
        <w:rPr>
          <w:rFonts w:ascii="Times New Roman" w:eastAsia="Times New Roman" w:hAnsi="Times New Roman" w:cs="Times New Roman"/>
        </w:rPr>
        <w:t xml:space="preserve">Domínguez Moreno, J. A. (2011). Informalidad laboral y pobreza urbana en Colombia. Centro de Investigaciones y Documentación Socioeconómica -CIDSE-, Facultad de Ciencias Sociales y Económicas, Universidad del Valle. Recuperado de </w:t>
      </w:r>
      <w:hyperlink r:id="rId34" w:history="1">
        <w:r w:rsidRPr="00C04140">
          <w:rPr>
            <w:rStyle w:val="Hipervnculo"/>
            <w:rFonts w:ascii="Times New Roman" w:eastAsia="Times New Roman" w:hAnsi="Times New Roman" w:cs="Times New Roman"/>
          </w:rPr>
          <w:t>https://drive.google.com/open?id=0B3qvoF5cGd68dDJnYm5STm43anM</w:t>
        </w:r>
      </w:hyperlink>
    </w:p>
    <w:p w14:paraId="029B9690" w14:textId="08E6BB00" w:rsidR="00453B5E" w:rsidRPr="00C04140" w:rsidRDefault="00453B5E" w:rsidP="00AE0EEC">
      <w:pPr>
        <w:spacing w:after="80" w:line="240" w:lineRule="auto"/>
        <w:ind w:left="709" w:hanging="709"/>
        <w:jc w:val="both"/>
        <w:rPr>
          <w:rStyle w:val="Hipervnculo"/>
          <w:rFonts w:ascii="Times New Roman" w:hAnsi="Times New Roman" w:cs="Times New Roman"/>
          <w:color w:val="auto"/>
          <w:u w:val="none"/>
          <w:lang w:val="en-US"/>
        </w:rPr>
      </w:pPr>
      <w:r w:rsidRPr="00C04140">
        <w:rPr>
          <w:rStyle w:val="Hipervnculo"/>
          <w:rFonts w:ascii="Times New Roman" w:hAnsi="Times New Roman" w:cs="Times New Roman"/>
          <w:color w:val="auto"/>
          <w:u w:val="none"/>
        </w:rPr>
        <w:t>Firpo, S.</w:t>
      </w:r>
      <w:r w:rsidR="006D69F2" w:rsidRPr="00C04140">
        <w:rPr>
          <w:rStyle w:val="Hipervnculo"/>
          <w:rFonts w:ascii="Times New Roman" w:hAnsi="Times New Roman" w:cs="Times New Roman"/>
          <w:color w:val="auto"/>
          <w:u w:val="none"/>
        </w:rPr>
        <w:t xml:space="preserve"> P.</w:t>
      </w:r>
      <w:r w:rsidRPr="00C04140">
        <w:rPr>
          <w:rStyle w:val="Hipervnculo"/>
          <w:rFonts w:ascii="Times New Roman" w:hAnsi="Times New Roman" w:cs="Times New Roman"/>
          <w:color w:val="auto"/>
          <w:u w:val="none"/>
        </w:rPr>
        <w:t xml:space="preserve">, Fortin, N. M. y Lemieux, T. (2009). </w:t>
      </w:r>
      <w:r w:rsidRPr="00C04140">
        <w:rPr>
          <w:rStyle w:val="Hipervnculo"/>
          <w:rFonts w:ascii="Times New Roman" w:hAnsi="Times New Roman" w:cs="Times New Roman"/>
          <w:color w:val="auto"/>
          <w:u w:val="none"/>
          <w:lang w:val="en-US"/>
        </w:rPr>
        <w:t xml:space="preserve">Unconditional Quantile Regressions. </w:t>
      </w:r>
      <w:r w:rsidRPr="00C04140">
        <w:rPr>
          <w:rStyle w:val="Hipervnculo"/>
          <w:rFonts w:ascii="Times New Roman" w:hAnsi="Times New Roman" w:cs="Times New Roman"/>
          <w:i/>
          <w:iCs/>
          <w:color w:val="auto"/>
          <w:u w:val="none"/>
          <w:lang w:val="en-US"/>
        </w:rPr>
        <w:t>Econometrica, 77</w:t>
      </w:r>
      <w:r w:rsidRPr="00C04140">
        <w:rPr>
          <w:rStyle w:val="Hipervnculo"/>
          <w:rFonts w:ascii="Times New Roman" w:hAnsi="Times New Roman" w:cs="Times New Roman"/>
          <w:color w:val="auto"/>
          <w:u w:val="none"/>
          <w:lang w:val="en-US"/>
        </w:rPr>
        <w:t xml:space="preserve">(3), 953-973. </w:t>
      </w:r>
      <w:hyperlink r:id="rId35" w:history="1">
        <w:r w:rsidR="00840D87" w:rsidRPr="00C04140">
          <w:rPr>
            <w:rStyle w:val="Hipervnculo"/>
            <w:rFonts w:ascii="Times New Roman" w:hAnsi="Times New Roman" w:cs="Times New Roman"/>
            <w:lang w:val="en-US"/>
          </w:rPr>
          <w:t>https://doi.org/10.3982/ECTA6822</w:t>
        </w:r>
      </w:hyperlink>
    </w:p>
    <w:p w14:paraId="3FB88A6B" w14:textId="1A710236" w:rsidR="00730BD8" w:rsidRPr="00C04140" w:rsidRDefault="00730BD8" w:rsidP="00AE0EEC">
      <w:pPr>
        <w:spacing w:after="80" w:line="240" w:lineRule="auto"/>
        <w:ind w:left="709" w:hanging="709"/>
        <w:jc w:val="both"/>
        <w:rPr>
          <w:rStyle w:val="Hipervnculo"/>
          <w:rFonts w:ascii="Times New Roman" w:hAnsi="Times New Roman" w:cs="Times New Roman"/>
        </w:rPr>
      </w:pPr>
      <w:r w:rsidRPr="00C04140">
        <w:rPr>
          <w:rFonts w:ascii="Times New Roman" w:hAnsi="Times New Roman" w:cs="Times New Roman"/>
          <w:lang w:val="en-US"/>
        </w:rPr>
        <w:lastRenderedPageBreak/>
        <w:t>Firpo, S. P., Fortin, N. M.</w:t>
      </w:r>
      <w:r w:rsidR="00465F24" w:rsidRPr="00C04140">
        <w:rPr>
          <w:rFonts w:ascii="Times New Roman" w:hAnsi="Times New Roman" w:cs="Times New Roman"/>
          <w:lang w:val="en-US"/>
        </w:rPr>
        <w:t xml:space="preserve"> </w:t>
      </w:r>
      <w:r w:rsidRPr="00C04140">
        <w:rPr>
          <w:rFonts w:ascii="Times New Roman" w:hAnsi="Times New Roman" w:cs="Times New Roman"/>
          <w:lang w:val="en-US"/>
        </w:rPr>
        <w:t xml:space="preserve">y Lemieux, T. (2018). Decomposing Wage Distributions Using Recentered Influence Function Regressions. </w:t>
      </w:r>
      <w:r w:rsidRPr="00C04140">
        <w:rPr>
          <w:rFonts w:ascii="Times New Roman" w:hAnsi="Times New Roman" w:cs="Times New Roman"/>
          <w:i/>
          <w:iCs/>
        </w:rPr>
        <w:t>Econometrics, 6</w:t>
      </w:r>
      <w:r w:rsidRPr="00C04140">
        <w:rPr>
          <w:rFonts w:ascii="Times New Roman" w:hAnsi="Times New Roman" w:cs="Times New Roman"/>
        </w:rPr>
        <w:t xml:space="preserve">(28), 1-40. Recuperado de </w:t>
      </w:r>
      <w:hyperlink r:id="rId36" w:history="1">
        <w:r w:rsidRPr="00C04140">
          <w:rPr>
            <w:rStyle w:val="Hipervnculo"/>
            <w:rFonts w:ascii="Times New Roman" w:hAnsi="Times New Roman" w:cs="Times New Roman"/>
          </w:rPr>
          <w:t>https://www.mdpi.com/2225-1146/6/2/28/pdf</w:t>
        </w:r>
      </w:hyperlink>
    </w:p>
    <w:p w14:paraId="7C6E9905" w14:textId="14B0CA44" w:rsidR="002B5D6C" w:rsidRPr="00C04140" w:rsidRDefault="002B5D6C" w:rsidP="00AE0EEC">
      <w:pPr>
        <w:spacing w:after="80" w:line="240" w:lineRule="auto"/>
        <w:ind w:left="709" w:hanging="709"/>
        <w:jc w:val="both"/>
        <w:rPr>
          <w:rStyle w:val="Hipervnculo"/>
          <w:rFonts w:ascii="Times New Roman" w:hAnsi="Times New Roman" w:cs="Times New Roman"/>
          <w:color w:val="auto"/>
          <w:u w:val="none"/>
          <w:lang w:val="en-US"/>
        </w:rPr>
      </w:pPr>
      <w:r w:rsidRPr="00C04140">
        <w:rPr>
          <w:rFonts w:ascii="Times New Roman" w:hAnsi="Times New Roman" w:cs="Times New Roman"/>
        </w:rPr>
        <w:t xml:space="preserve">Fortin, N. M., Lemieux, T. y Firpo, S. P. (2011). </w:t>
      </w:r>
      <w:r w:rsidRPr="00C04140">
        <w:rPr>
          <w:rFonts w:ascii="Times New Roman" w:hAnsi="Times New Roman" w:cs="Times New Roman"/>
          <w:lang w:val="en-US"/>
        </w:rPr>
        <w:t xml:space="preserve">Decomposition Methods in Economics. In O. Ashenfelter and D. Card (ed.), </w:t>
      </w:r>
      <w:r w:rsidRPr="00C04140">
        <w:rPr>
          <w:rFonts w:ascii="Times New Roman" w:hAnsi="Times New Roman" w:cs="Times New Roman"/>
          <w:i/>
          <w:iCs/>
          <w:lang w:val="en-US"/>
        </w:rPr>
        <w:t>Handbook of Labor Economics</w:t>
      </w:r>
      <w:r w:rsidRPr="00C04140">
        <w:rPr>
          <w:rFonts w:ascii="Times New Roman" w:hAnsi="Times New Roman" w:cs="Times New Roman"/>
          <w:lang w:val="en-US"/>
        </w:rPr>
        <w:t xml:space="preserve"> (pp. 1-102). Elsevier B.V. </w:t>
      </w:r>
      <w:hyperlink r:id="rId37" w:history="1">
        <w:r w:rsidRPr="00C04140">
          <w:rPr>
            <w:rStyle w:val="Hipervnculo"/>
            <w:rFonts w:ascii="Times New Roman" w:hAnsi="Times New Roman" w:cs="Times New Roman"/>
            <w:lang w:val="en-US"/>
          </w:rPr>
          <w:t>https://doi.org/10.1016/S0169-7218(11)00407-2</w:t>
        </w:r>
      </w:hyperlink>
    </w:p>
    <w:p w14:paraId="18497A9D" w14:textId="04D7F830" w:rsidR="00B72F44" w:rsidRPr="00C04140" w:rsidRDefault="00B72F44" w:rsidP="00AE0EEC">
      <w:pPr>
        <w:spacing w:after="80" w:line="240" w:lineRule="auto"/>
        <w:ind w:left="706" w:hanging="706"/>
        <w:jc w:val="both"/>
        <w:rPr>
          <w:rFonts w:ascii="Times New Roman" w:hAnsi="Times New Roman" w:cs="Times New Roman"/>
          <w:color w:val="0070C0"/>
          <w:u w:val="single"/>
          <w:shd w:val="clear" w:color="auto" w:fill="FFFFFF"/>
        </w:rPr>
      </w:pPr>
      <w:r w:rsidRPr="00C04140">
        <w:rPr>
          <w:rFonts w:ascii="Times New Roman" w:eastAsia="Times New Roman" w:hAnsi="Times New Roman" w:cs="Times New Roman"/>
          <w:lang w:val="en-US"/>
        </w:rPr>
        <w:t xml:space="preserve">Foster, J., Greer, J. y Thorbecke, E. (1984). A Class of Decomposable Poverty Measures. </w:t>
      </w:r>
      <w:r w:rsidRPr="00C04140">
        <w:rPr>
          <w:rFonts w:ascii="Times New Roman" w:eastAsia="Times New Roman" w:hAnsi="Times New Roman" w:cs="Times New Roman"/>
          <w:i/>
        </w:rPr>
        <w:t>Econometrica</w:t>
      </w:r>
      <w:r w:rsidRPr="00C04140">
        <w:rPr>
          <w:rFonts w:ascii="Times New Roman" w:eastAsia="Times New Roman" w:hAnsi="Times New Roman" w:cs="Times New Roman"/>
        </w:rPr>
        <w:t xml:space="preserve">, </w:t>
      </w:r>
      <w:r w:rsidRPr="00C04140">
        <w:rPr>
          <w:rFonts w:ascii="Times New Roman" w:eastAsia="Times New Roman" w:hAnsi="Times New Roman" w:cs="Times New Roman"/>
          <w:i/>
        </w:rPr>
        <w:t>52</w:t>
      </w:r>
      <w:r w:rsidRPr="00C04140">
        <w:rPr>
          <w:rFonts w:ascii="Times New Roman" w:eastAsia="Times New Roman" w:hAnsi="Times New Roman" w:cs="Times New Roman"/>
        </w:rPr>
        <w:t xml:space="preserve">(3), 761-766. </w:t>
      </w:r>
      <w:hyperlink r:id="rId38" w:history="1">
        <w:r w:rsidRPr="00C04140">
          <w:rPr>
            <w:rStyle w:val="Hipervnculo"/>
            <w:rFonts w:ascii="Times New Roman" w:hAnsi="Times New Roman" w:cs="Times New Roman"/>
            <w:shd w:val="clear" w:color="auto" w:fill="FFFFFF"/>
          </w:rPr>
          <w:t>https://doi.org/10.2307/1913475</w:t>
        </w:r>
      </w:hyperlink>
    </w:p>
    <w:p w14:paraId="303D9D07" w14:textId="6C590D2C" w:rsidR="00B72F44" w:rsidRPr="00C04140" w:rsidRDefault="00B72F44" w:rsidP="00AE0EEC">
      <w:pPr>
        <w:spacing w:after="80" w:line="240" w:lineRule="auto"/>
        <w:ind w:left="706" w:hanging="706"/>
        <w:jc w:val="both"/>
        <w:rPr>
          <w:rFonts w:ascii="Times New Roman" w:hAnsi="Times New Roman" w:cs="Times New Roman"/>
          <w:color w:val="000000" w:themeColor="text1"/>
        </w:rPr>
      </w:pPr>
      <w:r w:rsidRPr="00C04140">
        <w:rPr>
          <w:rFonts w:ascii="Times New Roman" w:hAnsi="Times New Roman" w:cs="Times New Roman"/>
          <w:color w:val="000000" w:themeColor="text1"/>
        </w:rPr>
        <w:t xml:space="preserve">Gasparini, L., Cicowiez, M. y Sosa Escudero, W. (2013). </w:t>
      </w:r>
      <w:r w:rsidRPr="00C04140">
        <w:rPr>
          <w:rFonts w:ascii="Times New Roman" w:hAnsi="Times New Roman" w:cs="Times New Roman"/>
          <w:i/>
          <w:color w:val="000000" w:themeColor="text1"/>
        </w:rPr>
        <w:t xml:space="preserve">Pobreza y desigualdad en América Latina: Conceptos, herramientas y aplicaciones </w:t>
      </w:r>
      <w:r w:rsidRPr="00C04140">
        <w:rPr>
          <w:rFonts w:ascii="Times New Roman" w:hAnsi="Times New Roman" w:cs="Times New Roman"/>
          <w:color w:val="000000" w:themeColor="text1"/>
        </w:rPr>
        <w:t xml:space="preserve">(1ra. ed.). Buenos Aires: Temas Grupo Editorial SRL. Recuperado de </w:t>
      </w:r>
      <w:hyperlink r:id="rId39" w:history="1">
        <w:r w:rsidRPr="00C04140">
          <w:rPr>
            <w:rStyle w:val="Hipervnculo"/>
            <w:rFonts w:ascii="Times New Roman" w:hAnsi="Times New Roman" w:cs="Times New Roman"/>
          </w:rPr>
          <w:t>http://www.cedlas.econo.unlp.edu.ar/wp/wp-content/uploads/Pobreza_desigualdad_-America_Latina.pdf</w:t>
        </w:r>
      </w:hyperlink>
    </w:p>
    <w:p w14:paraId="7EAC7EBF" w14:textId="2F5B329E" w:rsidR="00B72F44" w:rsidRPr="00C04140" w:rsidRDefault="00B72F44"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t xml:space="preserve">Jain, L. R. y Tendulkar, S. D. (1990). </w:t>
      </w:r>
      <w:r w:rsidRPr="00C04140">
        <w:rPr>
          <w:rFonts w:ascii="Times New Roman" w:eastAsia="Times New Roman" w:hAnsi="Times New Roman" w:cs="Times New Roman"/>
          <w:lang w:val="en-US"/>
        </w:rPr>
        <w:t xml:space="preserve">Role of Growth and Distribution in the Observed Change Headcount Ratio Measure of Poverty: A Decomposition Exercise for India. </w:t>
      </w:r>
      <w:r w:rsidRPr="00C04140">
        <w:rPr>
          <w:rFonts w:ascii="Times New Roman" w:eastAsia="Times New Roman" w:hAnsi="Times New Roman" w:cs="Times New Roman"/>
          <w:i/>
        </w:rPr>
        <w:t>Indian Economic Review</w:t>
      </w:r>
      <w:r w:rsidRPr="00C04140">
        <w:rPr>
          <w:rFonts w:ascii="Times New Roman" w:eastAsia="Times New Roman" w:hAnsi="Times New Roman" w:cs="Times New Roman"/>
          <w:i/>
          <w:iCs/>
        </w:rPr>
        <w:t xml:space="preserve">, </w:t>
      </w:r>
      <w:r w:rsidRPr="00C04140">
        <w:rPr>
          <w:rFonts w:ascii="Times New Roman" w:eastAsia="Times New Roman" w:hAnsi="Times New Roman" w:cs="Times New Roman"/>
          <w:i/>
        </w:rPr>
        <w:t>25</w:t>
      </w:r>
      <w:r w:rsidRPr="00C04140">
        <w:rPr>
          <w:rFonts w:ascii="Times New Roman" w:eastAsia="Times New Roman" w:hAnsi="Times New Roman" w:cs="Times New Roman"/>
        </w:rPr>
        <w:t xml:space="preserve">(2), 165-205. Recuperado de </w:t>
      </w:r>
      <w:hyperlink r:id="rId40" w:history="1">
        <w:r w:rsidRPr="00C04140">
          <w:rPr>
            <w:rStyle w:val="Hipervnculo"/>
            <w:rFonts w:ascii="Times New Roman" w:eastAsia="Times New Roman" w:hAnsi="Times New Roman" w:cs="Times New Roman"/>
          </w:rPr>
          <w:t>https://www.jstor.org/stable/42657351</w:t>
        </w:r>
      </w:hyperlink>
    </w:p>
    <w:p w14:paraId="75881816" w14:textId="58B1A4F3" w:rsidR="00B72F44" w:rsidRPr="00C04140" w:rsidRDefault="00B72F44" w:rsidP="00AE0EEC">
      <w:pPr>
        <w:spacing w:after="80" w:line="240" w:lineRule="auto"/>
        <w:ind w:left="706" w:hanging="706"/>
        <w:jc w:val="both"/>
        <w:rPr>
          <w:rFonts w:ascii="Times New Roman" w:hAnsi="Times New Roman" w:cs="Times New Roman"/>
          <w:bCs/>
          <w:lang w:val="en-US"/>
        </w:rPr>
      </w:pPr>
      <w:r w:rsidRPr="00C04140">
        <w:rPr>
          <w:rFonts w:ascii="Times New Roman" w:hAnsi="Times New Roman" w:cs="Times New Roman"/>
          <w:color w:val="000000" w:themeColor="text1"/>
          <w:shd w:val="clear" w:color="auto" w:fill="FFFFFF"/>
          <w:lang w:val="en-US"/>
        </w:rPr>
        <w:t>Kakwani, N</w:t>
      </w:r>
      <w:r w:rsidRPr="00C04140">
        <w:rPr>
          <w:rFonts w:ascii="Times New Roman" w:hAnsi="Times New Roman" w:cs="Times New Roman"/>
          <w:color w:val="000000" w:themeColor="text1"/>
          <w:lang w:val="en-US"/>
        </w:rPr>
        <w:t>. (199</w:t>
      </w:r>
      <w:r w:rsidR="001D1644" w:rsidRPr="00C04140">
        <w:rPr>
          <w:rFonts w:ascii="Times New Roman" w:hAnsi="Times New Roman" w:cs="Times New Roman"/>
          <w:color w:val="000000" w:themeColor="text1"/>
          <w:lang w:val="en-US"/>
        </w:rPr>
        <w:t>0</w:t>
      </w:r>
      <w:r w:rsidRPr="00C04140">
        <w:rPr>
          <w:rFonts w:ascii="Times New Roman" w:hAnsi="Times New Roman" w:cs="Times New Roman"/>
          <w:color w:val="000000" w:themeColor="text1"/>
          <w:lang w:val="en-US"/>
        </w:rPr>
        <w:t xml:space="preserve">). Poverty and Economic Growth with Application to </w:t>
      </w:r>
      <w:r w:rsidRPr="00C04140">
        <w:rPr>
          <w:rFonts w:ascii="Times New Roman" w:hAnsi="Times New Roman" w:cs="Times New Roman"/>
          <w:color w:val="000000" w:themeColor="text1"/>
          <w:shd w:val="clear" w:color="auto" w:fill="FFFFFF"/>
          <w:lang w:val="en-US"/>
        </w:rPr>
        <w:t>Côte d'Ivoire</w:t>
      </w:r>
      <w:r w:rsidRPr="00C04140">
        <w:rPr>
          <w:rFonts w:ascii="Times New Roman" w:hAnsi="Times New Roman" w:cs="Times New Roman"/>
          <w:i/>
          <w:color w:val="000000" w:themeColor="text1"/>
          <w:shd w:val="clear" w:color="auto" w:fill="FFFFFF"/>
          <w:lang w:val="en-US"/>
        </w:rPr>
        <w:t xml:space="preserve">. </w:t>
      </w:r>
      <w:r w:rsidR="001D1644" w:rsidRPr="00C04140">
        <w:rPr>
          <w:rFonts w:ascii="Times New Roman" w:hAnsi="Times New Roman" w:cs="Times New Roman"/>
          <w:iCs/>
          <w:color w:val="000000" w:themeColor="text1"/>
          <w:lang w:val="en-US"/>
        </w:rPr>
        <w:t>Banco</w:t>
      </w:r>
      <w:r w:rsidR="001D1644" w:rsidRPr="00C04140">
        <w:rPr>
          <w:rFonts w:ascii="Times New Roman" w:hAnsi="Times New Roman" w:cs="Times New Roman"/>
          <w:color w:val="000000" w:themeColor="text1"/>
          <w:lang w:val="en-US"/>
        </w:rPr>
        <w:t xml:space="preserve"> Mundial, Living Standars Measurement Study, Working Paper, 63</w:t>
      </w:r>
      <w:r w:rsidRPr="00C04140">
        <w:rPr>
          <w:rFonts w:ascii="Times New Roman" w:hAnsi="Times New Roman" w:cs="Times New Roman"/>
          <w:color w:val="000000" w:themeColor="text1"/>
          <w:lang w:val="en-US"/>
        </w:rPr>
        <w:t xml:space="preserve">. </w:t>
      </w:r>
      <w:r w:rsidR="001D1644" w:rsidRPr="00C04140">
        <w:rPr>
          <w:rFonts w:ascii="Times New Roman" w:hAnsi="Times New Roman" w:cs="Times New Roman"/>
          <w:bCs/>
          <w:lang w:val="en-US"/>
        </w:rPr>
        <w:t xml:space="preserve">Recuperado de </w:t>
      </w:r>
      <w:hyperlink r:id="rId41" w:history="1">
        <w:r w:rsidR="001D1644" w:rsidRPr="00C04140">
          <w:rPr>
            <w:rStyle w:val="Hipervnculo"/>
            <w:rFonts w:ascii="Times New Roman" w:hAnsi="Times New Roman" w:cs="Times New Roman"/>
            <w:bCs/>
            <w:lang w:val="en-US"/>
          </w:rPr>
          <w:t>https://documents1.worldbank.org/curated/en/642341468749743757/pdf/multi0page.pdf</w:t>
        </w:r>
      </w:hyperlink>
    </w:p>
    <w:p w14:paraId="4F434585" w14:textId="62CEEB36" w:rsidR="00A276C2" w:rsidRPr="00C04140" w:rsidRDefault="00B72F44" w:rsidP="00AE0EEC">
      <w:pPr>
        <w:spacing w:after="80" w:line="240" w:lineRule="auto"/>
        <w:ind w:left="706" w:hanging="706"/>
        <w:jc w:val="both"/>
        <w:rPr>
          <w:rFonts w:ascii="Times New Roman" w:hAnsi="Times New Roman" w:cs="Times New Roman"/>
          <w:color w:val="000000" w:themeColor="text1"/>
          <w:shd w:val="clear" w:color="auto" w:fill="FFFFFF"/>
          <w:lang w:val="en-US"/>
        </w:rPr>
      </w:pPr>
      <w:r w:rsidRPr="00C04140">
        <w:rPr>
          <w:rFonts w:ascii="Times New Roman" w:hAnsi="Times New Roman" w:cs="Times New Roman"/>
          <w:color w:val="000000" w:themeColor="text1"/>
          <w:shd w:val="clear" w:color="auto" w:fill="FFFFFF"/>
          <w:lang w:val="en-US"/>
        </w:rPr>
        <w:t xml:space="preserve">Kakwani, N. (1997). On Measuring Growth and Inequality Components of Poverty with Applications to Thailand. </w:t>
      </w:r>
      <w:r w:rsidRPr="00C04140">
        <w:rPr>
          <w:rFonts w:ascii="Times New Roman" w:hAnsi="Times New Roman" w:cs="Times New Roman"/>
          <w:i/>
          <w:shd w:val="clear" w:color="auto" w:fill="FFFFFF"/>
          <w:lang w:val="en-US"/>
        </w:rPr>
        <w:t>Journal of Quantitative Economics</w:t>
      </w:r>
      <w:r w:rsidRPr="00C04140">
        <w:rPr>
          <w:rFonts w:ascii="Times New Roman" w:hAnsi="Times New Roman" w:cs="Times New Roman"/>
          <w:i/>
          <w:color w:val="000000" w:themeColor="text1"/>
          <w:shd w:val="clear" w:color="auto" w:fill="FFFFFF"/>
          <w:lang w:val="en-US"/>
        </w:rPr>
        <w:t>, 16</w:t>
      </w:r>
      <w:r w:rsidRPr="00C04140">
        <w:rPr>
          <w:rFonts w:ascii="Times New Roman" w:hAnsi="Times New Roman" w:cs="Times New Roman"/>
          <w:color w:val="000000" w:themeColor="text1"/>
          <w:shd w:val="clear" w:color="auto" w:fill="FFFFFF"/>
          <w:lang w:val="en-US"/>
        </w:rPr>
        <w:t>(1)</w:t>
      </w:r>
      <w:r w:rsidRPr="00C04140">
        <w:rPr>
          <w:rFonts w:ascii="Times New Roman" w:hAnsi="Times New Roman" w:cs="Times New Roman"/>
          <w:i/>
          <w:color w:val="000000" w:themeColor="text1"/>
          <w:shd w:val="clear" w:color="auto" w:fill="FFFFFF"/>
          <w:lang w:val="en-US"/>
        </w:rPr>
        <w:t>,</w:t>
      </w:r>
      <w:r w:rsidRPr="00C04140">
        <w:rPr>
          <w:rFonts w:ascii="Times New Roman" w:hAnsi="Times New Roman" w:cs="Times New Roman"/>
          <w:color w:val="000000" w:themeColor="text1"/>
          <w:shd w:val="clear" w:color="auto" w:fill="FFFFFF"/>
          <w:lang w:val="en-US"/>
        </w:rPr>
        <w:t xml:space="preserve"> 67-79. Recuperado de </w:t>
      </w:r>
      <w:hyperlink r:id="rId42" w:history="1">
        <w:r w:rsidR="00A276C2" w:rsidRPr="00C04140">
          <w:rPr>
            <w:rStyle w:val="Hipervnculo"/>
            <w:rFonts w:ascii="Times New Roman" w:hAnsi="Times New Roman" w:cs="Times New Roman"/>
            <w:shd w:val="clear" w:color="auto" w:fill="FFFFFF"/>
            <w:lang w:val="en-US"/>
          </w:rPr>
          <w:t>https://www.researchgate.net/publication/252454432_On_Measuring_Growth_and_Inequality_Components_of_Poverty_with_Application_to_Thailand/link/540ea4370cf2df04e756e00a/download</w:t>
        </w:r>
      </w:hyperlink>
    </w:p>
    <w:p w14:paraId="43FB36F4" w14:textId="72B61022" w:rsidR="00B72F44" w:rsidRPr="00C04140" w:rsidRDefault="00B72F44" w:rsidP="00AE0EEC">
      <w:pPr>
        <w:spacing w:after="80" w:line="240" w:lineRule="auto"/>
        <w:ind w:left="706" w:hanging="706"/>
        <w:jc w:val="both"/>
        <w:rPr>
          <w:rFonts w:ascii="Times New Roman" w:hAnsi="Times New Roman" w:cs="Times New Roman"/>
          <w:color w:val="000000" w:themeColor="text1"/>
          <w:shd w:val="clear" w:color="auto" w:fill="FFFFFF"/>
          <w:lang w:val="en-US"/>
        </w:rPr>
      </w:pPr>
      <w:r w:rsidRPr="00C04140">
        <w:rPr>
          <w:rFonts w:ascii="Times New Roman" w:hAnsi="Times New Roman" w:cs="Times New Roman"/>
          <w:color w:val="000000" w:themeColor="text1"/>
          <w:shd w:val="clear" w:color="auto" w:fill="FFFFFF"/>
        </w:rPr>
        <w:t xml:space="preserve">Kakwani, N. y Subbarao, N. (1990). </w:t>
      </w:r>
      <w:r w:rsidRPr="00C04140">
        <w:rPr>
          <w:rFonts w:ascii="Times New Roman" w:hAnsi="Times New Roman" w:cs="Times New Roman"/>
          <w:color w:val="000000" w:themeColor="text1"/>
          <w:shd w:val="clear" w:color="auto" w:fill="FFFFFF"/>
          <w:lang w:val="en-US"/>
        </w:rPr>
        <w:t>Rural Poverty and Its Alleviation in India. </w:t>
      </w:r>
      <w:r w:rsidRPr="00C04140">
        <w:rPr>
          <w:rFonts w:ascii="Times New Roman" w:hAnsi="Times New Roman" w:cs="Times New Roman"/>
          <w:i/>
          <w:iCs/>
          <w:color w:val="000000" w:themeColor="text1"/>
          <w:shd w:val="clear" w:color="auto" w:fill="FFFFFF"/>
          <w:lang w:val="en-US"/>
        </w:rPr>
        <w:t xml:space="preserve">Economic &amp; Political Weekly, </w:t>
      </w:r>
      <w:r w:rsidRPr="00C04140">
        <w:rPr>
          <w:rFonts w:ascii="Times New Roman" w:hAnsi="Times New Roman" w:cs="Times New Roman"/>
          <w:i/>
          <w:color w:val="000000" w:themeColor="text1"/>
          <w:shd w:val="clear" w:color="auto" w:fill="FFFFFF"/>
          <w:lang w:val="en-US"/>
        </w:rPr>
        <w:t>25</w:t>
      </w:r>
      <w:r w:rsidRPr="00C04140">
        <w:rPr>
          <w:rFonts w:ascii="Times New Roman" w:hAnsi="Times New Roman" w:cs="Times New Roman"/>
          <w:color w:val="000000" w:themeColor="text1"/>
          <w:shd w:val="clear" w:color="auto" w:fill="FFFFFF"/>
          <w:lang w:val="en-US"/>
        </w:rPr>
        <w:t xml:space="preserve">(13), A2-A16. Recuperado de </w:t>
      </w:r>
      <w:hyperlink r:id="rId43" w:history="1">
        <w:r w:rsidRPr="00C04140">
          <w:rPr>
            <w:rStyle w:val="Hipervnculo"/>
            <w:rFonts w:ascii="Times New Roman" w:hAnsi="Times New Roman" w:cs="Times New Roman"/>
            <w:shd w:val="clear" w:color="auto" w:fill="FFFFFF"/>
            <w:lang w:val="en-US"/>
          </w:rPr>
          <w:t>https://www.jstor.org/stable/4396096</w:t>
        </w:r>
      </w:hyperlink>
    </w:p>
    <w:p w14:paraId="70C2412F" w14:textId="2314DEDA" w:rsidR="00B72F44" w:rsidRPr="00C04140" w:rsidRDefault="00B72F44" w:rsidP="00AE0EEC">
      <w:pPr>
        <w:spacing w:after="80" w:line="240" w:lineRule="auto"/>
        <w:ind w:left="706" w:hanging="706"/>
        <w:jc w:val="both"/>
        <w:rPr>
          <w:rFonts w:ascii="Times New Roman" w:hAnsi="Times New Roman" w:cs="Times New Roman"/>
          <w:color w:val="0070C0"/>
          <w:u w:val="single"/>
          <w:lang w:val="en-US"/>
        </w:rPr>
      </w:pPr>
      <w:r w:rsidRPr="00C04140">
        <w:rPr>
          <w:rFonts w:ascii="Times New Roman" w:eastAsia="Times New Roman" w:hAnsi="Times New Roman" w:cs="Times New Roman"/>
          <w:lang w:val="en-US"/>
        </w:rPr>
        <w:t>Kolenikov, S. y Shorrocks</w:t>
      </w:r>
      <w:r w:rsidR="00265542" w:rsidRPr="00C04140">
        <w:rPr>
          <w:rFonts w:ascii="Times New Roman" w:eastAsia="Times New Roman" w:hAnsi="Times New Roman" w:cs="Times New Roman"/>
          <w:lang w:val="en-US"/>
        </w:rPr>
        <w:t>,</w:t>
      </w:r>
      <w:r w:rsidRPr="00C04140">
        <w:rPr>
          <w:rFonts w:ascii="Times New Roman" w:eastAsia="Times New Roman" w:hAnsi="Times New Roman" w:cs="Times New Roman"/>
          <w:lang w:val="en-US"/>
        </w:rPr>
        <w:t xml:space="preserve"> A. </w:t>
      </w:r>
      <w:r w:rsidR="00B53291" w:rsidRPr="00C04140">
        <w:rPr>
          <w:rFonts w:ascii="Times New Roman" w:eastAsia="Times New Roman" w:hAnsi="Times New Roman" w:cs="Times New Roman"/>
          <w:lang w:val="en-US"/>
        </w:rPr>
        <w:t xml:space="preserve">F. </w:t>
      </w:r>
      <w:r w:rsidRPr="00C04140">
        <w:rPr>
          <w:rFonts w:ascii="Times New Roman" w:eastAsia="Times New Roman" w:hAnsi="Times New Roman" w:cs="Times New Roman"/>
          <w:lang w:val="en-US"/>
        </w:rPr>
        <w:t xml:space="preserve">(2005). </w:t>
      </w:r>
      <w:r w:rsidRPr="00C04140">
        <w:rPr>
          <w:rFonts w:ascii="Times New Roman" w:eastAsia="Times New Roman" w:hAnsi="Times New Roman" w:cs="Times New Roman"/>
          <w:color w:val="1C1D1E"/>
          <w:lang w:val="en-US"/>
        </w:rPr>
        <w:t xml:space="preserve">A Decomposition Analysis of Regional Poverty in Russia. </w:t>
      </w:r>
      <w:r w:rsidRPr="00C04140">
        <w:rPr>
          <w:rFonts w:ascii="Times New Roman" w:eastAsia="Times New Roman" w:hAnsi="Times New Roman" w:cs="Times New Roman"/>
          <w:i/>
          <w:color w:val="1C1D1E"/>
          <w:lang w:val="en-US"/>
        </w:rPr>
        <w:t>Review of Development Economics</w:t>
      </w:r>
      <w:r w:rsidRPr="00C04140">
        <w:rPr>
          <w:rFonts w:ascii="Times New Roman" w:eastAsia="Times New Roman" w:hAnsi="Times New Roman" w:cs="Times New Roman"/>
          <w:i/>
          <w:iCs/>
          <w:color w:val="1C1D1E"/>
          <w:lang w:val="en-US"/>
        </w:rPr>
        <w:t xml:space="preserve">, </w:t>
      </w:r>
      <w:r w:rsidRPr="00C04140">
        <w:rPr>
          <w:rFonts w:ascii="Times New Roman" w:eastAsia="Times New Roman" w:hAnsi="Times New Roman" w:cs="Times New Roman"/>
          <w:i/>
          <w:color w:val="1C1D1E"/>
          <w:lang w:val="en-US"/>
        </w:rPr>
        <w:t>9</w:t>
      </w:r>
      <w:r w:rsidRPr="00C04140">
        <w:rPr>
          <w:rFonts w:ascii="Times New Roman" w:eastAsia="Times New Roman" w:hAnsi="Times New Roman" w:cs="Times New Roman"/>
          <w:color w:val="1C1D1E"/>
          <w:lang w:val="en-US"/>
        </w:rPr>
        <w:t xml:space="preserve">(1), 25-46. </w:t>
      </w:r>
      <w:hyperlink r:id="rId44" w:history="1">
        <w:r w:rsidRPr="00C04140">
          <w:rPr>
            <w:rStyle w:val="Hipervnculo"/>
            <w:rFonts w:ascii="Times New Roman" w:hAnsi="Times New Roman" w:cs="Times New Roman"/>
            <w:bCs/>
            <w:color w:val="0070C0"/>
            <w:shd w:val="clear" w:color="auto" w:fill="FFFFFF"/>
            <w:lang w:val="en-US"/>
          </w:rPr>
          <w:t>https://doi.org/10.1111/j.1467-9361.2005.00262.x</w:t>
        </w:r>
      </w:hyperlink>
    </w:p>
    <w:p w14:paraId="5DE45EBA" w14:textId="43AAC305" w:rsidR="00B72F44" w:rsidRPr="00C04140" w:rsidRDefault="00B72F44" w:rsidP="00AE0EEC">
      <w:pPr>
        <w:spacing w:after="80" w:line="240" w:lineRule="auto"/>
        <w:ind w:left="706" w:hanging="706"/>
        <w:jc w:val="both"/>
        <w:rPr>
          <w:rFonts w:ascii="Times New Roman" w:eastAsia="Times New Roman" w:hAnsi="Times New Roman" w:cs="Times New Roman"/>
        </w:rPr>
      </w:pPr>
      <w:r w:rsidRPr="00264622">
        <w:rPr>
          <w:rFonts w:ascii="Times New Roman" w:eastAsia="Times New Roman" w:hAnsi="Times New Roman" w:cs="Times New Roman"/>
          <w:lang w:val="en-US"/>
        </w:rPr>
        <w:t xml:space="preserve">Medina, F. y Galván, M. (2014). </w:t>
      </w:r>
      <w:r w:rsidRPr="00C04140">
        <w:rPr>
          <w:rFonts w:ascii="Times New Roman" w:eastAsia="Times New Roman" w:hAnsi="Times New Roman" w:cs="Times New Roman"/>
        </w:rPr>
        <w:t xml:space="preserve">Crecimiento económico, pobreza y distribución del ingreso. Fundamentos teóricos y evidencia empírica para América Latina, 1997-2007. Comisión Económica para América Latina y el Caribe -CEPAL-, </w:t>
      </w:r>
      <w:r w:rsidRPr="00C04140">
        <w:rPr>
          <w:rFonts w:ascii="Times New Roman" w:eastAsia="Times New Roman" w:hAnsi="Times New Roman" w:cs="Times New Roman"/>
          <w:i/>
        </w:rPr>
        <w:t>Serie Estudios Estadísticos</w:t>
      </w:r>
      <w:r w:rsidRPr="00C04140">
        <w:rPr>
          <w:rFonts w:ascii="Times New Roman" w:eastAsia="Times New Roman" w:hAnsi="Times New Roman" w:cs="Times New Roman"/>
        </w:rPr>
        <w:t xml:space="preserve">, 82, 1-89. Recuperado de </w:t>
      </w:r>
      <w:hyperlink r:id="rId45" w:history="1">
        <w:r w:rsidRPr="00C04140">
          <w:rPr>
            <w:rStyle w:val="Hipervnculo"/>
            <w:rFonts w:ascii="Times New Roman" w:eastAsia="Times New Roman" w:hAnsi="Times New Roman" w:cs="Times New Roman"/>
          </w:rPr>
          <w:t>https://repositorio.cepal.org/bitstream/handle/11362/36652/S2013684_es.pdf?sequence=1&amp;isAllowed=y</w:t>
        </w:r>
      </w:hyperlink>
    </w:p>
    <w:p w14:paraId="7CC8DA7F" w14:textId="0C94CDE0" w:rsidR="00B72F44" w:rsidRPr="00C04140" w:rsidRDefault="00B72F44" w:rsidP="00AE0EEC">
      <w:pPr>
        <w:spacing w:after="80" w:line="240" w:lineRule="auto"/>
        <w:ind w:left="706" w:hanging="706"/>
        <w:jc w:val="both"/>
        <w:rPr>
          <w:rFonts w:ascii="Times New Roman" w:hAnsi="Times New Roman" w:cs="Times New Roman"/>
        </w:rPr>
      </w:pPr>
      <w:r w:rsidRPr="00C04140">
        <w:rPr>
          <w:rFonts w:ascii="Times New Roman" w:eastAsia="Times New Roman" w:hAnsi="Times New Roman" w:cs="Times New Roman"/>
        </w:rPr>
        <w:t xml:space="preserve">Misión para el Empalme de las Series de Empleo, Pobreza y Desigualdad -MESEP- (2012). Pobreza monetaria en Colombia: Nueva metodología y cifras 2002-2010. Departamento Nacional de Planeación -DNP-, Departamento Administrativo Nacional de Estadística -DANE-, Bogotá. Recuperado de </w:t>
      </w:r>
      <w:hyperlink r:id="rId46" w:history="1">
        <w:r w:rsidRPr="00C04140">
          <w:rPr>
            <w:rStyle w:val="Hipervnculo"/>
            <w:rFonts w:ascii="Times New Roman" w:hAnsi="Times New Roman" w:cs="Times New Roman"/>
          </w:rPr>
          <w:t>https://www.dane.gov.co/files/noticias/Pobreza_nuevametodologia.pdf</w:t>
        </w:r>
      </w:hyperlink>
    </w:p>
    <w:p w14:paraId="1ED435E4" w14:textId="0AF8F9D3" w:rsidR="00B72F44" w:rsidRPr="00C04140" w:rsidRDefault="00B72F44" w:rsidP="00AE0EEC">
      <w:pPr>
        <w:spacing w:after="80" w:line="240" w:lineRule="auto"/>
        <w:ind w:left="706" w:hanging="706"/>
        <w:jc w:val="both"/>
        <w:rPr>
          <w:rStyle w:val="Hipervnculo"/>
          <w:rFonts w:ascii="Times New Roman" w:hAnsi="Times New Roman" w:cs="Times New Roman"/>
        </w:rPr>
      </w:pPr>
      <w:r w:rsidRPr="00C04140">
        <w:rPr>
          <w:rFonts w:ascii="Times New Roman" w:hAnsi="Times New Roman" w:cs="Times New Roman"/>
          <w:shd w:val="clear" w:color="auto" w:fill="FFFFFF"/>
        </w:rPr>
        <w:t xml:space="preserve">Núñez M., J. y Ramírez J., J. C. (2002). Determinantes de la pobreza en Colombia. Años recientes. </w:t>
      </w:r>
      <w:r w:rsidRPr="00C04140">
        <w:rPr>
          <w:rFonts w:ascii="Times New Roman" w:eastAsia="Times New Roman" w:hAnsi="Times New Roman" w:cs="Times New Roman"/>
        </w:rPr>
        <w:t>Comisión Económica para América Latina y el Caribe -CEPAL-</w:t>
      </w:r>
      <w:r w:rsidRPr="00C04140">
        <w:rPr>
          <w:rFonts w:ascii="Times New Roman" w:hAnsi="Times New Roman" w:cs="Times New Roman"/>
          <w:shd w:val="clear" w:color="auto" w:fill="FFFFFF"/>
        </w:rPr>
        <w:t xml:space="preserve">, </w:t>
      </w:r>
      <w:r w:rsidRPr="00C04140">
        <w:rPr>
          <w:rFonts w:ascii="Times New Roman" w:hAnsi="Times New Roman" w:cs="Times New Roman"/>
          <w:i/>
          <w:shd w:val="clear" w:color="auto" w:fill="FFFFFF"/>
        </w:rPr>
        <w:t>Serie Estudios y Perspectivas</w:t>
      </w:r>
      <w:r w:rsidRPr="00C04140">
        <w:rPr>
          <w:rFonts w:ascii="Times New Roman" w:hAnsi="Times New Roman" w:cs="Times New Roman"/>
          <w:iCs/>
          <w:shd w:val="clear" w:color="auto" w:fill="FFFFFF"/>
        </w:rPr>
        <w:t>, 1, 1-53</w:t>
      </w:r>
      <w:r w:rsidRPr="00C04140">
        <w:rPr>
          <w:rFonts w:ascii="Times New Roman" w:hAnsi="Times New Roman" w:cs="Times New Roman"/>
          <w:shd w:val="clear" w:color="auto" w:fill="FFFFFF"/>
        </w:rPr>
        <w:t xml:space="preserve">. Recuperado de </w:t>
      </w:r>
      <w:hyperlink r:id="rId47" w:history="1">
        <w:r w:rsidRPr="00C04140">
          <w:rPr>
            <w:rStyle w:val="Hipervnculo"/>
            <w:rFonts w:ascii="Times New Roman" w:hAnsi="Times New Roman" w:cs="Times New Roman"/>
          </w:rPr>
          <w:t>https://repositorio.cepal.org/bitstream/handle/11362/4789/1/S029701_es.pdf</w:t>
        </w:r>
      </w:hyperlink>
    </w:p>
    <w:p w14:paraId="5C5013CE" w14:textId="46CB93FC" w:rsidR="00B72F44" w:rsidRPr="00C04140" w:rsidRDefault="00B72F44" w:rsidP="00AE0EEC">
      <w:pPr>
        <w:spacing w:after="80" w:line="240" w:lineRule="auto"/>
        <w:ind w:left="706" w:hanging="706"/>
        <w:jc w:val="both"/>
        <w:rPr>
          <w:rStyle w:val="Hipervnculo"/>
          <w:rFonts w:ascii="Times New Roman" w:hAnsi="Times New Roman" w:cs="Times New Roman"/>
        </w:rPr>
      </w:pPr>
      <w:r w:rsidRPr="00C04140">
        <w:rPr>
          <w:rFonts w:ascii="Times New Roman" w:eastAsia="Times New Roman" w:hAnsi="Times New Roman" w:cs="Times New Roman"/>
        </w:rPr>
        <w:t>Obando Rozo, N. y Andri</w:t>
      </w:r>
      <w:r w:rsidR="00B37FE1" w:rsidRPr="00C04140">
        <w:rPr>
          <w:rFonts w:ascii="Times New Roman" w:eastAsia="Times New Roman" w:hAnsi="Times New Roman" w:cs="Times New Roman"/>
        </w:rPr>
        <w:t>á</w:t>
      </w:r>
      <w:r w:rsidRPr="00C04140">
        <w:rPr>
          <w:rFonts w:ascii="Times New Roman" w:eastAsia="Times New Roman" w:hAnsi="Times New Roman" w:cs="Times New Roman"/>
        </w:rPr>
        <w:t xml:space="preserve">n, L. G. (2016). </w:t>
      </w:r>
      <w:r w:rsidRPr="00C04140">
        <w:rPr>
          <w:rFonts w:ascii="Times New Roman" w:eastAsia="Times New Roman" w:hAnsi="Times New Roman" w:cs="Times New Roman"/>
          <w:lang w:val="en-US"/>
        </w:rPr>
        <w:t xml:space="preserve">Measuring Changes in Poverty in Colombia: The 2000s. </w:t>
      </w:r>
      <w:r w:rsidRPr="00C04140">
        <w:rPr>
          <w:rFonts w:ascii="Times New Roman" w:eastAsia="Times New Roman" w:hAnsi="Times New Roman" w:cs="Times New Roman"/>
        </w:rPr>
        <w:t xml:space="preserve">Banco Interamericano de Desarrollo -BID-, Technical Note, IDB-TN-1074. Recuperado de </w:t>
      </w:r>
      <w:hyperlink r:id="rId48" w:history="1">
        <w:r w:rsidR="00CF6F32" w:rsidRPr="00C04140">
          <w:rPr>
            <w:rStyle w:val="Hipervnculo"/>
            <w:rFonts w:ascii="Times New Roman" w:hAnsi="Times New Roman" w:cs="Times New Roman"/>
          </w:rPr>
          <w:t>https://publications.iadb.org/publications/english/document/Measuring-Changes-in-Poverty-in-Colombia-The-2000s.pdf</w:t>
        </w:r>
      </w:hyperlink>
    </w:p>
    <w:p w14:paraId="41467317" w14:textId="05DE51D6" w:rsidR="00B72F44" w:rsidRPr="00C04140" w:rsidRDefault="002373EE" w:rsidP="00AE0EEC">
      <w:pPr>
        <w:ind w:left="709" w:hanging="709"/>
        <w:rPr>
          <w:rFonts w:ascii="Times New Roman" w:eastAsia="Calibri" w:hAnsi="Times New Roman" w:cs="Times New Roman"/>
        </w:rPr>
      </w:pPr>
      <w:r w:rsidRPr="00C04140">
        <w:rPr>
          <w:rFonts w:ascii="Times New Roman" w:eastAsia="Calibri" w:hAnsi="Times New Roman" w:cs="Times New Roman"/>
        </w:rPr>
        <w:t xml:space="preserve">Peñaloza Pacheco, L. (2018). El impacto del éxodo migratorio de venezolanos sobre los salarios reales en Colombia. Presentación en la LIII Reunión Anual de la Asociación Argentina de Economía Política (AAEP). Recuperado de </w:t>
      </w:r>
      <w:hyperlink r:id="rId49" w:history="1">
        <w:r w:rsidRPr="00C04140">
          <w:rPr>
            <w:rStyle w:val="Hipervnculo"/>
            <w:rFonts w:ascii="Times New Roman" w:eastAsia="Calibri" w:hAnsi="Times New Roman" w:cs="Times New Roman"/>
          </w:rPr>
          <w:t>https://www.google.com/url?sa=t&amp;rct=j&amp;q=&amp;esrc=s&amp;source=web&amp;cd=1&amp;ved=2ahUKEwiukYKO-J_pAhUqGrkGHXy2C7IQFjAAegQIAhAB&amp;url=https%3A%2F%2Faaep.org.ar%2Fanales%2Fworks%2Fworks2018%2Fpenaloza.pdf&amp;usg=AOvVaw2eIrkL4-TdmcTlegf6EcGR</w:t>
        </w:r>
      </w:hyperlink>
    </w:p>
    <w:p w14:paraId="6DEEFAC5" w14:textId="7199E8B2" w:rsidR="00B72F44" w:rsidRPr="00C04140" w:rsidRDefault="00B72F44" w:rsidP="00AE0EEC">
      <w:pPr>
        <w:spacing w:after="80" w:line="240" w:lineRule="auto"/>
        <w:ind w:left="706" w:hanging="706"/>
        <w:jc w:val="both"/>
        <w:rPr>
          <w:rFonts w:ascii="Times New Roman" w:eastAsia="Times New Roman" w:hAnsi="Times New Roman" w:cs="Times New Roman"/>
        </w:rPr>
      </w:pPr>
      <w:r w:rsidRPr="00C04140">
        <w:rPr>
          <w:rFonts w:ascii="Times New Roman" w:eastAsia="Times New Roman" w:hAnsi="Times New Roman" w:cs="Times New Roman"/>
        </w:rPr>
        <w:lastRenderedPageBreak/>
        <w:t xml:space="preserve">Sánchez Torres, R. M. (2015). Descomposiciones de los cambios en la pobreza en Colombia 2002-2012. </w:t>
      </w:r>
      <w:r w:rsidRPr="00C04140">
        <w:rPr>
          <w:rFonts w:ascii="Times New Roman" w:eastAsia="Times New Roman" w:hAnsi="Times New Roman" w:cs="Times New Roman"/>
          <w:i/>
          <w:iCs/>
        </w:rPr>
        <w:t xml:space="preserve">Revista </w:t>
      </w:r>
      <w:r w:rsidRPr="00C04140">
        <w:rPr>
          <w:rFonts w:ascii="Times New Roman" w:eastAsia="Times New Roman" w:hAnsi="Times New Roman" w:cs="Times New Roman"/>
          <w:i/>
        </w:rPr>
        <w:t xml:space="preserve">Desarrollo y </w:t>
      </w:r>
      <w:r w:rsidR="00C07539" w:rsidRPr="00C04140">
        <w:rPr>
          <w:rFonts w:ascii="Times New Roman" w:eastAsia="Times New Roman" w:hAnsi="Times New Roman" w:cs="Times New Roman"/>
          <w:i/>
        </w:rPr>
        <w:t>S</w:t>
      </w:r>
      <w:r w:rsidRPr="00C04140">
        <w:rPr>
          <w:rFonts w:ascii="Times New Roman" w:eastAsia="Times New Roman" w:hAnsi="Times New Roman" w:cs="Times New Roman"/>
          <w:i/>
        </w:rPr>
        <w:t>ociedad</w:t>
      </w:r>
      <w:r w:rsidRPr="00C04140">
        <w:rPr>
          <w:rFonts w:ascii="Times New Roman" w:eastAsia="Times New Roman" w:hAnsi="Times New Roman" w:cs="Times New Roman"/>
        </w:rPr>
        <w:t xml:space="preserve">, 75, 349-398. </w:t>
      </w:r>
      <w:r w:rsidR="002F09C1" w:rsidRPr="00C04140">
        <w:rPr>
          <w:rFonts w:ascii="Times New Roman" w:eastAsia="Times New Roman" w:hAnsi="Times New Roman" w:cs="Times New Roman"/>
        </w:rPr>
        <w:t>Recupera</w:t>
      </w:r>
      <w:r w:rsidR="007871AF" w:rsidRPr="00C04140">
        <w:rPr>
          <w:rFonts w:ascii="Times New Roman" w:eastAsia="Times New Roman" w:hAnsi="Times New Roman" w:cs="Times New Roman"/>
        </w:rPr>
        <w:t>do</w:t>
      </w:r>
      <w:r w:rsidR="002F09C1" w:rsidRPr="00C04140">
        <w:rPr>
          <w:rFonts w:ascii="Times New Roman" w:eastAsia="Times New Roman" w:hAnsi="Times New Roman" w:cs="Times New Roman"/>
        </w:rPr>
        <w:t xml:space="preserve"> de </w:t>
      </w:r>
      <w:hyperlink r:id="rId50" w:history="1">
        <w:r w:rsidR="007871AF" w:rsidRPr="00C04140">
          <w:rPr>
            <w:rStyle w:val="Hipervnculo"/>
            <w:rFonts w:ascii="Times New Roman" w:eastAsia="Times New Roman" w:hAnsi="Times New Roman" w:cs="Times New Roman"/>
          </w:rPr>
          <w:t>http://revistas.uniandes.edu.co/doi/pdf/10.13043/dys.75.9</w:t>
        </w:r>
      </w:hyperlink>
    </w:p>
    <w:p w14:paraId="0CB4A7BB" w14:textId="25AE197F" w:rsidR="00B72F44" w:rsidRPr="00C04140" w:rsidRDefault="00B72F44" w:rsidP="00AE0EEC">
      <w:pPr>
        <w:spacing w:after="80" w:line="240" w:lineRule="auto"/>
        <w:ind w:left="709" w:hanging="709"/>
        <w:jc w:val="both"/>
        <w:rPr>
          <w:rFonts w:ascii="Times New Roman" w:hAnsi="Times New Roman" w:cs="Times New Roman"/>
          <w:color w:val="0563C1" w:themeColor="hyperlink"/>
          <w:u w:val="single"/>
          <w:lang w:val="en-US"/>
        </w:rPr>
      </w:pPr>
      <w:r w:rsidRPr="00C04140">
        <w:rPr>
          <w:rFonts w:ascii="Times New Roman" w:eastAsia="Times New Roman" w:hAnsi="Times New Roman" w:cs="Times New Roman"/>
          <w:lang w:val="en-US"/>
        </w:rPr>
        <w:t>Shorrocks, A. F. (</w:t>
      </w:r>
      <w:r w:rsidR="004D425E" w:rsidRPr="00C04140">
        <w:rPr>
          <w:rFonts w:ascii="Times New Roman" w:eastAsia="Times New Roman" w:hAnsi="Times New Roman" w:cs="Times New Roman"/>
          <w:lang w:val="en-US"/>
        </w:rPr>
        <w:t>1999</w:t>
      </w:r>
      <w:r w:rsidRPr="00C04140">
        <w:rPr>
          <w:rFonts w:ascii="Times New Roman" w:eastAsia="Times New Roman" w:hAnsi="Times New Roman" w:cs="Times New Roman"/>
          <w:lang w:val="en-US"/>
        </w:rPr>
        <w:t xml:space="preserve">). Decomposition Procedures for Distributional Analysis: A Unified Framework Based on the Shapley Value. </w:t>
      </w:r>
      <w:r w:rsidRPr="00C04140">
        <w:rPr>
          <w:rFonts w:ascii="Times New Roman" w:eastAsia="Times New Roman" w:hAnsi="Times New Roman" w:cs="Times New Roman"/>
          <w:i/>
          <w:lang w:val="en-US"/>
        </w:rPr>
        <w:t>The Journal of Economic Inequality</w:t>
      </w:r>
      <w:r w:rsidRPr="00C04140">
        <w:rPr>
          <w:rFonts w:ascii="Times New Roman" w:eastAsia="Times New Roman" w:hAnsi="Times New Roman" w:cs="Times New Roman"/>
          <w:iCs/>
          <w:lang w:val="en-US"/>
        </w:rPr>
        <w:t>, 11</w:t>
      </w:r>
      <w:r w:rsidRPr="00C04140">
        <w:rPr>
          <w:rFonts w:ascii="Times New Roman" w:eastAsia="Times New Roman" w:hAnsi="Times New Roman" w:cs="Times New Roman"/>
          <w:lang w:val="en-US"/>
        </w:rPr>
        <w:t xml:space="preserve">, 99-126. </w:t>
      </w:r>
      <w:hyperlink r:id="rId51" w:history="1">
        <w:r w:rsidRPr="00C04140">
          <w:rPr>
            <w:rStyle w:val="Hipervnculo"/>
            <w:rFonts w:ascii="Times New Roman" w:eastAsia="Times New Roman" w:hAnsi="Times New Roman" w:cs="Times New Roman"/>
            <w:lang w:val="en-US"/>
          </w:rPr>
          <w:t>https://doi.org/</w:t>
        </w:r>
        <w:r w:rsidRPr="00C04140">
          <w:rPr>
            <w:rStyle w:val="Hipervnculo"/>
            <w:rFonts w:ascii="Times New Roman" w:hAnsi="Times New Roman" w:cs="Times New Roman"/>
            <w:lang w:val="en-US"/>
          </w:rPr>
          <w:t>10.1007/s10888-011-9214-z</w:t>
        </w:r>
      </w:hyperlink>
    </w:p>
    <w:p w14:paraId="1F04EA11" w14:textId="09936756" w:rsidR="00C21C3E" w:rsidRPr="003161F4" w:rsidRDefault="00B72F44" w:rsidP="00AE0EEC">
      <w:pPr>
        <w:spacing w:after="80" w:line="240" w:lineRule="auto"/>
        <w:ind w:left="709" w:hanging="709"/>
        <w:jc w:val="both"/>
        <w:rPr>
          <w:rFonts w:ascii="Times New Roman" w:hAnsi="Times New Roman" w:cs="Times New Roman"/>
        </w:rPr>
      </w:pPr>
      <w:r w:rsidRPr="00C04140">
        <w:rPr>
          <w:rFonts w:ascii="Times New Roman" w:eastAsia="Times New Roman" w:hAnsi="Times New Roman" w:cs="Times New Roman"/>
          <w:lang w:val="en-US"/>
        </w:rPr>
        <w:t xml:space="preserve">Son, H. H. (2003). A New Poverty Descomposition. </w:t>
      </w:r>
      <w:r w:rsidRPr="00C04140">
        <w:rPr>
          <w:rFonts w:ascii="Times New Roman" w:eastAsia="Times New Roman" w:hAnsi="Times New Roman" w:cs="Times New Roman"/>
          <w:i/>
          <w:iCs/>
          <w:lang w:val="en-US"/>
        </w:rPr>
        <w:t xml:space="preserve">The </w:t>
      </w:r>
      <w:r w:rsidRPr="00C04140">
        <w:rPr>
          <w:rFonts w:ascii="Times New Roman" w:eastAsia="Times New Roman" w:hAnsi="Times New Roman" w:cs="Times New Roman"/>
          <w:i/>
          <w:lang w:val="en-US"/>
        </w:rPr>
        <w:t>Journal of Economic Inequality</w:t>
      </w:r>
      <w:r w:rsidRPr="00C04140">
        <w:rPr>
          <w:rFonts w:ascii="Times New Roman" w:eastAsia="Times New Roman" w:hAnsi="Times New Roman" w:cs="Times New Roman"/>
          <w:lang w:val="en-US"/>
        </w:rPr>
        <w:t xml:space="preserve">, 1, 181-187. </w:t>
      </w:r>
      <w:hyperlink r:id="rId52">
        <w:r w:rsidRPr="00C04140">
          <w:rPr>
            <w:rFonts w:ascii="Times New Roman" w:eastAsia="Times New Roman" w:hAnsi="Times New Roman" w:cs="Times New Roman"/>
            <w:color w:val="0563C1"/>
            <w:u w:val="single"/>
            <w:shd w:val="clear" w:color="auto" w:fill="FCFCFC"/>
          </w:rPr>
          <w:t>https://doi.org/10.1023/A:1026122624752</w:t>
        </w:r>
      </w:hyperlink>
      <w:r w:rsidR="00C21C3E" w:rsidRPr="003161F4">
        <w:rPr>
          <w:rFonts w:ascii="Times New Roman" w:hAnsi="Times New Roman" w:cs="Times New Roman"/>
        </w:rPr>
        <w:br w:type="page"/>
      </w:r>
    </w:p>
    <w:p w14:paraId="090AF281" w14:textId="1FD6DA26" w:rsidR="005774C0" w:rsidRPr="003161F4" w:rsidRDefault="00C21C3E" w:rsidP="00AE0EEC">
      <w:pPr>
        <w:spacing w:line="360" w:lineRule="auto"/>
        <w:rPr>
          <w:rFonts w:ascii="Times New Roman" w:hAnsi="Times New Roman" w:cs="Times New Roman"/>
          <w:b/>
          <w:bCs/>
          <w:sz w:val="28"/>
          <w:szCs w:val="28"/>
        </w:rPr>
      </w:pPr>
      <w:r w:rsidRPr="003161F4">
        <w:rPr>
          <w:rFonts w:ascii="Times New Roman" w:hAnsi="Times New Roman" w:cs="Times New Roman"/>
          <w:b/>
          <w:bCs/>
          <w:sz w:val="28"/>
          <w:szCs w:val="28"/>
        </w:rPr>
        <w:lastRenderedPageBreak/>
        <w:t>Apéndice</w:t>
      </w:r>
    </w:p>
    <w:p w14:paraId="50119442" w14:textId="4A5EAE4F" w:rsidR="00D2600B" w:rsidRPr="00D2600B" w:rsidRDefault="00D2600B" w:rsidP="00AE0EEC">
      <w:pPr>
        <w:pStyle w:val="Prrafodelista"/>
        <w:numPr>
          <w:ilvl w:val="0"/>
          <w:numId w:val="34"/>
        </w:numPr>
        <w:spacing w:line="360" w:lineRule="auto"/>
        <w:ind w:left="357" w:hanging="357"/>
        <w:jc w:val="both"/>
        <w:rPr>
          <w:rFonts w:ascii="Times New Roman" w:eastAsia="Calibri" w:hAnsi="Times New Roman" w:cs="Times New Roman"/>
          <w:bCs/>
          <w:sz w:val="24"/>
          <w:szCs w:val="20"/>
        </w:rPr>
      </w:pPr>
      <w:r>
        <w:rPr>
          <w:rFonts w:ascii="Times New Roman" w:eastAsia="Calibri" w:hAnsi="Times New Roman" w:cs="Times New Roman"/>
          <w:b/>
          <w:sz w:val="28"/>
        </w:rPr>
        <w:t>Descomposición RIF</w:t>
      </w:r>
    </w:p>
    <w:p w14:paraId="7BE59B7C" w14:textId="4953118A" w:rsidR="005E4B51" w:rsidRPr="005E4B51" w:rsidRDefault="00780AA7" w:rsidP="00AE0EEC">
      <w:pPr>
        <w:spacing w:after="0" w:line="360" w:lineRule="auto"/>
        <w:jc w:val="both"/>
        <w:rPr>
          <w:rFonts w:ascii="Times New Roman" w:hAnsi="Times New Roman" w:cs="Times New Roman"/>
          <w:sz w:val="24"/>
          <w:szCs w:val="24"/>
        </w:rPr>
      </w:pPr>
      <w:r w:rsidRPr="005D420D">
        <w:rPr>
          <w:rFonts w:ascii="Times New Roman" w:hAnsi="Times New Roman" w:cs="Times New Roman"/>
          <w:sz w:val="24"/>
          <w:szCs w:val="24"/>
        </w:rPr>
        <w:t xml:space="preserve">La metodología de reponderaciones permite computar el efecto agregado de cada uno de los componentes (composición y estructura). Sin embargo, también </w:t>
      </w:r>
      <w:r w:rsidR="00F8425D" w:rsidRPr="005D420D">
        <w:rPr>
          <w:rFonts w:ascii="Times New Roman" w:hAnsi="Times New Roman" w:cs="Times New Roman"/>
          <w:sz w:val="24"/>
          <w:szCs w:val="24"/>
        </w:rPr>
        <w:t xml:space="preserve">es interesante </w:t>
      </w:r>
      <w:r w:rsidRPr="005D420D">
        <w:rPr>
          <w:rFonts w:ascii="Times New Roman" w:hAnsi="Times New Roman" w:cs="Times New Roman"/>
          <w:sz w:val="24"/>
          <w:szCs w:val="24"/>
        </w:rPr>
        <w:t>cuantificar el efecto aislado de las características en cada uno de estos componentes.</w:t>
      </w:r>
      <w:r w:rsidR="005E4B51" w:rsidRPr="005D420D">
        <w:rPr>
          <w:rFonts w:ascii="Times New Roman" w:hAnsi="Times New Roman" w:cs="Times New Roman"/>
          <w:sz w:val="24"/>
          <w:szCs w:val="24"/>
        </w:rPr>
        <w:t xml:space="preserve"> Es así que la extensión natural de la metodología </w:t>
      </w:r>
      <w:r w:rsidR="00BB290F" w:rsidRPr="005D420D">
        <w:rPr>
          <w:rFonts w:ascii="Times New Roman" w:hAnsi="Times New Roman" w:cs="Times New Roman"/>
          <w:sz w:val="24"/>
          <w:szCs w:val="24"/>
        </w:rPr>
        <w:t xml:space="preserve">de DiNardo </w:t>
      </w:r>
      <w:r w:rsidR="00BB290F" w:rsidRPr="005D420D">
        <w:rPr>
          <w:rFonts w:ascii="Times New Roman" w:hAnsi="Times New Roman" w:cs="Times New Roman"/>
          <w:i/>
          <w:iCs/>
          <w:sz w:val="24"/>
          <w:szCs w:val="24"/>
        </w:rPr>
        <w:t>et al</w:t>
      </w:r>
      <w:r w:rsidR="00BB290F" w:rsidRPr="005D420D">
        <w:rPr>
          <w:rFonts w:ascii="Times New Roman" w:hAnsi="Times New Roman" w:cs="Times New Roman"/>
          <w:sz w:val="24"/>
          <w:szCs w:val="24"/>
        </w:rPr>
        <w:t>. (1996)</w:t>
      </w:r>
      <w:r w:rsidR="005E4B51" w:rsidRPr="005D420D">
        <w:rPr>
          <w:rFonts w:ascii="Times New Roman" w:hAnsi="Times New Roman" w:cs="Times New Roman"/>
          <w:sz w:val="24"/>
          <w:szCs w:val="24"/>
        </w:rPr>
        <w:t xml:space="preserve"> es la propuesta por Fortin </w:t>
      </w:r>
      <w:r w:rsidR="005E4B51" w:rsidRPr="005D420D">
        <w:rPr>
          <w:rFonts w:ascii="Times New Roman" w:hAnsi="Times New Roman" w:cs="Times New Roman"/>
          <w:i/>
          <w:iCs/>
          <w:sz w:val="24"/>
          <w:szCs w:val="24"/>
        </w:rPr>
        <w:t>et al</w:t>
      </w:r>
      <w:r w:rsidR="005E4B51" w:rsidRPr="005D420D">
        <w:rPr>
          <w:rFonts w:ascii="Times New Roman" w:hAnsi="Times New Roman" w:cs="Times New Roman"/>
          <w:sz w:val="24"/>
          <w:szCs w:val="24"/>
        </w:rPr>
        <w:t>. (2011), basada en regresiones RIF. Esta metodología fue originalmente diseñada para computar el efecto parcial de un regresor sobre cualquier característica distributiva de</w:t>
      </w:r>
      <w:r w:rsidR="005E4B51" w:rsidRPr="005D420D">
        <w:rPr>
          <w:rFonts w:ascii="Times New Roman" w:eastAsiaTheme="minorEastAsia" w:hAnsi="Times New Roman" w:cs="Times New Roman"/>
          <w:sz w:val="24"/>
          <w:szCs w:val="24"/>
        </w:rPr>
        <w:t xml:space="preserve"> </w:t>
      </w:r>
      <m:oMath>
        <m:r>
          <w:rPr>
            <w:rFonts w:ascii="Cambria Math" w:hAnsi="Cambria Math" w:cs="Times New Roman"/>
            <w:sz w:val="24"/>
            <w:szCs w:val="24"/>
          </w:rPr>
          <m:t>Y,</m:t>
        </m:r>
      </m:oMath>
      <w:r w:rsidR="005E4B51" w:rsidRPr="005D420D">
        <w:rPr>
          <w:rFonts w:ascii="Times New Roman" w:eastAsiaTheme="minorEastAsia" w:hAnsi="Times New Roman" w:cs="Times New Roman"/>
          <w:sz w:val="24"/>
          <w:szCs w:val="24"/>
        </w:rPr>
        <w:t xml:space="preserve"> medida por el indicador </w:t>
      </w:r>
      <m:oMath>
        <m:r>
          <w:rPr>
            <w:rFonts w:ascii="Cambria Math" w:eastAsiaTheme="minorEastAsia" w:hAnsi="Cambria Math" w:cs="Times New Roman"/>
            <w:sz w:val="24"/>
            <w:szCs w:val="24"/>
          </w:rPr>
          <m:t>v(F)</m:t>
        </m:r>
      </m:oMath>
      <w:r w:rsidR="005E4B51" w:rsidRPr="005D420D">
        <w:rPr>
          <w:rFonts w:ascii="Times New Roman" w:eastAsiaTheme="minorEastAsia" w:hAnsi="Times New Roman" w:cs="Times New Roman"/>
          <w:sz w:val="24"/>
          <w:szCs w:val="24"/>
        </w:rPr>
        <w:t xml:space="preserve">. La RIF es una transformación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(Y,F)</m:t>
        </m:r>
      </m:oMath>
      <w:r w:rsidR="005E4B51" w:rsidRPr="005D420D">
        <w:rPr>
          <w:rFonts w:ascii="Times New Roman" w:eastAsiaTheme="minorEastAsia" w:hAnsi="Times New Roman" w:cs="Times New Roman"/>
          <w:sz w:val="24"/>
          <w:szCs w:val="24"/>
        </w:rPr>
        <w:t xml:space="preserve"> definida para cada indicador </w:t>
      </w:r>
      <m:oMath>
        <m:r>
          <w:rPr>
            <w:rFonts w:ascii="Cambria Math" w:eastAsiaTheme="minorEastAsia" w:hAnsi="Cambria Math" w:cs="Times New Roman"/>
            <w:sz w:val="24"/>
            <w:szCs w:val="24"/>
          </w:rPr>
          <m:t>v(F)</m:t>
        </m:r>
      </m:oMath>
      <w:r w:rsidR="005E4B51" w:rsidRPr="005D420D">
        <w:rPr>
          <w:rFonts w:ascii="Times New Roman" w:eastAsiaTheme="minorEastAsia" w:hAnsi="Times New Roman" w:cs="Times New Roman"/>
          <w:sz w:val="24"/>
          <w:szCs w:val="24"/>
        </w:rPr>
        <w:t xml:space="preserve"> que satisfaga la propiedad de que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Y,F</m:t>
                </m:r>
              </m:e>
            </m:d>
          </m:e>
        </m:d>
        <m:r>
          <w:rPr>
            <w:rFonts w:ascii="Cambria Math" w:eastAsiaTheme="minorEastAsia" w:hAnsi="Cambria Math" w:cs="Times New Roman"/>
            <w:sz w:val="24"/>
            <w:szCs w:val="24"/>
          </w:rPr>
          <m:t>=v(F)</m:t>
        </m:r>
      </m:oMath>
      <w:r w:rsidR="005E4B51" w:rsidRPr="005D420D">
        <w:rPr>
          <w:rFonts w:ascii="Times New Roman" w:eastAsiaTheme="minorEastAsia" w:hAnsi="Times New Roman" w:cs="Times New Roman"/>
          <w:sz w:val="24"/>
          <w:szCs w:val="24"/>
        </w:rPr>
        <w:t xml:space="preserve">. Luego, usando la ley de esperanzas iteradas, se tiene que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Y,F</m:t>
                    </m:r>
                  </m:e>
                </m:d>
              </m:e>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=v(F)</m:t>
        </m:r>
      </m:oMath>
      <w:r w:rsidR="005E4B51" w:rsidRPr="005D420D">
        <w:rPr>
          <w:rFonts w:ascii="Times New Roman" w:eastAsiaTheme="minorEastAsia" w:hAnsi="Times New Roman" w:cs="Times New Roman"/>
          <w:sz w:val="24"/>
          <w:szCs w:val="24"/>
        </w:rPr>
        <w:t>. Al suponer que la relación entre el valor esperado de la RIF y los regresores es lineal, se la puede escribir de la siguiente manera:</w:t>
      </w:r>
    </w:p>
    <w:p w14:paraId="328AEBE5" w14:textId="77777777" w:rsidR="005E4B51" w:rsidRDefault="005E4B51" w:rsidP="00AE0EEC">
      <w:pPr>
        <w:spacing w:after="0" w:line="360" w:lineRule="auto"/>
        <w:jc w:val="both"/>
        <w:rPr>
          <w:rFonts w:ascii="Times New Roman" w:eastAsiaTheme="minorEastAsia" w:hAnsi="Times New Roman" w:cs="Times New Roman"/>
          <w:sz w:val="24"/>
          <w:szCs w:val="24"/>
        </w:rPr>
      </w:pPr>
    </w:p>
    <w:p w14:paraId="16886FCF" w14:textId="2933461F" w:rsidR="005E4B51" w:rsidRDefault="005E4B51"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D7F6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Y,F</m:t>
                </m:r>
              </m:e>
            </m:d>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Sub>
      </m:oMath>
    </w:p>
    <w:p w14:paraId="0B3613D8" w14:textId="77777777" w:rsidR="005E4B51" w:rsidRDefault="005E4B51" w:rsidP="00AE0EEC">
      <w:pPr>
        <w:spacing w:after="0" w:line="360" w:lineRule="auto"/>
        <w:jc w:val="both"/>
        <w:rPr>
          <w:rFonts w:ascii="Times New Roman" w:eastAsiaTheme="minorEastAsia" w:hAnsi="Times New Roman" w:cs="Times New Roman"/>
          <w:sz w:val="24"/>
          <w:szCs w:val="24"/>
        </w:rPr>
      </w:pPr>
    </w:p>
    <w:p w14:paraId="34A40F6D" w14:textId="77777777" w:rsidR="005E4B51" w:rsidRDefault="005E4B51"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por lo tanto, puede ser estimada mediante los métodos estándar de regresión. Entonces, suponiendo que la esperanza condicional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Y,F</m:t>
            </m:r>
          </m:e>
        </m:d>
      </m:oMath>
      <w:r>
        <w:rPr>
          <w:rFonts w:ascii="Times New Roman" w:eastAsiaTheme="minorEastAsia" w:hAnsi="Times New Roman" w:cs="Times New Roman"/>
          <w:sz w:val="24"/>
          <w:szCs w:val="24"/>
        </w:rPr>
        <w:t xml:space="preserve"> puede modelarse como una función lineal de las covariables, Fortin </w:t>
      </w:r>
      <w:r w:rsidRPr="00FE657B">
        <w:rPr>
          <w:rFonts w:ascii="Times New Roman" w:eastAsiaTheme="minorEastAsia" w:hAnsi="Times New Roman" w:cs="Times New Roman"/>
          <w:i/>
          <w:iCs/>
          <w:sz w:val="24"/>
          <w:szCs w:val="24"/>
        </w:rPr>
        <w:t>et al</w:t>
      </w:r>
      <w:r>
        <w:rPr>
          <w:rFonts w:ascii="Times New Roman" w:eastAsiaTheme="minorEastAsia" w:hAnsi="Times New Roman" w:cs="Times New Roman"/>
          <w:sz w:val="24"/>
          <w:szCs w:val="24"/>
        </w:rPr>
        <w:t xml:space="preserve">. (2011) muestran que es posible estimar los </w:t>
      </w:r>
      <m:oMath>
        <m:r>
          <w:rPr>
            <w:rFonts w:ascii="Cambria Math" w:eastAsiaTheme="minorEastAsia" w:hAnsi="Cambria Math" w:cs="Times New Roman"/>
            <w:sz w:val="24"/>
            <w:szCs w:val="24"/>
          </w:rPr>
          <m:t>v(F)</m:t>
        </m:r>
      </m:oMath>
      <w:r>
        <w:rPr>
          <w:rFonts w:ascii="Times New Roman" w:eastAsiaTheme="minorEastAsia" w:hAnsi="Times New Roman" w:cs="Times New Roman"/>
          <w:sz w:val="24"/>
          <w:szCs w:val="24"/>
        </w:rPr>
        <w:t xml:space="preserve"> de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v</m:t>
            </m:r>
          </m:sup>
        </m:sSubSup>
      </m:oMath>
      <w:r>
        <w:rPr>
          <w:rFonts w:ascii="Times New Roman" w:eastAsiaTheme="minorEastAsia" w:hAnsi="Times New Roman" w:cs="Times New Roman"/>
          <w:sz w:val="24"/>
          <w:szCs w:val="24"/>
        </w:rPr>
        <w:t xml:space="preserve"> (efecto composición) 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v</m:t>
            </m:r>
          </m:sup>
        </m:sSubSup>
      </m:oMath>
      <w:r>
        <w:rPr>
          <w:rFonts w:ascii="Times New Roman" w:eastAsiaTheme="minorEastAsia" w:hAnsi="Times New Roman" w:cs="Times New Roman"/>
          <w:sz w:val="24"/>
          <w:szCs w:val="24"/>
        </w:rPr>
        <w:t xml:space="preserve"> (efecto estructura):</w:t>
      </w:r>
    </w:p>
    <w:p w14:paraId="14F086CB" w14:textId="77777777" w:rsidR="005E4B51" w:rsidRDefault="005E4B51" w:rsidP="00AE0EEC">
      <w:pPr>
        <w:spacing w:after="0" w:line="360" w:lineRule="auto"/>
        <w:jc w:val="both"/>
        <w:rPr>
          <w:rFonts w:ascii="Times New Roman" w:eastAsiaTheme="minorEastAsia" w:hAnsi="Times New Roman" w:cs="Times New Roman"/>
          <w:sz w:val="24"/>
          <w:szCs w:val="24"/>
        </w:rPr>
      </w:pPr>
    </w:p>
    <w:p w14:paraId="6A6FC414" w14:textId="27D7F149" w:rsidR="005E4B51" w:rsidRDefault="005E4B51"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D7F6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v</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t=2</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t=1</m:t>
                </m:r>
              </m:e>
            </m:d>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w:t>
      </w:r>
    </w:p>
    <w:p w14:paraId="5CC22528" w14:textId="7CEF9037" w:rsidR="005E4B51" w:rsidRDefault="005E4B51"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D7F6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v</m:t>
            </m:r>
          </m:sup>
        </m:sSub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t=2</m:t>
            </m:r>
          </m:e>
        </m:d>
        <m:r>
          <w:rPr>
            <w:rFonts w:ascii="Cambria Math" w:eastAsiaTheme="minorEastAsia" w:hAnsi="Cambria Math" w:cs="Times New Roman"/>
            <w:sz w:val="24"/>
            <w:szCs w:val="24"/>
          </w:rPr>
          <m:t>'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1F184CF8" w14:textId="2C02041E" w:rsidR="005E4B51" w:rsidRPr="007F31FD" w:rsidRDefault="005E4B51" w:rsidP="00AE0EE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D7F6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o</m:t>
            </m:r>
          </m:sub>
          <m:sup>
            <m:r>
              <w:rPr>
                <w:rFonts w:ascii="Cambria Math" w:eastAsiaTheme="minorEastAsia" w:hAnsi="Cambria Math" w:cs="Times New Roman"/>
                <w:sz w:val="24"/>
                <w:szCs w:val="24"/>
              </w:rPr>
              <m:t>v</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v</m:t>
            </m:r>
          </m:sup>
        </m:sSubSup>
      </m:oMath>
      <w:r>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v</m:t>
            </m:r>
          </m:sup>
        </m:sSubSup>
      </m:oMath>
      <w:r>
        <w:rPr>
          <w:rFonts w:ascii="Times New Roman" w:eastAsiaTheme="minorEastAsia" w:hAnsi="Times New Roman" w:cs="Times New Roman"/>
          <w:sz w:val="24"/>
          <w:szCs w:val="24"/>
        </w:rPr>
        <w:t>,</w:t>
      </w:r>
    </w:p>
    <w:p w14:paraId="024D8CFB" w14:textId="77777777" w:rsidR="005E4B51" w:rsidRDefault="005E4B51" w:rsidP="00AE0EEC">
      <w:pPr>
        <w:spacing w:after="0" w:line="360" w:lineRule="auto"/>
        <w:jc w:val="both"/>
        <w:rPr>
          <w:rFonts w:ascii="Times New Roman" w:hAnsi="Times New Roman" w:cs="Times New Roman"/>
          <w:sz w:val="24"/>
          <w:szCs w:val="24"/>
        </w:rPr>
      </w:pPr>
    </w:p>
    <w:p w14:paraId="269A1DCA" w14:textId="5CF0B378" w:rsidR="008759BC" w:rsidRDefault="005E4B51" w:rsidP="00AE0E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t=2</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representa el error de aproximación por el hecho de estar estimando de manera lineal el valor esperado de la RIF condicional 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sidRPr="00DB6FC5">
        <w:rPr>
          <w:rFonts w:ascii="Times New Roman" w:hAnsi="Times New Roman" w:cs="Times New Roman"/>
          <w:sz w:val="24"/>
          <w:szCs w:val="24"/>
        </w:rPr>
        <w:t xml:space="preserve">Esta representación tiene la ventaja de que permite cuantificar el aporte individual del cambio en cada característica observable dentro del vector </w:t>
      </w:r>
      <m:oMath>
        <m:r>
          <w:rPr>
            <w:rFonts w:ascii="Cambria Math" w:eastAsiaTheme="minorEastAsia" w:hAnsi="Cambria Math" w:cs="Times New Roman"/>
            <w:sz w:val="24"/>
            <w:szCs w:val="24"/>
          </w:rPr>
          <m:t>X</m:t>
        </m:r>
      </m:oMath>
      <w:r w:rsidRPr="00DB6FC5">
        <w:rPr>
          <w:rFonts w:ascii="Times New Roman" w:hAnsi="Times New Roman" w:cs="Times New Roman"/>
          <w:sz w:val="24"/>
          <w:szCs w:val="24"/>
        </w:rPr>
        <w:t>, debido a que es tan solo una combinación lineal de parámetros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Sub>
      </m:oMath>
      <w:r w:rsidRPr="00DB6FC5">
        <w:rPr>
          <w:rFonts w:ascii="Times New Roman" w:hAnsi="Times New Roman" w:cs="Times New Roman"/>
          <w:sz w:val="24"/>
          <w:szCs w:val="24"/>
        </w:rPr>
        <w:t>) y características (</w:t>
      </w:r>
      <m:oMath>
        <m:r>
          <w:rPr>
            <w:rFonts w:ascii="Cambria Math" w:eastAsiaTheme="minorEastAsia" w:hAnsi="Cambria Math" w:cs="Times New Roman"/>
            <w:sz w:val="24"/>
            <w:szCs w:val="24"/>
          </w:rPr>
          <m:t>X</m:t>
        </m:r>
      </m:oMath>
      <w:r w:rsidRPr="00DB6FC5">
        <w:rPr>
          <w:rFonts w:ascii="Times New Roman" w:hAnsi="Times New Roman" w:cs="Times New Roman"/>
          <w:sz w:val="24"/>
          <w:szCs w:val="24"/>
        </w:rPr>
        <w:t xml:space="preserve">). Además, como fue mencionado previamente, es posible estimar los parámetros por medio de los métodos usuales: para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t=1,2</m:t>
        </m:r>
      </m:oMath>
      <w:r>
        <w:rPr>
          <w:rFonts w:ascii="Times New Roman" w:eastAsiaTheme="minorEastAsia" w:hAnsi="Times New Roman" w:cs="Times New Roman"/>
          <w:sz w:val="24"/>
          <w:szCs w:val="24"/>
        </w:rPr>
        <w:t xml:space="preserve">, </w:t>
      </w:r>
      <w:r w:rsidRPr="00DB6FC5">
        <w:rPr>
          <w:rFonts w:ascii="Times New Roman" w:hAnsi="Times New Roman" w:cs="Times New Roman"/>
          <w:sz w:val="24"/>
          <w:szCs w:val="24"/>
        </w:rPr>
        <w:t>se utiliza mínimos cuadrados ordinarios</w:t>
      </w:r>
      <w:r>
        <w:rPr>
          <w:rFonts w:ascii="Times New Roman" w:hAnsi="Times New Roman" w:cs="Times New Roman"/>
          <w:sz w:val="24"/>
          <w:szCs w:val="24"/>
        </w:rPr>
        <w:t>,</w:t>
      </w:r>
      <w:r w:rsidRPr="00DB6FC5">
        <w:rPr>
          <w:rFonts w:ascii="Times New Roman" w:hAnsi="Times New Roman" w:cs="Times New Roman"/>
          <w:sz w:val="24"/>
          <w:szCs w:val="24"/>
        </w:rPr>
        <w:t xml:space="preserve"> </w:t>
      </w:r>
      <w:r w:rsidR="001D5AE2">
        <w:rPr>
          <w:rFonts w:ascii="Times New Roman" w:hAnsi="Times New Roman" w:cs="Times New Roman"/>
          <w:sz w:val="24"/>
          <w:szCs w:val="24"/>
        </w:rPr>
        <w:t>en tanto</w:t>
      </w:r>
      <w:r w:rsidRPr="00DB6FC5">
        <w:rPr>
          <w:rFonts w:ascii="Times New Roman" w:hAnsi="Times New Roman" w:cs="Times New Roman"/>
          <w:sz w:val="24"/>
          <w:szCs w:val="24"/>
        </w:rPr>
        <w:t xml:space="preserve"> que</w:t>
      </w:r>
      <w:r>
        <w:rPr>
          <w:rFonts w:ascii="Times New Roman"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c</m:t>
            </m:r>
          </m:sup>
        </m:sSubSup>
      </m:oMath>
      <w:r w:rsidRPr="00DB6FC5">
        <w:rPr>
          <w:rFonts w:ascii="Times New Roman" w:hAnsi="Times New Roman" w:cs="Times New Roman"/>
          <w:sz w:val="24"/>
          <w:szCs w:val="24"/>
        </w:rPr>
        <w:t xml:space="preserve"> se obtiene también por el mismo método pero reponderando por</w:t>
      </w:r>
      <w:r>
        <w:rPr>
          <w:rFonts w:ascii="Times New Roman" w:hAnsi="Times New Roman" w:cs="Times New Roman"/>
          <w:sz w:val="24"/>
          <w:szCs w:val="24"/>
        </w:rPr>
        <w:t xml:space="preserve"> </w:t>
      </w:r>
      <m:oMath>
        <m:r>
          <w:rPr>
            <w:rFonts w:ascii="Cambria Math" w:eastAsiaTheme="minorEastAsia" w:hAnsi="Cambria Math" w:cs="Times New Roman"/>
            <w:sz w:val="24"/>
            <w:szCs w:val="24"/>
          </w:rPr>
          <m:t>Φ(X)</m:t>
        </m:r>
      </m:oMath>
      <w:r w:rsidRPr="00DB6FC5">
        <w:rPr>
          <w:rFonts w:ascii="Times New Roman" w:hAnsi="Times New Roman" w:cs="Times New Roman"/>
          <w:sz w:val="24"/>
          <w:szCs w:val="24"/>
        </w:rPr>
        <w:t>.</w:t>
      </w:r>
    </w:p>
    <w:p w14:paraId="52A989FC" w14:textId="3D266DD2" w:rsidR="003C72D0" w:rsidRDefault="00410A22" w:rsidP="00AE0E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Siendo así, l</w:t>
      </w:r>
      <w:r w:rsidR="000C1701" w:rsidRPr="003161F4">
        <w:rPr>
          <w:rFonts w:ascii="Times New Roman" w:hAnsi="Times New Roman" w:cs="Times New Roman"/>
          <w:sz w:val="24"/>
          <w:szCs w:val="24"/>
        </w:rPr>
        <w:t>a metodología de descomposición RIF permite estimar la contribución de las características de los hogares y sus retornos en el cambio en la pobreza monetaria</w:t>
      </w:r>
      <w:r w:rsidR="00881B3A">
        <w:rPr>
          <w:rFonts w:ascii="Times New Roman" w:hAnsi="Times New Roman" w:cs="Times New Roman"/>
          <w:sz w:val="24"/>
          <w:szCs w:val="24"/>
        </w:rPr>
        <w:t xml:space="preserve">. El procedimiento de reponderación es análogo al comentado en </w:t>
      </w:r>
      <w:r w:rsidR="001E5EFC">
        <w:rPr>
          <w:rFonts w:ascii="Times New Roman" w:hAnsi="Times New Roman" w:cs="Times New Roman"/>
          <w:sz w:val="24"/>
          <w:szCs w:val="24"/>
        </w:rPr>
        <w:t>la</w:t>
      </w:r>
      <w:r w:rsidR="00881B3A">
        <w:rPr>
          <w:rFonts w:ascii="Times New Roman" w:hAnsi="Times New Roman" w:cs="Times New Roman"/>
          <w:sz w:val="24"/>
          <w:szCs w:val="24"/>
        </w:rPr>
        <w:t xml:space="preserve"> </w:t>
      </w:r>
      <w:r w:rsidR="001E5EFC">
        <w:rPr>
          <w:rFonts w:ascii="Times New Roman" w:hAnsi="Times New Roman" w:cs="Times New Roman"/>
          <w:sz w:val="24"/>
          <w:szCs w:val="24"/>
        </w:rPr>
        <w:t xml:space="preserve">Sección </w:t>
      </w:r>
      <w:r w:rsidR="00881B3A">
        <w:rPr>
          <w:rFonts w:ascii="Times New Roman" w:hAnsi="Times New Roman" w:cs="Times New Roman"/>
          <w:sz w:val="24"/>
          <w:szCs w:val="24"/>
        </w:rPr>
        <w:t>4.2</w:t>
      </w:r>
      <w:r w:rsidR="00E86EEC">
        <w:rPr>
          <w:rFonts w:ascii="Times New Roman" w:hAnsi="Times New Roman" w:cs="Times New Roman"/>
          <w:sz w:val="24"/>
          <w:szCs w:val="24"/>
        </w:rPr>
        <w:t xml:space="preserve"> y, además, se utilizan las mismas variables explicativas</w:t>
      </w:r>
      <w:r w:rsidR="000C1701" w:rsidRPr="003161F4">
        <w:rPr>
          <w:rFonts w:ascii="Times New Roman" w:hAnsi="Times New Roman" w:cs="Times New Roman"/>
          <w:sz w:val="24"/>
          <w:szCs w:val="24"/>
        </w:rPr>
        <w:t xml:space="preserve">. </w:t>
      </w:r>
      <w:r w:rsidR="000C1701" w:rsidRPr="003161F4">
        <w:rPr>
          <w:rFonts w:ascii="Times New Roman" w:hAnsi="Times New Roman" w:cs="Times New Roman"/>
          <w:sz w:val="24"/>
          <w:szCs w:val="24"/>
          <w:lang w:val="es-MX"/>
        </w:rPr>
        <w:t xml:space="preserve">En la Tabla </w:t>
      </w:r>
      <w:r w:rsidR="006336AD">
        <w:rPr>
          <w:rFonts w:ascii="Times New Roman" w:hAnsi="Times New Roman" w:cs="Times New Roman"/>
          <w:sz w:val="24"/>
          <w:szCs w:val="24"/>
          <w:lang w:val="es-MX"/>
        </w:rPr>
        <w:t>A1</w:t>
      </w:r>
      <w:r w:rsidR="000C1701" w:rsidRPr="003161F4">
        <w:rPr>
          <w:rFonts w:ascii="Times New Roman" w:hAnsi="Times New Roman" w:cs="Times New Roman"/>
          <w:sz w:val="24"/>
          <w:szCs w:val="24"/>
          <w:lang w:val="es-MX"/>
        </w:rPr>
        <w:t>, se presentan los resultados de la descomposición RIF d</w:t>
      </w:r>
      <w:r w:rsidR="00B2704E">
        <w:rPr>
          <w:rFonts w:ascii="Times New Roman" w:hAnsi="Times New Roman" w:cs="Times New Roman"/>
          <w:sz w:val="24"/>
          <w:szCs w:val="24"/>
          <w:lang w:val="es-MX"/>
        </w:rPr>
        <w:t>el cambio en</w:t>
      </w:r>
      <w:r w:rsidR="000C1701" w:rsidRPr="003161F4">
        <w:rPr>
          <w:rFonts w:ascii="Times New Roman" w:hAnsi="Times New Roman" w:cs="Times New Roman"/>
          <w:sz w:val="24"/>
          <w:szCs w:val="24"/>
          <w:lang w:val="es-MX"/>
        </w:rPr>
        <w:t xml:space="preserve"> l</w:t>
      </w:r>
      <w:r w:rsidR="00F06D25">
        <w:rPr>
          <w:rFonts w:ascii="Times New Roman" w:hAnsi="Times New Roman" w:cs="Times New Roman"/>
          <w:sz w:val="24"/>
          <w:szCs w:val="24"/>
          <w:lang w:val="es-MX"/>
        </w:rPr>
        <w:t>a</w:t>
      </w:r>
      <w:r w:rsidR="000C1701" w:rsidRPr="003161F4">
        <w:rPr>
          <w:rFonts w:ascii="Times New Roman" w:hAnsi="Times New Roman" w:cs="Times New Roman"/>
          <w:sz w:val="24"/>
          <w:szCs w:val="24"/>
          <w:lang w:val="es-MX"/>
        </w:rPr>
        <w:t xml:space="preserve"> </w:t>
      </w:r>
      <w:r w:rsidR="00F06D25">
        <w:rPr>
          <w:rFonts w:ascii="Times New Roman" w:hAnsi="Times New Roman" w:cs="Times New Roman"/>
          <w:sz w:val="24"/>
          <w:szCs w:val="24"/>
          <w:lang w:val="es-MX"/>
        </w:rPr>
        <w:t xml:space="preserve">incidencia de la </w:t>
      </w:r>
      <w:r w:rsidR="000C1701" w:rsidRPr="003161F4">
        <w:rPr>
          <w:rFonts w:ascii="Times New Roman" w:hAnsi="Times New Roman" w:cs="Times New Roman"/>
          <w:sz w:val="24"/>
          <w:szCs w:val="24"/>
          <w:lang w:val="es-MX"/>
        </w:rPr>
        <w:t xml:space="preserve">pobreza y de </w:t>
      </w:r>
      <w:r w:rsidR="00F06D25">
        <w:rPr>
          <w:rFonts w:ascii="Times New Roman" w:hAnsi="Times New Roman" w:cs="Times New Roman"/>
          <w:sz w:val="24"/>
          <w:szCs w:val="24"/>
          <w:lang w:val="es-MX"/>
        </w:rPr>
        <w:t xml:space="preserve">la </w:t>
      </w:r>
      <w:r w:rsidR="000C1701" w:rsidRPr="003161F4">
        <w:rPr>
          <w:rFonts w:ascii="Times New Roman" w:hAnsi="Times New Roman" w:cs="Times New Roman"/>
          <w:sz w:val="24"/>
          <w:szCs w:val="24"/>
          <w:lang w:val="es-MX"/>
        </w:rPr>
        <w:t xml:space="preserve">pobreza extrema por área geográfica para el período 2002-2018. En todos los casos, tanto el efecto composición como el efecto estructura son negativos y estadísticamente significativos. Excepto en el área rural, el efecto composición explica, en su mayoría, la reducción de la pobreza y de la pobreza extrema en Colombia entre 2002 y 2018. Lo anterior significa que la disminución del número de miembros en el hogar, las mejoras en el nivel educativo de los hogares, </w:t>
      </w:r>
      <w:r w:rsidR="00EE2E7B">
        <w:rPr>
          <w:rFonts w:ascii="Times New Roman" w:hAnsi="Times New Roman" w:cs="Times New Roman"/>
          <w:sz w:val="24"/>
          <w:szCs w:val="24"/>
          <w:lang w:val="es-MX"/>
        </w:rPr>
        <w:t>el aumento de la tasa de participación laboral femenina</w:t>
      </w:r>
      <w:r w:rsidR="00620C8A">
        <w:rPr>
          <w:rFonts w:ascii="Times New Roman" w:hAnsi="Times New Roman" w:cs="Times New Roman"/>
          <w:sz w:val="24"/>
          <w:szCs w:val="24"/>
          <w:lang w:val="es-MX"/>
        </w:rPr>
        <w:t xml:space="preserve"> en el hogar</w:t>
      </w:r>
      <w:r w:rsidR="00EE2E7B">
        <w:rPr>
          <w:rFonts w:ascii="Times New Roman" w:hAnsi="Times New Roman" w:cs="Times New Roman"/>
          <w:sz w:val="24"/>
          <w:szCs w:val="24"/>
          <w:lang w:val="es-MX"/>
        </w:rPr>
        <w:t xml:space="preserve">, </w:t>
      </w:r>
      <w:r w:rsidR="000C1701" w:rsidRPr="003161F4">
        <w:rPr>
          <w:rFonts w:ascii="Times New Roman" w:hAnsi="Times New Roman" w:cs="Times New Roman"/>
          <w:sz w:val="24"/>
          <w:szCs w:val="24"/>
          <w:lang w:val="es-MX"/>
        </w:rPr>
        <w:t xml:space="preserve">la disminución de la tasa de desempleo en el hogar, el aumento de los ingresos no laborales y los cambios en la composición de los hogares acontecidos en Colombia entre 2002 y 2018 se relacionaron positivamente con la reducción de la pobreza y de la pobreza extrema. Dicho de otra forma, en 2018 respecto a 2002, los hogares tenían niveles de pobreza y de pobreza extrema más bajos porque, por ejemplo, tenían menor cantidad de miembros, más años de educación, </w:t>
      </w:r>
      <w:r w:rsidR="00FF5A1F">
        <w:rPr>
          <w:rFonts w:ascii="Times New Roman" w:hAnsi="Times New Roman" w:cs="Times New Roman"/>
          <w:sz w:val="24"/>
          <w:szCs w:val="24"/>
          <w:lang w:val="es-MX"/>
        </w:rPr>
        <w:t xml:space="preserve">una mayor tasa de participación laboral femenina, </w:t>
      </w:r>
      <w:r w:rsidR="000C1701" w:rsidRPr="003161F4">
        <w:rPr>
          <w:rFonts w:ascii="Times New Roman" w:hAnsi="Times New Roman" w:cs="Times New Roman"/>
          <w:sz w:val="24"/>
          <w:szCs w:val="24"/>
          <w:lang w:val="es-MX"/>
        </w:rPr>
        <w:t>una menor tasa de desempleo y percibían más ingresos no laborales.</w:t>
      </w:r>
    </w:p>
    <w:p w14:paraId="6C15DB30" w14:textId="77777777" w:rsidR="00163894" w:rsidRDefault="00163894" w:rsidP="00AE0EEC">
      <w:pPr>
        <w:spacing w:after="0" w:line="360" w:lineRule="auto"/>
        <w:jc w:val="both"/>
        <w:rPr>
          <w:rFonts w:ascii="Times New Roman" w:hAnsi="Times New Roman" w:cs="Times New Roman"/>
          <w:sz w:val="24"/>
          <w:szCs w:val="24"/>
        </w:rPr>
      </w:pPr>
    </w:p>
    <w:p w14:paraId="272A0F0E" w14:textId="31675D44" w:rsidR="000C1701" w:rsidRPr="003161F4" w:rsidRDefault="000C1701" w:rsidP="00AE0EEC">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t xml:space="preserve">Tabla </w:t>
      </w:r>
      <w:r w:rsidR="00CD2C19">
        <w:rPr>
          <w:rFonts w:ascii="Times New Roman" w:hAnsi="Times New Roman" w:cs="Times New Roman"/>
          <w:b/>
          <w:bCs/>
          <w:sz w:val="24"/>
          <w:szCs w:val="24"/>
        </w:rPr>
        <w:t>A1</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 xml:space="preserve">Descomposición RIF </w:t>
      </w:r>
      <w:r w:rsidR="004B0C2E">
        <w:rPr>
          <w:rFonts w:ascii="Times New Roman" w:hAnsi="Times New Roman" w:cs="Times New Roman"/>
          <w:i/>
          <w:iCs/>
          <w:sz w:val="24"/>
          <w:szCs w:val="24"/>
        </w:rPr>
        <w:t xml:space="preserve">agregada </w:t>
      </w:r>
      <w:r w:rsidRPr="003161F4">
        <w:rPr>
          <w:rFonts w:ascii="Times New Roman" w:hAnsi="Times New Roman" w:cs="Times New Roman"/>
          <w:i/>
          <w:iCs/>
          <w:sz w:val="24"/>
          <w:szCs w:val="24"/>
        </w:rPr>
        <w:t xml:space="preserve">del cambio en </w:t>
      </w:r>
      <w:r w:rsidR="00B82820">
        <w:rPr>
          <w:rFonts w:ascii="Times New Roman" w:hAnsi="Times New Roman" w:cs="Times New Roman"/>
          <w:i/>
          <w:iCs/>
          <w:sz w:val="24"/>
          <w:szCs w:val="24"/>
        </w:rPr>
        <w:t>la incidencia</w:t>
      </w:r>
      <w:r w:rsidRPr="003161F4">
        <w:rPr>
          <w:rFonts w:ascii="Times New Roman" w:hAnsi="Times New Roman" w:cs="Times New Roman"/>
          <w:i/>
          <w:iCs/>
          <w:sz w:val="24"/>
          <w:szCs w:val="24"/>
        </w:rPr>
        <w:t xml:space="preserve"> de </w:t>
      </w:r>
      <w:r w:rsidR="00B82820">
        <w:rPr>
          <w:rFonts w:ascii="Times New Roman" w:hAnsi="Times New Roman" w:cs="Times New Roman"/>
          <w:i/>
          <w:iCs/>
          <w:sz w:val="24"/>
          <w:szCs w:val="24"/>
        </w:rPr>
        <w:t xml:space="preserve">la </w:t>
      </w:r>
      <w:r w:rsidRPr="003161F4">
        <w:rPr>
          <w:rFonts w:ascii="Times New Roman" w:hAnsi="Times New Roman" w:cs="Times New Roman"/>
          <w:i/>
          <w:iCs/>
          <w:sz w:val="24"/>
          <w:szCs w:val="24"/>
        </w:rPr>
        <w:t xml:space="preserve">pobreza y de </w:t>
      </w:r>
      <w:r w:rsidR="00B82820">
        <w:rPr>
          <w:rFonts w:ascii="Times New Roman" w:hAnsi="Times New Roman" w:cs="Times New Roman"/>
          <w:i/>
          <w:iCs/>
          <w:sz w:val="24"/>
          <w:szCs w:val="24"/>
        </w:rPr>
        <w:t xml:space="preserve">la </w:t>
      </w:r>
      <w:r w:rsidRPr="003161F4">
        <w:rPr>
          <w:rFonts w:ascii="Times New Roman" w:hAnsi="Times New Roman" w:cs="Times New Roman"/>
          <w:i/>
          <w:iCs/>
          <w:sz w:val="24"/>
          <w:szCs w:val="24"/>
        </w:rPr>
        <w:t>pobreza extrema por área geográfica en Colombia 2002-2018.</w:t>
      </w:r>
    </w:p>
    <w:tbl>
      <w:tblPr>
        <w:tblStyle w:val="Tablaconcuadrcula"/>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439"/>
        <w:gridCol w:w="1359"/>
        <w:gridCol w:w="1291"/>
        <w:gridCol w:w="263"/>
        <w:gridCol w:w="1439"/>
        <w:gridCol w:w="1359"/>
        <w:gridCol w:w="1291"/>
      </w:tblGrid>
      <w:tr w:rsidR="002B42D6" w:rsidRPr="003161F4" w14:paraId="4567A900" w14:textId="77777777" w:rsidTr="006D17BF">
        <w:tc>
          <w:tcPr>
            <w:tcW w:w="850" w:type="dxa"/>
            <w:vMerge w:val="restart"/>
            <w:tcBorders>
              <w:top w:val="double" w:sz="4" w:space="0" w:color="auto"/>
            </w:tcBorders>
            <w:vAlign w:val="center"/>
          </w:tcPr>
          <w:p w14:paraId="254FAA86" w14:textId="77777777" w:rsidR="002B42D6" w:rsidRPr="003161F4" w:rsidRDefault="002B42D6" w:rsidP="00AE0EEC">
            <w:pPr>
              <w:jc w:val="left"/>
              <w:rPr>
                <w:rFonts w:ascii="Times New Roman" w:hAnsi="Times New Roman" w:cs="Times New Roman"/>
                <w:b/>
                <w:bCs/>
              </w:rPr>
            </w:pPr>
            <w:r w:rsidRPr="003161F4">
              <w:rPr>
                <w:rFonts w:ascii="Times New Roman" w:hAnsi="Times New Roman" w:cs="Times New Roman"/>
                <w:b/>
                <w:bCs/>
              </w:rPr>
              <w:t>Área</w:t>
            </w:r>
          </w:p>
        </w:tc>
        <w:tc>
          <w:tcPr>
            <w:tcW w:w="4251" w:type="dxa"/>
            <w:gridSpan w:val="3"/>
            <w:tcBorders>
              <w:top w:val="double" w:sz="4" w:space="0" w:color="auto"/>
              <w:bottom w:val="single" w:sz="4" w:space="0" w:color="auto"/>
            </w:tcBorders>
            <w:vAlign w:val="center"/>
          </w:tcPr>
          <w:p w14:paraId="7C4D8E20" w14:textId="3E39A487" w:rsidR="002B42D6" w:rsidRPr="003161F4" w:rsidRDefault="00695339" w:rsidP="00AE0EEC">
            <w:pPr>
              <w:jc w:val="center"/>
              <w:rPr>
                <w:rFonts w:ascii="Times New Roman" w:hAnsi="Times New Roman" w:cs="Times New Roman"/>
                <w:b/>
                <w:bCs/>
              </w:rPr>
            </w:pPr>
            <w:r>
              <w:rPr>
                <w:rFonts w:ascii="Times New Roman" w:hAnsi="Times New Roman" w:cs="Times New Roman"/>
                <w:b/>
                <w:bCs/>
              </w:rPr>
              <w:t>P</w:t>
            </w:r>
            <w:r w:rsidR="00005710">
              <w:rPr>
                <w:rFonts w:ascii="Times New Roman" w:hAnsi="Times New Roman" w:cs="Times New Roman"/>
                <w:b/>
                <w:bCs/>
              </w:rPr>
              <w:t>obreza</w:t>
            </w:r>
            <w:r>
              <w:rPr>
                <w:rFonts w:ascii="Times New Roman" w:hAnsi="Times New Roman" w:cs="Times New Roman"/>
                <w:b/>
                <w:bCs/>
              </w:rPr>
              <w:t xml:space="preserve"> (FGT0)</w:t>
            </w:r>
          </w:p>
        </w:tc>
        <w:tc>
          <w:tcPr>
            <w:tcW w:w="283" w:type="dxa"/>
            <w:tcBorders>
              <w:top w:val="double" w:sz="4" w:space="0" w:color="auto"/>
            </w:tcBorders>
            <w:vAlign w:val="center"/>
          </w:tcPr>
          <w:p w14:paraId="46524B59" w14:textId="77777777" w:rsidR="002B42D6" w:rsidRPr="003161F4" w:rsidRDefault="002B42D6" w:rsidP="00AE0EEC">
            <w:pPr>
              <w:jc w:val="center"/>
              <w:rPr>
                <w:rFonts w:ascii="Times New Roman" w:hAnsi="Times New Roman" w:cs="Times New Roman"/>
                <w:b/>
                <w:bCs/>
              </w:rPr>
            </w:pPr>
          </w:p>
        </w:tc>
        <w:tc>
          <w:tcPr>
            <w:tcW w:w="4251" w:type="dxa"/>
            <w:gridSpan w:val="3"/>
            <w:tcBorders>
              <w:top w:val="double" w:sz="4" w:space="0" w:color="auto"/>
              <w:bottom w:val="single" w:sz="4" w:space="0" w:color="auto"/>
            </w:tcBorders>
            <w:vAlign w:val="center"/>
          </w:tcPr>
          <w:p w14:paraId="5E217A8F" w14:textId="68B436EE" w:rsidR="002B42D6" w:rsidRPr="003161F4" w:rsidRDefault="00695339" w:rsidP="00AE0EEC">
            <w:pPr>
              <w:jc w:val="center"/>
              <w:rPr>
                <w:rFonts w:ascii="Times New Roman" w:hAnsi="Times New Roman" w:cs="Times New Roman"/>
                <w:b/>
                <w:bCs/>
              </w:rPr>
            </w:pPr>
            <w:r>
              <w:rPr>
                <w:rFonts w:ascii="Times New Roman" w:hAnsi="Times New Roman" w:cs="Times New Roman"/>
                <w:b/>
                <w:bCs/>
              </w:rPr>
              <w:t>P</w:t>
            </w:r>
            <w:r w:rsidR="00005710">
              <w:rPr>
                <w:rFonts w:ascii="Times New Roman" w:hAnsi="Times New Roman" w:cs="Times New Roman"/>
                <w:b/>
                <w:bCs/>
              </w:rPr>
              <w:t>obreza extrema</w:t>
            </w:r>
            <w:r>
              <w:rPr>
                <w:rFonts w:ascii="Times New Roman" w:hAnsi="Times New Roman" w:cs="Times New Roman"/>
                <w:b/>
                <w:bCs/>
              </w:rPr>
              <w:t xml:space="preserve"> (FGT0)</w:t>
            </w:r>
          </w:p>
        </w:tc>
      </w:tr>
      <w:tr w:rsidR="00CC4F44" w:rsidRPr="003161F4" w14:paraId="40D75467" w14:textId="77777777" w:rsidTr="002B42D6">
        <w:tc>
          <w:tcPr>
            <w:tcW w:w="850" w:type="dxa"/>
            <w:vMerge/>
            <w:tcBorders>
              <w:bottom w:val="single" w:sz="4" w:space="0" w:color="auto"/>
            </w:tcBorders>
            <w:vAlign w:val="center"/>
          </w:tcPr>
          <w:p w14:paraId="72426647" w14:textId="77777777" w:rsidR="00CC4F44" w:rsidRPr="003161F4" w:rsidRDefault="00CC4F44" w:rsidP="00AE0EEC">
            <w:pPr>
              <w:jc w:val="left"/>
              <w:rPr>
                <w:rFonts w:ascii="Times New Roman" w:hAnsi="Times New Roman" w:cs="Times New Roman"/>
                <w:b/>
                <w:bCs/>
              </w:rPr>
            </w:pPr>
          </w:p>
        </w:tc>
        <w:tc>
          <w:tcPr>
            <w:tcW w:w="1417" w:type="dxa"/>
            <w:tcBorders>
              <w:top w:val="single" w:sz="4" w:space="0" w:color="auto"/>
              <w:bottom w:val="single" w:sz="4" w:space="0" w:color="auto"/>
            </w:tcBorders>
            <w:vAlign w:val="center"/>
          </w:tcPr>
          <w:p w14:paraId="785AA5B4" w14:textId="4E78A379"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C</w:t>
            </w:r>
            <w:r w:rsidR="00605E44">
              <w:rPr>
                <w:rFonts w:ascii="Times New Roman" w:hAnsi="Times New Roman" w:cs="Times New Roman"/>
                <w:b/>
                <w:bCs/>
              </w:rPr>
              <w:t>omposición</w:t>
            </w:r>
          </w:p>
        </w:tc>
        <w:tc>
          <w:tcPr>
            <w:tcW w:w="1417" w:type="dxa"/>
            <w:tcBorders>
              <w:top w:val="single" w:sz="4" w:space="0" w:color="auto"/>
              <w:bottom w:val="single" w:sz="4" w:space="0" w:color="auto"/>
            </w:tcBorders>
            <w:vAlign w:val="center"/>
          </w:tcPr>
          <w:p w14:paraId="4893EA98" w14:textId="65121CB9"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E</w:t>
            </w:r>
            <w:r w:rsidR="00605E44">
              <w:rPr>
                <w:rFonts w:ascii="Times New Roman" w:hAnsi="Times New Roman" w:cs="Times New Roman"/>
                <w:b/>
                <w:bCs/>
              </w:rPr>
              <w:t>structura</w:t>
            </w:r>
          </w:p>
        </w:tc>
        <w:tc>
          <w:tcPr>
            <w:tcW w:w="1417" w:type="dxa"/>
            <w:tcBorders>
              <w:top w:val="single" w:sz="4" w:space="0" w:color="auto"/>
              <w:bottom w:val="single" w:sz="4" w:space="0" w:color="auto"/>
            </w:tcBorders>
            <w:vAlign w:val="center"/>
          </w:tcPr>
          <w:p w14:paraId="6D9B9AF7" w14:textId="3880D72A"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T</w:t>
            </w:r>
            <w:r w:rsidR="00605E44">
              <w:rPr>
                <w:rFonts w:ascii="Times New Roman" w:hAnsi="Times New Roman" w:cs="Times New Roman"/>
                <w:b/>
                <w:bCs/>
              </w:rPr>
              <w:t>otal</w:t>
            </w:r>
          </w:p>
        </w:tc>
        <w:tc>
          <w:tcPr>
            <w:tcW w:w="283" w:type="dxa"/>
            <w:tcBorders>
              <w:bottom w:val="single" w:sz="4" w:space="0" w:color="auto"/>
            </w:tcBorders>
            <w:vAlign w:val="center"/>
          </w:tcPr>
          <w:p w14:paraId="0594D618" w14:textId="77777777" w:rsidR="00CC4F44" w:rsidRPr="003161F4" w:rsidRDefault="00CC4F44" w:rsidP="00AE0EEC">
            <w:pPr>
              <w:jc w:val="center"/>
              <w:rPr>
                <w:rFonts w:ascii="Times New Roman" w:hAnsi="Times New Roman" w:cs="Times New Roman"/>
                <w:b/>
                <w:bCs/>
              </w:rPr>
            </w:pPr>
          </w:p>
        </w:tc>
        <w:tc>
          <w:tcPr>
            <w:tcW w:w="1417" w:type="dxa"/>
            <w:tcBorders>
              <w:top w:val="single" w:sz="4" w:space="0" w:color="auto"/>
              <w:bottom w:val="single" w:sz="4" w:space="0" w:color="auto"/>
            </w:tcBorders>
            <w:vAlign w:val="center"/>
          </w:tcPr>
          <w:p w14:paraId="39E5FA9C" w14:textId="3404E734"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C</w:t>
            </w:r>
            <w:r w:rsidR="00605E44">
              <w:rPr>
                <w:rFonts w:ascii="Times New Roman" w:hAnsi="Times New Roman" w:cs="Times New Roman"/>
                <w:b/>
                <w:bCs/>
              </w:rPr>
              <w:t>omposición</w:t>
            </w:r>
          </w:p>
        </w:tc>
        <w:tc>
          <w:tcPr>
            <w:tcW w:w="1417" w:type="dxa"/>
            <w:tcBorders>
              <w:top w:val="single" w:sz="4" w:space="0" w:color="auto"/>
              <w:bottom w:val="single" w:sz="4" w:space="0" w:color="auto"/>
            </w:tcBorders>
            <w:vAlign w:val="center"/>
          </w:tcPr>
          <w:p w14:paraId="46CC0CBC" w14:textId="6658698C"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E</w:t>
            </w:r>
            <w:r w:rsidR="00605E44">
              <w:rPr>
                <w:rFonts w:ascii="Times New Roman" w:hAnsi="Times New Roman" w:cs="Times New Roman"/>
                <w:b/>
                <w:bCs/>
              </w:rPr>
              <w:t>structura</w:t>
            </w:r>
          </w:p>
        </w:tc>
        <w:tc>
          <w:tcPr>
            <w:tcW w:w="1417" w:type="dxa"/>
            <w:tcBorders>
              <w:top w:val="single" w:sz="4" w:space="0" w:color="auto"/>
              <w:bottom w:val="single" w:sz="4" w:space="0" w:color="auto"/>
            </w:tcBorders>
            <w:vAlign w:val="center"/>
          </w:tcPr>
          <w:p w14:paraId="1D116EE0" w14:textId="1561A81F" w:rsidR="00CC4F44" w:rsidRPr="003161F4" w:rsidRDefault="00CC4F44" w:rsidP="00AE0EEC">
            <w:pPr>
              <w:jc w:val="center"/>
              <w:rPr>
                <w:rFonts w:ascii="Times New Roman" w:hAnsi="Times New Roman" w:cs="Times New Roman"/>
                <w:b/>
                <w:bCs/>
              </w:rPr>
            </w:pPr>
            <w:r w:rsidRPr="003161F4">
              <w:rPr>
                <w:rFonts w:ascii="Times New Roman" w:hAnsi="Times New Roman" w:cs="Times New Roman"/>
                <w:b/>
                <w:bCs/>
              </w:rPr>
              <w:t>T</w:t>
            </w:r>
            <w:r w:rsidR="00605E44">
              <w:rPr>
                <w:rFonts w:ascii="Times New Roman" w:hAnsi="Times New Roman" w:cs="Times New Roman"/>
                <w:b/>
                <w:bCs/>
              </w:rPr>
              <w:t>otal</w:t>
            </w:r>
          </w:p>
        </w:tc>
      </w:tr>
      <w:tr w:rsidR="00A63023" w:rsidRPr="003161F4" w14:paraId="606FBA34" w14:textId="77777777" w:rsidTr="002B42D6">
        <w:tc>
          <w:tcPr>
            <w:tcW w:w="850" w:type="dxa"/>
            <w:vMerge w:val="restart"/>
            <w:tcBorders>
              <w:top w:val="single" w:sz="4" w:space="0" w:color="auto"/>
            </w:tcBorders>
            <w:vAlign w:val="center"/>
          </w:tcPr>
          <w:p w14:paraId="3FF2C36C" w14:textId="4B8E00F9" w:rsidR="00A63023" w:rsidRPr="003161F4" w:rsidRDefault="00A63023" w:rsidP="00AE0EEC">
            <w:pPr>
              <w:jc w:val="left"/>
              <w:rPr>
                <w:rFonts w:ascii="Times New Roman" w:hAnsi="Times New Roman" w:cs="Times New Roman"/>
              </w:rPr>
            </w:pPr>
            <w:r w:rsidRPr="003161F4">
              <w:rPr>
                <w:rFonts w:ascii="Times New Roman" w:hAnsi="Times New Roman" w:cs="Times New Roman"/>
              </w:rPr>
              <w:t>T</w:t>
            </w:r>
            <w:r w:rsidR="00605E44">
              <w:rPr>
                <w:rFonts w:ascii="Times New Roman" w:hAnsi="Times New Roman" w:cs="Times New Roman"/>
              </w:rPr>
              <w:t>otal nacional</w:t>
            </w:r>
          </w:p>
        </w:tc>
        <w:tc>
          <w:tcPr>
            <w:tcW w:w="1417" w:type="dxa"/>
            <w:tcBorders>
              <w:top w:val="single" w:sz="4" w:space="0" w:color="auto"/>
            </w:tcBorders>
            <w:vAlign w:val="center"/>
          </w:tcPr>
          <w:p w14:paraId="5F3FD8CE" w14:textId="265E6CF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123***</w:t>
            </w:r>
          </w:p>
        </w:tc>
        <w:tc>
          <w:tcPr>
            <w:tcW w:w="1417" w:type="dxa"/>
            <w:tcBorders>
              <w:top w:val="single" w:sz="4" w:space="0" w:color="auto"/>
            </w:tcBorders>
            <w:vAlign w:val="center"/>
          </w:tcPr>
          <w:p w14:paraId="2F6D371F" w14:textId="370783E6"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103***</w:t>
            </w:r>
          </w:p>
        </w:tc>
        <w:tc>
          <w:tcPr>
            <w:tcW w:w="1417" w:type="dxa"/>
            <w:tcBorders>
              <w:top w:val="single" w:sz="4" w:space="0" w:color="auto"/>
            </w:tcBorders>
            <w:vAlign w:val="center"/>
          </w:tcPr>
          <w:p w14:paraId="0BE86367" w14:textId="7BD5E00E"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226***</w:t>
            </w:r>
          </w:p>
        </w:tc>
        <w:tc>
          <w:tcPr>
            <w:tcW w:w="283" w:type="dxa"/>
            <w:tcBorders>
              <w:top w:val="single" w:sz="4" w:space="0" w:color="auto"/>
            </w:tcBorders>
            <w:vAlign w:val="center"/>
          </w:tcPr>
          <w:p w14:paraId="6D3A104D" w14:textId="77777777" w:rsidR="00A63023" w:rsidRPr="00A63023" w:rsidRDefault="00A63023" w:rsidP="00AE0EEC">
            <w:pPr>
              <w:jc w:val="center"/>
              <w:rPr>
                <w:rFonts w:ascii="Times New Roman" w:hAnsi="Times New Roman" w:cs="Times New Roman"/>
              </w:rPr>
            </w:pPr>
          </w:p>
        </w:tc>
        <w:tc>
          <w:tcPr>
            <w:tcW w:w="1417" w:type="dxa"/>
            <w:tcBorders>
              <w:top w:val="single" w:sz="4" w:space="0" w:color="auto"/>
            </w:tcBorders>
            <w:vAlign w:val="center"/>
          </w:tcPr>
          <w:p w14:paraId="6790486A" w14:textId="6C8035AF"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055***</w:t>
            </w:r>
          </w:p>
        </w:tc>
        <w:tc>
          <w:tcPr>
            <w:tcW w:w="1417" w:type="dxa"/>
            <w:tcBorders>
              <w:top w:val="single" w:sz="4" w:space="0" w:color="auto"/>
            </w:tcBorders>
            <w:vAlign w:val="center"/>
          </w:tcPr>
          <w:p w14:paraId="253700D2" w14:textId="28C88E39"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053***</w:t>
            </w:r>
          </w:p>
        </w:tc>
        <w:tc>
          <w:tcPr>
            <w:tcW w:w="1417" w:type="dxa"/>
            <w:tcBorders>
              <w:top w:val="single" w:sz="4" w:space="0" w:color="auto"/>
            </w:tcBorders>
            <w:vAlign w:val="center"/>
          </w:tcPr>
          <w:p w14:paraId="4A274ADC" w14:textId="256BD149"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108***</w:t>
            </w:r>
          </w:p>
        </w:tc>
      </w:tr>
      <w:tr w:rsidR="00A63023" w:rsidRPr="003161F4" w14:paraId="344785A8" w14:textId="77777777" w:rsidTr="002B42D6">
        <w:tc>
          <w:tcPr>
            <w:tcW w:w="850" w:type="dxa"/>
            <w:vMerge/>
            <w:vAlign w:val="center"/>
          </w:tcPr>
          <w:p w14:paraId="7E643A93" w14:textId="77777777" w:rsidR="00A63023" w:rsidRPr="003161F4" w:rsidRDefault="00A63023" w:rsidP="00AE0EEC">
            <w:pPr>
              <w:jc w:val="left"/>
              <w:rPr>
                <w:rFonts w:ascii="Times New Roman" w:hAnsi="Times New Roman" w:cs="Times New Roman"/>
              </w:rPr>
            </w:pPr>
          </w:p>
        </w:tc>
        <w:tc>
          <w:tcPr>
            <w:tcW w:w="1417" w:type="dxa"/>
            <w:vAlign w:val="center"/>
          </w:tcPr>
          <w:p w14:paraId="662807D8" w14:textId="622E12EE"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28C1DFC8" w14:textId="3C32D32E"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30B2CE3A" w14:textId="16C8FD0B"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283" w:type="dxa"/>
            <w:vAlign w:val="center"/>
          </w:tcPr>
          <w:p w14:paraId="569E675A" w14:textId="77777777" w:rsidR="00A63023" w:rsidRPr="00A63023" w:rsidRDefault="00A63023" w:rsidP="00AE0EEC">
            <w:pPr>
              <w:jc w:val="center"/>
              <w:rPr>
                <w:rFonts w:ascii="Times New Roman" w:hAnsi="Times New Roman" w:cs="Times New Roman"/>
              </w:rPr>
            </w:pPr>
          </w:p>
        </w:tc>
        <w:tc>
          <w:tcPr>
            <w:tcW w:w="1417" w:type="dxa"/>
            <w:vAlign w:val="center"/>
          </w:tcPr>
          <w:p w14:paraId="15EFD132" w14:textId="1BD4FA1A"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2C393B6A" w14:textId="07FB5E96"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2AA91997" w14:textId="2919D1E6"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r>
      <w:tr w:rsidR="00A63023" w:rsidRPr="003161F4" w14:paraId="22BF6DF4" w14:textId="77777777" w:rsidTr="002B42D6">
        <w:tc>
          <w:tcPr>
            <w:tcW w:w="850" w:type="dxa"/>
            <w:vMerge w:val="restart"/>
            <w:vAlign w:val="center"/>
          </w:tcPr>
          <w:p w14:paraId="2E0D5C49" w14:textId="3B96B558" w:rsidR="00A63023" w:rsidRPr="003161F4" w:rsidRDefault="00A63023" w:rsidP="00AE0EEC">
            <w:pPr>
              <w:jc w:val="left"/>
              <w:rPr>
                <w:rFonts w:ascii="Times New Roman" w:hAnsi="Times New Roman" w:cs="Times New Roman"/>
              </w:rPr>
            </w:pPr>
            <w:r w:rsidRPr="003161F4">
              <w:rPr>
                <w:rFonts w:ascii="Times New Roman" w:hAnsi="Times New Roman" w:cs="Times New Roman"/>
              </w:rPr>
              <w:t>P</w:t>
            </w:r>
            <w:r w:rsidR="00605E44">
              <w:rPr>
                <w:rFonts w:ascii="Times New Roman" w:hAnsi="Times New Roman" w:cs="Times New Roman"/>
              </w:rPr>
              <w:t>rincipales ciudades</w:t>
            </w:r>
          </w:p>
        </w:tc>
        <w:tc>
          <w:tcPr>
            <w:tcW w:w="1417" w:type="dxa"/>
            <w:vAlign w:val="center"/>
          </w:tcPr>
          <w:p w14:paraId="519A1EE8" w14:textId="4257F7B8"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111***</w:t>
            </w:r>
          </w:p>
        </w:tc>
        <w:tc>
          <w:tcPr>
            <w:tcW w:w="1417" w:type="dxa"/>
            <w:vAlign w:val="center"/>
          </w:tcPr>
          <w:p w14:paraId="20A08193" w14:textId="4C6F3D8B"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089***</w:t>
            </w:r>
          </w:p>
        </w:tc>
        <w:tc>
          <w:tcPr>
            <w:tcW w:w="1417" w:type="dxa"/>
            <w:vAlign w:val="center"/>
          </w:tcPr>
          <w:p w14:paraId="4897AF55" w14:textId="1F3E90C0"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200***</w:t>
            </w:r>
          </w:p>
        </w:tc>
        <w:tc>
          <w:tcPr>
            <w:tcW w:w="283" w:type="dxa"/>
            <w:vAlign w:val="center"/>
          </w:tcPr>
          <w:p w14:paraId="7E2E1BED" w14:textId="77777777" w:rsidR="00A63023" w:rsidRPr="00A63023" w:rsidRDefault="00A63023" w:rsidP="00AE0EEC">
            <w:pPr>
              <w:jc w:val="center"/>
              <w:rPr>
                <w:rFonts w:ascii="Times New Roman" w:hAnsi="Times New Roman" w:cs="Times New Roman"/>
              </w:rPr>
            </w:pPr>
          </w:p>
        </w:tc>
        <w:tc>
          <w:tcPr>
            <w:tcW w:w="1417" w:type="dxa"/>
            <w:vAlign w:val="center"/>
          </w:tcPr>
          <w:p w14:paraId="49F26150" w14:textId="4A1E2125"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028***</w:t>
            </w:r>
          </w:p>
        </w:tc>
        <w:tc>
          <w:tcPr>
            <w:tcW w:w="1417" w:type="dxa"/>
            <w:vAlign w:val="center"/>
          </w:tcPr>
          <w:p w14:paraId="728C0A9C" w14:textId="3DB77413"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021***</w:t>
            </w:r>
          </w:p>
        </w:tc>
        <w:tc>
          <w:tcPr>
            <w:tcW w:w="1417" w:type="dxa"/>
            <w:vAlign w:val="center"/>
          </w:tcPr>
          <w:p w14:paraId="017FE6A1" w14:textId="35AF3765"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048***</w:t>
            </w:r>
          </w:p>
        </w:tc>
      </w:tr>
      <w:tr w:rsidR="00A63023" w:rsidRPr="003161F4" w14:paraId="4F4F62E8" w14:textId="77777777" w:rsidTr="002B42D6">
        <w:tc>
          <w:tcPr>
            <w:tcW w:w="850" w:type="dxa"/>
            <w:vMerge/>
            <w:vAlign w:val="center"/>
          </w:tcPr>
          <w:p w14:paraId="3FB70CD1" w14:textId="77777777" w:rsidR="00A63023" w:rsidRPr="003161F4" w:rsidRDefault="00A63023" w:rsidP="00AE0EEC">
            <w:pPr>
              <w:jc w:val="left"/>
              <w:rPr>
                <w:rFonts w:ascii="Times New Roman" w:hAnsi="Times New Roman" w:cs="Times New Roman"/>
              </w:rPr>
            </w:pPr>
          </w:p>
        </w:tc>
        <w:tc>
          <w:tcPr>
            <w:tcW w:w="1417" w:type="dxa"/>
            <w:vAlign w:val="center"/>
          </w:tcPr>
          <w:p w14:paraId="6C737A03" w14:textId="23CD518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251CC392" w14:textId="6A9A79B2"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5B8782E4" w14:textId="6081618B"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283" w:type="dxa"/>
            <w:vAlign w:val="center"/>
          </w:tcPr>
          <w:p w14:paraId="78B55046" w14:textId="77777777" w:rsidR="00A63023" w:rsidRPr="00A63023" w:rsidRDefault="00A63023" w:rsidP="00AE0EEC">
            <w:pPr>
              <w:jc w:val="center"/>
              <w:rPr>
                <w:rFonts w:ascii="Times New Roman" w:hAnsi="Times New Roman" w:cs="Times New Roman"/>
              </w:rPr>
            </w:pPr>
          </w:p>
        </w:tc>
        <w:tc>
          <w:tcPr>
            <w:tcW w:w="1417" w:type="dxa"/>
            <w:vAlign w:val="center"/>
          </w:tcPr>
          <w:p w14:paraId="5ED57966" w14:textId="23FC5EA2"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000)</w:t>
            </w:r>
          </w:p>
        </w:tc>
        <w:tc>
          <w:tcPr>
            <w:tcW w:w="1417" w:type="dxa"/>
            <w:vAlign w:val="center"/>
          </w:tcPr>
          <w:p w14:paraId="3E9F3484" w14:textId="2D6317D2"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7CAE8C75" w14:textId="010BA91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000)</w:t>
            </w:r>
          </w:p>
        </w:tc>
      </w:tr>
      <w:tr w:rsidR="00A63023" w:rsidRPr="003161F4" w14:paraId="664EDC67" w14:textId="77777777" w:rsidTr="002B42D6">
        <w:tc>
          <w:tcPr>
            <w:tcW w:w="850" w:type="dxa"/>
            <w:vMerge w:val="restart"/>
            <w:vAlign w:val="center"/>
          </w:tcPr>
          <w:p w14:paraId="0DF8327C" w14:textId="674CDB07" w:rsidR="00A63023" w:rsidRPr="003161F4" w:rsidRDefault="00A63023" w:rsidP="00AE0EEC">
            <w:pPr>
              <w:jc w:val="left"/>
              <w:rPr>
                <w:rFonts w:ascii="Times New Roman" w:hAnsi="Times New Roman" w:cs="Times New Roman"/>
              </w:rPr>
            </w:pPr>
            <w:r w:rsidRPr="003161F4">
              <w:rPr>
                <w:rFonts w:ascii="Times New Roman" w:hAnsi="Times New Roman" w:cs="Times New Roman"/>
              </w:rPr>
              <w:t>R</w:t>
            </w:r>
            <w:r w:rsidR="00605E44">
              <w:rPr>
                <w:rFonts w:ascii="Times New Roman" w:hAnsi="Times New Roman" w:cs="Times New Roman"/>
              </w:rPr>
              <w:t>esto urbano</w:t>
            </w:r>
          </w:p>
        </w:tc>
        <w:tc>
          <w:tcPr>
            <w:tcW w:w="1417" w:type="dxa"/>
            <w:vAlign w:val="center"/>
          </w:tcPr>
          <w:p w14:paraId="05B5802A" w14:textId="4AF051C8"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184***</w:t>
            </w:r>
          </w:p>
        </w:tc>
        <w:tc>
          <w:tcPr>
            <w:tcW w:w="1417" w:type="dxa"/>
            <w:vAlign w:val="center"/>
          </w:tcPr>
          <w:p w14:paraId="1F0278D1" w14:textId="04DE2DC1"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050***</w:t>
            </w:r>
          </w:p>
        </w:tc>
        <w:tc>
          <w:tcPr>
            <w:tcW w:w="1417" w:type="dxa"/>
            <w:vAlign w:val="center"/>
          </w:tcPr>
          <w:p w14:paraId="3CE1AE30" w14:textId="13DFB205"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234***</w:t>
            </w:r>
          </w:p>
        </w:tc>
        <w:tc>
          <w:tcPr>
            <w:tcW w:w="283" w:type="dxa"/>
            <w:vAlign w:val="center"/>
          </w:tcPr>
          <w:p w14:paraId="38E42D1F" w14:textId="77777777" w:rsidR="00A63023" w:rsidRPr="00A63023" w:rsidRDefault="00A63023" w:rsidP="00AE0EEC">
            <w:pPr>
              <w:jc w:val="center"/>
              <w:rPr>
                <w:rFonts w:ascii="Times New Roman" w:hAnsi="Times New Roman" w:cs="Times New Roman"/>
              </w:rPr>
            </w:pPr>
          </w:p>
        </w:tc>
        <w:tc>
          <w:tcPr>
            <w:tcW w:w="1417" w:type="dxa"/>
            <w:vAlign w:val="center"/>
          </w:tcPr>
          <w:p w14:paraId="24A3D541" w14:textId="7C30C26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069***</w:t>
            </w:r>
          </w:p>
        </w:tc>
        <w:tc>
          <w:tcPr>
            <w:tcW w:w="1417" w:type="dxa"/>
            <w:vAlign w:val="center"/>
          </w:tcPr>
          <w:p w14:paraId="3C38F408" w14:textId="596D05A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053***</w:t>
            </w:r>
          </w:p>
        </w:tc>
        <w:tc>
          <w:tcPr>
            <w:tcW w:w="1417" w:type="dxa"/>
            <w:vAlign w:val="center"/>
          </w:tcPr>
          <w:p w14:paraId="6FF6B371" w14:textId="7494DBE2"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122***</w:t>
            </w:r>
          </w:p>
        </w:tc>
      </w:tr>
      <w:tr w:rsidR="00A63023" w:rsidRPr="003161F4" w14:paraId="0ECE83FE" w14:textId="77777777" w:rsidTr="002B42D6">
        <w:tc>
          <w:tcPr>
            <w:tcW w:w="850" w:type="dxa"/>
            <w:vMerge/>
            <w:vAlign w:val="center"/>
          </w:tcPr>
          <w:p w14:paraId="5841EE5F" w14:textId="77777777" w:rsidR="00A63023" w:rsidRPr="003161F4" w:rsidRDefault="00A63023" w:rsidP="00AE0EEC">
            <w:pPr>
              <w:jc w:val="left"/>
              <w:rPr>
                <w:rFonts w:ascii="Times New Roman" w:hAnsi="Times New Roman" w:cs="Times New Roman"/>
              </w:rPr>
            </w:pPr>
          </w:p>
        </w:tc>
        <w:tc>
          <w:tcPr>
            <w:tcW w:w="1417" w:type="dxa"/>
            <w:vAlign w:val="center"/>
          </w:tcPr>
          <w:p w14:paraId="746290D8" w14:textId="44545311"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045BA29D" w14:textId="0A742497"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002)</w:t>
            </w:r>
          </w:p>
        </w:tc>
        <w:tc>
          <w:tcPr>
            <w:tcW w:w="1417" w:type="dxa"/>
            <w:vAlign w:val="center"/>
          </w:tcPr>
          <w:p w14:paraId="4A7A0321" w14:textId="04E659A9"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002)</w:t>
            </w:r>
          </w:p>
        </w:tc>
        <w:tc>
          <w:tcPr>
            <w:tcW w:w="283" w:type="dxa"/>
            <w:vAlign w:val="center"/>
          </w:tcPr>
          <w:p w14:paraId="45D6D544" w14:textId="77777777" w:rsidR="00A63023" w:rsidRPr="00A63023" w:rsidRDefault="00A63023" w:rsidP="00AE0EEC">
            <w:pPr>
              <w:jc w:val="center"/>
              <w:rPr>
                <w:rFonts w:ascii="Times New Roman" w:hAnsi="Times New Roman" w:cs="Times New Roman"/>
              </w:rPr>
            </w:pPr>
          </w:p>
        </w:tc>
        <w:tc>
          <w:tcPr>
            <w:tcW w:w="1417" w:type="dxa"/>
            <w:vAlign w:val="center"/>
          </w:tcPr>
          <w:p w14:paraId="5DC06818" w14:textId="69F5286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001)</w:t>
            </w:r>
          </w:p>
        </w:tc>
        <w:tc>
          <w:tcPr>
            <w:tcW w:w="1417" w:type="dxa"/>
            <w:vAlign w:val="center"/>
          </w:tcPr>
          <w:p w14:paraId="39664B1E" w14:textId="22C6B1F2"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002)</w:t>
            </w:r>
          </w:p>
        </w:tc>
        <w:tc>
          <w:tcPr>
            <w:tcW w:w="1417" w:type="dxa"/>
            <w:vAlign w:val="center"/>
          </w:tcPr>
          <w:p w14:paraId="245C950B" w14:textId="4E5480F7"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002)</w:t>
            </w:r>
          </w:p>
        </w:tc>
      </w:tr>
      <w:tr w:rsidR="00A63023" w:rsidRPr="003161F4" w14:paraId="1D86609E" w14:textId="77777777" w:rsidTr="002B42D6">
        <w:tc>
          <w:tcPr>
            <w:tcW w:w="850" w:type="dxa"/>
            <w:vMerge w:val="restart"/>
            <w:vAlign w:val="center"/>
          </w:tcPr>
          <w:p w14:paraId="589392FE" w14:textId="7B42873B" w:rsidR="00A63023" w:rsidRPr="003161F4" w:rsidRDefault="00A63023" w:rsidP="00AE0EEC">
            <w:pPr>
              <w:jc w:val="left"/>
              <w:rPr>
                <w:rFonts w:ascii="Times New Roman" w:hAnsi="Times New Roman" w:cs="Times New Roman"/>
              </w:rPr>
            </w:pPr>
            <w:r w:rsidRPr="003161F4">
              <w:rPr>
                <w:rFonts w:ascii="Times New Roman" w:hAnsi="Times New Roman" w:cs="Times New Roman"/>
              </w:rPr>
              <w:t>R</w:t>
            </w:r>
            <w:r w:rsidR="00605E44">
              <w:rPr>
                <w:rFonts w:ascii="Times New Roman" w:hAnsi="Times New Roman" w:cs="Times New Roman"/>
              </w:rPr>
              <w:t>ural</w:t>
            </w:r>
          </w:p>
        </w:tc>
        <w:tc>
          <w:tcPr>
            <w:tcW w:w="1417" w:type="dxa"/>
            <w:vAlign w:val="center"/>
          </w:tcPr>
          <w:p w14:paraId="307AF1B7" w14:textId="46A4332D"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079***</w:t>
            </w:r>
          </w:p>
        </w:tc>
        <w:tc>
          <w:tcPr>
            <w:tcW w:w="1417" w:type="dxa"/>
            <w:vAlign w:val="center"/>
          </w:tcPr>
          <w:p w14:paraId="7797D258" w14:textId="16BFCCD6"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175***</w:t>
            </w:r>
          </w:p>
        </w:tc>
        <w:tc>
          <w:tcPr>
            <w:tcW w:w="1417" w:type="dxa"/>
            <w:vAlign w:val="center"/>
          </w:tcPr>
          <w:p w14:paraId="166D6425" w14:textId="4D170CFE"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254***</w:t>
            </w:r>
          </w:p>
        </w:tc>
        <w:tc>
          <w:tcPr>
            <w:tcW w:w="283" w:type="dxa"/>
            <w:vAlign w:val="center"/>
          </w:tcPr>
          <w:p w14:paraId="7DA7A1C0" w14:textId="77777777" w:rsidR="00A63023" w:rsidRPr="00A63023" w:rsidRDefault="00A63023" w:rsidP="00AE0EEC">
            <w:pPr>
              <w:jc w:val="center"/>
              <w:rPr>
                <w:rFonts w:ascii="Times New Roman" w:hAnsi="Times New Roman" w:cs="Times New Roman"/>
              </w:rPr>
            </w:pPr>
          </w:p>
        </w:tc>
        <w:tc>
          <w:tcPr>
            <w:tcW w:w="1417" w:type="dxa"/>
            <w:vAlign w:val="center"/>
          </w:tcPr>
          <w:p w14:paraId="22F53970" w14:textId="0C967D50"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062***</w:t>
            </w:r>
          </w:p>
        </w:tc>
        <w:tc>
          <w:tcPr>
            <w:tcW w:w="1417" w:type="dxa"/>
            <w:vAlign w:val="center"/>
          </w:tcPr>
          <w:p w14:paraId="34A94CBD" w14:textId="5A9F6C57"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119***</w:t>
            </w:r>
          </w:p>
        </w:tc>
        <w:tc>
          <w:tcPr>
            <w:tcW w:w="1417" w:type="dxa"/>
            <w:vAlign w:val="center"/>
          </w:tcPr>
          <w:p w14:paraId="5DF1BA56" w14:textId="3C38866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182***</w:t>
            </w:r>
          </w:p>
        </w:tc>
      </w:tr>
      <w:tr w:rsidR="00A63023" w:rsidRPr="003161F4" w14:paraId="43E9D11A" w14:textId="77777777" w:rsidTr="002B42D6">
        <w:tc>
          <w:tcPr>
            <w:tcW w:w="850" w:type="dxa"/>
            <w:vMerge/>
            <w:tcBorders>
              <w:bottom w:val="double" w:sz="4" w:space="0" w:color="auto"/>
            </w:tcBorders>
            <w:vAlign w:val="center"/>
          </w:tcPr>
          <w:p w14:paraId="62B2EFC7" w14:textId="77777777" w:rsidR="00A63023" w:rsidRPr="003161F4" w:rsidRDefault="00A63023" w:rsidP="00AE0EEC">
            <w:pPr>
              <w:jc w:val="left"/>
              <w:rPr>
                <w:rFonts w:ascii="Times New Roman" w:hAnsi="Times New Roman" w:cs="Times New Roman"/>
              </w:rPr>
            </w:pPr>
          </w:p>
        </w:tc>
        <w:tc>
          <w:tcPr>
            <w:tcW w:w="1417" w:type="dxa"/>
            <w:tcBorders>
              <w:bottom w:val="double" w:sz="4" w:space="0" w:color="auto"/>
            </w:tcBorders>
            <w:vAlign w:val="center"/>
          </w:tcPr>
          <w:p w14:paraId="05A57E76" w14:textId="153760CB"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003)</w:t>
            </w:r>
          </w:p>
        </w:tc>
        <w:tc>
          <w:tcPr>
            <w:tcW w:w="1417" w:type="dxa"/>
            <w:tcBorders>
              <w:bottom w:val="double" w:sz="4" w:space="0" w:color="auto"/>
            </w:tcBorders>
            <w:vAlign w:val="center"/>
          </w:tcPr>
          <w:p w14:paraId="38F12E30" w14:textId="0C68EBBA"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003)</w:t>
            </w:r>
          </w:p>
        </w:tc>
        <w:tc>
          <w:tcPr>
            <w:tcW w:w="1417" w:type="dxa"/>
            <w:tcBorders>
              <w:bottom w:val="double" w:sz="4" w:space="0" w:color="auto"/>
            </w:tcBorders>
            <w:vAlign w:val="center"/>
          </w:tcPr>
          <w:p w14:paraId="1785BF8E" w14:textId="05895E8A"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003)</w:t>
            </w:r>
          </w:p>
        </w:tc>
        <w:tc>
          <w:tcPr>
            <w:tcW w:w="283" w:type="dxa"/>
            <w:tcBorders>
              <w:bottom w:val="double" w:sz="4" w:space="0" w:color="auto"/>
            </w:tcBorders>
            <w:vAlign w:val="center"/>
          </w:tcPr>
          <w:p w14:paraId="01127572" w14:textId="77777777" w:rsidR="00A63023" w:rsidRPr="00A63023" w:rsidRDefault="00A63023" w:rsidP="00AE0EEC">
            <w:pPr>
              <w:jc w:val="center"/>
              <w:rPr>
                <w:rFonts w:ascii="Times New Roman" w:hAnsi="Times New Roman" w:cs="Times New Roman"/>
              </w:rPr>
            </w:pPr>
          </w:p>
        </w:tc>
        <w:tc>
          <w:tcPr>
            <w:tcW w:w="1417" w:type="dxa"/>
            <w:tcBorders>
              <w:bottom w:val="double" w:sz="4" w:space="0" w:color="auto"/>
            </w:tcBorders>
            <w:vAlign w:val="center"/>
          </w:tcPr>
          <w:p w14:paraId="3C303523" w14:textId="4E13D28D"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002)</w:t>
            </w:r>
          </w:p>
        </w:tc>
        <w:tc>
          <w:tcPr>
            <w:tcW w:w="1417" w:type="dxa"/>
            <w:tcBorders>
              <w:bottom w:val="double" w:sz="4" w:space="0" w:color="auto"/>
            </w:tcBorders>
            <w:vAlign w:val="center"/>
          </w:tcPr>
          <w:p w14:paraId="20734554" w14:textId="22BE7766"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003)</w:t>
            </w:r>
          </w:p>
        </w:tc>
        <w:tc>
          <w:tcPr>
            <w:tcW w:w="1417" w:type="dxa"/>
            <w:tcBorders>
              <w:bottom w:val="double" w:sz="4" w:space="0" w:color="auto"/>
            </w:tcBorders>
            <w:vAlign w:val="center"/>
          </w:tcPr>
          <w:p w14:paraId="01375CA5" w14:textId="4CB23034" w:rsidR="00A63023" w:rsidRPr="00A63023" w:rsidRDefault="00A63023" w:rsidP="00AE0EEC">
            <w:pPr>
              <w:jc w:val="center"/>
              <w:rPr>
                <w:rFonts w:ascii="Times New Roman" w:hAnsi="Times New Roman" w:cs="Times New Roman"/>
              </w:rPr>
            </w:pPr>
            <w:r w:rsidRPr="00A63023">
              <w:rPr>
                <w:rFonts w:ascii="Times New Roman" w:hAnsi="Times New Roman" w:cs="Times New Roman"/>
                <w:color w:val="000000"/>
              </w:rPr>
              <w:t>(0</w:t>
            </w:r>
            <w:r>
              <w:rPr>
                <w:rFonts w:ascii="Times New Roman" w:hAnsi="Times New Roman" w:cs="Times New Roman"/>
                <w:color w:val="000000"/>
              </w:rPr>
              <w:t>,</w:t>
            </w:r>
            <w:r w:rsidRPr="00A63023">
              <w:rPr>
                <w:rFonts w:ascii="Times New Roman" w:hAnsi="Times New Roman" w:cs="Times New Roman"/>
                <w:color w:val="000000"/>
              </w:rPr>
              <w:t>003)</w:t>
            </w:r>
          </w:p>
        </w:tc>
      </w:tr>
    </w:tbl>
    <w:p w14:paraId="3E0C11A7" w14:textId="3073EAE0" w:rsidR="00DF0C30" w:rsidRDefault="000C1701"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 xml:space="preserve">. </w:t>
      </w:r>
      <w:r w:rsidRPr="003161F4">
        <w:rPr>
          <w:rFonts w:ascii="Times New Roman" w:eastAsia="Times New Roman" w:hAnsi="Times New Roman" w:cs="Times New Roman"/>
          <w:noProof/>
          <w:sz w:val="20"/>
          <w:szCs w:val="20"/>
        </w:rPr>
        <w:t xml:space="preserve">Notas: (i) Desvíos estándar robustos entre paréntesis. (ii) Significatividad estadística *** p </w:t>
      </w:r>
      <m:oMath>
        <m:r>
          <w:rPr>
            <w:rFonts w:ascii="Cambria Math" w:eastAsia="Times New Roman" w:hAnsi="Cambria Math" w:cs="Times New Roman"/>
            <w:noProof/>
            <w:sz w:val="20"/>
            <w:szCs w:val="20"/>
          </w:rPr>
          <m:t>&lt;</m:t>
        </m:r>
      </m:oMath>
      <w:r w:rsidRPr="003161F4">
        <w:rPr>
          <w:rFonts w:ascii="Times New Roman" w:eastAsia="Times New Roman" w:hAnsi="Times New Roman" w:cs="Times New Roman"/>
          <w:noProof/>
          <w:sz w:val="20"/>
          <w:szCs w:val="20"/>
        </w:rPr>
        <w:t xml:space="preserve"> 0.01, ** p </w:t>
      </w:r>
      <m:oMath>
        <m:r>
          <w:rPr>
            <w:rFonts w:ascii="Cambria Math" w:eastAsia="Times New Roman" w:hAnsi="Cambria Math" w:cs="Times New Roman"/>
            <w:noProof/>
            <w:sz w:val="20"/>
            <w:szCs w:val="20"/>
          </w:rPr>
          <m:t>&lt;</m:t>
        </m:r>
      </m:oMath>
      <w:r w:rsidRPr="003161F4">
        <w:rPr>
          <w:rFonts w:ascii="Times New Roman" w:eastAsia="Times New Roman" w:hAnsi="Times New Roman" w:cs="Times New Roman"/>
          <w:noProof/>
          <w:sz w:val="20"/>
          <w:szCs w:val="20"/>
        </w:rPr>
        <w:t xml:space="preserve"> 0.05, * p </w:t>
      </w:r>
      <m:oMath>
        <m:r>
          <w:rPr>
            <w:rFonts w:ascii="Cambria Math" w:eastAsia="Times New Roman" w:hAnsi="Cambria Math" w:cs="Times New Roman"/>
            <w:noProof/>
            <w:sz w:val="20"/>
            <w:szCs w:val="20"/>
          </w:rPr>
          <m:t>&lt;</m:t>
        </m:r>
      </m:oMath>
      <w:r w:rsidRPr="003161F4">
        <w:rPr>
          <w:rFonts w:ascii="Times New Roman" w:eastAsia="Times New Roman" w:hAnsi="Times New Roman" w:cs="Times New Roman"/>
          <w:noProof/>
          <w:sz w:val="20"/>
          <w:szCs w:val="20"/>
        </w:rPr>
        <w:t xml:space="preserve"> 0.1.</w:t>
      </w:r>
    </w:p>
    <w:p w14:paraId="28F1A6E6" w14:textId="77777777" w:rsidR="00DF0C30" w:rsidRDefault="00DF0C30" w:rsidP="00AE0EEC">
      <w:pPr>
        <w:spacing w:after="0" w:line="360" w:lineRule="auto"/>
        <w:jc w:val="both"/>
        <w:rPr>
          <w:rFonts w:ascii="Times New Roman" w:hAnsi="Times New Roman" w:cs="Times New Roman"/>
          <w:sz w:val="24"/>
          <w:szCs w:val="24"/>
        </w:rPr>
      </w:pPr>
    </w:p>
    <w:p w14:paraId="359EF4F7" w14:textId="3ECA0077" w:rsidR="000C2A98" w:rsidRDefault="001002E0" w:rsidP="00AE0EEC">
      <w:pPr>
        <w:spacing w:after="0" w:line="360" w:lineRule="auto"/>
        <w:ind w:firstLine="709"/>
        <w:jc w:val="both"/>
        <w:rPr>
          <w:rFonts w:ascii="Times New Roman" w:eastAsia="Calibri" w:hAnsi="Times New Roman" w:cs="Times New Roman"/>
          <w:bCs/>
          <w:sz w:val="24"/>
          <w:szCs w:val="20"/>
        </w:rPr>
      </w:pPr>
      <w:r>
        <w:rPr>
          <w:rFonts w:ascii="Times New Roman" w:eastAsia="Calibri" w:hAnsi="Times New Roman" w:cs="Times New Roman"/>
          <w:bCs/>
          <w:sz w:val="24"/>
          <w:szCs w:val="20"/>
        </w:rPr>
        <w:t>Por último</w:t>
      </w:r>
      <w:r w:rsidR="009A5839">
        <w:rPr>
          <w:rFonts w:ascii="Times New Roman" w:eastAsia="Calibri" w:hAnsi="Times New Roman" w:cs="Times New Roman"/>
          <w:bCs/>
          <w:sz w:val="24"/>
          <w:szCs w:val="20"/>
        </w:rPr>
        <w:t>, en la Tabla A2, se presenta</w:t>
      </w:r>
      <w:r w:rsidR="00844ACB">
        <w:rPr>
          <w:rFonts w:ascii="Times New Roman" w:eastAsia="Calibri" w:hAnsi="Times New Roman" w:cs="Times New Roman"/>
          <w:bCs/>
          <w:sz w:val="24"/>
          <w:szCs w:val="20"/>
        </w:rPr>
        <w:t>n los resultados de</w:t>
      </w:r>
      <w:r w:rsidR="009A5839">
        <w:rPr>
          <w:rFonts w:ascii="Times New Roman" w:eastAsia="Calibri" w:hAnsi="Times New Roman" w:cs="Times New Roman"/>
          <w:bCs/>
          <w:sz w:val="24"/>
          <w:szCs w:val="20"/>
        </w:rPr>
        <w:t xml:space="preserve"> </w:t>
      </w:r>
      <w:r w:rsidR="001876F6">
        <w:rPr>
          <w:rFonts w:ascii="Times New Roman" w:eastAsia="Calibri" w:hAnsi="Times New Roman" w:cs="Times New Roman"/>
          <w:bCs/>
          <w:sz w:val="24"/>
          <w:szCs w:val="20"/>
        </w:rPr>
        <w:t>la descomposición desagregada</w:t>
      </w:r>
      <w:r w:rsidR="00684BB1">
        <w:rPr>
          <w:rFonts w:ascii="Times New Roman" w:eastAsia="Calibri" w:hAnsi="Times New Roman" w:cs="Times New Roman"/>
          <w:bCs/>
          <w:sz w:val="24"/>
          <w:szCs w:val="20"/>
        </w:rPr>
        <w:t xml:space="preserve"> para el caso de la incidencia de la pobreza</w:t>
      </w:r>
      <w:r w:rsidR="000660A9">
        <w:rPr>
          <w:rFonts w:ascii="Times New Roman" w:eastAsia="Calibri" w:hAnsi="Times New Roman" w:cs="Times New Roman"/>
          <w:bCs/>
          <w:sz w:val="24"/>
          <w:szCs w:val="20"/>
        </w:rPr>
        <w:t xml:space="preserve"> para el agregado nacional, en donde </w:t>
      </w:r>
      <w:r w:rsidR="00A07F0D">
        <w:rPr>
          <w:rFonts w:ascii="Times New Roman" w:eastAsia="Calibri" w:hAnsi="Times New Roman" w:cs="Times New Roman"/>
          <w:bCs/>
          <w:sz w:val="24"/>
          <w:szCs w:val="20"/>
        </w:rPr>
        <w:t xml:space="preserve">es posible observar el efecto </w:t>
      </w:r>
      <w:r w:rsidR="00A07F0D">
        <w:rPr>
          <w:rFonts w:ascii="Times New Roman" w:hAnsi="Times New Roman" w:cs="Times New Roman"/>
          <w:sz w:val="24"/>
          <w:szCs w:val="24"/>
        </w:rPr>
        <w:t>aislado de las características en cada uno de estos componentes</w:t>
      </w:r>
      <w:r w:rsidR="001876F6">
        <w:rPr>
          <w:rFonts w:ascii="Times New Roman" w:eastAsia="Calibri" w:hAnsi="Times New Roman" w:cs="Times New Roman"/>
          <w:bCs/>
          <w:sz w:val="24"/>
          <w:szCs w:val="20"/>
        </w:rPr>
        <w:t>.</w:t>
      </w:r>
      <w:r w:rsidR="002A312D">
        <w:rPr>
          <w:rFonts w:ascii="Times New Roman" w:eastAsia="Calibri" w:hAnsi="Times New Roman" w:cs="Times New Roman"/>
          <w:bCs/>
          <w:sz w:val="24"/>
          <w:szCs w:val="20"/>
        </w:rPr>
        <w:t xml:space="preserve"> </w:t>
      </w:r>
      <w:r w:rsidR="000664BF">
        <w:rPr>
          <w:rFonts w:ascii="Times New Roman" w:eastAsia="Calibri" w:hAnsi="Times New Roman" w:cs="Times New Roman"/>
          <w:bCs/>
          <w:sz w:val="24"/>
          <w:szCs w:val="20"/>
        </w:rPr>
        <w:t>En primer lugar, s</w:t>
      </w:r>
      <w:r w:rsidR="002A312D">
        <w:rPr>
          <w:rFonts w:ascii="Times New Roman" w:eastAsia="Calibri" w:hAnsi="Times New Roman" w:cs="Times New Roman"/>
          <w:bCs/>
          <w:sz w:val="24"/>
          <w:szCs w:val="20"/>
        </w:rPr>
        <w:t>e puede observar que</w:t>
      </w:r>
      <w:r w:rsidR="000664BF">
        <w:rPr>
          <w:rFonts w:ascii="Times New Roman" w:eastAsia="Calibri" w:hAnsi="Times New Roman" w:cs="Times New Roman"/>
          <w:bCs/>
          <w:sz w:val="24"/>
          <w:szCs w:val="20"/>
        </w:rPr>
        <w:t>, excepto el porcentaje de mujeres en el hogar en el efecto composición, todas las variables incorporadas son estadísticamente significativas.</w:t>
      </w:r>
      <w:r w:rsidR="00181654">
        <w:rPr>
          <w:rFonts w:ascii="Times New Roman" w:eastAsia="Calibri" w:hAnsi="Times New Roman" w:cs="Times New Roman"/>
          <w:bCs/>
          <w:sz w:val="24"/>
          <w:szCs w:val="20"/>
        </w:rPr>
        <w:t xml:space="preserve"> Variables como </w:t>
      </w:r>
      <w:r w:rsidR="005554FD">
        <w:rPr>
          <w:rFonts w:ascii="Times New Roman" w:eastAsia="Calibri" w:hAnsi="Times New Roman" w:cs="Times New Roman"/>
          <w:bCs/>
          <w:sz w:val="24"/>
          <w:szCs w:val="20"/>
        </w:rPr>
        <w:t>l</w:t>
      </w:r>
      <w:r w:rsidR="00E837D3">
        <w:rPr>
          <w:rFonts w:ascii="Times New Roman" w:eastAsia="Calibri" w:hAnsi="Times New Roman" w:cs="Times New Roman"/>
          <w:bCs/>
          <w:sz w:val="24"/>
          <w:szCs w:val="20"/>
        </w:rPr>
        <w:t>os años de</w:t>
      </w:r>
      <w:r w:rsidR="005554FD">
        <w:rPr>
          <w:rFonts w:ascii="Times New Roman" w:eastAsia="Calibri" w:hAnsi="Times New Roman" w:cs="Times New Roman"/>
          <w:bCs/>
          <w:sz w:val="24"/>
          <w:szCs w:val="20"/>
        </w:rPr>
        <w:t xml:space="preserve"> educación </w:t>
      </w:r>
      <w:r w:rsidR="00E837D3">
        <w:rPr>
          <w:rFonts w:ascii="Times New Roman" w:eastAsia="Calibri" w:hAnsi="Times New Roman" w:cs="Times New Roman"/>
          <w:bCs/>
          <w:sz w:val="24"/>
          <w:szCs w:val="20"/>
        </w:rPr>
        <w:t xml:space="preserve">promedio </w:t>
      </w:r>
      <w:r w:rsidR="005554FD">
        <w:rPr>
          <w:rFonts w:ascii="Times New Roman" w:eastAsia="Calibri" w:hAnsi="Times New Roman" w:cs="Times New Roman"/>
          <w:bCs/>
          <w:sz w:val="24"/>
          <w:szCs w:val="20"/>
        </w:rPr>
        <w:t xml:space="preserve">en el hogar, </w:t>
      </w:r>
      <w:r w:rsidR="00181654">
        <w:rPr>
          <w:rFonts w:ascii="Times New Roman" w:eastAsia="Calibri" w:hAnsi="Times New Roman" w:cs="Times New Roman"/>
          <w:bCs/>
          <w:sz w:val="24"/>
          <w:szCs w:val="20"/>
        </w:rPr>
        <w:t>la tasa de desempleo en el hogar</w:t>
      </w:r>
      <w:r w:rsidR="005554FD">
        <w:rPr>
          <w:rFonts w:ascii="Times New Roman" w:eastAsia="Calibri" w:hAnsi="Times New Roman" w:cs="Times New Roman"/>
          <w:bCs/>
          <w:sz w:val="24"/>
          <w:szCs w:val="20"/>
        </w:rPr>
        <w:t xml:space="preserve"> y </w:t>
      </w:r>
      <w:r w:rsidR="00133895">
        <w:rPr>
          <w:rFonts w:ascii="Times New Roman" w:eastAsia="Calibri" w:hAnsi="Times New Roman" w:cs="Times New Roman"/>
          <w:bCs/>
          <w:sz w:val="24"/>
          <w:szCs w:val="20"/>
        </w:rPr>
        <w:t xml:space="preserve">el </w:t>
      </w:r>
      <w:r w:rsidR="00133895" w:rsidRPr="003161F4">
        <w:rPr>
          <w:rFonts w:ascii="Times New Roman" w:hAnsi="Times New Roman" w:cs="Times New Roman"/>
          <w:sz w:val="24"/>
          <w:szCs w:val="24"/>
          <w:lang w:val="es-MX"/>
        </w:rPr>
        <w:t>número de miembros en el hogar</w:t>
      </w:r>
      <w:r w:rsidR="00133895">
        <w:rPr>
          <w:rFonts w:ascii="Times New Roman" w:eastAsia="Calibri" w:hAnsi="Times New Roman" w:cs="Times New Roman"/>
          <w:bCs/>
          <w:sz w:val="24"/>
          <w:szCs w:val="20"/>
        </w:rPr>
        <w:t xml:space="preserve"> </w:t>
      </w:r>
      <w:r w:rsidR="005554FD">
        <w:rPr>
          <w:rFonts w:ascii="Times New Roman" w:eastAsia="Calibri" w:hAnsi="Times New Roman" w:cs="Times New Roman"/>
          <w:bCs/>
          <w:sz w:val="24"/>
          <w:szCs w:val="20"/>
        </w:rPr>
        <w:t xml:space="preserve">son </w:t>
      </w:r>
      <w:r w:rsidR="00133895">
        <w:rPr>
          <w:rFonts w:ascii="Times New Roman" w:eastAsia="Calibri" w:hAnsi="Times New Roman" w:cs="Times New Roman"/>
          <w:bCs/>
          <w:sz w:val="24"/>
          <w:szCs w:val="20"/>
        </w:rPr>
        <w:t xml:space="preserve">las más </w:t>
      </w:r>
      <w:r w:rsidR="005554FD">
        <w:rPr>
          <w:rFonts w:ascii="Times New Roman" w:eastAsia="Calibri" w:hAnsi="Times New Roman" w:cs="Times New Roman"/>
          <w:bCs/>
          <w:sz w:val="24"/>
          <w:szCs w:val="20"/>
        </w:rPr>
        <w:t xml:space="preserve">relevantes </w:t>
      </w:r>
      <w:r w:rsidR="005554FD">
        <w:rPr>
          <w:rFonts w:ascii="Times New Roman" w:eastAsia="Calibri" w:hAnsi="Times New Roman" w:cs="Times New Roman"/>
          <w:bCs/>
          <w:sz w:val="24"/>
          <w:szCs w:val="20"/>
        </w:rPr>
        <w:lastRenderedPageBreak/>
        <w:t xml:space="preserve">a la hora de explicar el impacto del efecto composición. En el caso del efecto estructura, la variable más relevante parece ser la </w:t>
      </w:r>
      <w:r w:rsidR="005554FD" w:rsidRPr="003161F4">
        <w:rPr>
          <w:rFonts w:ascii="Times New Roman" w:hAnsi="Times New Roman" w:cs="Times New Roman"/>
          <w:i/>
          <w:iCs/>
          <w:sz w:val="24"/>
          <w:szCs w:val="24"/>
        </w:rPr>
        <w:t>dummy</w:t>
      </w:r>
      <w:r w:rsidR="005554FD" w:rsidRPr="003161F4">
        <w:rPr>
          <w:rFonts w:ascii="Times New Roman" w:hAnsi="Times New Roman" w:cs="Times New Roman"/>
          <w:sz w:val="24"/>
          <w:szCs w:val="24"/>
        </w:rPr>
        <w:t xml:space="preserve"> que indica si el hogar tiene algún niño menor a 12 años de edad</w:t>
      </w:r>
      <w:r w:rsidR="005554FD">
        <w:rPr>
          <w:rFonts w:ascii="Times New Roman" w:hAnsi="Times New Roman" w:cs="Times New Roman"/>
          <w:sz w:val="24"/>
          <w:szCs w:val="24"/>
        </w:rPr>
        <w:t>.</w:t>
      </w:r>
    </w:p>
    <w:p w14:paraId="3031163E" w14:textId="77777777" w:rsidR="000C2A98" w:rsidRDefault="000C2A98" w:rsidP="00AE0EEC">
      <w:pPr>
        <w:spacing w:after="0" w:line="360" w:lineRule="auto"/>
        <w:jc w:val="both"/>
        <w:rPr>
          <w:rFonts w:ascii="Times New Roman" w:eastAsia="Calibri" w:hAnsi="Times New Roman" w:cs="Times New Roman"/>
          <w:bCs/>
          <w:sz w:val="24"/>
          <w:szCs w:val="20"/>
        </w:rPr>
      </w:pPr>
    </w:p>
    <w:p w14:paraId="6D35AACF" w14:textId="562CE210" w:rsidR="000C2A98" w:rsidRDefault="000C2A98" w:rsidP="00247696">
      <w:pPr>
        <w:spacing w:after="0" w:line="360" w:lineRule="auto"/>
        <w:ind w:left="1560" w:right="1700"/>
        <w:jc w:val="both"/>
        <w:rPr>
          <w:rFonts w:ascii="Times New Roman" w:eastAsia="Calibri" w:hAnsi="Times New Roman" w:cs="Times New Roman"/>
          <w:bCs/>
          <w:sz w:val="24"/>
          <w:szCs w:val="20"/>
        </w:rPr>
      </w:pPr>
      <w:r>
        <w:rPr>
          <w:rFonts w:ascii="Times New Roman" w:eastAsia="Calibri" w:hAnsi="Times New Roman" w:cs="Times New Roman"/>
          <w:b/>
          <w:sz w:val="24"/>
          <w:szCs w:val="20"/>
        </w:rPr>
        <w:t>Tabla A2.</w:t>
      </w:r>
      <w:r>
        <w:rPr>
          <w:rFonts w:ascii="Times New Roman" w:eastAsia="Calibri" w:hAnsi="Times New Roman" w:cs="Times New Roman"/>
          <w:bCs/>
          <w:sz w:val="24"/>
          <w:szCs w:val="20"/>
        </w:rPr>
        <w:t xml:space="preserve"> </w:t>
      </w:r>
      <w:r w:rsidR="004B0C2E">
        <w:rPr>
          <w:rFonts w:ascii="Times New Roman" w:eastAsia="Calibri" w:hAnsi="Times New Roman" w:cs="Times New Roman"/>
          <w:bCs/>
          <w:i/>
          <w:iCs/>
          <w:sz w:val="24"/>
          <w:szCs w:val="20"/>
        </w:rPr>
        <w:t>Descomposición RIF desagregada del cambio en la incidencia de la pobreza en Colombia 2002-2018</w:t>
      </w:r>
      <w:r>
        <w:rPr>
          <w:rFonts w:ascii="Times New Roman" w:eastAsia="Calibri" w:hAnsi="Times New Roman" w:cs="Times New Roman"/>
          <w:bCs/>
          <w:sz w:val="24"/>
          <w:szCs w:val="20"/>
        </w:rPr>
        <w:t>.</w:t>
      </w:r>
    </w:p>
    <w:tbl>
      <w:tblPr>
        <w:tblStyle w:val="Tablaconcuadrcula"/>
        <w:tblW w:w="6520"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2268"/>
        <w:gridCol w:w="2268"/>
      </w:tblGrid>
      <w:tr w:rsidR="002B512E" w14:paraId="4444E37E" w14:textId="77777777" w:rsidTr="00247696">
        <w:tc>
          <w:tcPr>
            <w:tcW w:w="1984" w:type="dxa"/>
            <w:tcBorders>
              <w:top w:val="double" w:sz="4" w:space="0" w:color="auto"/>
              <w:bottom w:val="single" w:sz="4" w:space="0" w:color="auto"/>
            </w:tcBorders>
            <w:vAlign w:val="center"/>
          </w:tcPr>
          <w:p w14:paraId="7CBD554C" w14:textId="213A1718" w:rsidR="002B512E" w:rsidRPr="007F5BB1" w:rsidRDefault="007F5BB1" w:rsidP="00AE0EEC">
            <w:pPr>
              <w:jc w:val="left"/>
              <w:rPr>
                <w:rFonts w:ascii="Times New Roman" w:eastAsia="Calibri" w:hAnsi="Times New Roman" w:cs="Times New Roman"/>
                <w:b/>
                <w:szCs w:val="18"/>
              </w:rPr>
            </w:pPr>
            <w:r>
              <w:rPr>
                <w:rFonts w:ascii="Times New Roman" w:eastAsia="Calibri" w:hAnsi="Times New Roman" w:cs="Times New Roman"/>
                <w:b/>
                <w:szCs w:val="18"/>
              </w:rPr>
              <w:t>Variables</w:t>
            </w:r>
          </w:p>
        </w:tc>
        <w:tc>
          <w:tcPr>
            <w:tcW w:w="2268" w:type="dxa"/>
            <w:tcBorders>
              <w:top w:val="double" w:sz="4" w:space="0" w:color="auto"/>
              <w:bottom w:val="single" w:sz="4" w:space="0" w:color="auto"/>
            </w:tcBorders>
            <w:vAlign w:val="center"/>
          </w:tcPr>
          <w:p w14:paraId="067E3FB8" w14:textId="181A2944" w:rsidR="002B512E" w:rsidRPr="007F5BB1" w:rsidRDefault="007F5BB1" w:rsidP="00AE0EEC">
            <w:pPr>
              <w:jc w:val="center"/>
              <w:rPr>
                <w:rFonts w:ascii="Times New Roman" w:eastAsia="Calibri" w:hAnsi="Times New Roman" w:cs="Times New Roman"/>
                <w:b/>
                <w:szCs w:val="18"/>
              </w:rPr>
            </w:pPr>
            <w:r>
              <w:rPr>
                <w:rFonts w:ascii="Times New Roman" w:eastAsia="Calibri" w:hAnsi="Times New Roman" w:cs="Times New Roman"/>
                <w:b/>
                <w:szCs w:val="18"/>
              </w:rPr>
              <w:t xml:space="preserve">Efecto </w:t>
            </w:r>
            <w:r w:rsidR="003414BB">
              <w:rPr>
                <w:rFonts w:ascii="Times New Roman" w:eastAsia="Calibri" w:hAnsi="Times New Roman" w:cs="Times New Roman"/>
                <w:b/>
                <w:szCs w:val="18"/>
              </w:rPr>
              <w:t>C</w:t>
            </w:r>
            <w:r>
              <w:rPr>
                <w:rFonts w:ascii="Times New Roman" w:eastAsia="Calibri" w:hAnsi="Times New Roman" w:cs="Times New Roman"/>
                <w:b/>
                <w:szCs w:val="18"/>
              </w:rPr>
              <w:t>omposición</w:t>
            </w:r>
          </w:p>
        </w:tc>
        <w:tc>
          <w:tcPr>
            <w:tcW w:w="2268" w:type="dxa"/>
            <w:tcBorders>
              <w:top w:val="double" w:sz="4" w:space="0" w:color="auto"/>
              <w:bottom w:val="single" w:sz="4" w:space="0" w:color="auto"/>
            </w:tcBorders>
            <w:vAlign w:val="center"/>
          </w:tcPr>
          <w:p w14:paraId="345F3A1B" w14:textId="2B980897" w:rsidR="002B512E" w:rsidRPr="007F5BB1" w:rsidRDefault="007F5BB1" w:rsidP="00AE0EEC">
            <w:pPr>
              <w:jc w:val="center"/>
              <w:rPr>
                <w:rFonts w:ascii="Times New Roman" w:eastAsia="Calibri" w:hAnsi="Times New Roman" w:cs="Times New Roman"/>
                <w:b/>
                <w:szCs w:val="18"/>
              </w:rPr>
            </w:pPr>
            <w:r>
              <w:rPr>
                <w:rFonts w:ascii="Times New Roman" w:eastAsia="Calibri" w:hAnsi="Times New Roman" w:cs="Times New Roman"/>
                <w:b/>
                <w:szCs w:val="18"/>
              </w:rPr>
              <w:t xml:space="preserve">Efecto </w:t>
            </w:r>
            <w:r w:rsidR="003414BB">
              <w:rPr>
                <w:rFonts w:ascii="Times New Roman" w:eastAsia="Calibri" w:hAnsi="Times New Roman" w:cs="Times New Roman"/>
                <w:b/>
                <w:szCs w:val="18"/>
              </w:rPr>
              <w:t>E</w:t>
            </w:r>
            <w:r>
              <w:rPr>
                <w:rFonts w:ascii="Times New Roman" w:eastAsia="Calibri" w:hAnsi="Times New Roman" w:cs="Times New Roman"/>
                <w:b/>
                <w:szCs w:val="18"/>
              </w:rPr>
              <w:t>structura</w:t>
            </w:r>
          </w:p>
        </w:tc>
      </w:tr>
      <w:tr w:rsidR="003414BB" w14:paraId="7D03F908" w14:textId="77777777" w:rsidTr="00247696">
        <w:tc>
          <w:tcPr>
            <w:tcW w:w="1984" w:type="dxa"/>
            <w:tcBorders>
              <w:top w:val="single" w:sz="4" w:space="0" w:color="auto"/>
            </w:tcBorders>
            <w:vAlign w:val="center"/>
          </w:tcPr>
          <w:p w14:paraId="21D82FC4" w14:textId="01010EE6"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bCs/>
              </w:rPr>
              <w:t>Miembros</w:t>
            </w:r>
          </w:p>
        </w:tc>
        <w:tc>
          <w:tcPr>
            <w:tcW w:w="2268" w:type="dxa"/>
            <w:tcBorders>
              <w:top w:val="single" w:sz="4" w:space="0" w:color="auto"/>
            </w:tcBorders>
            <w:vAlign w:val="center"/>
          </w:tcPr>
          <w:p w14:paraId="7DAD479E" w14:textId="5E3B0597"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019***</w:t>
            </w:r>
          </w:p>
        </w:tc>
        <w:tc>
          <w:tcPr>
            <w:tcW w:w="2268" w:type="dxa"/>
            <w:tcBorders>
              <w:top w:val="single" w:sz="4" w:space="0" w:color="auto"/>
            </w:tcBorders>
            <w:vAlign w:val="center"/>
          </w:tcPr>
          <w:p w14:paraId="7BA17B4B" w14:textId="091CD013"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041***</w:t>
            </w:r>
          </w:p>
        </w:tc>
      </w:tr>
      <w:tr w:rsidR="003414BB" w14:paraId="1FAAADAC" w14:textId="77777777" w:rsidTr="00247696">
        <w:tc>
          <w:tcPr>
            <w:tcW w:w="1984" w:type="dxa"/>
            <w:vAlign w:val="center"/>
          </w:tcPr>
          <w:p w14:paraId="1C75B3CD"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6A7F77BE" w14:textId="5DF76D0B"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37219DAC" w14:textId="5EEE3A0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002)</w:t>
            </w:r>
          </w:p>
        </w:tc>
      </w:tr>
      <w:tr w:rsidR="003414BB" w14:paraId="546FF865" w14:textId="77777777" w:rsidTr="00247696">
        <w:tc>
          <w:tcPr>
            <w:tcW w:w="1984" w:type="dxa"/>
            <w:vAlign w:val="center"/>
          </w:tcPr>
          <w:p w14:paraId="0A39EC77" w14:textId="20A539D7"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Mujeres</w:t>
            </w:r>
          </w:p>
        </w:tc>
        <w:tc>
          <w:tcPr>
            <w:tcW w:w="2268" w:type="dxa"/>
            <w:vAlign w:val="center"/>
          </w:tcPr>
          <w:p w14:paraId="6B314CA5" w14:textId="4D7ABC18"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5D5657B7" w14:textId="16EC48BA"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014***</w:t>
            </w:r>
          </w:p>
        </w:tc>
      </w:tr>
      <w:tr w:rsidR="003414BB" w14:paraId="17E21366" w14:textId="77777777" w:rsidTr="00247696">
        <w:tc>
          <w:tcPr>
            <w:tcW w:w="1984" w:type="dxa"/>
            <w:vAlign w:val="center"/>
          </w:tcPr>
          <w:p w14:paraId="5316AE70"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282EEEC8" w14:textId="2A91E745"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2B8B3E4E" w14:textId="5EA7D50B"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002)</w:t>
            </w:r>
          </w:p>
        </w:tc>
      </w:tr>
      <w:tr w:rsidR="003414BB" w14:paraId="5FBC1EB9" w14:textId="77777777" w:rsidTr="00247696">
        <w:tc>
          <w:tcPr>
            <w:tcW w:w="1984" w:type="dxa"/>
            <w:vAlign w:val="center"/>
          </w:tcPr>
          <w:p w14:paraId="34A0AB90" w14:textId="7DA8ADFE"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Niños</w:t>
            </w:r>
          </w:p>
        </w:tc>
        <w:tc>
          <w:tcPr>
            <w:tcW w:w="2268" w:type="dxa"/>
            <w:vAlign w:val="center"/>
          </w:tcPr>
          <w:p w14:paraId="12E28417" w14:textId="3EB93C3B"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008***</w:t>
            </w:r>
          </w:p>
        </w:tc>
        <w:tc>
          <w:tcPr>
            <w:tcW w:w="2268" w:type="dxa"/>
            <w:vAlign w:val="center"/>
          </w:tcPr>
          <w:p w14:paraId="16F2127E" w14:textId="6BC1BD37"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045***</w:t>
            </w:r>
          </w:p>
        </w:tc>
      </w:tr>
      <w:tr w:rsidR="003414BB" w14:paraId="1FB71D74" w14:textId="77777777" w:rsidTr="00247696">
        <w:tc>
          <w:tcPr>
            <w:tcW w:w="1984" w:type="dxa"/>
            <w:vAlign w:val="center"/>
          </w:tcPr>
          <w:p w14:paraId="20715D3D"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3812A249" w14:textId="3E9A73E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3DE89C0B" w14:textId="20F33F73"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003)</w:t>
            </w:r>
          </w:p>
        </w:tc>
      </w:tr>
      <w:tr w:rsidR="003414BB" w14:paraId="27ACF88D" w14:textId="77777777" w:rsidTr="00247696">
        <w:tc>
          <w:tcPr>
            <w:tcW w:w="1984" w:type="dxa"/>
            <w:vAlign w:val="center"/>
          </w:tcPr>
          <w:p w14:paraId="719E3755" w14:textId="4B27DA27"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Educación</w:t>
            </w:r>
          </w:p>
        </w:tc>
        <w:tc>
          <w:tcPr>
            <w:tcW w:w="2268" w:type="dxa"/>
            <w:vAlign w:val="center"/>
          </w:tcPr>
          <w:p w14:paraId="5DBDBBFA" w14:textId="5BAADC63"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065***</w:t>
            </w:r>
          </w:p>
        </w:tc>
        <w:tc>
          <w:tcPr>
            <w:tcW w:w="2268" w:type="dxa"/>
            <w:vAlign w:val="center"/>
          </w:tcPr>
          <w:p w14:paraId="52E148A6" w14:textId="55089A01"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129***</w:t>
            </w:r>
          </w:p>
        </w:tc>
      </w:tr>
      <w:tr w:rsidR="003414BB" w14:paraId="023F7E7E" w14:textId="77777777" w:rsidTr="00247696">
        <w:tc>
          <w:tcPr>
            <w:tcW w:w="1984" w:type="dxa"/>
            <w:vAlign w:val="center"/>
          </w:tcPr>
          <w:p w14:paraId="1779DE6A"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3956492C" w14:textId="5F4F116D"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3E41ED75" w14:textId="2D644596"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002)</w:t>
            </w:r>
          </w:p>
        </w:tc>
      </w:tr>
      <w:tr w:rsidR="003414BB" w14:paraId="1701EE96" w14:textId="77777777" w:rsidTr="00247696">
        <w:tc>
          <w:tcPr>
            <w:tcW w:w="1984" w:type="dxa"/>
            <w:vAlign w:val="center"/>
          </w:tcPr>
          <w:p w14:paraId="6EA9EA09" w14:textId="52E8E98D"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Jefe mujer</w:t>
            </w:r>
          </w:p>
        </w:tc>
        <w:tc>
          <w:tcPr>
            <w:tcW w:w="2268" w:type="dxa"/>
            <w:vAlign w:val="center"/>
          </w:tcPr>
          <w:p w14:paraId="07844659" w14:textId="574C6B01"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008***</w:t>
            </w:r>
          </w:p>
        </w:tc>
        <w:tc>
          <w:tcPr>
            <w:tcW w:w="2268" w:type="dxa"/>
            <w:vAlign w:val="center"/>
          </w:tcPr>
          <w:p w14:paraId="788B672C" w14:textId="284B19E0"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010***</w:t>
            </w:r>
          </w:p>
        </w:tc>
      </w:tr>
      <w:tr w:rsidR="003414BB" w14:paraId="6E08BE3E" w14:textId="77777777" w:rsidTr="00247696">
        <w:tc>
          <w:tcPr>
            <w:tcW w:w="1984" w:type="dxa"/>
            <w:vAlign w:val="center"/>
          </w:tcPr>
          <w:p w14:paraId="6330FFE1"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69D549B4" w14:textId="1601008A"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36797EF8" w14:textId="71DD4807"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r>
      <w:tr w:rsidR="003414BB" w14:paraId="5043FE5C" w14:textId="77777777" w:rsidTr="00247696">
        <w:tc>
          <w:tcPr>
            <w:tcW w:w="1984" w:type="dxa"/>
            <w:vAlign w:val="center"/>
          </w:tcPr>
          <w:p w14:paraId="6C2B5AC4" w14:textId="4C54A8D4"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Jefe edad</w:t>
            </w:r>
          </w:p>
        </w:tc>
        <w:tc>
          <w:tcPr>
            <w:tcW w:w="2268" w:type="dxa"/>
            <w:vAlign w:val="center"/>
          </w:tcPr>
          <w:p w14:paraId="56461394" w14:textId="7E1A415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001***</w:t>
            </w:r>
          </w:p>
        </w:tc>
        <w:tc>
          <w:tcPr>
            <w:tcW w:w="2268" w:type="dxa"/>
            <w:vAlign w:val="center"/>
          </w:tcPr>
          <w:p w14:paraId="5969F0B4" w14:textId="50C8BFE0"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007***</w:t>
            </w:r>
          </w:p>
        </w:tc>
      </w:tr>
      <w:tr w:rsidR="003414BB" w14:paraId="789D6460" w14:textId="77777777" w:rsidTr="00247696">
        <w:tc>
          <w:tcPr>
            <w:tcW w:w="1984" w:type="dxa"/>
            <w:vAlign w:val="center"/>
          </w:tcPr>
          <w:p w14:paraId="75524461"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701631E6" w14:textId="02AB8333"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1E853DB7" w14:textId="6B942E87"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r>
      <w:tr w:rsidR="003414BB" w14:paraId="3A918B73" w14:textId="77777777" w:rsidTr="00247696">
        <w:tc>
          <w:tcPr>
            <w:tcW w:w="1984" w:type="dxa"/>
            <w:vAlign w:val="center"/>
          </w:tcPr>
          <w:p w14:paraId="5BCE62FD" w14:textId="66DDA85A"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Jefe cuentapropista</w:t>
            </w:r>
          </w:p>
        </w:tc>
        <w:tc>
          <w:tcPr>
            <w:tcW w:w="2268" w:type="dxa"/>
            <w:vAlign w:val="center"/>
          </w:tcPr>
          <w:p w14:paraId="17B8773A" w14:textId="11475582"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005***</w:t>
            </w:r>
          </w:p>
        </w:tc>
        <w:tc>
          <w:tcPr>
            <w:tcW w:w="2268" w:type="dxa"/>
            <w:vAlign w:val="center"/>
          </w:tcPr>
          <w:p w14:paraId="1AC2B474" w14:textId="63ED8CD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022***</w:t>
            </w:r>
          </w:p>
        </w:tc>
      </w:tr>
      <w:tr w:rsidR="003414BB" w14:paraId="0D3132EB" w14:textId="77777777" w:rsidTr="00247696">
        <w:tc>
          <w:tcPr>
            <w:tcW w:w="1984" w:type="dxa"/>
            <w:vAlign w:val="center"/>
          </w:tcPr>
          <w:p w14:paraId="6AB961DF"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64ECA6F0" w14:textId="15BEB4F5"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65CD39D9" w14:textId="7D3FC167"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001)</w:t>
            </w:r>
          </w:p>
        </w:tc>
      </w:tr>
      <w:tr w:rsidR="003414BB" w14:paraId="5345FF41" w14:textId="77777777" w:rsidTr="00247696">
        <w:tc>
          <w:tcPr>
            <w:tcW w:w="1984" w:type="dxa"/>
            <w:vAlign w:val="center"/>
          </w:tcPr>
          <w:p w14:paraId="7F0162A3" w14:textId="60906EA4" w:rsidR="003414BB" w:rsidRPr="007F5BB1" w:rsidRDefault="003414BB" w:rsidP="00AE0EEC">
            <w:pPr>
              <w:jc w:val="left"/>
              <w:rPr>
                <w:rFonts w:ascii="Times New Roman" w:eastAsia="Calibri" w:hAnsi="Times New Roman" w:cs="Times New Roman"/>
                <w:bCs/>
                <w:szCs w:val="18"/>
              </w:rPr>
            </w:pPr>
            <w:r>
              <w:rPr>
                <w:rFonts w:ascii="Times New Roman" w:eastAsia="Calibri" w:hAnsi="Times New Roman" w:cs="Times New Roman"/>
                <w:bCs/>
              </w:rPr>
              <w:t>PLF</w:t>
            </w:r>
          </w:p>
        </w:tc>
        <w:tc>
          <w:tcPr>
            <w:tcW w:w="2268" w:type="dxa"/>
            <w:vAlign w:val="center"/>
          </w:tcPr>
          <w:p w14:paraId="733210A1" w14:textId="121D1CEE"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010***</w:t>
            </w:r>
          </w:p>
        </w:tc>
        <w:tc>
          <w:tcPr>
            <w:tcW w:w="2268" w:type="dxa"/>
            <w:vAlign w:val="center"/>
          </w:tcPr>
          <w:p w14:paraId="62B4F5C9" w14:textId="43C4319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002**</w:t>
            </w:r>
          </w:p>
        </w:tc>
      </w:tr>
      <w:tr w:rsidR="003414BB" w14:paraId="19DF10F9" w14:textId="77777777" w:rsidTr="00247696">
        <w:tc>
          <w:tcPr>
            <w:tcW w:w="1984" w:type="dxa"/>
            <w:vAlign w:val="center"/>
          </w:tcPr>
          <w:p w14:paraId="1CB1C478"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6ACADE59" w14:textId="74B56E68"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03C0E35D" w14:textId="59B2506A"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001)</w:t>
            </w:r>
          </w:p>
        </w:tc>
      </w:tr>
      <w:tr w:rsidR="003414BB" w14:paraId="745C76FE" w14:textId="77777777" w:rsidTr="00247696">
        <w:tc>
          <w:tcPr>
            <w:tcW w:w="1984" w:type="dxa"/>
            <w:vAlign w:val="center"/>
          </w:tcPr>
          <w:p w14:paraId="3C7A8A65" w14:textId="1FF183A3" w:rsidR="003414BB" w:rsidRPr="007F5BB1" w:rsidRDefault="003414BB" w:rsidP="00AE0EEC">
            <w:pPr>
              <w:jc w:val="left"/>
              <w:rPr>
                <w:rFonts w:ascii="Times New Roman" w:eastAsia="Calibri" w:hAnsi="Times New Roman" w:cs="Times New Roman"/>
                <w:bCs/>
                <w:szCs w:val="18"/>
              </w:rPr>
            </w:pPr>
            <w:r w:rsidRPr="003161F4">
              <w:rPr>
                <w:rFonts w:ascii="Times New Roman" w:eastAsia="Calibri" w:hAnsi="Times New Roman" w:cs="Times New Roman"/>
              </w:rPr>
              <w:t>Desempleo</w:t>
            </w:r>
          </w:p>
        </w:tc>
        <w:tc>
          <w:tcPr>
            <w:tcW w:w="2268" w:type="dxa"/>
            <w:vAlign w:val="center"/>
          </w:tcPr>
          <w:p w14:paraId="441C1564" w14:textId="7A38875D"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019***</w:t>
            </w:r>
          </w:p>
        </w:tc>
        <w:tc>
          <w:tcPr>
            <w:tcW w:w="2268" w:type="dxa"/>
            <w:vAlign w:val="center"/>
          </w:tcPr>
          <w:p w14:paraId="046D68DC" w14:textId="5D409C24"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013***</w:t>
            </w:r>
          </w:p>
        </w:tc>
      </w:tr>
      <w:tr w:rsidR="003414BB" w14:paraId="14EAA790" w14:textId="77777777" w:rsidTr="00247696">
        <w:tc>
          <w:tcPr>
            <w:tcW w:w="1984" w:type="dxa"/>
            <w:vAlign w:val="center"/>
          </w:tcPr>
          <w:p w14:paraId="651CFCB8"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24181C20" w14:textId="76131DB8"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4BFBC613" w14:textId="7298AF12"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r>
      <w:tr w:rsidR="003414BB" w14:paraId="1CE7066B" w14:textId="77777777" w:rsidTr="00247696">
        <w:tc>
          <w:tcPr>
            <w:tcW w:w="1984" w:type="dxa"/>
            <w:vAlign w:val="center"/>
          </w:tcPr>
          <w:p w14:paraId="7FE03ED8" w14:textId="084C6049" w:rsidR="003414BB" w:rsidRPr="007F5BB1" w:rsidRDefault="003414BB" w:rsidP="00AE0EEC">
            <w:pPr>
              <w:jc w:val="left"/>
              <w:rPr>
                <w:rFonts w:ascii="Times New Roman" w:eastAsia="Calibri" w:hAnsi="Times New Roman" w:cs="Times New Roman"/>
                <w:bCs/>
                <w:szCs w:val="18"/>
              </w:rPr>
            </w:pPr>
            <w:r>
              <w:rPr>
                <w:rFonts w:ascii="Times New Roman" w:eastAsia="Calibri" w:hAnsi="Times New Roman" w:cs="Times New Roman"/>
                <w:bCs/>
                <w:szCs w:val="18"/>
              </w:rPr>
              <w:t>Ingresos no laborales</w:t>
            </w:r>
          </w:p>
        </w:tc>
        <w:tc>
          <w:tcPr>
            <w:tcW w:w="2268" w:type="dxa"/>
            <w:vAlign w:val="center"/>
          </w:tcPr>
          <w:p w14:paraId="58D7E2DF" w14:textId="0962F015"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005***</w:t>
            </w:r>
          </w:p>
        </w:tc>
        <w:tc>
          <w:tcPr>
            <w:tcW w:w="2268" w:type="dxa"/>
            <w:vAlign w:val="center"/>
          </w:tcPr>
          <w:p w14:paraId="6D276F55" w14:textId="41775E8B"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005***</w:t>
            </w:r>
          </w:p>
        </w:tc>
      </w:tr>
      <w:tr w:rsidR="003414BB" w14:paraId="578806A5" w14:textId="77777777" w:rsidTr="00247696">
        <w:tc>
          <w:tcPr>
            <w:tcW w:w="1984" w:type="dxa"/>
            <w:vAlign w:val="center"/>
          </w:tcPr>
          <w:p w14:paraId="2C44B72D" w14:textId="77777777" w:rsidR="003414BB" w:rsidRPr="007F5BB1" w:rsidRDefault="003414BB" w:rsidP="00AE0EEC">
            <w:pPr>
              <w:jc w:val="left"/>
              <w:rPr>
                <w:rFonts w:ascii="Times New Roman" w:eastAsia="Calibri" w:hAnsi="Times New Roman" w:cs="Times New Roman"/>
                <w:bCs/>
                <w:szCs w:val="18"/>
              </w:rPr>
            </w:pPr>
          </w:p>
        </w:tc>
        <w:tc>
          <w:tcPr>
            <w:tcW w:w="2268" w:type="dxa"/>
            <w:vAlign w:val="center"/>
          </w:tcPr>
          <w:p w14:paraId="6333FF41" w14:textId="21008521"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5CD44C82" w14:textId="18CC804E"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r>
      <w:tr w:rsidR="003414BB" w14:paraId="755CB97A" w14:textId="77777777" w:rsidTr="00247696">
        <w:tc>
          <w:tcPr>
            <w:tcW w:w="1984" w:type="dxa"/>
            <w:vAlign w:val="center"/>
          </w:tcPr>
          <w:p w14:paraId="790F8930" w14:textId="78E26A83" w:rsidR="003414BB" w:rsidRPr="007F5BB1" w:rsidRDefault="003414BB" w:rsidP="00AE0EEC">
            <w:pPr>
              <w:jc w:val="left"/>
              <w:rPr>
                <w:rFonts w:ascii="Times New Roman" w:eastAsia="Calibri" w:hAnsi="Times New Roman" w:cs="Times New Roman"/>
                <w:bCs/>
                <w:szCs w:val="18"/>
              </w:rPr>
            </w:pPr>
            <w:r>
              <w:rPr>
                <w:rFonts w:ascii="Times New Roman" w:eastAsia="Calibri" w:hAnsi="Times New Roman" w:cs="Times New Roman"/>
                <w:bCs/>
                <w:szCs w:val="18"/>
              </w:rPr>
              <w:t>Ayudas</w:t>
            </w:r>
          </w:p>
        </w:tc>
        <w:tc>
          <w:tcPr>
            <w:tcW w:w="2268" w:type="dxa"/>
            <w:vAlign w:val="center"/>
          </w:tcPr>
          <w:p w14:paraId="640EE362" w14:textId="082BAD50"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vAlign w:val="center"/>
          </w:tcPr>
          <w:p w14:paraId="2A3604A3" w14:textId="57435B91"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090***</w:t>
            </w:r>
          </w:p>
        </w:tc>
      </w:tr>
      <w:tr w:rsidR="003414BB" w14:paraId="5C2071BB" w14:textId="77777777" w:rsidTr="00247696">
        <w:tc>
          <w:tcPr>
            <w:tcW w:w="1984" w:type="dxa"/>
            <w:tcBorders>
              <w:bottom w:val="double" w:sz="4" w:space="0" w:color="auto"/>
            </w:tcBorders>
            <w:vAlign w:val="center"/>
          </w:tcPr>
          <w:p w14:paraId="01447C7A" w14:textId="77777777" w:rsidR="003414BB" w:rsidRPr="007F5BB1" w:rsidRDefault="003414BB" w:rsidP="00AE0EEC">
            <w:pPr>
              <w:jc w:val="left"/>
              <w:rPr>
                <w:rFonts w:ascii="Times New Roman" w:eastAsia="Calibri" w:hAnsi="Times New Roman" w:cs="Times New Roman"/>
                <w:bCs/>
                <w:szCs w:val="18"/>
              </w:rPr>
            </w:pPr>
          </w:p>
        </w:tc>
        <w:tc>
          <w:tcPr>
            <w:tcW w:w="2268" w:type="dxa"/>
            <w:tcBorders>
              <w:bottom w:val="double" w:sz="4" w:space="0" w:color="auto"/>
            </w:tcBorders>
            <w:vAlign w:val="center"/>
          </w:tcPr>
          <w:p w14:paraId="3B68113D" w14:textId="3B1E979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000)</w:t>
            </w:r>
          </w:p>
        </w:tc>
        <w:tc>
          <w:tcPr>
            <w:tcW w:w="2268" w:type="dxa"/>
            <w:tcBorders>
              <w:bottom w:val="double" w:sz="4" w:space="0" w:color="auto"/>
            </w:tcBorders>
            <w:vAlign w:val="center"/>
          </w:tcPr>
          <w:p w14:paraId="226A1E7D" w14:textId="002EA23C" w:rsidR="003414BB" w:rsidRPr="003414BB" w:rsidRDefault="003414BB" w:rsidP="00AE0EEC">
            <w:pPr>
              <w:jc w:val="center"/>
              <w:rPr>
                <w:rFonts w:ascii="Times New Roman" w:eastAsia="Calibri" w:hAnsi="Times New Roman" w:cs="Times New Roman"/>
                <w:bCs/>
              </w:rPr>
            </w:pPr>
            <w:r w:rsidRPr="003414BB">
              <w:rPr>
                <w:rFonts w:ascii="Times New Roman" w:hAnsi="Times New Roman" w:cs="Times New Roman"/>
              </w:rPr>
              <w:t>(0</w:t>
            </w:r>
            <w:r>
              <w:rPr>
                <w:rFonts w:ascii="Times New Roman" w:hAnsi="Times New Roman" w:cs="Times New Roman"/>
              </w:rPr>
              <w:t>,</w:t>
            </w:r>
            <w:r w:rsidRPr="003414BB">
              <w:rPr>
                <w:rFonts w:ascii="Times New Roman" w:hAnsi="Times New Roman" w:cs="Times New Roman"/>
              </w:rPr>
              <w:t>003)</w:t>
            </w:r>
          </w:p>
        </w:tc>
      </w:tr>
    </w:tbl>
    <w:p w14:paraId="77803AA0" w14:textId="0D55F900" w:rsidR="001D13E2" w:rsidRDefault="000C2A98" w:rsidP="00247696">
      <w:pPr>
        <w:spacing w:after="0" w:line="240" w:lineRule="auto"/>
        <w:ind w:left="1560" w:right="1558"/>
        <w:jc w:val="both"/>
        <w:rPr>
          <w:rFonts w:ascii="Times New Roman" w:eastAsia="Calibri" w:hAnsi="Times New Roman" w:cs="Times New Roman"/>
          <w:bCs/>
          <w:sz w:val="20"/>
          <w:szCs w:val="16"/>
        </w:rPr>
      </w:pPr>
      <w:r>
        <w:rPr>
          <w:rFonts w:ascii="Times New Roman" w:eastAsia="Calibri" w:hAnsi="Times New Roman" w:cs="Times New Roman"/>
          <w:bCs/>
          <w:sz w:val="20"/>
          <w:szCs w:val="16"/>
        </w:rPr>
        <w:t xml:space="preserve">Fuente: </w:t>
      </w:r>
      <w:r w:rsidR="002B512E">
        <w:rPr>
          <w:rFonts w:ascii="Times New Roman" w:eastAsia="Calibri" w:hAnsi="Times New Roman" w:cs="Times New Roman"/>
          <w:bCs/>
          <w:sz w:val="20"/>
          <w:szCs w:val="16"/>
        </w:rPr>
        <w:t>Elaboración propia con base en MESEP-DANE</w:t>
      </w:r>
      <w:r>
        <w:rPr>
          <w:rFonts w:ascii="Times New Roman" w:eastAsia="Calibri" w:hAnsi="Times New Roman" w:cs="Times New Roman"/>
          <w:bCs/>
          <w:sz w:val="20"/>
          <w:szCs w:val="16"/>
        </w:rPr>
        <w:t>.</w:t>
      </w:r>
      <w:r w:rsidR="00050BA4">
        <w:rPr>
          <w:rFonts w:ascii="Times New Roman" w:eastAsia="Calibri" w:hAnsi="Times New Roman" w:cs="Times New Roman"/>
          <w:bCs/>
          <w:sz w:val="20"/>
          <w:szCs w:val="16"/>
        </w:rPr>
        <w:t xml:space="preserve"> </w:t>
      </w:r>
      <w:r w:rsidR="00050BA4" w:rsidRPr="003161F4">
        <w:rPr>
          <w:rFonts w:ascii="Times New Roman" w:eastAsia="Times New Roman" w:hAnsi="Times New Roman" w:cs="Times New Roman"/>
          <w:noProof/>
          <w:sz w:val="20"/>
          <w:szCs w:val="20"/>
        </w:rPr>
        <w:t xml:space="preserve">Notas: (i) Desvíos estándar robustos entre paréntesis. (ii) Significatividad estadística *** p </w:t>
      </w:r>
      <m:oMath>
        <m:r>
          <w:rPr>
            <w:rFonts w:ascii="Cambria Math" w:eastAsia="Times New Roman" w:hAnsi="Cambria Math" w:cs="Times New Roman"/>
            <w:noProof/>
            <w:sz w:val="20"/>
            <w:szCs w:val="20"/>
          </w:rPr>
          <m:t>&lt;</m:t>
        </m:r>
      </m:oMath>
      <w:r w:rsidR="00050BA4" w:rsidRPr="003161F4">
        <w:rPr>
          <w:rFonts w:ascii="Times New Roman" w:eastAsia="Times New Roman" w:hAnsi="Times New Roman" w:cs="Times New Roman"/>
          <w:noProof/>
          <w:sz w:val="20"/>
          <w:szCs w:val="20"/>
        </w:rPr>
        <w:t xml:space="preserve"> 0.01, ** p </w:t>
      </w:r>
      <m:oMath>
        <m:r>
          <w:rPr>
            <w:rFonts w:ascii="Cambria Math" w:eastAsia="Times New Roman" w:hAnsi="Cambria Math" w:cs="Times New Roman"/>
            <w:noProof/>
            <w:sz w:val="20"/>
            <w:szCs w:val="20"/>
          </w:rPr>
          <m:t>&lt;</m:t>
        </m:r>
      </m:oMath>
      <w:r w:rsidR="00050BA4" w:rsidRPr="003161F4">
        <w:rPr>
          <w:rFonts w:ascii="Times New Roman" w:eastAsia="Times New Roman" w:hAnsi="Times New Roman" w:cs="Times New Roman"/>
          <w:noProof/>
          <w:sz w:val="20"/>
          <w:szCs w:val="20"/>
        </w:rPr>
        <w:t xml:space="preserve"> 0.05, * p </w:t>
      </w:r>
      <m:oMath>
        <m:r>
          <w:rPr>
            <w:rFonts w:ascii="Cambria Math" w:eastAsia="Times New Roman" w:hAnsi="Cambria Math" w:cs="Times New Roman"/>
            <w:noProof/>
            <w:sz w:val="20"/>
            <w:szCs w:val="20"/>
          </w:rPr>
          <m:t>&lt;</m:t>
        </m:r>
      </m:oMath>
      <w:r w:rsidR="00050BA4" w:rsidRPr="003161F4">
        <w:rPr>
          <w:rFonts w:ascii="Times New Roman" w:eastAsia="Times New Roman" w:hAnsi="Times New Roman" w:cs="Times New Roman"/>
          <w:noProof/>
          <w:sz w:val="20"/>
          <w:szCs w:val="20"/>
        </w:rPr>
        <w:t xml:space="preserve"> 0.1.</w:t>
      </w:r>
      <w:r w:rsidR="001D13E2">
        <w:rPr>
          <w:rFonts w:ascii="Times New Roman" w:eastAsia="Calibri" w:hAnsi="Times New Roman" w:cs="Times New Roman"/>
          <w:bCs/>
          <w:sz w:val="20"/>
          <w:szCs w:val="16"/>
        </w:rPr>
        <w:br w:type="page"/>
      </w:r>
    </w:p>
    <w:p w14:paraId="5F327C70" w14:textId="53005D8C" w:rsidR="00D1651F" w:rsidRPr="003161F4" w:rsidRDefault="00E303BA" w:rsidP="00AE0EEC">
      <w:pPr>
        <w:pStyle w:val="Prrafodelista"/>
        <w:numPr>
          <w:ilvl w:val="0"/>
          <w:numId w:val="34"/>
        </w:numPr>
        <w:spacing w:line="360" w:lineRule="auto"/>
        <w:ind w:left="357" w:hanging="357"/>
        <w:jc w:val="both"/>
        <w:rPr>
          <w:rFonts w:ascii="Times New Roman" w:eastAsia="Calibri" w:hAnsi="Times New Roman" w:cs="Times New Roman"/>
          <w:bCs/>
          <w:sz w:val="24"/>
          <w:szCs w:val="20"/>
        </w:rPr>
      </w:pPr>
      <w:r w:rsidRPr="003161F4">
        <w:rPr>
          <w:rFonts w:ascii="Times New Roman" w:eastAsia="Calibri" w:hAnsi="Times New Roman" w:cs="Times New Roman"/>
          <w:b/>
          <w:sz w:val="28"/>
        </w:rPr>
        <w:lastRenderedPageBreak/>
        <w:t>Figuras adicionales</w:t>
      </w:r>
    </w:p>
    <w:p w14:paraId="79051D87" w14:textId="15FB6732" w:rsidR="00581FA1" w:rsidRPr="003161F4" w:rsidRDefault="00581FA1" w:rsidP="00AE0EEC">
      <w:pPr>
        <w:spacing w:after="0" w:line="360" w:lineRule="auto"/>
        <w:jc w:val="both"/>
        <w:rPr>
          <w:rFonts w:ascii="Times New Roman" w:hAnsi="Times New Roman" w:cs="Times New Roman"/>
          <w:noProof/>
          <w:color w:val="000000"/>
          <w:sz w:val="24"/>
          <w:szCs w:val="24"/>
          <w:lang w:eastAsia="es-AR"/>
        </w:rPr>
      </w:pPr>
      <w:r w:rsidRPr="003161F4">
        <w:rPr>
          <w:rStyle w:val="fontstyle01"/>
          <w:rFonts w:ascii="Times New Roman" w:hAnsi="Times New Roman" w:cs="Times New Roman"/>
          <w:b/>
          <w:noProof/>
          <w:sz w:val="24"/>
          <w:szCs w:val="24"/>
          <w:lang w:eastAsia="es-AR"/>
        </w:rPr>
        <w:t xml:space="preserve">Figura </w:t>
      </w:r>
      <w:r w:rsidR="00D2600B">
        <w:rPr>
          <w:rStyle w:val="fontstyle01"/>
          <w:rFonts w:ascii="Times New Roman" w:hAnsi="Times New Roman" w:cs="Times New Roman"/>
          <w:b/>
          <w:noProof/>
          <w:sz w:val="24"/>
          <w:szCs w:val="24"/>
          <w:lang w:eastAsia="es-AR"/>
        </w:rPr>
        <w:t>B</w:t>
      </w:r>
      <w:r w:rsidRPr="003161F4">
        <w:rPr>
          <w:rStyle w:val="fontstyle01"/>
          <w:rFonts w:ascii="Times New Roman" w:hAnsi="Times New Roman" w:cs="Times New Roman"/>
          <w:b/>
          <w:noProof/>
          <w:sz w:val="24"/>
          <w:szCs w:val="24"/>
          <w:lang w:eastAsia="es-AR"/>
        </w:rPr>
        <w:t>1.</w:t>
      </w:r>
      <w:r w:rsidR="00123DE8" w:rsidRPr="003161F4">
        <w:rPr>
          <w:rStyle w:val="fontstyle01"/>
          <w:rFonts w:ascii="Times New Roman" w:hAnsi="Times New Roman" w:cs="Times New Roman"/>
          <w:bCs/>
          <w:noProof/>
          <w:sz w:val="24"/>
          <w:szCs w:val="24"/>
          <w:lang w:eastAsia="es-AR"/>
        </w:rPr>
        <w:t xml:space="preserve"> </w:t>
      </w:r>
      <w:r w:rsidR="008E4BB5" w:rsidRPr="008E4BB5">
        <w:rPr>
          <w:rStyle w:val="fontstyle01"/>
          <w:rFonts w:ascii="Times New Roman" w:hAnsi="Times New Roman" w:cs="Times New Roman"/>
          <w:bCs/>
          <w:i/>
          <w:iCs/>
          <w:noProof/>
          <w:sz w:val="24"/>
          <w:szCs w:val="24"/>
          <w:lang w:eastAsia="es-AR"/>
        </w:rPr>
        <w:t>Indicadores</w:t>
      </w:r>
      <w:r w:rsidR="00123DE8" w:rsidRPr="003161F4">
        <w:rPr>
          <w:rStyle w:val="fontstyle01"/>
          <w:rFonts w:ascii="Times New Roman" w:hAnsi="Times New Roman" w:cs="Times New Roman"/>
          <w:bCs/>
          <w:i/>
          <w:iCs/>
          <w:noProof/>
          <w:sz w:val="24"/>
          <w:szCs w:val="24"/>
          <w:lang w:eastAsia="es-AR"/>
        </w:rPr>
        <w:t xml:space="preserve"> </w:t>
      </w:r>
      <w:r w:rsidR="008E4BB5">
        <w:rPr>
          <w:rStyle w:val="fontstyle01"/>
          <w:rFonts w:ascii="Times New Roman" w:hAnsi="Times New Roman" w:cs="Times New Roman"/>
          <w:bCs/>
          <w:i/>
          <w:iCs/>
          <w:noProof/>
          <w:sz w:val="24"/>
          <w:szCs w:val="24"/>
          <w:lang w:eastAsia="es-AR"/>
        </w:rPr>
        <w:t xml:space="preserve">de pobreza extrema FGT </w:t>
      </w:r>
      <w:r w:rsidR="00123DE8" w:rsidRPr="003161F4">
        <w:rPr>
          <w:rStyle w:val="fontstyle01"/>
          <w:rFonts w:ascii="Times New Roman" w:hAnsi="Times New Roman" w:cs="Times New Roman"/>
          <w:bCs/>
          <w:i/>
          <w:iCs/>
          <w:noProof/>
          <w:sz w:val="24"/>
          <w:szCs w:val="24"/>
          <w:lang w:eastAsia="es-AR"/>
        </w:rPr>
        <w:t>por área geográfica en Colombia 2002-2018</w:t>
      </w:r>
      <w:r w:rsidRPr="003161F4">
        <w:rPr>
          <w:rStyle w:val="fontstyle01"/>
          <w:rFonts w:ascii="Times New Roman" w:hAnsi="Times New Roman" w:cs="Times New Roman"/>
          <w:i/>
          <w:iCs/>
          <w:noProof/>
          <w:sz w:val="24"/>
          <w:szCs w:val="24"/>
          <w:lang w:eastAsia="es-AR"/>
        </w:rPr>
        <w:t>.</w:t>
      </w:r>
    </w:p>
    <w:p w14:paraId="544AC19F" w14:textId="6BC52362" w:rsidR="00581FA1" w:rsidRPr="003161F4" w:rsidRDefault="008E4BB5" w:rsidP="00AE0EEC">
      <w:pPr>
        <w:spacing w:after="0" w:line="240" w:lineRule="auto"/>
        <w:jc w:val="both"/>
        <w:rPr>
          <w:rFonts w:ascii="Times New Roman" w:eastAsia="Calibri" w:hAnsi="Times New Roman" w:cs="Times New Roman"/>
          <w:sz w:val="24"/>
          <w:szCs w:val="24"/>
        </w:rPr>
      </w:pPr>
      <w:r w:rsidRPr="003161F4">
        <w:rPr>
          <w:rFonts w:ascii="Times New Roman" w:hAnsi="Times New Roman" w:cs="Times New Roman"/>
          <w:noProof/>
        </w:rPr>
        <w:drawing>
          <wp:inline distT="0" distB="0" distL="0" distR="0" wp14:anchorId="4B2DD819" wp14:editId="00E12F8D">
            <wp:extent cx="6120000" cy="2160000"/>
            <wp:effectExtent l="0" t="0" r="0" b="0"/>
            <wp:docPr id="6" name="Gráfico 6">
              <a:extLst xmlns:a="http://schemas.openxmlformats.org/drawingml/2006/main">
                <a:ext uri="{FF2B5EF4-FFF2-40B4-BE49-F238E27FC236}">
                  <a16:creationId xmlns:a16="http://schemas.microsoft.com/office/drawing/2014/main" id="{C2B92BED-D30C-40D7-BDEA-D1E64DCC8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AADBDBA" w14:textId="740CCB42" w:rsidR="00123DE8" w:rsidRDefault="00123DE8" w:rsidP="00AE0EEC">
      <w:pPr>
        <w:spacing w:after="0" w:line="240" w:lineRule="auto"/>
        <w:jc w:val="both"/>
        <w:rPr>
          <w:rFonts w:ascii="Times New Roman" w:eastAsia="Calibri" w:hAnsi="Times New Roman" w:cs="Times New Roman"/>
          <w:sz w:val="24"/>
          <w:szCs w:val="24"/>
        </w:rPr>
      </w:pPr>
      <w:r w:rsidRPr="003161F4">
        <w:rPr>
          <w:rFonts w:ascii="Times New Roman" w:hAnsi="Times New Roman" w:cs="Times New Roman"/>
          <w:noProof/>
        </w:rPr>
        <w:drawing>
          <wp:inline distT="0" distB="0" distL="0" distR="0" wp14:anchorId="2B4843FB" wp14:editId="0CB0C1F0">
            <wp:extent cx="6120000" cy="2160000"/>
            <wp:effectExtent l="0" t="0" r="0" b="0"/>
            <wp:docPr id="9" name="Gráfico 9">
              <a:extLst xmlns:a="http://schemas.openxmlformats.org/drawingml/2006/main">
                <a:ext uri="{FF2B5EF4-FFF2-40B4-BE49-F238E27FC236}">
                  <a16:creationId xmlns:a16="http://schemas.microsoft.com/office/drawing/2014/main" id="{90AFF0FC-F6D3-494A-A02B-611AA7C69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9DE9039" w14:textId="5A4FAE40" w:rsidR="009F29AE" w:rsidRPr="003161F4" w:rsidRDefault="009F29AE" w:rsidP="00AE0EEC">
      <w:pPr>
        <w:spacing w:after="0" w:line="240" w:lineRule="auto"/>
        <w:jc w:val="both"/>
        <w:rPr>
          <w:rFonts w:ascii="Times New Roman" w:eastAsia="Calibri" w:hAnsi="Times New Roman" w:cs="Times New Roman"/>
          <w:sz w:val="24"/>
          <w:szCs w:val="24"/>
        </w:rPr>
      </w:pPr>
      <w:r w:rsidRPr="003161F4">
        <w:rPr>
          <w:rFonts w:ascii="Times New Roman" w:hAnsi="Times New Roman" w:cs="Times New Roman"/>
          <w:noProof/>
        </w:rPr>
        <w:drawing>
          <wp:inline distT="0" distB="0" distL="0" distR="0" wp14:anchorId="3DDCBB65" wp14:editId="2503DA22">
            <wp:extent cx="6120000" cy="2160000"/>
            <wp:effectExtent l="0" t="0" r="0" b="0"/>
            <wp:docPr id="14" name="Gráfico 14">
              <a:extLst xmlns:a="http://schemas.openxmlformats.org/drawingml/2006/main">
                <a:ext uri="{FF2B5EF4-FFF2-40B4-BE49-F238E27FC236}">
                  <a16:creationId xmlns:a16="http://schemas.microsoft.com/office/drawing/2014/main" id="{869A7849-EE13-47E3-B403-1134D49FE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4F4DCE85" w14:textId="29E6829F" w:rsidR="00D06428" w:rsidRPr="00863934" w:rsidRDefault="00123DE8" w:rsidP="00AE0EEC">
      <w:pPr>
        <w:spacing w:after="0" w:line="240" w:lineRule="auto"/>
        <w:ind w:left="709" w:hanging="709"/>
        <w:jc w:val="both"/>
        <w:rPr>
          <w:rFonts w:ascii="Times New Roman" w:eastAsia="Calibri" w:hAnsi="Times New Roman" w:cs="Times New Roman"/>
          <w:bCs/>
          <w:sz w:val="24"/>
          <w:szCs w:val="20"/>
        </w:rPr>
      </w:pPr>
      <w:r w:rsidRPr="003161F4">
        <w:rPr>
          <w:rFonts w:ascii="Times New Roman" w:hAnsi="Times New Roman" w:cs="Times New Roman"/>
          <w:sz w:val="20"/>
          <w:szCs w:val="24"/>
        </w:rPr>
        <w:t xml:space="preserve">Fuente: </w:t>
      </w:r>
      <w:r w:rsidR="000B67E9">
        <w:rPr>
          <w:rFonts w:ascii="Times New Roman" w:hAnsi="Times New Roman" w:cs="Times New Roman"/>
          <w:sz w:val="20"/>
          <w:szCs w:val="24"/>
        </w:rPr>
        <w:t>Elaboración propia con base en MESEP-DANE</w:t>
      </w:r>
      <w:r w:rsidRPr="003161F4">
        <w:rPr>
          <w:rFonts w:ascii="Times New Roman" w:hAnsi="Times New Roman" w:cs="Times New Roman"/>
          <w:sz w:val="20"/>
          <w:szCs w:val="24"/>
        </w:rPr>
        <w:t>.</w:t>
      </w:r>
      <w:r w:rsidR="00D06428" w:rsidRPr="003161F4">
        <w:rPr>
          <w:rFonts w:ascii="Times New Roman" w:hAnsi="Times New Roman" w:cs="Times New Roman"/>
          <w:sz w:val="20"/>
          <w:szCs w:val="20"/>
        </w:rPr>
        <w:br w:type="page"/>
      </w:r>
    </w:p>
    <w:p w14:paraId="034AD056" w14:textId="29DF1258" w:rsidR="002A5C95" w:rsidRPr="003161F4" w:rsidRDefault="002A5C95" w:rsidP="00AE0EEC">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lastRenderedPageBreak/>
        <w:t xml:space="preserve">Figura </w:t>
      </w:r>
      <w:r w:rsidR="00D2600B">
        <w:rPr>
          <w:rFonts w:ascii="Times New Roman" w:hAnsi="Times New Roman" w:cs="Times New Roman"/>
          <w:b/>
          <w:bCs/>
          <w:sz w:val="24"/>
          <w:szCs w:val="24"/>
        </w:rPr>
        <w:t>B</w:t>
      </w:r>
      <w:r w:rsidR="00863934">
        <w:rPr>
          <w:rFonts w:ascii="Times New Roman" w:hAnsi="Times New Roman" w:cs="Times New Roman"/>
          <w:b/>
          <w:bCs/>
          <w:sz w:val="24"/>
          <w:szCs w:val="24"/>
        </w:rPr>
        <w:t>2</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Descomposición KS de</w:t>
      </w:r>
      <w:r w:rsidR="00884B1A" w:rsidRPr="003161F4">
        <w:rPr>
          <w:rFonts w:ascii="Times New Roman" w:hAnsi="Times New Roman" w:cs="Times New Roman"/>
          <w:i/>
          <w:iCs/>
          <w:sz w:val="24"/>
          <w:szCs w:val="24"/>
        </w:rPr>
        <w:t>l</w:t>
      </w:r>
      <w:r w:rsidRPr="003161F4">
        <w:rPr>
          <w:rFonts w:ascii="Times New Roman" w:hAnsi="Times New Roman" w:cs="Times New Roman"/>
          <w:i/>
          <w:iCs/>
          <w:sz w:val="24"/>
          <w:szCs w:val="24"/>
        </w:rPr>
        <w:t xml:space="preserve"> cambio en la brecha de la pobreza y de la pobreza extrema por área geográfica en Colombia 2002-2018.</w:t>
      </w:r>
      <w:r w:rsidR="008531F9" w:rsidRPr="003161F4">
        <w:rPr>
          <w:rFonts w:ascii="Times New Roman" w:hAnsi="Times New Roman" w:cs="Times New Roman"/>
          <w:i/>
          <w:iCs/>
          <w:sz w:val="24"/>
          <w:szCs w:val="24"/>
        </w:rPr>
        <w:t xml:space="preserve"> Puntos porcentuales.</w:t>
      </w:r>
    </w:p>
    <w:p w14:paraId="68271E79" w14:textId="5749F730" w:rsidR="002A5C95" w:rsidRPr="003161F4" w:rsidRDefault="00F45109"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188408AA" wp14:editId="153F61D8">
            <wp:extent cx="3056400" cy="2743200"/>
            <wp:effectExtent l="0" t="0" r="0" b="0"/>
            <wp:docPr id="4" name="Gráfico 4">
              <a:extLst xmlns:a="http://schemas.openxmlformats.org/drawingml/2006/main">
                <a:ext uri="{FF2B5EF4-FFF2-40B4-BE49-F238E27FC236}">
                  <a16:creationId xmlns:a16="http://schemas.microsoft.com/office/drawing/2014/main" id="{88AC9664-8549-4ED7-BAFA-6FDBC480B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Pr="003161F4">
        <w:rPr>
          <w:rFonts w:ascii="Times New Roman" w:hAnsi="Times New Roman" w:cs="Times New Roman"/>
          <w:noProof/>
        </w:rPr>
        <w:drawing>
          <wp:inline distT="0" distB="0" distL="0" distR="0" wp14:anchorId="67F9246B" wp14:editId="69A6E33D">
            <wp:extent cx="3056400" cy="2743200"/>
            <wp:effectExtent l="0" t="0" r="0" b="0"/>
            <wp:docPr id="5" name="Gráfico 5">
              <a:extLst xmlns:a="http://schemas.openxmlformats.org/drawingml/2006/main">
                <a:ext uri="{FF2B5EF4-FFF2-40B4-BE49-F238E27FC236}">
                  <a16:creationId xmlns:a16="http://schemas.microsoft.com/office/drawing/2014/main" id="{18F4820F-268A-4BFE-B443-E5399AA6F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FC900BE" w14:textId="7AD5D3B8" w:rsidR="002A5C95" w:rsidRPr="003161F4" w:rsidRDefault="002A5C95"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w:t>
      </w:r>
    </w:p>
    <w:p w14:paraId="796E59CA" w14:textId="1D2E6260" w:rsidR="002A5C95" w:rsidRPr="003161F4" w:rsidRDefault="002A5C95" w:rsidP="00AE0EEC">
      <w:pPr>
        <w:spacing w:after="0" w:line="360" w:lineRule="auto"/>
        <w:jc w:val="both"/>
        <w:rPr>
          <w:rStyle w:val="fontstyle01"/>
          <w:rFonts w:ascii="Times New Roman" w:hAnsi="Times New Roman" w:cs="Times New Roman"/>
          <w:bCs/>
          <w:noProof/>
          <w:sz w:val="24"/>
          <w:szCs w:val="24"/>
          <w:lang w:eastAsia="es-AR"/>
        </w:rPr>
      </w:pPr>
    </w:p>
    <w:p w14:paraId="413364C3" w14:textId="4B754B44" w:rsidR="002A5C95" w:rsidRPr="003161F4" w:rsidRDefault="002A5C95" w:rsidP="00AE0EEC">
      <w:pPr>
        <w:spacing w:after="0" w:line="360" w:lineRule="auto"/>
        <w:jc w:val="both"/>
        <w:rPr>
          <w:rFonts w:ascii="Times New Roman" w:hAnsi="Times New Roman" w:cs="Times New Roman"/>
          <w:i/>
          <w:iCs/>
          <w:sz w:val="24"/>
          <w:szCs w:val="24"/>
        </w:rPr>
      </w:pPr>
      <w:r w:rsidRPr="003161F4">
        <w:rPr>
          <w:rFonts w:ascii="Times New Roman" w:hAnsi="Times New Roman" w:cs="Times New Roman"/>
          <w:b/>
          <w:bCs/>
          <w:sz w:val="24"/>
          <w:szCs w:val="24"/>
        </w:rPr>
        <w:t xml:space="preserve">Figura </w:t>
      </w:r>
      <w:r w:rsidR="00D2600B">
        <w:rPr>
          <w:rFonts w:ascii="Times New Roman" w:hAnsi="Times New Roman" w:cs="Times New Roman"/>
          <w:b/>
          <w:bCs/>
          <w:sz w:val="24"/>
          <w:szCs w:val="24"/>
        </w:rPr>
        <w:t>B</w:t>
      </w:r>
      <w:r w:rsidR="00863934">
        <w:rPr>
          <w:rFonts w:ascii="Times New Roman" w:hAnsi="Times New Roman" w:cs="Times New Roman"/>
          <w:b/>
          <w:bCs/>
          <w:sz w:val="24"/>
          <w:szCs w:val="24"/>
        </w:rPr>
        <w:t>3</w:t>
      </w:r>
      <w:r w:rsidRPr="003161F4">
        <w:rPr>
          <w:rFonts w:ascii="Times New Roman" w:hAnsi="Times New Roman" w:cs="Times New Roman"/>
          <w:b/>
          <w:bCs/>
          <w:sz w:val="24"/>
          <w:szCs w:val="24"/>
        </w:rPr>
        <w:t>.</w:t>
      </w:r>
      <w:r w:rsidRPr="003161F4">
        <w:rPr>
          <w:rFonts w:ascii="Times New Roman" w:hAnsi="Times New Roman" w:cs="Times New Roman"/>
          <w:sz w:val="24"/>
          <w:szCs w:val="24"/>
        </w:rPr>
        <w:t xml:space="preserve"> </w:t>
      </w:r>
      <w:r w:rsidRPr="003161F4">
        <w:rPr>
          <w:rFonts w:ascii="Times New Roman" w:hAnsi="Times New Roman" w:cs="Times New Roman"/>
          <w:i/>
          <w:iCs/>
          <w:sz w:val="24"/>
          <w:szCs w:val="24"/>
        </w:rPr>
        <w:t>Descomposición KS de</w:t>
      </w:r>
      <w:r w:rsidR="00884B1A" w:rsidRPr="003161F4">
        <w:rPr>
          <w:rFonts w:ascii="Times New Roman" w:hAnsi="Times New Roman" w:cs="Times New Roman"/>
          <w:i/>
          <w:iCs/>
          <w:sz w:val="24"/>
          <w:szCs w:val="24"/>
        </w:rPr>
        <w:t>l</w:t>
      </w:r>
      <w:r w:rsidRPr="003161F4">
        <w:rPr>
          <w:rFonts w:ascii="Times New Roman" w:hAnsi="Times New Roman" w:cs="Times New Roman"/>
          <w:i/>
          <w:iCs/>
          <w:sz w:val="24"/>
          <w:szCs w:val="24"/>
        </w:rPr>
        <w:t xml:space="preserve"> cambio en la severidad de la pobreza y de la pobreza extrema por área geográfica en Colombia 2002-2018.</w:t>
      </w:r>
      <w:r w:rsidR="008531F9" w:rsidRPr="003161F4">
        <w:rPr>
          <w:rFonts w:ascii="Times New Roman" w:hAnsi="Times New Roman" w:cs="Times New Roman"/>
          <w:i/>
          <w:iCs/>
          <w:sz w:val="24"/>
          <w:szCs w:val="24"/>
        </w:rPr>
        <w:t xml:space="preserve"> Puntos porcentuales.</w:t>
      </w:r>
    </w:p>
    <w:p w14:paraId="6BAD5BE3" w14:textId="0088BF67" w:rsidR="002A5C95" w:rsidRPr="003161F4" w:rsidRDefault="00F45109" w:rsidP="00AE0EEC">
      <w:pPr>
        <w:spacing w:after="0" w:line="240" w:lineRule="auto"/>
        <w:jc w:val="both"/>
        <w:rPr>
          <w:rFonts w:ascii="Times New Roman" w:hAnsi="Times New Roman" w:cs="Times New Roman"/>
          <w:sz w:val="24"/>
          <w:szCs w:val="24"/>
        </w:rPr>
      </w:pPr>
      <w:r w:rsidRPr="003161F4">
        <w:rPr>
          <w:rFonts w:ascii="Times New Roman" w:hAnsi="Times New Roman" w:cs="Times New Roman"/>
          <w:noProof/>
        </w:rPr>
        <w:drawing>
          <wp:inline distT="0" distB="0" distL="0" distR="0" wp14:anchorId="40F7333F" wp14:editId="2308AF22">
            <wp:extent cx="3056400" cy="2743200"/>
            <wp:effectExtent l="0" t="0" r="0" b="0"/>
            <wp:docPr id="8" name="Gráfico 8">
              <a:extLst xmlns:a="http://schemas.openxmlformats.org/drawingml/2006/main">
                <a:ext uri="{FF2B5EF4-FFF2-40B4-BE49-F238E27FC236}">
                  <a16:creationId xmlns:a16="http://schemas.microsoft.com/office/drawing/2014/main" id="{70429D3B-CE52-4660-94B4-E7507A4B6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Pr="003161F4">
        <w:rPr>
          <w:rFonts w:ascii="Times New Roman" w:hAnsi="Times New Roman" w:cs="Times New Roman"/>
          <w:noProof/>
        </w:rPr>
        <w:drawing>
          <wp:inline distT="0" distB="0" distL="0" distR="0" wp14:anchorId="7B840513" wp14:editId="1C2FCBFE">
            <wp:extent cx="3056400" cy="2743200"/>
            <wp:effectExtent l="0" t="0" r="0" b="0"/>
            <wp:docPr id="10" name="Gráfico 10">
              <a:extLst xmlns:a="http://schemas.openxmlformats.org/drawingml/2006/main">
                <a:ext uri="{FF2B5EF4-FFF2-40B4-BE49-F238E27FC236}">
                  <a16:creationId xmlns:a16="http://schemas.microsoft.com/office/drawing/2014/main" id="{ACC0B980-1AD1-4AE1-A6A5-43C37E240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73EB45CB" w14:textId="37C98CD1" w:rsidR="00044B3E" w:rsidRDefault="002A5C95" w:rsidP="00AE0EEC">
      <w:pPr>
        <w:spacing w:after="0" w:line="240" w:lineRule="auto"/>
        <w:jc w:val="both"/>
        <w:rPr>
          <w:rFonts w:ascii="Times New Roman" w:hAnsi="Times New Roman" w:cs="Times New Roman"/>
          <w:sz w:val="20"/>
          <w:szCs w:val="20"/>
        </w:rPr>
      </w:pPr>
      <w:r w:rsidRPr="003161F4">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sidRPr="003161F4">
        <w:rPr>
          <w:rFonts w:ascii="Times New Roman" w:hAnsi="Times New Roman" w:cs="Times New Roman"/>
          <w:sz w:val="20"/>
          <w:szCs w:val="20"/>
        </w:rPr>
        <w:t>.</w:t>
      </w:r>
      <w:r w:rsidR="00044B3E">
        <w:rPr>
          <w:rFonts w:ascii="Times New Roman" w:hAnsi="Times New Roman" w:cs="Times New Roman"/>
          <w:sz w:val="20"/>
          <w:szCs w:val="20"/>
        </w:rPr>
        <w:br w:type="page"/>
      </w:r>
    </w:p>
    <w:p w14:paraId="0AA265EB" w14:textId="44B5A4FC" w:rsidR="009F1FDB" w:rsidRPr="00CC74EA" w:rsidRDefault="00D45FCE" w:rsidP="00AE0EEC">
      <w:pPr>
        <w:pStyle w:val="Prrafodelista"/>
        <w:numPr>
          <w:ilvl w:val="0"/>
          <w:numId w:val="34"/>
        </w:numPr>
        <w:spacing w:line="360" w:lineRule="auto"/>
        <w:jc w:val="both"/>
        <w:rPr>
          <w:rFonts w:ascii="Times New Roman" w:hAnsi="Times New Roman" w:cs="Times New Roman"/>
          <w:sz w:val="24"/>
          <w:szCs w:val="32"/>
        </w:rPr>
      </w:pPr>
      <w:r w:rsidRPr="003161F4">
        <w:rPr>
          <w:rFonts w:ascii="Times New Roman" w:hAnsi="Times New Roman" w:cs="Times New Roman"/>
          <w:b/>
          <w:bCs/>
          <w:sz w:val="28"/>
          <w:szCs w:val="36"/>
        </w:rPr>
        <w:lastRenderedPageBreak/>
        <w:t>Tablas adicionales</w:t>
      </w:r>
    </w:p>
    <w:p w14:paraId="4CEB1769" w14:textId="3BE2236D" w:rsidR="00F53BAE" w:rsidRDefault="00F53BAE" w:rsidP="00AE0EEC">
      <w:pPr>
        <w:spacing w:after="0" w:line="360" w:lineRule="auto"/>
        <w:jc w:val="both"/>
        <w:rPr>
          <w:rFonts w:ascii="Times New Roman" w:hAnsi="Times New Roman" w:cs="Times New Roman"/>
          <w:i/>
          <w:iCs/>
          <w:sz w:val="24"/>
          <w:szCs w:val="24"/>
        </w:rPr>
      </w:pPr>
      <w:r>
        <w:rPr>
          <w:rFonts w:ascii="Times New Roman" w:hAnsi="Times New Roman" w:cs="Times New Roman"/>
          <w:b/>
          <w:bCs/>
          <w:sz w:val="24"/>
          <w:szCs w:val="24"/>
        </w:rPr>
        <w:t xml:space="preserve">Tabla </w:t>
      </w:r>
      <w:r w:rsidR="00D2600B">
        <w:rPr>
          <w:rFonts w:ascii="Times New Roman" w:hAnsi="Times New Roman" w:cs="Times New Roman"/>
          <w:b/>
          <w:bCs/>
          <w:sz w:val="24"/>
          <w:szCs w:val="24"/>
        </w:rPr>
        <w:t>C</w:t>
      </w:r>
      <w:r w:rsidR="000D4223">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Indicadores de pobreza FGT por área geográfica en Colombia 2002-2018.</w:t>
      </w:r>
    </w:p>
    <w:tbl>
      <w:tblPr>
        <w:tblStyle w:val="Tablaconcuadrcula"/>
        <w:tblW w:w="9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9"/>
        <w:gridCol w:w="709"/>
        <w:gridCol w:w="709"/>
        <w:gridCol w:w="709"/>
        <w:gridCol w:w="222"/>
        <w:gridCol w:w="709"/>
        <w:gridCol w:w="709"/>
        <w:gridCol w:w="709"/>
        <w:gridCol w:w="709"/>
        <w:gridCol w:w="222"/>
        <w:gridCol w:w="709"/>
        <w:gridCol w:w="709"/>
        <w:gridCol w:w="709"/>
        <w:gridCol w:w="709"/>
      </w:tblGrid>
      <w:tr w:rsidR="00F53BAE" w14:paraId="06C36147" w14:textId="77777777" w:rsidTr="00F53BAE">
        <w:tc>
          <w:tcPr>
            <w:tcW w:w="709" w:type="dxa"/>
            <w:vMerge w:val="restart"/>
            <w:tcBorders>
              <w:top w:val="double" w:sz="4" w:space="0" w:color="auto"/>
              <w:left w:val="nil"/>
              <w:bottom w:val="single" w:sz="4" w:space="0" w:color="auto"/>
              <w:right w:val="nil"/>
            </w:tcBorders>
            <w:vAlign w:val="center"/>
            <w:hideMark/>
          </w:tcPr>
          <w:p w14:paraId="71EDED9C" w14:textId="77777777" w:rsidR="00F53BAE" w:rsidRDefault="00F53BAE" w:rsidP="00AE0EEC">
            <w:pPr>
              <w:jc w:val="center"/>
              <w:rPr>
                <w:rFonts w:ascii="Times New Roman" w:hAnsi="Times New Roman" w:cs="Times New Roman"/>
                <w:b/>
                <w:bCs/>
              </w:rPr>
            </w:pPr>
            <w:r>
              <w:rPr>
                <w:rFonts w:ascii="Times New Roman" w:hAnsi="Times New Roman" w:cs="Times New Roman"/>
                <w:b/>
                <w:bCs/>
              </w:rPr>
              <w:t>Año</w:t>
            </w:r>
          </w:p>
        </w:tc>
        <w:tc>
          <w:tcPr>
            <w:tcW w:w="2836" w:type="dxa"/>
            <w:gridSpan w:val="4"/>
            <w:tcBorders>
              <w:top w:val="double" w:sz="4" w:space="0" w:color="auto"/>
              <w:left w:val="nil"/>
              <w:bottom w:val="single" w:sz="4" w:space="0" w:color="auto"/>
              <w:right w:val="nil"/>
            </w:tcBorders>
            <w:vAlign w:val="center"/>
            <w:hideMark/>
          </w:tcPr>
          <w:p w14:paraId="4FC16B0A" w14:textId="77777777" w:rsidR="00F53BAE" w:rsidRDefault="00F53BAE" w:rsidP="00AE0EEC">
            <w:pPr>
              <w:jc w:val="center"/>
              <w:rPr>
                <w:rFonts w:ascii="Times New Roman" w:hAnsi="Times New Roman" w:cs="Times New Roman"/>
                <w:b/>
                <w:bCs/>
              </w:rPr>
            </w:pPr>
            <w:r>
              <w:rPr>
                <w:rFonts w:ascii="Times New Roman" w:hAnsi="Times New Roman" w:cs="Times New Roman"/>
                <w:b/>
                <w:bCs/>
              </w:rPr>
              <w:t>Incidencia (FGT0)</w:t>
            </w:r>
          </w:p>
        </w:tc>
        <w:tc>
          <w:tcPr>
            <w:tcW w:w="222" w:type="dxa"/>
            <w:tcBorders>
              <w:top w:val="double" w:sz="4" w:space="0" w:color="auto"/>
              <w:left w:val="nil"/>
              <w:bottom w:val="nil"/>
              <w:right w:val="nil"/>
            </w:tcBorders>
            <w:vAlign w:val="center"/>
          </w:tcPr>
          <w:p w14:paraId="4A3431BA" w14:textId="77777777" w:rsidR="00F53BAE" w:rsidRDefault="00F53BAE" w:rsidP="00AE0EEC">
            <w:pPr>
              <w:jc w:val="center"/>
              <w:rPr>
                <w:rFonts w:ascii="Times New Roman" w:hAnsi="Times New Roman" w:cs="Times New Roman"/>
                <w:b/>
                <w:bCs/>
              </w:rPr>
            </w:pPr>
          </w:p>
        </w:tc>
        <w:tc>
          <w:tcPr>
            <w:tcW w:w="2836" w:type="dxa"/>
            <w:gridSpan w:val="4"/>
            <w:tcBorders>
              <w:top w:val="double" w:sz="4" w:space="0" w:color="auto"/>
              <w:left w:val="nil"/>
              <w:bottom w:val="single" w:sz="4" w:space="0" w:color="auto"/>
              <w:right w:val="nil"/>
            </w:tcBorders>
            <w:vAlign w:val="center"/>
            <w:hideMark/>
          </w:tcPr>
          <w:p w14:paraId="4F649745" w14:textId="77777777" w:rsidR="00F53BAE" w:rsidRDefault="00F53BAE" w:rsidP="00AE0EEC">
            <w:pPr>
              <w:jc w:val="center"/>
              <w:rPr>
                <w:rFonts w:ascii="Times New Roman" w:hAnsi="Times New Roman" w:cs="Times New Roman"/>
                <w:b/>
                <w:bCs/>
              </w:rPr>
            </w:pPr>
            <w:r>
              <w:rPr>
                <w:rFonts w:ascii="Times New Roman" w:hAnsi="Times New Roman" w:cs="Times New Roman"/>
                <w:b/>
                <w:bCs/>
              </w:rPr>
              <w:t>Brecha (FGT1)</w:t>
            </w:r>
          </w:p>
        </w:tc>
        <w:tc>
          <w:tcPr>
            <w:tcW w:w="222" w:type="dxa"/>
            <w:tcBorders>
              <w:top w:val="double" w:sz="4" w:space="0" w:color="auto"/>
              <w:left w:val="nil"/>
              <w:bottom w:val="nil"/>
              <w:right w:val="nil"/>
            </w:tcBorders>
            <w:vAlign w:val="center"/>
          </w:tcPr>
          <w:p w14:paraId="610BFEB7" w14:textId="77777777" w:rsidR="00F53BAE" w:rsidRDefault="00F53BAE" w:rsidP="00AE0EEC">
            <w:pPr>
              <w:jc w:val="center"/>
              <w:rPr>
                <w:rFonts w:ascii="Times New Roman" w:hAnsi="Times New Roman" w:cs="Times New Roman"/>
                <w:b/>
                <w:bCs/>
              </w:rPr>
            </w:pPr>
          </w:p>
        </w:tc>
        <w:tc>
          <w:tcPr>
            <w:tcW w:w="2836" w:type="dxa"/>
            <w:gridSpan w:val="4"/>
            <w:tcBorders>
              <w:top w:val="double" w:sz="4" w:space="0" w:color="auto"/>
              <w:left w:val="nil"/>
              <w:bottom w:val="single" w:sz="4" w:space="0" w:color="auto"/>
              <w:right w:val="nil"/>
            </w:tcBorders>
            <w:vAlign w:val="center"/>
            <w:hideMark/>
          </w:tcPr>
          <w:p w14:paraId="2437ABB7" w14:textId="77777777" w:rsidR="00F53BAE" w:rsidRDefault="00F53BAE" w:rsidP="00AE0EEC">
            <w:pPr>
              <w:jc w:val="center"/>
              <w:rPr>
                <w:rFonts w:ascii="Times New Roman" w:hAnsi="Times New Roman" w:cs="Times New Roman"/>
                <w:b/>
                <w:bCs/>
              </w:rPr>
            </w:pPr>
            <w:r>
              <w:rPr>
                <w:rFonts w:ascii="Times New Roman" w:hAnsi="Times New Roman" w:cs="Times New Roman"/>
                <w:b/>
                <w:bCs/>
              </w:rPr>
              <w:t>Severidad (FGT2)</w:t>
            </w:r>
          </w:p>
        </w:tc>
      </w:tr>
      <w:tr w:rsidR="00F53BAE" w14:paraId="4401EA95" w14:textId="77777777" w:rsidTr="00F53BAE">
        <w:tc>
          <w:tcPr>
            <w:tcW w:w="0" w:type="auto"/>
            <w:vMerge/>
            <w:tcBorders>
              <w:top w:val="double" w:sz="4" w:space="0" w:color="auto"/>
              <w:left w:val="nil"/>
              <w:bottom w:val="single" w:sz="4" w:space="0" w:color="auto"/>
              <w:right w:val="nil"/>
            </w:tcBorders>
            <w:vAlign w:val="center"/>
            <w:hideMark/>
          </w:tcPr>
          <w:p w14:paraId="10779373" w14:textId="77777777" w:rsidR="00F53BAE" w:rsidRDefault="00F53BAE" w:rsidP="00AE0EEC">
            <w:pPr>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56604E29" w14:textId="77777777" w:rsidR="00F53BAE" w:rsidRDefault="00F53BAE"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47A35B41" w14:textId="77777777" w:rsidR="00F53BAE" w:rsidRDefault="00F53BAE"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60F096B7" w14:textId="77777777" w:rsidR="00F53BAE" w:rsidRDefault="00F53BAE"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08D2DCF9" w14:textId="77777777" w:rsidR="00F53BAE" w:rsidRDefault="00F53BAE" w:rsidP="00AE0EEC">
            <w:pPr>
              <w:jc w:val="right"/>
              <w:rPr>
                <w:rFonts w:ascii="Times New Roman" w:hAnsi="Times New Roman" w:cs="Times New Roman"/>
                <w:b/>
                <w:bCs/>
              </w:rPr>
            </w:pPr>
            <w:r>
              <w:rPr>
                <w:rFonts w:ascii="Times New Roman" w:hAnsi="Times New Roman" w:cs="Times New Roman"/>
                <w:b/>
                <w:bCs/>
              </w:rPr>
              <w:t>R</w:t>
            </w:r>
          </w:p>
        </w:tc>
        <w:tc>
          <w:tcPr>
            <w:tcW w:w="222" w:type="dxa"/>
            <w:tcBorders>
              <w:top w:val="nil"/>
              <w:left w:val="nil"/>
              <w:bottom w:val="single" w:sz="4" w:space="0" w:color="auto"/>
              <w:right w:val="nil"/>
            </w:tcBorders>
            <w:vAlign w:val="center"/>
          </w:tcPr>
          <w:p w14:paraId="1C7404EA" w14:textId="77777777" w:rsidR="00F53BAE" w:rsidRDefault="00F53BAE" w:rsidP="00AE0EEC">
            <w:pPr>
              <w:jc w:val="right"/>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29ED5149" w14:textId="77777777" w:rsidR="00F53BAE" w:rsidRDefault="00F53BAE"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105433EA" w14:textId="77777777" w:rsidR="00F53BAE" w:rsidRDefault="00F53BAE"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09585C0C" w14:textId="77777777" w:rsidR="00F53BAE" w:rsidRDefault="00F53BAE"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1DCFE924" w14:textId="77777777" w:rsidR="00F53BAE" w:rsidRDefault="00F53BAE" w:rsidP="00AE0EEC">
            <w:pPr>
              <w:jc w:val="right"/>
              <w:rPr>
                <w:rFonts w:ascii="Times New Roman" w:hAnsi="Times New Roman" w:cs="Times New Roman"/>
                <w:b/>
                <w:bCs/>
              </w:rPr>
            </w:pPr>
            <w:r>
              <w:rPr>
                <w:rFonts w:ascii="Times New Roman" w:hAnsi="Times New Roman" w:cs="Times New Roman"/>
                <w:b/>
                <w:bCs/>
              </w:rPr>
              <w:t>R</w:t>
            </w:r>
          </w:p>
        </w:tc>
        <w:tc>
          <w:tcPr>
            <w:tcW w:w="222" w:type="dxa"/>
            <w:tcBorders>
              <w:top w:val="nil"/>
              <w:left w:val="nil"/>
              <w:bottom w:val="single" w:sz="4" w:space="0" w:color="auto"/>
              <w:right w:val="nil"/>
            </w:tcBorders>
            <w:vAlign w:val="center"/>
          </w:tcPr>
          <w:p w14:paraId="4C2FC712" w14:textId="77777777" w:rsidR="00F53BAE" w:rsidRDefault="00F53BAE" w:rsidP="00AE0EEC">
            <w:pPr>
              <w:jc w:val="right"/>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5FF4D1D5" w14:textId="77777777" w:rsidR="00F53BAE" w:rsidRDefault="00F53BAE"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4E22BF7B" w14:textId="77777777" w:rsidR="00F53BAE" w:rsidRDefault="00F53BAE"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2618A920" w14:textId="77777777" w:rsidR="00F53BAE" w:rsidRDefault="00F53BAE"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1B1D097E" w14:textId="77777777" w:rsidR="00F53BAE" w:rsidRDefault="00F53BAE" w:rsidP="00AE0EEC">
            <w:pPr>
              <w:jc w:val="right"/>
              <w:rPr>
                <w:rFonts w:ascii="Times New Roman" w:hAnsi="Times New Roman" w:cs="Times New Roman"/>
                <w:b/>
                <w:bCs/>
              </w:rPr>
            </w:pPr>
            <w:r>
              <w:rPr>
                <w:rFonts w:ascii="Times New Roman" w:hAnsi="Times New Roman" w:cs="Times New Roman"/>
                <w:b/>
                <w:bCs/>
              </w:rPr>
              <w:t>R</w:t>
            </w:r>
          </w:p>
        </w:tc>
      </w:tr>
      <w:tr w:rsidR="00F53BAE" w14:paraId="5202E7C0" w14:textId="77777777" w:rsidTr="00F53BAE">
        <w:tc>
          <w:tcPr>
            <w:tcW w:w="709" w:type="dxa"/>
            <w:tcBorders>
              <w:top w:val="single" w:sz="4" w:space="0" w:color="auto"/>
              <w:left w:val="nil"/>
              <w:bottom w:val="nil"/>
              <w:right w:val="nil"/>
            </w:tcBorders>
            <w:vAlign w:val="center"/>
            <w:hideMark/>
          </w:tcPr>
          <w:p w14:paraId="18913EBB" w14:textId="77777777" w:rsidR="00F53BAE" w:rsidRDefault="00F53BAE" w:rsidP="00AE0EEC">
            <w:pPr>
              <w:jc w:val="center"/>
              <w:rPr>
                <w:rFonts w:ascii="Times New Roman" w:hAnsi="Times New Roman" w:cs="Times New Roman"/>
              </w:rPr>
            </w:pPr>
            <w:r>
              <w:rPr>
                <w:rFonts w:ascii="Times New Roman" w:hAnsi="Times New Roman" w:cs="Times New Roman"/>
              </w:rPr>
              <w:t>2002</w:t>
            </w:r>
          </w:p>
        </w:tc>
        <w:tc>
          <w:tcPr>
            <w:tcW w:w="709" w:type="dxa"/>
            <w:tcBorders>
              <w:top w:val="single" w:sz="4" w:space="0" w:color="auto"/>
              <w:left w:val="nil"/>
              <w:bottom w:val="nil"/>
              <w:right w:val="nil"/>
            </w:tcBorders>
            <w:vAlign w:val="center"/>
            <w:hideMark/>
          </w:tcPr>
          <w:p w14:paraId="1720554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49,4</w:t>
            </w:r>
          </w:p>
        </w:tc>
        <w:tc>
          <w:tcPr>
            <w:tcW w:w="709" w:type="dxa"/>
            <w:tcBorders>
              <w:top w:val="single" w:sz="4" w:space="0" w:color="auto"/>
              <w:left w:val="nil"/>
              <w:bottom w:val="nil"/>
              <w:right w:val="nil"/>
            </w:tcBorders>
            <w:vAlign w:val="center"/>
            <w:hideMark/>
          </w:tcPr>
          <w:p w14:paraId="4E74CB0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35,9</w:t>
            </w:r>
          </w:p>
        </w:tc>
        <w:tc>
          <w:tcPr>
            <w:tcW w:w="709" w:type="dxa"/>
            <w:tcBorders>
              <w:top w:val="single" w:sz="4" w:space="0" w:color="auto"/>
              <w:left w:val="nil"/>
              <w:bottom w:val="nil"/>
              <w:right w:val="nil"/>
            </w:tcBorders>
            <w:vAlign w:val="center"/>
            <w:hideMark/>
          </w:tcPr>
          <w:p w14:paraId="719EA36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59,3</w:t>
            </w:r>
          </w:p>
        </w:tc>
        <w:tc>
          <w:tcPr>
            <w:tcW w:w="709" w:type="dxa"/>
            <w:tcBorders>
              <w:top w:val="single" w:sz="4" w:space="0" w:color="auto"/>
              <w:left w:val="nil"/>
              <w:bottom w:val="nil"/>
              <w:right w:val="nil"/>
            </w:tcBorders>
            <w:vAlign w:val="center"/>
            <w:hideMark/>
          </w:tcPr>
          <w:p w14:paraId="6DEEFBD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60,9</w:t>
            </w:r>
          </w:p>
        </w:tc>
        <w:tc>
          <w:tcPr>
            <w:tcW w:w="222" w:type="dxa"/>
            <w:tcBorders>
              <w:top w:val="single" w:sz="4" w:space="0" w:color="auto"/>
              <w:left w:val="nil"/>
              <w:bottom w:val="nil"/>
              <w:right w:val="nil"/>
            </w:tcBorders>
            <w:vAlign w:val="center"/>
          </w:tcPr>
          <w:p w14:paraId="0440FA2C" w14:textId="77777777" w:rsidR="00F53BAE" w:rsidRDefault="00F53BAE" w:rsidP="00AE0EEC">
            <w:pPr>
              <w:jc w:val="right"/>
              <w:rPr>
                <w:rFonts w:ascii="Times New Roman" w:hAnsi="Times New Roman" w:cs="Times New Roman"/>
                <w:color w:val="000000"/>
              </w:rPr>
            </w:pPr>
          </w:p>
        </w:tc>
        <w:tc>
          <w:tcPr>
            <w:tcW w:w="709" w:type="dxa"/>
            <w:tcBorders>
              <w:top w:val="single" w:sz="4" w:space="0" w:color="auto"/>
              <w:left w:val="nil"/>
              <w:bottom w:val="nil"/>
              <w:right w:val="nil"/>
            </w:tcBorders>
            <w:vAlign w:val="center"/>
            <w:hideMark/>
          </w:tcPr>
          <w:p w14:paraId="4BCA15F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21,7</w:t>
            </w:r>
          </w:p>
        </w:tc>
        <w:tc>
          <w:tcPr>
            <w:tcW w:w="709" w:type="dxa"/>
            <w:tcBorders>
              <w:top w:val="single" w:sz="4" w:space="0" w:color="auto"/>
              <w:left w:val="nil"/>
              <w:bottom w:val="nil"/>
              <w:right w:val="nil"/>
            </w:tcBorders>
            <w:vAlign w:val="center"/>
            <w:hideMark/>
          </w:tcPr>
          <w:p w14:paraId="22B9967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13,8</w:t>
            </w:r>
          </w:p>
        </w:tc>
        <w:tc>
          <w:tcPr>
            <w:tcW w:w="709" w:type="dxa"/>
            <w:tcBorders>
              <w:top w:val="single" w:sz="4" w:space="0" w:color="auto"/>
              <w:left w:val="nil"/>
              <w:bottom w:val="nil"/>
              <w:right w:val="nil"/>
            </w:tcBorders>
            <w:vAlign w:val="center"/>
            <w:hideMark/>
          </w:tcPr>
          <w:p w14:paraId="44CE6F7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27,4</w:t>
            </w:r>
          </w:p>
        </w:tc>
        <w:tc>
          <w:tcPr>
            <w:tcW w:w="709" w:type="dxa"/>
            <w:tcBorders>
              <w:top w:val="single" w:sz="4" w:space="0" w:color="auto"/>
              <w:left w:val="nil"/>
              <w:bottom w:val="nil"/>
              <w:right w:val="nil"/>
            </w:tcBorders>
            <w:vAlign w:val="center"/>
            <w:hideMark/>
          </w:tcPr>
          <w:p w14:paraId="3E96AAA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28,6</w:t>
            </w:r>
          </w:p>
        </w:tc>
        <w:tc>
          <w:tcPr>
            <w:tcW w:w="222" w:type="dxa"/>
            <w:tcBorders>
              <w:top w:val="single" w:sz="4" w:space="0" w:color="auto"/>
              <w:left w:val="nil"/>
              <w:bottom w:val="nil"/>
              <w:right w:val="nil"/>
            </w:tcBorders>
            <w:vAlign w:val="center"/>
          </w:tcPr>
          <w:p w14:paraId="351CB523" w14:textId="77777777" w:rsidR="00F53BAE" w:rsidRDefault="00F53BAE" w:rsidP="00AE0EEC">
            <w:pPr>
              <w:jc w:val="right"/>
              <w:rPr>
                <w:rFonts w:ascii="Times New Roman" w:hAnsi="Times New Roman" w:cs="Times New Roman"/>
                <w:color w:val="000000"/>
              </w:rPr>
            </w:pPr>
          </w:p>
        </w:tc>
        <w:tc>
          <w:tcPr>
            <w:tcW w:w="709" w:type="dxa"/>
            <w:tcBorders>
              <w:top w:val="single" w:sz="4" w:space="0" w:color="auto"/>
              <w:left w:val="nil"/>
              <w:bottom w:val="nil"/>
              <w:right w:val="nil"/>
            </w:tcBorders>
            <w:vAlign w:val="center"/>
            <w:hideMark/>
          </w:tcPr>
          <w:p w14:paraId="295DC09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12,6</w:t>
            </w:r>
          </w:p>
        </w:tc>
        <w:tc>
          <w:tcPr>
            <w:tcW w:w="709" w:type="dxa"/>
            <w:tcBorders>
              <w:top w:val="single" w:sz="4" w:space="0" w:color="auto"/>
              <w:left w:val="nil"/>
              <w:bottom w:val="nil"/>
              <w:right w:val="nil"/>
            </w:tcBorders>
            <w:vAlign w:val="center"/>
            <w:hideMark/>
          </w:tcPr>
          <w:p w14:paraId="0CB2B95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7,4</w:t>
            </w:r>
          </w:p>
        </w:tc>
        <w:tc>
          <w:tcPr>
            <w:tcW w:w="709" w:type="dxa"/>
            <w:tcBorders>
              <w:top w:val="single" w:sz="4" w:space="0" w:color="auto"/>
              <w:left w:val="nil"/>
              <w:bottom w:val="nil"/>
              <w:right w:val="nil"/>
            </w:tcBorders>
            <w:vAlign w:val="center"/>
            <w:hideMark/>
          </w:tcPr>
          <w:p w14:paraId="3F7C75C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16,3</w:t>
            </w:r>
          </w:p>
        </w:tc>
        <w:tc>
          <w:tcPr>
            <w:tcW w:w="709" w:type="dxa"/>
            <w:tcBorders>
              <w:top w:val="single" w:sz="4" w:space="0" w:color="auto"/>
              <w:left w:val="nil"/>
              <w:bottom w:val="nil"/>
              <w:right w:val="nil"/>
            </w:tcBorders>
            <w:vAlign w:val="center"/>
            <w:hideMark/>
          </w:tcPr>
          <w:p w14:paraId="24BF17D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17,4</w:t>
            </w:r>
          </w:p>
        </w:tc>
      </w:tr>
      <w:tr w:rsidR="00F53BAE" w14:paraId="76E37CCC" w14:textId="77777777" w:rsidTr="00F53BAE">
        <w:tc>
          <w:tcPr>
            <w:tcW w:w="709" w:type="dxa"/>
            <w:vAlign w:val="center"/>
            <w:hideMark/>
          </w:tcPr>
          <w:p w14:paraId="54819D9F" w14:textId="77777777" w:rsidR="00F53BAE" w:rsidRDefault="00F53BAE" w:rsidP="00AE0EEC">
            <w:pPr>
              <w:jc w:val="center"/>
              <w:rPr>
                <w:rFonts w:ascii="Times New Roman" w:hAnsi="Times New Roman" w:cs="Times New Roman"/>
              </w:rPr>
            </w:pPr>
            <w:r>
              <w:rPr>
                <w:rFonts w:ascii="Times New Roman" w:hAnsi="Times New Roman" w:cs="Times New Roman"/>
              </w:rPr>
              <w:t>2003</w:t>
            </w:r>
          </w:p>
        </w:tc>
        <w:tc>
          <w:tcPr>
            <w:tcW w:w="709" w:type="dxa"/>
            <w:vAlign w:val="center"/>
            <w:hideMark/>
          </w:tcPr>
          <w:p w14:paraId="0B88B3A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47,7</w:t>
            </w:r>
          </w:p>
        </w:tc>
        <w:tc>
          <w:tcPr>
            <w:tcW w:w="709" w:type="dxa"/>
            <w:vAlign w:val="center"/>
            <w:hideMark/>
          </w:tcPr>
          <w:p w14:paraId="1661E8A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36,4</w:t>
            </w:r>
          </w:p>
        </w:tc>
        <w:tc>
          <w:tcPr>
            <w:tcW w:w="709" w:type="dxa"/>
            <w:vAlign w:val="center"/>
            <w:hideMark/>
          </w:tcPr>
          <w:p w14:paraId="45277C0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57,0</w:t>
            </w:r>
          </w:p>
        </w:tc>
        <w:tc>
          <w:tcPr>
            <w:tcW w:w="709" w:type="dxa"/>
            <w:vAlign w:val="center"/>
            <w:hideMark/>
          </w:tcPr>
          <w:p w14:paraId="16CEE4B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56,3</w:t>
            </w:r>
          </w:p>
        </w:tc>
        <w:tc>
          <w:tcPr>
            <w:tcW w:w="222" w:type="dxa"/>
            <w:vAlign w:val="center"/>
          </w:tcPr>
          <w:p w14:paraId="1A288909" w14:textId="77777777" w:rsidR="00F53BAE" w:rsidRDefault="00F53BAE" w:rsidP="00AE0EEC">
            <w:pPr>
              <w:jc w:val="right"/>
              <w:rPr>
                <w:rFonts w:ascii="Times New Roman" w:hAnsi="Times New Roman" w:cs="Times New Roman"/>
                <w:color w:val="000000"/>
              </w:rPr>
            </w:pPr>
          </w:p>
        </w:tc>
        <w:tc>
          <w:tcPr>
            <w:tcW w:w="709" w:type="dxa"/>
            <w:vAlign w:val="center"/>
            <w:hideMark/>
          </w:tcPr>
          <w:p w14:paraId="201DE83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20,3</w:t>
            </w:r>
          </w:p>
        </w:tc>
        <w:tc>
          <w:tcPr>
            <w:tcW w:w="709" w:type="dxa"/>
            <w:vAlign w:val="center"/>
            <w:hideMark/>
          </w:tcPr>
          <w:p w14:paraId="3662B74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14,0</w:t>
            </w:r>
          </w:p>
        </w:tc>
        <w:tc>
          <w:tcPr>
            <w:tcW w:w="709" w:type="dxa"/>
            <w:vAlign w:val="center"/>
            <w:hideMark/>
          </w:tcPr>
          <w:p w14:paraId="041D560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25,6</w:t>
            </w:r>
          </w:p>
        </w:tc>
        <w:tc>
          <w:tcPr>
            <w:tcW w:w="709" w:type="dxa"/>
            <w:vAlign w:val="center"/>
            <w:hideMark/>
          </w:tcPr>
          <w:p w14:paraId="747A892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25,1</w:t>
            </w:r>
          </w:p>
        </w:tc>
        <w:tc>
          <w:tcPr>
            <w:tcW w:w="222" w:type="dxa"/>
            <w:vAlign w:val="center"/>
          </w:tcPr>
          <w:p w14:paraId="1BECC755" w14:textId="77777777" w:rsidR="00F53BAE" w:rsidRDefault="00F53BAE" w:rsidP="00AE0EEC">
            <w:pPr>
              <w:jc w:val="right"/>
              <w:rPr>
                <w:rFonts w:ascii="Times New Roman" w:hAnsi="Times New Roman" w:cs="Times New Roman"/>
                <w:color w:val="000000"/>
              </w:rPr>
            </w:pPr>
          </w:p>
        </w:tc>
        <w:tc>
          <w:tcPr>
            <w:tcW w:w="709" w:type="dxa"/>
            <w:vAlign w:val="center"/>
            <w:hideMark/>
          </w:tcPr>
          <w:p w14:paraId="65A7CED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11,5</w:t>
            </w:r>
          </w:p>
        </w:tc>
        <w:tc>
          <w:tcPr>
            <w:tcW w:w="709" w:type="dxa"/>
            <w:vAlign w:val="center"/>
            <w:hideMark/>
          </w:tcPr>
          <w:p w14:paraId="71B6C21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7,5</w:t>
            </w:r>
          </w:p>
        </w:tc>
        <w:tc>
          <w:tcPr>
            <w:tcW w:w="709" w:type="dxa"/>
            <w:vAlign w:val="center"/>
            <w:hideMark/>
          </w:tcPr>
          <w:p w14:paraId="0B4161E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14,8</w:t>
            </w:r>
          </w:p>
        </w:tc>
        <w:tc>
          <w:tcPr>
            <w:tcW w:w="709" w:type="dxa"/>
            <w:vAlign w:val="center"/>
            <w:hideMark/>
          </w:tcPr>
          <w:p w14:paraId="6655712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14,8</w:t>
            </w:r>
          </w:p>
        </w:tc>
      </w:tr>
      <w:tr w:rsidR="00F53BAE" w14:paraId="1153EE61" w14:textId="77777777" w:rsidTr="00F53BAE">
        <w:tc>
          <w:tcPr>
            <w:tcW w:w="709" w:type="dxa"/>
            <w:vAlign w:val="center"/>
            <w:hideMark/>
          </w:tcPr>
          <w:p w14:paraId="103799D2" w14:textId="77777777" w:rsidR="00F53BAE" w:rsidRDefault="00F53BAE" w:rsidP="00AE0EEC">
            <w:pPr>
              <w:jc w:val="center"/>
              <w:rPr>
                <w:rFonts w:ascii="Times New Roman" w:hAnsi="Times New Roman" w:cs="Times New Roman"/>
              </w:rPr>
            </w:pPr>
            <w:r>
              <w:rPr>
                <w:rFonts w:ascii="Times New Roman" w:hAnsi="Times New Roman" w:cs="Times New Roman"/>
              </w:rPr>
              <w:t>2004</w:t>
            </w:r>
          </w:p>
        </w:tc>
        <w:tc>
          <w:tcPr>
            <w:tcW w:w="709" w:type="dxa"/>
            <w:vAlign w:val="center"/>
            <w:hideMark/>
          </w:tcPr>
          <w:p w14:paraId="4014BC9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47,4</w:t>
            </w:r>
          </w:p>
        </w:tc>
        <w:tc>
          <w:tcPr>
            <w:tcW w:w="709" w:type="dxa"/>
            <w:vAlign w:val="center"/>
            <w:hideMark/>
          </w:tcPr>
          <w:p w14:paraId="7692F81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34,2</w:t>
            </w:r>
          </w:p>
        </w:tc>
        <w:tc>
          <w:tcPr>
            <w:tcW w:w="709" w:type="dxa"/>
            <w:vAlign w:val="center"/>
            <w:hideMark/>
          </w:tcPr>
          <w:p w14:paraId="7F4570E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57,6</w:t>
            </w:r>
          </w:p>
        </w:tc>
        <w:tc>
          <w:tcPr>
            <w:tcW w:w="709" w:type="dxa"/>
            <w:vAlign w:val="center"/>
            <w:hideMark/>
          </w:tcPr>
          <w:p w14:paraId="2608942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58,3</w:t>
            </w:r>
          </w:p>
        </w:tc>
        <w:tc>
          <w:tcPr>
            <w:tcW w:w="222" w:type="dxa"/>
            <w:vAlign w:val="center"/>
          </w:tcPr>
          <w:p w14:paraId="32284DFF" w14:textId="77777777" w:rsidR="00F53BAE" w:rsidRDefault="00F53BAE" w:rsidP="00AE0EEC">
            <w:pPr>
              <w:jc w:val="right"/>
              <w:rPr>
                <w:rFonts w:ascii="Times New Roman" w:hAnsi="Times New Roman" w:cs="Times New Roman"/>
                <w:color w:val="000000"/>
              </w:rPr>
            </w:pPr>
          </w:p>
        </w:tc>
        <w:tc>
          <w:tcPr>
            <w:tcW w:w="709" w:type="dxa"/>
            <w:vAlign w:val="center"/>
            <w:hideMark/>
          </w:tcPr>
          <w:p w14:paraId="4F45017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19,8</w:t>
            </w:r>
          </w:p>
        </w:tc>
        <w:tc>
          <w:tcPr>
            <w:tcW w:w="709" w:type="dxa"/>
            <w:vAlign w:val="center"/>
            <w:hideMark/>
          </w:tcPr>
          <w:p w14:paraId="2555CCD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12,9</w:t>
            </w:r>
          </w:p>
        </w:tc>
        <w:tc>
          <w:tcPr>
            <w:tcW w:w="709" w:type="dxa"/>
            <w:vAlign w:val="center"/>
            <w:hideMark/>
          </w:tcPr>
          <w:p w14:paraId="679FCD5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25,0</w:t>
            </w:r>
          </w:p>
        </w:tc>
        <w:tc>
          <w:tcPr>
            <w:tcW w:w="709" w:type="dxa"/>
            <w:vAlign w:val="center"/>
            <w:hideMark/>
          </w:tcPr>
          <w:p w14:paraId="7896354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25,9</w:t>
            </w:r>
          </w:p>
        </w:tc>
        <w:tc>
          <w:tcPr>
            <w:tcW w:w="222" w:type="dxa"/>
            <w:vAlign w:val="center"/>
          </w:tcPr>
          <w:p w14:paraId="35871CD1" w14:textId="77777777" w:rsidR="00F53BAE" w:rsidRDefault="00F53BAE" w:rsidP="00AE0EEC">
            <w:pPr>
              <w:jc w:val="right"/>
              <w:rPr>
                <w:rFonts w:ascii="Times New Roman" w:hAnsi="Times New Roman" w:cs="Times New Roman"/>
                <w:color w:val="000000"/>
              </w:rPr>
            </w:pPr>
          </w:p>
        </w:tc>
        <w:tc>
          <w:tcPr>
            <w:tcW w:w="709" w:type="dxa"/>
            <w:vAlign w:val="center"/>
            <w:hideMark/>
          </w:tcPr>
          <w:p w14:paraId="1B695BF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11,1</w:t>
            </w:r>
          </w:p>
        </w:tc>
        <w:tc>
          <w:tcPr>
            <w:tcW w:w="709" w:type="dxa"/>
            <w:vAlign w:val="center"/>
            <w:hideMark/>
          </w:tcPr>
          <w:p w14:paraId="33F9C4A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6,8</w:t>
            </w:r>
          </w:p>
        </w:tc>
        <w:tc>
          <w:tcPr>
            <w:tcW w:w="709" w:type="dxa"/>
            <w:vAlign w:val="center"/>
            <w:hideMark/>
          </w:tcPr>
          <w:p w14:paraId="0FF953A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14,0</w:t>
            </w:r>
          </w:p>
        </w:tc>
        <w:tc>
          <w:tcPr>
            <w:tcW w:w="709" w:type="dxa"/>
            <w:vAlign w:val="center"/>
            <w:hideMark/>
          </w:tcPr>
          <w:p w14:paraId="6B0A9DC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15,0</w:t>
            </w:r>
          </w:p>
        </w:tc>
      </w:tr>
      <w:tr w:rsidR="00F53BAE" w14:paraId="5F4CB756" w14:textId="77777777" w:rsidTr="00F53BAE">
        <w:tc>
          <w:tcPr>
            <w:tcW w:w="709" w:type="dxa"/>
            <w:vAlign w:val="center"/>
            <w:hideMark/>
          </w:tcPr>
          <w:p w14:paraId="5BECC84B" w14:textId="77777777" w:rsidR="00F53BAE" w:rsidRDefault="00F53BAE" w:rsidP="00AE0EEC">
            <w:pPr>
              <w:jc w:val="center"/>
              <w:rPr>
                <w:rFonts w:ascii="Times New Roman" w:hAnsi="Times New Roman" w:cs="Times New Roman"/>
              </w:rPr>
            </w:pPr>
            <w:r>
              <w:rPr>
                <w:rFonts w:ascii="Times New Roman" w:hAnsi="Times New Roman" w:cs="Times New Roman"/>
              </w:rPr>
              <w:t>2005</w:t>
            </w:r>
          </w:p>
        </w:tc>
        <w:tc>
          <w:tcPr>
            <w:tcW w:w="709" w:type="dxa"/>
            <w:vAlign w:val="center"/>
            <w:hideMark/>
          </w:tcPr>
          <w:p w14:paraId="25CCC2E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45,0</w:t>
            </w:r>
          </w:p>
        </w:tc>
        <w:tc>
          <w:tcPr>
            <w:tcW w:w="709" w:type="dxa"/>
            <w:vAlign w:val="center"/>
            <w:hideMark/>
          </w:tcPr>
          <w:p w14:paraId="3B5E1A1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32,2</w:t>
            </w:r>
          </w:p>
        </w:tc>
        <w:tc>
          <w:tcPr>
            <w:tcW w:w="709" w:type="dxa"/>
            <w:vAlign w:val="center"/>
            <w:hideMark/>
          </w:tcPr>
          <w:p w14:paraId="241AEB9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54,3</w:t>
            </w:r>
          </w:p>
        </w:tc>
        <w:tc>
          <w:tcPr>
            <w:tcW w:w="709" w:type="dxa"/>
            <w:vAlign w:val="center"/>
            <w:hideMark/>
          </w:tcPr>
          <w:p w14:paraId="37CC215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56,4</w:t>
            </w:r>
          </w:p>
        </w:tc>
        <w:tc>
          <w:tcPr>
            <w:tcW w:w="222" w:type="dxa"/>
            <w:vAlign w:val="center"/>
          </w:tcPr>
          <w:p w14:paraId="2D29117B" w14:textId="77777777" w:rsidR="00F53BAE" w:rsidRDefault="00F53BAE" w:rsidP="00AE0EEC">
            <w:pPr>
              <w:jc w:val="right"/>
              <w:rPr>
                <w:rFonts w:ascii="Times New Roman" w:hAnsi="Times New Roman" w:cs="Times New Roman"/>
                <w:color w:val="000000"/>
              </w:rPr>
            </w:pPr>
          </w:p>
        </w:tc>
        <w:tc>
          <w:tcPr>
            <w:tcW w:w="709" w:type="dxa"/>
            <w:vAlign w:val="center"/>
            <w:hideMark/>
          </w:tcPr>
          <w:p w14:paraId="1B90589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18,4</w:t>
            </w:r>
          </w:p>
        </w:tc>
        <w:tc>
          <w:tcPr>
            <w:tcW w:w="709" w:type="dxa"/>
            <w:vAlign w:val="center"/>
            <w:hideMark/>
          </w:tcPr>
          <w:p w14:paraId="0BA3D94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11,6</w:t>
            </w:r>
          </w:p>
        </w:tc>
        <w:tc>
          <w:tcPr>
            <w:tcW w:w="709" w:type="dxa"/>
            <w:vAlign w:val="center"/>
            <w:hideMark/>
          </w:tcPr>
          <w:p w14:paraId="27D3174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23,1</w:t>
            </w:r>
          </w:p>
        </w:tc>
        <w:tc>
          <w:tcPr>
            <w:tcW w:w="709" w:type="dxa"/>
            <w:vAlign w:val="center"/>
            <w:hideMark/>
          </w:tcPr>
          <w:p w14:paraId="683148F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24,7</w:t>
            </w:r>
          </w:p>
        </w:tc>
        <w:tc>
          <w:tcPr>
            <w:tcW w:w="222" w:type="dxa"/>
            <w:vAlign w:val="center"/>
          </w:tcPr>
          <w:p w14:paraId="45C86EAA" w14:textId="77777777" w:rsidR="00F53BAE" w:rsidRDefault="00F53BAE" w:rsidP="00AE0EEC">
            <w:pPr>
              <w:jc w:val="right"/>
              <w:rPr>
                <w:rFonts w:ascii="Times New Roman" w:hAnsi="Times New Roman" w:cs="Times New Roman"/>
                <w:color w:val="000000"/>
              </w:rPr>
            </w:pPr>
          </w:p>
        </w:tc>
        <w:tc>
          <w:tcPr>
            <w:tcW w:w="709" w:type="dxa"/>
            <w:vAlign w:val="center"/>
            <w:hideMark/>
          </w:tcPr>
          <w:p w14:paraId="354A482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10,1</w:t>
            </w:r>
          </w:p>
        </w:tc>
        <w:tc>
          <w:tcPr>
            <w:tcW w:w="709" w:type="dxa"/>
            <w:vAlign w:val="center"/>
            <w:hideMark/>
          </w:tcPr>
          <w:p w14:paraId="7DBFA6B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5,9</w:t>
            </w:r>
          </w:p>
        </w:tc>
        <w:tc>
          <w:tcPr>
            <w:tcW w:w="709" w:type="dxa"/>
            <w:vAlign w:val="center"/>
            <w:hideMark/>
          </w:tcPr>
          <w:p w14:paraId="3C6B6F1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12,9</w:t>
            </w:r>
          </w:p>
        </w:tc>
        <w:tc>
          <w:tcPr>
            <w:tcW w:w="709" w:type="dxa"/>
            <w:vAlign w:val="center"/>
            <w:hideMark/>
          </w:tcPr>
          <w:p w14:paraId="00913FE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14,2</w:t>
            </w:r>
          </w:p>
        </w:tc>
      </w:tr>
      <w:tr w:rsidR="00F53BAE" w14:paraId="35BB273A" w14:textId="77777777" w:rsidTr="00F53BAE">
        <w:tc>
          <w:tcPr>
            <w:tcW w:w="709" w:type="dxa"/>
            <w:vAlign w:val="center"/>
            <w:hideMark/>
          </w:tcPr>
          <w:p w14:paraId="1D225036" w14:textId="77777777" w:rsidR="00F53BAE" w:rsidRDefault="00F53BAE" w:rsidP="00AE0EEC">
            <w:pPr>
              <w:jc w:val="center"/>
              <w:rPr>
                <w:rFonts w:ascii="Times New Roman" w:hAnsi="Times New Roman" w:cs="Times New Roman"/>
              </w:rPr>
            </w:pPr>
            <w:r>
              <w:rPr>
                <w:rFonts w:ascii="Times New Roman" w:hAnsi="Times New Roman" w:cs="Times New Roman"/>
              </w:rPr>
              <w:t>2008</w:t>
            </w:r>
          </w:p>
        </w:tc>
        <w:tc>
          <w:tcPr>
            <w:tcW w:w="709" w:type="dxa"/>
            <w:vAlign w:val="center"/>
            <w:hideMark/>
          </w:tcPr>
          <w:p w14:paraId="486BF11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42,0</w:t>
            </w:r>
          </w:p>
        </w:tc>
        <w:tc>
          <w:tcPr>
            <w:tcW w:w="709" w:type="dxa"/>
            <w:vAlign w:val="center"/>
            <w:hideMark/>
          </w:tcPr>
          <w:p w14:paraId="700E135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26,9</w:t>
            </w:r>
          </w:p>
        </w:tc>
        <w:tc>
          <w:tcPr>
            <w:tcW w:w="709" w:type="dxa"/>
            <w:vAlign w:val="center"/>
            <w:hideMark/>
          </w:tcPr>
          <w:p w14:paraId="6709E69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52,1</w:t>
            </w:r>
          </w:p>
        </w:tc>
        <w:tc>
          <w:tcPr>
            <w:tcW w:w="709" w:type="dxa"/>
            <w:vAlign w:val="center"/>
            <w:hideMark/>
          </w:tcPr>
          <w:p w14:paraId="01DF5EC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57,1</w:t>
            </w:r>
          </w:p>
        </w:tc>
        <w:tc>
          <w:tcPr>
            <w:tcW w:w="222" w:type="dxa"/>
            <w:vAlign w:val="center"/>
          </w:tcPr>
          <w:p w14:paraId="71430BA5" w14:textId="77777777" w:rsidR="00F53BAE" w:rsidRDefault="00F53BAE" w:rsidP="00AE0EEC">
            <w:pPr>
              <w:jc w:val="right"/>
              <w:rPr>
                <w:rFonts w:ascii="Times New Roman" w:hAnsi="Times New Roman" w:cs="Times New Roman"/>
                <w:color w:val="000000"/>
              </w:rPr>
            </w:pPr>
          </w:p>
        </w:tc>
        <w:tc>
          <w:tcPr>
            <w:tcW w:w="709" w:type="dxa"/>
            <w:vAlign w:val="center"/>
            <w:hideMark/>
          </w:tcPr>
          <w:p w14:paraId="3422AA9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18,4</w:t>
            </w:r>
          </w:p>
        </w:tc>
        <w:tc>
          <w:tcPr>
            <w:tcW w:w="709" w:type="dxa"/>
            <w:vAlign w:val="center"/>
            <w:hideMark/>
          </w:tcPr>
          <w:p w14:paraId="30F8023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9,7</w:t>
            </w:r>
          </w:p>
        </w:tc>
        <w:tc>
          <w:tcPr>
            <w:tcW w:w="709" w:type="dxa"/>
            <w:vAlign w:val="center"/>
            <w:hideMark/>
          </w:tcPr>
          <w:p w14:paraId="3579756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24,4</w:t>
            </w:r>
          </w:p>
        </w:tc>
        <w:tc>
          <w:tcPr>
            <w:tcW w:w="709" w:type="dxa"/>
            <w:vAlign w:val="center"/>
            <w:hideMark/>
          </w:tcPr>
          <w:p w14:paraId="0F9AF66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26,8</w:t>
            </w:r>
          </w:p>
        </w:tc>
        <w:tc>
          <w:tcPr>
            <w:tcW w:w="222" w:type="dxa"/>
            <w:vAlign w:val="center"/>
          </w:tcPr>
          <w:p w14:paraId="46EC5192" w14:textId="77777777" w:rsidR="00F53BAE" w:rsidRDefault="00F53BAE" w:rsidP="00AE0EEC">
            <w:pPr>
              <w:jc w:val="right"/>
              <w:rPr>
                <w:rFonts w:ascii="Times New Roman" w:hAnsi="Times New Roman" w:cs="Times New Roman"/>
                <w:color w:val="000000"/>
              </w:rPr>
            </w:pPr>
          </w:p>
        </w:tc>
        <w:tc>
          <w:tcPr>
            <w:tcW w:w="709" w:type="dxa"/>
            <w:vAlign w:val="center"/>
            <w:hideMark/>
          </w:tcPr>
          <w:p w14:paraId="73021AB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10,8</w:t>
            </w:r>
          </w:p>
        </w:tc>
        <w:tc>
          <w:tcPr>
            <w:tcW w:w="709" w:type="dxa"/>
            <w:vAlign w:val="center"/>
            <w:hideMark/>
          </w:tcPr>
          <w:p w14:paraId="32C6CB2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5,1</w:t>
            </w:r>
          </w:p>
        </w:tc>
        <w:tc>
          <w:tcPr>
            <w:tcW w:w="709" w:type="dxa"/>
            <w:vAlign w:val="center"/>
            <w:hideMark/>
          </w:tcPr>
          <w:p w14:paraId="0F6D2CE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14,7</w:t>
            </w:r>
          </w:p>
        </w:tc>
        <w:tc>
          <w:tcPr>
            <w:tcW w:w="709" w:type="dxa"/>
            <w:vAlign w:val="center"/>
            <w:hideMark/>
          </w:tcPr>
          <w:p w14:paraId="6A61670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16,5</w:t>
            </w:r>
          </w:p>
        </w:tc>
      </w:tr>
      <w:tr w:rsidR="00F53BAE" w14:paraId="001BCEF2" w14:textId="77777777" w:rsidTr="00F53BAE">
        <w:tc>
          <w:tcPr>
            <w:tcW w:w="709" w:type="dxa"/>
            <w:vAlign w:val="center"/>
            <w:hideMark/>
          </w:tcPr>
          <w:p w14:paraId="67DCBD2D" w14:textId="77777777" w:rsidR="00F53BAE" w:rsidRDefault="00F53BAE" w:rsidP="00AE0EEC">
            <w:pPr>
              <w:jc w:val="center"/>
              <w:rPr>
                <w:rFonts w:ascii="Times New Roman" w:hAnsi="Times New Roman" w:cs="Times New Roman"/>
              </w:rPr>
            </w:pPr>
            <w:r>
              <w:rPr>
                <w:rFonts w:ascii="Times New Roman" w:hAnsi="Times New Roman" w:cs="Times New Roman"/>
              </w:rPr>
              <w:t>2009</w:t>
            </w:r>
          </w:p>
        </w:tc>
        <w:tc>
          <w:tcPr>
            <w:tcW w:w="709" w:type="dxa"/>
            <w:vAlign w:val="center"/>
            <w:hideMark/>
          </w:tcPr>
          <w:p w14:paraId="1A5250C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40,2</w:t>
            </w:r>
          </w:p>
        </w:tc>
        <w:tc>
          <w:tcPr>
            <w:tcW w:w="709" w:type="dxa"/>
            <w:vAlign w:val="center"/>
            <w:hideMark/>
          </w:tcPr>
          <w:p w14:paraId="62F1853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25,6</w:t>
            </w:r>
          </w:p>
        </w:tc>
        <w:tc>
          <w:tcPr>
            <w:tcW w:w="709" w:type="dxa"/>
            <w:vAlign w:val="center"/>
            <w:hideMark/>
          </w:tcPr>
          <w:p w14:paraId="669034D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50,7</w:t>
            </w:r>
          </w:p>
        </w:tc>
        <w:tc>
          <w:tcPr>
            <w:tcW w:w="709" w:type="dxa"/>
            <w:vAlign w:val="center"/>
            <w:hideMark/>
          </w:tcPr>
          <w:p w14:paraId="45472BB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54,3</w:t>
            </w:r>
          </w:p>
        </w:tc>
        <w:tc>
          <w:tcPr>
            <w:tcW w:w="222" w:type="dxa"/>
            <w:vAlign w:val="center"/>
          </w:tcPr>
          <w:p w14:paraId="5664D3A3" w14:textId="77777777" w:rsidR="00F53BAE" w:rsidRDefault="00F53BAE" w:rsidP="00AE0EEC">
            <w:pPr>
              <w:jc w:val="right"/>
              <w:rPr>
                <w:rFonts w:ascii="Times New Roman" w:hAnsi="Times New Roman" w:cs="Times New Roman"/>
                <w:color w:val="000000"/>
              </w:rPr>
            </w:pPr>
          </w:p>
        </w:tc>
        <w:tc>
          <w:tcPr>
            <w:tcW w:w="709" w:type="dxa"/>
            <w:vAlign w:val="center"/>
            <w:hideMark/>
          </w:tcPr>
          <w:p w14:paraId="7517EAF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16,7</w:t>
            </w:r>
          </w:p>
        </w:tc>
        <w:tc>
          <w:tcPr>
            <w:tcW w:w="709" w:type="dxa"/>
            <w:vAlign w:val="center"/>
            <w:hideMark/>
          </w:tcPr>
          <w:p w14:paraId="319E861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9,1</w:t>
            </w:r>
          </w:p>
        </w:tc>
        <w:tc>
          <w:tcPr>
            <w:tcW w:w="709" w:type="dxa"/>
            <w:vAlign w:val="center"/>
            <w:hideMark/>
          </w:tcPr>
          <w:p w14:paraId="2989D66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22,1</w:t>
            </w:r>
          </w:p>
        </w:tc>
        <w:tc>
          <w:tcPr>
            <w:tcW w:w="709" w:type="dxa"/>
            <w:vAlign w:val="center"/>
            <w:hideMark/>
          </w:tcPr>
          <w:p w14:paraId="27F3D96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24,0</w:t>
            </w:r>
          </w:p>
        </w:tc>
        <w:tc>
          <w:tcPr>
            <w:tcW w:w="222" w:type="dxa"/>
            <w:vAlign w:val="center"/>
          </w:tcPr>
          <w:p w14:paraId="50E935E3" w14:textId="77777777" w:rsidR="00F53BAE" w:rsidRDefault="00F53BAE" w:rsidP="00AE0EEC">
            <w:pPr>
              <w:jc w:val="right"/>
              <w:rPr>
                <w:rFonts w:ascii="Times New Roman" w:hAnsi="Times New Roman" w:cs="Times New Roman"/>
                <w:color w:val="000000"/>
              </w:rPr>
            </w:pPr>
          </w:p>
        </w:tc>
        <w:tc>
          <w:tcPr>
            <w:tcW w:w="709" w:type="dxa"/>
            <w:vAlign w:val="center"/>
            <w:hideMark/>
          </w:tcPr>
          <w:p w14:paraId="1DC5390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9,5</w:t>
            </w:r>
          </w:p>
        </w:tc>
        <w:tc>
          <w:tcPr>
            <w:tcW w:w="709" w:type="dxa"/>
            <w:vAlign w:val="center"/>
            <w:hideMark/>
          </w:tcPr>
          <w:p w14:paraId="3228B8A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4,8</w:t>
            </w:r>
          </w:p>
        </w:tc>
        <w:tc>
          <w:tcPr>
            <w:tcW w:w="709" w:type="dxa"/>
            <w:vAlign w:val="center"/>
            <w:hideMark/>
          </w:tcPr>
          <w:p w14:paraId="5F40979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12,8</w:t>
            </w:r>
          </w:p>
        </w:tc>
        <w:tc>
          <w:tcPr>
            <w:tcW w:w="709" w:type="dxa"/>
            <w:vAlign w:val="center"/>
            <w:hideMark/>
          </w:tcPr>
          <w:p w14:paraId="4C053DA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14,1</w:t>
            </w:r>
          </w:p>
        </w:tc>
      </w:tr>
      <w:tr w:rsidR="00F53BAE" w14:paraId="73D46613" w14:textId="77777777" w:rsidTr="00F53BAE">
        <w:tc>
          <w:tcPr>
            <w:tcW w:w="709" w:type="dxa"/>
            <w:vAlign w:val="center"/>
            <w:hideMark/>
          </w:tcPr>
          <w:p w14:paraId="45DEDD20" w14:textId="77777777" w:rsidR="00F53BAE" w:rsidRDefault="00F53BAE" w:rsidP="00AE0EEC">
            <w:pPr>
              <w:jc w:val="center"/>
              <w:rPr>
                <w:rFonts w:ascii="Times New Roman" w:hAnsi="Times New Roman" w:cs="Times New Roman"/>
              </w:rPr>
            </w:pPr>
            <w:r>
              <w:rPr>
                <w:rFonts w:ascii="Times New Roman" w:hAnsi="Times New Roman" w:cs="Times New Roman"/>
              </w:rPr>
              <w:t>2010</w:t>
            </w:r>
          </w:p>
        </w:tc>
        <w:tc>
          <w:tcPr>
            <w:tcW w:w="709" w:type="dxa"/>
            <w:vAlign w:val="center"/>
            <w:hideMark/>
          </w:tcPr>
          <w:p w14:paraId="11D5EBD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37,2</w:t>
            </w:r>
          </w:p>
        </w:tc>
        <w:tc>
          <w:tcPr>
            <w:tcW w:w="709" w:type="dxa"/>
            <w:vAlign w:val="center"/>
            <w:hideMark/>
          </w:tcPr>
          <w:p w14:paraId="56C58FD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23,2</w:t>
            </w:r>
          </w:p>
        </w:tc>
        <w:tc>
          <w:tcPr>
            <w:tcW w:w="709" w:type="dxa"/>
            <w:vAlign w:val="center"/>
            <w:hideMark/>
          </w:tcPr>
          <w:p w14:paraId="742B104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47,4</w:t>
            </w:r>
          </w:p>
        </w:tc>
        <w:tc>
          <w:tcPr>
            <w:tcW w:w="709" w:type="dxa"/>
            <w:vAlign w:val="center"/>
            <w:hideMark/>
          </w:tcPr>
          <w:p w14:paraId="331D4FD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50,3</w:t>
            </w:r>
          </w:p>
        </w:tc>
        <w:tc>
          <w:tcPr>
            <w:tcW w:w="222" w:type="dxa"/>
            <w:vAlign w:val="center"/>
          </w:tcPr>
          <w:p w14:paraId="068C93F2" w14:textId="77777777" w:rsidR="00F53BAE" w:rsidRDefault="00F53BAE" w:rsidP="00AE0EEC">
            <w:pPr>
              <w:jc w:val="right"/>
              <w:rPr>
                <w:rFonts w:ascii="Times New Roman" w:hAnsi="Times New Roman" w:cs="Times New Roman"/>
                <w:color w:val="000000"/>
              </w:rPr>
            </w:pPr>
          </w:p>
        </w:tc>
        <w:tc>
          <w:tcPr>
            <w:tcW w:w="709" w:type="dxa"/>
            <w:vAlign w:val="center"/>
            <w:hideMark/>
          </w:tcPr>
          <w:p w14:paraId="5A145E2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15,1</w:t>
            </w:r>
          </w:p>
        </w:tc>
        <w:tc>
          <w:tcPr>
            <w:tcW w:w="709" w:type="dxa"/>
            <w:vAlign w:val="center"/>
            <w:hideMark/>
          </w:tcPr>
          <w:p w14:paraId="5A6D546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8,3</w:t>
            </w:r>
          </w:p>
        </w:tc>
        <w:tc>
          <w:tcPr>
            <w:tcW w:w="709" w:type="dxa"/>
            <w:vAlign w:val="center"/>
            <w:hideMark/>
          </w:tcPr>
          <w:p w14:paraId="2F4B3FB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19,8</w:t>
            </w:r>
          </w:p>
        </w:tc>
        <w:tc>
          <w:tcPr>
            <w:tcW w:w="709" w:type="dxa"/>
            <w:vAlign w:val="center"/>
            <w:hideMark/>
          </w:tcPr>
          <w:p w14:paraId="74D842F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21,9</w:t>
            </w:r>
          </w:p>
        </w:tc>
        <w:tc>
          <w:tcPr>
            <w:tcW w:w="222" w:type="dxa"/>
            <w:vAlign w:val="center"/>
          </w:tcPr>
          <w:p w14:paraId="278D143C" w14:textId="77777777" w:rsidR="00F53BAE" w:rsidRDefault="00F53BAE" w:rsidP="00AE0EEC">
            <w:pPr>
              <w:jc w:val="right"/>
              <w:rPr>
                <w:rFonts w:ascii="Times New Roman" w:hAnsi="Times New Roman" w:cs="Times New Roman"/>
                <w:color w:val="000000"/>
              </w:rPr>
            </w:pPr>
          </w:p>
        </w:tc>
        <w:tc>
          <w:tcPr>
            <w:tcW w:w="709" w:type="dxa"/>
            <w:vAlign w:val="center"/>
            <w:hideMark/>
          </w:tcPr>
          <w:p w14:paraId="6A4DFED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8,5</w:t>
            </w:r>
          </w:p>
        </w:tc>
        <w:tc>
          <w:tcPr>
            <w:tcW w:w="709" w:type="dxa"/>
            <w:vAlign w:val="center"/>
            <w:hideMark/>
          </w:tcPr>
          <w:p w14:paraId="4D373F8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4,4</w:t>
            </w:r>
          </w:p>
        </w:tc>
        <w:tc>
          <w:tcPr>
            <w:tcW w:w="709" w:type="dxa"/>
            <w:vAlign w:val="center"/>
            <w:hideMark/>
          </w:tcPr>
          <w:p w14:paraId="5B8DC0D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11,1</w:t>
            </w:r>
          </w:p>
        </w:tc>
        <w:tc>
          <w:tcPr>
            <w:tcW w:w="709" w:type="dxa"/>
            <w:vAlign w:val="center"/>
            <w:hideMark/>
          </w:tcPr>
          <w:p w14:paraId="682BCFE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12,7</w:t>
            </w:r>
          </w:p>
        </w:tc>
      </w:tr>
      <w:tr w:rsidR="00F53BAE" w14:paraId="6D2B4E0F" w14:textId="77777777" w:rsidTr="00F53BAE">
        <w:tc>
          <w:tcPr>
            <w:tcW w:w="709" w:type="dxa"/>
            <w:vAlign w:val="center"/>
            <w:hideMark/>
          </w:tcPr>
          <w:p w14:paraId="365CE2D6" w14:textId="77777777" w:rsidR="00F53BAE" w:rsidRDefault="00F53BAE" w:rsidP="00AE0EEC">
            <w:pPr>
              <w:jc w:val="center"/>
              <w:rPr>
                <w:rFonts w:ascii="Times New Roman" w:hAnsi="Times New Roman" w:cs="Times New Roman"/>
              </w:rPr>
            </w:pPr>
            <w:r>
              <w:rPr>
                <w:rFonts w:ascii="Times New Roman" w:hAnsi="Times New Roman" w:cs="Times New Roman"/>
              </w:rPr>
              <w:t>2011</w:t>
            </w:r>
          </w:p>
        </w:tc>
        <w:tc>
          <w:tcPr>
            <w:tcW w:w="709" w:type="dxa"/>
            <w:vAlign w:val="center"/>
            <w:hideMark/>
          </w:tcPr>
          <w:p w14:paraId="2476F00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34,0</w:t>
            </w:r>
          </w:p>
        </w:tc>
        <w:tc>
          <w:tcPr>
            <w:tcW w:w="709" w:type="dxa"/>
            <w:vAlign w:val="center"/>
            <w:hideMark/>
          </w:tcPr>
          <w:p w14:paraId="01E21C0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20,6</w:t>
            </w:r>
          </w:p>
        </w:tc>
        <w:tc>
          <w:tcPr>
            <w:tcW w:w="709" w:type="dxa"/>
            <w:vAlign w:val="center"/>
            <w:hideMark/>
          </w:tcPr>
          <w:p w14:paraId="5A5ACF5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43,8</w:t>
            </w:r>
          </w:p>
        </w:tc>
        <w:tc>
          <w:tcPr>
            <w:tcW w:w="709" w:type="dxa"/>
            <w:vAlign w:val="center"/>
            <w:hideMark/>
          </w:tcPr>
          <w:p w14:paraId="68D1851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46,9</w:t>
            </w:r>
          </w:p>
        </w:tc>
        <w:tc>
          <w:tcPr>
            <w:tcW w:w="222" w:type="dxa"/>
            <w:vAlign w:val="center"/>
          </w:tcPr>
          <w:p w14:paraId="48EC9D13" w14:textId="77777777" w:rsidR="00F53BAE" w:rsidRDefault="00F53BAE" w:rsidP="00AE0EEC">
            <w:pPr>
              <w:jc w:val="right"/>
              <w:rPr>
                <w:rFonts w:ascii="Times New Roman" w:hAnsi="Times New Roman" w:cs="Times New Roman"/>
                <w:color w:val="000000"/>
              </w:rPr>
            </w:pPr>
          </w:p>
        </w:tc>
        <w:tc>
          <w:tcPr>
            <w:tcW w:w="709" w:type="dxa"/>
            <w:vAlign w:val="center"/>
            <w:hideMark/>
          </w:tcPr>
          <w:p w14:paraId="3852BF3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13,4</w:t>
            </w:r>
          </w:p>
        </w:tc>
        <w:tc>
          <w:tcPr>
            <w:tcW w:w="709" w:type="dxa"/>
            <w:vAlign w:val="center"/>
            <w:hideMark/>
          </w:tcPr>
          <w:p w14:paraId="597D73B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6,9</w:t>
            </w:r>
          </w:p>
        </w:tc>
        <w:tc>
          <w:tcPr>
            <w:tcW w:w="709" w:type="dxa"/>
            <w:vAlign w:val="center"/>
            <w:hideMark/>
          </w:tcPr>
          <w:p w14:paraId="3CCE420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18,1</w:t>
            </w:r>
          </w:p>
        </w:tc>
        <w:tc>
          <w:tcPr>
            <w:tcW w:w="709" w:type="dxa"/>
            <w:vAlign w:val="center"/>
            <w:hideMark/>
          </w:tcPr>
          <w:p w14:paraId="4FC7BFA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19,6</w:t>
            </w:r>
          </w:p>
        </w:tc>
        <w:tc>
          <w:tcPr>
            <w:tcW w:w="222" w:type="dxa"/>
            <w:vAlign w:val="center"/>
          </w:tcPr>
          <w:p w14:paraId="3D0FB9CA" w14:textId="77777777" w:rsidR="00F53BAE" w:rsidRDefault="00F53BAE" w:rsidP="00AE0EEC">
            <w:pPr>
              <w:jc w:val="right"/>
              <w:rPr>
                <w:rFonts w:ascii="Times New Roman" w:hAnsi="Times New Roman" w:cs="Times New Roman"/>
                <w:color w:val="000000"/>
              </w:rPr>
            </w:pPr>
          </w:p>
        </w:tc>
        <w:tc>
          <w:tcPr>
            <w:tcW w:w="709" w:type="dxa"/>
            <w:vAlign w:val="center"/>
            <w:hideMark/>
          </w:tcPr>
          <w:p w14:paraId="1F57519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7,2</w:t>
            </w:r>
          </w:p>
        </w:tc>
        <w:tc>
          <w:tcPr>
            <w:tcW w:w="709" w:type="dxa"/>
            <w:vAlign w:val="center"/>
            <w:hideMark/>
          </w:tcPr>
          <w:p w14:paraId="73E244E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3,4</w:t>
            </w:r>
          </w:p>
        </w:tc>
        <w:tc>
          <w:tcPr>
            <w:tcW w:w="709" w:type="dxa"/>
            <w:vAlign w:val="center"/>
            <w:hideMark/>
          </w:tcPr>
          <w:p w14:paraId="4A7A487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10,0</w:t>
            </w:r>
          </w:p>
        </w:tc>
        <w:tc>
          <w:tcPr>
            <w:tcW w:w="709" w:type="dxa"/>
            <w:vAlign w:val="center"/>
            <w:hideMark/>
          </w:tcPr>
          <w:p w14:paraId="503A71C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10,9</w:t>
            </w:r>
          </w:p>
        </w:tc>
      </w:tr>
      <w:tr w:rsidR="00F53BAE" w14:paraId="3D7D3224" w14:textId="77777777" w:rsidTr="00F53BAE">
        <w:tc>
          <w:tcPr>
            <w:tcW w:w="709" w:type="dxa"/>
            <w:vAlign w:val="center"/>
            <w:hideMark/>
          </w:tcPr>
          <w:p w14:paraId="315E77D5" w14:textId="77777777" w:rsidR="00F53BAE" w:rsidRDefault="00F53BAE" w:rsidP="00AE0EEC">
            <w:pPr>
              <w:jc w:val="center"/>
              <w:rPr>
                <w:rFonts w:ascii="Times New Roman" w:hAnsi="Times New Roman" w:cs="Times New Roman"/>
              </w:rPr>
            </w:pPr>
            <w:r>
              <w:rPr>
                <w:rFonts w:ascii="Times New Roman" w:hAnsi="Times New Roman" w:cs="Times New Roman"/>
              </w:rPr>
              <w:t>2012</w:t>
            </w:r>
          </w:p>
        </w:tc>
        <w:tc>
          <w:tcPr>
            <w:tcW w:w="709" w:type="dxa"/>
            <w:vAlign w:val="center"/>
            <w:hideMark/>
          </w:tcPr>
          <w:p w14:paraId="1027ECE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32,7</w:t>
            </w:r>
          </w:p>
        </w:tc>
        <w:tc>
          <w:tcPr>
            <w:tcW w:w="709" w:type="dxa"/>
            <w:vAlign w:val="center"/>
            <w:hideMark/>
          </w:tcPr>
          <w:p w14:paraId="66B7976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18,9</w:t>
            </w:r>
          </w:p>
        </w:tc>
        <w:tc>
          <w:tcPr>
            <w:tcW w:w="709" w:type="dxa"/>
            <w:vAlign w:val="center"/>
            <w:hideMark/>
          </w:tcPr>
          <w:p w14:paraId="2C37590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42,2</w:t>
            </w:r>
          </w:p>
        </w:tc>
        <w:tc>
          <w:tcPr>
            <w:tcW w:w="709" w:type="dxa"/>
            <w:vAlign w:val="center"/>
            <w:hideMark/>
          </w:tcPr>
          <w:p w14:paraId="6260286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46,8</w:t>
            </w:r>
          </w:p>
        </w:tc>
        <w:tc>
          <w:tcPr>
            <w:tcW w:w="222" w:type="dxa"/>
            <w:vAlign w:val="center"/>
          </w:tcPr>
          <w:p w14:paraId="1DF9F738" w14:textId="77777777" w:rsidR="00F53BAE" w:rsidRDefault="00F53BAE" w:rsidP="00AE0EEC">
            <w:pPr>
              <w:jc w:val="right"/>
              <w:rPr>
                <w:rFonts w:ascii="Times New Roman" w:hAnsi="Times New Roman" w:cs="Times New Roman"/>
                <w:color w:val="000000"/>
              </w:rPr>
            </w:pPr>
          </w:p>
        </w:tc>
        <w:tc>
          <w:tcPr>
            <w:tcW w:w="709" w:type="dxa"/>
            <w:vAlign w:val="center"/>
            <w:hideMark/>
          </w:tcPr>
          <w:p w14:paraId="198DDAF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12,9</w:t>
            </w:r>
          </w:p>
        </w:tc>
        <w:tc>
          <w:tcPr>
            <w:tcW w:w="709" w:type="dxa"/>
            <w:vAlign w:val="center"/>
            <w:hideMark/>
          </w:tcPr>
          <w:p w14:paraId="7216E5D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6,4</w:t>
            </w:r>
          </w:p>
        </w:tc>
        <w:tc>
          <w:tcPr>
            <w:tcW w:w="709" w:type="dxa"/>
            <w:vAlign w:val="center"/>
            <w:hideMark/>
          </w:tcPr>
          <w:p w14:paraId="737D33D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17,4</w:t>
            </w:r>
          </w:p>
        </w:tc>
        <w:tc>
          <w:tcPr>
            <w:tcW w:w="709" w:type="dxa"/>
            <w:vAlign w:val="center"/>
            <w:hideMark/>
          </w:tcPr>
          <w:p w14:paraId="253A8FF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19,5</w:t>
            </w:r>
          </w:p>
        </w:tc>
        <w:tc>
          <w:tcPr>
            <w:tcW w:w="222" w:type="dxa"/>
            <w:vAlign w:val="center"/>
          </w:tcPr>
          <w:p w14:paraId="52B15D2E" w14:textId="77777777" w:rsidR="00F53BAE" w:rsidRDefault="00F53BAE" w:rsidP="00AE0EEC">
            <w:pPr>
              <w:jc w:val="right"/>
              <w:rPr>
                <w:rFonts w:ascii="Times New Roman" w:hAnsi="Times New Roman" w:cs="Times New Roman"/>
                <w:color w:val="000000"/>
              </w:rPr>
            </w:pPr>
          </w:p>
        </w:tc>
        <w:tc>
          <w:tcPr>
            <w:tcW w:w="709" w:type="dxa"/>
            <w:vAlign w:val="center"/>
            <w:hideMark/>
          </w:tcPr>
          <w:p w14:paraId="795089D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7,0</w:t>
            </w:r>
          </w:p>
        </w:tc>
        <w:tc>
          <w:tcPr>
            <w:tcW w:w="709" w:type="dxa"/>
            <w:vAlign w:val="center"/>
            <w:hideMark/>
          </w:tcPr>
          <w:p w14:paraId="21C619E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3,2</w:t>
            </w:r>
          </w:p>
        </w:tc>
        <w:tc>
          <w:tcPr>
            <w:tcW w:w="709" w:type="dxa"/>
            <w:vAlign w:val="center"/>
            <w:hideMark/>
          </w:tcPr>
          <w:p w14:paraId="47DBE64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9,6</w:t>
            </w:r>
          </w:p>
        </w:tc>
        <w:tc>
          <w:tcPr>
            <w:tcW w:w="709" w:type="dxa"/>
            <w:vAlign w:val="center"/>
            <w:hideMark/>
          </w:tcPr>
          <w:p w14:paraId="5A1D9F8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11,0</w:t>
            </w:r>
          </w:p>
        </w:tc>
      </w:tr>
      <w:tr w:rsidR="00F53BAE" w14:paraId="4F38735E" w14:textId="77777777" w:rsidTr="00F53BAE">
        <w:tc>
          <w:tcPr>
            <w:tcW w:w="709" w:type="dxa"/>
            <w:vAlign w:val="center"/>
            <w:hideMark/>
          </w:tcPr>
          <w:p w14:paraId="06F968D9" w14:textId="77777777" w:rsidR="00F53BAE" w:rsidRDefault="00F53BAE" w:rsidP="00AE0EEC">
            <w:pPr>
              <w:jc w:val="center"/>
              <w:rPr>
                <w:rFonts w:ascii="Times New Roman" w:hAnsi="Times New Roman" w:cs="Times New Roman"/>
              </w:rPr>
            </w:pPr>
            <w:r>
              <w:rPr>
                <w:rFonts w:ascii="Times New Roman" w:hAnsi="Times New Roman" w:cs="Times New Roman"/>
              </w:rPr>
              <w:t>2013</w:t>
            </w:r>
          </w:p>
        </w:tc>
        <w:tc>
          <w:tcPr>
            <w:tcW w:w="709" w:type="dxa"/>
            <w:vAlign w:val="center"/>
            <w:hideMark/>
          </w:tcPr>
          <w:p w14:paraId="2937F12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30,6</w:t>
            </w:r>
          </w:p>
        </w:tc>
        <w:tc>
          <w:tcPr>
            <w:tcW w:w="709" w:type="dxa"/>
            <w:vAlign w:val="center"/>
            <w:hideMark/>
          </w:tcPr>
          <w:p w14:paraId="622C027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17,5</w:t>
            </w:r>
          </w:p>
        </w:tc>
        <w:tc>
          <w:tcPr>
            <w:tcW w:w="709" w:type="dxa"/>
            <w:vAlign w:val="center"/>
            <w:hideMark/>
          </w:tcPr>
          <w:p w14:paraId="4D688FF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40,4</w:t>
            </w:r>
          </w:p>
        </w:tc>
        <w:tc>
          <w:tcPr>
            <w:tcW w:w="709" w:type="dxa"/>
            <w:vAlign w:val="center"/>
            <w:hideMark/>
          </w:tcPr>
          <w:p w14:paraId="3F68AC2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42,8</w:t>
            </w:r>
          </w:p>
        </w:tc>
        <w:tc>
          <w:tcPr>
            <w:tcW w:w="222" w:type="dxa"/>
            <w:vAlign w:val="center"/>
          </w:tcPr>
          <w:p w14:paraId="2DA267A9" w14:textId="77777777" w:rsidR="00F53BAE" w:rsidRDefault="00F53BAE" w:rsidP="00AE0EEC">
            <w:pPr>
              <w:jc w:val="right"/>
              <w:rPr>
                <w:rFonts w:ascii="Times New Roman" w:hAnsi="Times New Roman" w:cs="Times New Roman"/>
                <w:color w:val="000000"/>
              </w:rPr>
            </w:pPr>
          </w:p>
        </w:tc>
        <w:tc>
          <w:tcPr>
            <w:tcW w:w="709" w:type="dxa"/>
            <w:vAlign w:val="center"/>
            <w:hideMark/>
          </w:tcPr>
          <w:p w14:paraId="4A6F770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11,8</w:t>
            </w:r>
          </w:p>
        </w:tc>
        <w:tc>
          <w:tcPr>
            <w:tcW w:w="709" w:type="dxa"/>
            <w:vAlign w:val="center"/>
            <w:hideMark/>
          </w:tcPr>
          <w:p w14:paraId="3136A0C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5,9</w:t>
            </w:r>
          </w:p>
        </w:tc>
        <w:tc>
          <w:tcPr>
            <w:tcW w:w="709" w:type="dxa"/>
            <w:vAlign w:val="center"/>
            <w:hideMark/>
          </w:tcPr>
          <w:p w14:paraId="17C2226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16,2</w:t>
            </w:r>
          </w:p>
        </w:tc>
        <w:tc>
          <w:tcPr>
            <w:tcW w:w="709" w:type="dxa"/>
            <w:vAlign w:val="center"/>
            <w:hideMark/>
          </w:tcPr>
          <w:p w14:paraId="0DAF4AF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17,3</w:t>
            </w:r>
          </w:p>
        </w:tc>
        <w:tc>
          <w:tcPr>
            <w:tcW w:w="222" w:type="dxa"/>
            <w:vAlign w:val="center"/>
          </w:tcPr>
          <w:p w14:paraId="18DB0B38" w14:textId="77777777" w:rsidR="00F53BAE" w:rsidRDefault="00F53BAE" w:rsidP="00AE0EEC">
            <w:pPr>
              <w:jc w:val="right"/>
              <w:rPr>
                <w:rFonts w:ascii="Times New Roman" w:hAnsi="Times New Roman" w:cs="Times New Roman"/>
                <w:color w:val="000000"/>
              </w:rPr>
            </w:pPr>
          </w:p>
        </w:tc>
        <w:tc>
          <w:tcPr>
            <w:tcW w:w="709" w:type="dxa"/>
            <w:vAlign w:val="center"/>
            <w:hideMark/>
          </w:tcPr>
          <w:p w14:paraId="264A2D0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6,4</w:t>
            </w:r>
          </w:p>
        </w:tc>
        <w:tc>
          <w:tcPr>
            <w:tcW w:w="709" w:type="dxa"/>
            <w:vAlign w:val="center"/>
            <w:hideMark/>
          </w:tcPr>
          <w:p w14:paraId="06AD21A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3,0</w:t>
            </w:r>
          </w:p>
        </w:tc>
        <w:tc>
          <w:tcPr>
            <w:tcW w:w="709" w:type="dxa"/>
            <w:vAlign w:val="center"/>
            <w:hideMark/>
          </w:tcPr>
          <w:p w14:paraId="3AF1F16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8,9</w:t>
            </w:r>
          </w:p>
        </w:tc>
        <w:tc>
          <w:tcPr>
            <w:tcW w:w="709" w:type="dxa"/>
            <w:vAlign w:val="center"/>
            <w:hideMark/>
          </w:tcPr>
          <w:p w14:paraId="6EC679B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9,6</w:t>
            </w:r>
          </w:p>
        </w:tc>
      </w:tr>
      <w:tr w:rsidR="00F53BAE" w14:paraId="2F6DAED4" w14:textId="77777777" w:rsidTr="00F53BAE">
        <w:tc>
          <w:tcPr>
            <w:tcW w:w="709" w:type="dxa"/>
            <w:vAlign w:val="center"/>
            <w:hideMark/>
          </w:tcPr>
          <w:p w14:paraId="43AEA9CD" w14:textId="77777777" w:rsidR="00F53BAE" w:rsidRDefault="00F53BAE" w:rsidP="00AE0EEC">
            <w:pPr>
              <w:jc w:val="center"/>
              <w:rPr>
                <w:rFonts w:ascii="Times New Roman" w:hAnsi="Times New Roman" w:cs="Times New Roman"/>
              </w:rPr>
            </w:pPr>
            <w:r>
              <w:rPr>
                <w:rFonts w:ascii="Times New Roman" w:hAnsi="Times New Roman" w:cs="Times New Roman"/>
              </w:rPr>
              <w:t>2014</w:t>
            </w:r>
          </w:p>
        </w:tc>
        <w:tc>
          <w:tcPr>
            <w:tcW w:w="709" w:type="dxa"/>
            <w:vAlign w:val="center"/>
            <w:hideMark/>
          </w:tcPr>
          <w:p w14:paraId="1EB4F05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28,5</w:t>
            </w:r>
          </w:p>
        </w:tc>
        <w:tc>
          <w:tcPr>
            <w:tcW w:w="709" w:type="dxa"/>
            <w:vAlign w:val="center"/>
            <w:hideMark/>
          </w:tcPr>
          <w:p w14:paraId="1E7535C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15,9</w:t>
            </w:r>
          </w:p>
        </w:tc>
        <w:tc>
          <w:tcPr>
            <w:tcW w:w="709" w:type="dxa"/>
            <w:vAlign w:val="center"/>
            <w:hideMark/>
          </w:tcPr>
          <w:p w14:paraId="119C52DC"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37,3</w:t>
            </w:r>
          </w:p>
        </w:tc>
        <w:tc>
          <w:tcPr>
            <w:tcW w:w="709" w:type="dxa"/>
            <w:vAlign w:val="center"/>
            <w:hideMark/>
          </w:tcPr>
          <w:p w14:paraId="35236D4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41,4</w:t>
            </w:r>
          </w:p>
        </w:tc>
        <w:tc>
          <w:tcPr>
            <w:tcW w:w="222" w:type="dxa"/>
            <w:vAlign w:val="center"/>
          </w:tcPr>
          <w:p w14:paraId="2B2529B2" w14:textId="77777777" w:rsidR="00F53BAE" w:rsidRDefault="00F53BAE" w:rsidP="00AE0EEC">
            <w:pPr>
              <w:jc w:val="right"/>
              <w:rPr>
                <w:rFonts w:ascii="Times New Roman" w:hAnsi="Times New Roman" w:cs="Times New Roman"/>
                <w:color w:val="000000"/>
              </w:rPr>
            </w:pPr>
          </w:p>
        </w:tc>
        <w:tc>
          <w:tcPr>
            <w:tcW w:w="709" w:type="dxa"/>
            <w:vAlign w:val="center"/>
            <w:hideMark/>
          </w:tcPr>
          <w:p w14:paraId="4BBD5BC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10,8</w:t>
            </w:r>
          </w:p>
        </w:tc>
        <w:tc>
          <w:tcPr>
            <w:tcW w:w="709" w:type="dxa"/>
            <w:vAlign w:val="center"/>
            <w:hideMark/>
          </w:tcPr>
          <w:p w14:paraId="3A7660B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5,2</w:t>
            </w:r>
          </w:p>
        </w:tc>
        <w:tc>
          <w:tcPr>
            <w:tcW w:w="709" w:type="dxa"/>
            <w:vAlign w:val="center"/>
            <w:hideMark/>
          </w:tcPr>
          <w:p w14:paraId="6A68551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14,6</w:t>
            </w:r>
          </w:p>
        </w:tc>
        <w:tc>
          <w:tcPr>
            <w:tcW w:w="709" w:type="dxa"/>
            <w:vAlign w:val="center"/>
            <w:hideMark/>
          </w:tcPr>
          <w:p w14:paraId="3F96528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16,6</w:t>
            </w:r>
          </w:p>
        </w:tc>
        <w:tc>
          <w:tcPr>
            <w:tcW w:w="222" w:type="dxa"/>
            <w:vAlign w:val="center"/>
          </w:tcPr>
          <w:p w14:paraId="04E94E87" w14:textId="77777777" w:rsidR="00F53BAE" w:rsidRDefault="00F53BAE" w:rsidP="00AE0EEC">
            <w:pPr>
              <w:jc w:val="right"/>
              <w:rPr>
                <w:rFonts w:ascii="Times New Roman" w:hAnsi="Times New Roman" w:cs="Times New Roman"/>
                <w:color w:val="000000"/>
              </w:rPr>
            </w:pPr>
          </w:p>
        </w:tc>
        <w:tc>
          <w:tcPr>
            <w:tcW w:w="709" w:type="dxa"/>
            <w:vAlign w:val="center"/>
            <w:hideMark/>
          </w:tcPr>
          <w:p w14:paraId="0576551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5,8</w:t>
            </w:r>
          </w:p>
        </w:tc>
        <w:tc>
          <w:tcPr>
            <w:tcW w:w="709" w:type="dxa"/>
            <w:vAlign w:val="center"/>
            <w:hideMark/>
          </w:tcPr>
          <w:p w14:paraId="27AAB76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5B4AF42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7,9</w:t>
            </w:r>
          </w:p>
        </w:tc>
        <w:tc>
          <w:tcPr>
            <w:tcW w:w="709" w:type="dxa"/>
            <w:vAlign w:val="center"/>
            <w:hideMark/>
          </w:tcPr>
          <w:p w14:paraId="6584B70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9,2</w:t>
            </w:r>
          </w:p>
        </w:tc>
      </w:tr>
      <w:tr w:rsidR="00F53BAE" w14:paraId="6FC25DA7" w14:textId="77777777" w:rsidTr="00F53BAE">
        <w:tc>
          <w:tcPr>
            <w:tcW w:w="709" w:type="dxa"/>
            <w:vAlign w:val="center"/>
            <w:hideMark/>
          </w:tcPr>
          <w:p w14:paraId="1DD8D276" w14:textId="77777777" w:rsidR="00F53BAE" w:rsidRDefault="00F53BAE" w:rsidP="00AE0EEC">
            <w:pPr>
              <w:jc w:val="center"/>
              <w:rPr>
                <w:rFonts w:ascii="Times New Roman" w:hAnsi="Times New Roman" w:cs="Times New Roman"/>
              </w:rPr>
            </w:pPr>
            <w:r>
              <w:rPr>
                <w:rFonts w:ascii="Times New Roman" w:hAnsi="Times New Roman" w:cs="Times New Roman"/>
              </w:rPr>
              <w:t>2015</w:t>
            </w:r>
          </w:p>
        </w:tc>
        <w:tc>
          <w:tcPr>
            <w:tcW w:w="709" w:type="dxa"/>
            <w:vAlign w:val="center"/>
            <w:hideMark/>
          </w:tcPr>
          <w:p w14:paraId="220EAB5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27,8</w:t>
            </w:r>
          </w:p>
        </w:tc>
        <w:tc>
          <w:tcPr>
            <w:tcW w:w="709" w:type="dxa"/>
            <w:vAlign w:val="center"/>
            <w:hideMark/>
          </w:tcPr>
          <w:p w14:paraId="27D11F53"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15,4</w:t>
            </w:r>
          </w:p>
        </w:tc>
        <w:tc>
          <w:tcPr>
            <w:tcW w:w="709" w:type="dxa"/>
            <w:vAlign w:val="center"/>
            <w:hideMark/>
          </w:tcPr>
          <w:p w14:paraId="1CAB756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36,8</w:t>
            </w:r>
          </w:p>
        </w:tc>
        <w:tc>
          <w:tcPr>
            <w:tcW w:w="709" w:type="dxa"/>
            <w:vAlign w:val="center"/>
            <w:hideMark/>
          </w:tcPr>
          <w:p w14:paraId="78C346A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40,3</w:t>
            </w:r>
          </w:p>
        </w:tc>
        <w:tc>
          <w:tcPr>
            <w:tcW w:w="222" w:type="dxa"/>
            <w:vAlign w:val="center"/>
          </w:tcPr>
          <w:p w14:paraId="767B7ABE" w14:textId="77777777" w:rsidR="00F53BAE" w:rsidRDefault="00F53BAE" w:rsidP="00AE0EEC">
            <w:pPr>
              <w:jc w:val="right"/>
              <w:rPr>
                <w:rFonts w:ascii="Times New Roman" w:hAnsi="Times New Roman" w:cs="Times New Roman"/>
                <w:color w:val="000000"/>
              </w:rPr>
            </w:pPr>
          </w:p>
        </w:tc>
        <w:tc>
          <w:tcPr>
            <w:tcW w:w="709" w:type="dxa"/>
            <w:vAlign w:val="center"/>
            <w:hideMark/>
          </w:tcPr>
          <w:p w14:paraId="7A20BCD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10,3</w:t>
            </w:r>
          </w:p>
        </w:tc>
        <w:tc>
          <w:tcPr>
            <w:tcW w:w="709" w:type="dxa"/>
            <w:vAlign w:val="center"/>
            <w:hideMark/>
          </w:tcPr>
          <w:p w14:paraId="54F95AA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5,1</w:t>
            </w:r>
          </w:p>
        </w:tc>
        <w:tc>
          <w:tcPr>
            <w:tcW w:w="709" w:type="dxa"/>
            <w:vAlign w:val="center"/>
            <w:hideMark/>
          </w:tcPr>
          <w:p w14:paraId="7D17645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13,9</w:t>
            </w:r>
          </w:p>
        </w:tc>
        <w:tc>
          <w:tcPr>
            <w:tcW w:w="709" w:type="dxa"/>
            <w:vAlign w:val="center"/>
            <w:hideMark/>
          </w:tcPr>
          <w:p w14:paraId="0571A69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15,7</w:t>
            </w:r>
          </w:p>
        </w:tc>
        <w:tc>
          <w:tcPr>
            <w:tcW w:w="222" w:type="dxa"/>
            <w:vAlign w:val="center"/>
          </w:tcPr>
          <w:p w14:paraId="740FC271" w14:textId="77777777" w:rsidR="00F53BAE" w:rsidRDefault="00F53BAE" w:rsidP="00AE0EEC">
            <w:pPr>
              <w:jc w:val="right"/>
              <w:rPr>
                <w:rFonts w:ascii="Times New Roman" w:hAnsi="Times New Roman" w:cs="Times New Roman"/>
                <w:color w:val="000000"/>
              </w:rPr>
            </w:pPr>
          </w:p>
        </w:tc>
        <w:tc>
          <w:tcPr>
            <w:tcW w:w="709" w:type="dxa"/>
            <w:vAlign w:val="center"/>
            <w:hideMark/>
          </w:tcPr>
          <w:p w14:paraId="1BA36AF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5,4</w:t>
            </w:r>
          </w:p>
        </w:tc>
        <w:tc>
          <w:tcPr>
            <w:tcW w:w="709" w:type="dxa"/>
            <w:vAlign w:val="center"/>
            <w:hideMark/>
          </w:tcPr>
          <w:p w14:paraId="674BD17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2,6</w:t>
            </w:r>
          </w:p>
        </w:tc>
        <w:tc>
          <w:tcPr>
            <w:tcW w:w="709" w:type="dxa"/>
            <w:vAlign w:val="center"/>
            <w:hideMark/>
          </w:tcPr>
          <w:p w14:paraId="62AF712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7,2</w:t>
            </w:r>
          </w:p>
        </w:tc>
        <w:tc>
          <w:tcPr>
            <w:tcW w:w="709" w:type="dxa"/>
            <w:vAlign w:val="center"/>
            <w:hideMark/>
          </w:tcPr>
          <w:p w14:paraId="7F941A50"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8,5</w:t>
            </w:r>
          </w:p>
        </w:tc>
      </w:tr>
      <w:tr w:rsidR="00F53BAE" w14:paraId="7B78343A" w14:textId="77777777" w:rsidTr="00F53BAE">
        <w:tc>
          <w:tcPr>
            <w:tcW w:w="709" w:type="dxa"/>
            <w:vAlign w:val="center"/>
            <w:hideMark/>
          </w:tcPr>
          <w:p w14:paraId="0E8FD3C5" w14:textId="77777777" w:rsidR="00F53BAE" w:rsidRDefault="00F53BAE" w:rsidP="00AE0EEC">
            <w:pPr>
              <w:jc w:val="center"/>
              <w:rPr>
                <w:rFonts w:ascii="Times New Roman" w:hAnsi="Times New Roman" w:cs="Times New Roman"/>
              </w:rPr>
            </w:pPr>
            <w:r>
              <w:rPr>
                <w:rFonts w:ascii="Times New Roman" w:hAnsi="Times New Roman" w:cs="Times New Roman"/>
              </w:rPr>
              <w:t>2016</w:t>
            </w:r>
          </w:p>
        </w:tc>
        <w:tc>
          <w:tcPr>
            <w:tcW w:w="709" w:type="dxa"/>
            <w:vAlign w:val="center"/>
            <w:hideMark/>
          </w:tcPr>
          <w:p w14:paraId="3EBBE90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28,0</w:t>
            </w:r>
          </w:p>
        </w:tc>
        <w:tc>
          <w:tcPr>
            <w:tcW w:w="709" w:type="dxa"/>
            <w:vAlign w:val="center"/>
            <w:hideMark/>
          </w:tcPr>
          <w:p w14:paraId="49E7C82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15,9</w:t>
            </w:r>
          </w:p>
        </w:tc>
        <w:tc>
          <w:tcPr>
            <w:tcW w:w="709" w:type="dxa"/>
            <w:vAlign w:val="center"/>
            <w:hideMark/>
          </w:tcPr>
          <w:p w14:paraId="5BF6376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37,8</w:t>
            </w:r>
          </w:p>
        </w:tc>
        <w:tc>
          <w:tcPr>
            <w:tcW w:w="709" w:type="dxa"/>
            <w:vAlign w:val="center"/>
            <w:hideMark/>
          </w:tcPr>
          <w:p w14:paraId="0FB7CC2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38,6</w:t>
            </w:r>
          </w:p>
        </w:tc>
        <w:tc>
          <w:tcPr>
            <w:tcW w:w="222" w:type="dxa"/>
            <w:vAlign w:val="center"/>
          </w:tcPr>
          <w:p w14:paraId="191F98F6" w14:textId="77777777" w:rsidR="00F53BAE" w:rsidRDefault="00F53BAE" w:rsidP="00AE0EEC">
            <w:pPr>
              <w:jc w:val="right"/>
              <w:rPr>
                <w:rFonts w:ascii="Times New Roman" w:hAnsi="Times New Roman" w:cs="Times New Roman"/>
                <w:color w:val="000000"/>
              </w:rPr>
            </w:pPr>
          </w:p>
        </w:tc>
        <w:tc>
          <w:tcPr>
            <w:tcW w:w="709" w:type="dxa"/>
            <w:vAlign w:val="center"/>
            <w:hideMark/>
          </w:tcPr>
          <w:p w14:paraId="6C3BCFF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10,3</w:t>
            </w:r>
          </w:p>
        </w:tc>
        <w:tc>
          <w:tcPr>
            <w:tcW w:w="709" w:type="dxa"/>
            <w:vAlign w:val="center"/>
            <w:hideMark/>
          </w:tcPr>
          <w:p w14:paraId="4DA5EBDB"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5,2</w:t>
            </w:r>
          </w:p>
        </w:tc>
        <w:tc>
          <w:tcPr>
            <w:tcW w:w="709" w:type="dxa"/>
            <w:vAlign w:val="center"/>
            <w:hideMark/>
          </w:tcPr>
          <w:p w14:paraId="7156022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14,4</w:t>
            </w:r>
          </w:p>
        </w:tc>
        <w:tc>
          <w:tcPr>
            <w:tcW w:w="709" w:type="dxa"/>
            <w:vAlign w:val="center"/>
            <w:hideMark/>
          </w:tcPr>
          <w:p w14:paraId="0B9D8AF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14,9</w:t>
            </w:r>
          </w:p>
        </w:tc>
        <w:tc>
          <w:tcPr>
            <w:tcW w:w="222" w:type="dxa"/>
            <w:vAlign w:val="center"/>
          </w:tcPr>
          <w:p w14:paraId="35E884FD" w14:textId="77777777" w:rsidR="00F53BAE" w:rsidRDefault="00F53BAE" w:rsidP="00AE0EEC">
            <w:pPr>
              <w:jc w:val="right"/>
              <w:rPr>
                <w:rFonts w:ascii="Times New Roman" w:hAnsi="Times New Roman" w:cs="Times New Roman"/>
                <w:color w:val="000000"/>
              </w:rPr>
            </w:pPr>
          </w:p>
        </w:tc>
        <w:tc>
          <w:tcPr>
            <w:tcW w:w="709" w:type="dxa"/>
            <w:vAlign w:val="center"/>
            <w:hideMark/>
          </w:tcPr>
          <w:p w14:paraId="3442A94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5,5</w:t>
            </w:r>
          </w:p>
        </w:tc>
        <w:tc>
          <w:tcPr>
            <w:tcW w:w="709" w:type="dxa"/>
            <w:vAlign w:val="center"/>
            <w:hideMark/>
          </w:tcPr>
          <w:p w14:paraId="7C654B6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5509BDB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7,7</w:t>
            </w:r>
          </w:p>
        </w:tc>
        <w:tc>
          <w:tcPr>
            <w:tcW w:w="709" w:type="dxa"/>
            <w:vAlign w:val="center"/>
            <w:hideMark/>
          </w:tcPr>
          <w:p w14:paraId="71C05B3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8,1</w:t>
            </w:r>
          </w:p>
        </w:tc>
      </w:tr>
      <w:tr w:rsidR="00F53BAE" w14:paraId="7B0183F9" w14:textId="77777777" w:rsidTr="00F53BAE">
        <w:tc>
          <w:tcPr>
            <w:tcW w:w="709" w:type="dxa"/>
            <w:vAlign w:val="center"/>
            <w:hideMark/>
          </w:tcPr>
          <w:p w14:paraId="4D78A0F6" w14:textId="77777777" w:rsidR="00F53BAE" w:rsidRDefault="00F53BAE" w:rsidP="00AE0EEC">
            <w:pPr>
              <w:jc w:val="center"/>
              <w:rPr>
                <w:rFonts w:ascii="Times New Roman" w:hAnsi="Times New Roman" w:cs="Times New Roman"/>
              </w:rPr>
            </w:pPr>
            <w:r>
              <w:rPr>
                <w:rFonts w:ascii="Times New Roman" w:hAnsi="Times New Roman" w:cs="Times New Roman"/>
              </w:rPr>
              <w:t>2017</w:t>
            </w:r>
          </w:p>
        </w:tc>
        <w:tc>
          <w:tcPr>
            <w:tcW w:w="709" w:type="dxa"/>
            <w:vAlign w:val="center"/>
            <w:hideMark/>
          </w:tcPr>
          <w:p w14:paraId="27C3DC0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26,9</w:t>
            </w:r>
          </w:p>
        </w:tc>
        <w:tc>
          <w:tcPr>
            <w:tcW w:w="709" w:type="dxa"/>
            <w:vAlign w:val="center"/>
            <w:hideMark/>
          </w:tcPr>
          <w:p w14:paraId="1FDBD5A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15,9</w:t>
            </w:r>
          </w:p>
        </w:tc>
        <w:tc>
          <w:tcPr>
            <w:tcW w:w="709" w:type="dxa"/>
            <w:vAlign w:val="center"/>
            <w:hideMark/>
          </w:tcPr>
          <w:p w14:paraId="4FA01F7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36,6</w:t>
            </w:r>
          </w:p>
        </w:tc>
        <w:tc>
          <w:tcPr>
            <w:tcW w:w="709" w:type="dxa"/>
            <w:vAlign w:val="center"/>
            <w:hideMark/>
          </w:tcPr>
          <w:p w14:paraId="4CE4E49D"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36,0</w:t>
            </w:r>
          </w:p>
        </w:tc>
        <w:tc>
          <w:tcPr>
            <w:tcW w:w="222" w:type="dxa"/>
            <w:vAlign w:val="center"/>
          </w:tcPr>
          <w:p w14:paraId="04232B96" w14:textId="77777777" w:rsidR="00F53BAE" w:rsidRDefault="00F53BAE" w:rsidP="00AE0EEC">
            <w:pPr>
              <w:jc w:val="right"/>
              <w:rPr>
                <w:rFonts w:ascii="Times New Roman" w:hAnsi="Times New Roman" w:cs="Times New Roman"/>
                <w:color w:val="000000"/>
              </w:rPr>
            </w:pPr>
          </w:p>
        </w:tc>
        <w:tc>
          <w:tcPr>
            <w:tcW w:w="709" w:type="dxa"/>
            <w:vAlign w:val="center"/>
            <w:hideMark/>
          </w:tcPr>
          <w:p w14:paraId="544BD715"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9,7</w:t>
            </w:r>
          </w:p>
        </w:tc>
        <w:tc>
          <w:tcPr>
            <w:tcW w:w="709" w:type="dxa"/>
            <w:vAlign w:val="center"/>
            <w:hideMark/>
          </w:tcPr>
          <w:p w14:paraId="7C87264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5,1</w:t>
            </w:r>
          </w:p>
        </w:tc>
        <w:tc>
          <w:tcPr>
            <w:tcW w:w="709" w:type="dxa"/>
            <w:vAlign w:val="center"/>
            <w:hideMark/>
          </w:tcPr>
          <w:p w14:paraId="67D56AD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13,7</w:t>
            </w:r>
          </w:p>
        </w:tc>
        <w:tc>
          <w:tcPr>
            <w:tcW w:w="709" w:type="dxa"/>
            <w:vAlign w:val="center"/>
            <w:hideMark/>
          </w:tcPr>
          <w:p w14:paraId="017047D2"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13,4</w:t>
            </w:r>
          </w:p>
        </w:tc>
        <w:tc>
          <w:tcPr>
            <w:tcW w:w="222" w:type="dxa"/>
            <w:vAlign w:val="center"/>
          </w:tcPr>
          <w:p w14:paraId="4B7FFFFB" w14:textId="77777777" w:rsidR="00F53BAE" w:rsidRDefault="00F53BAE" w:rsidP="00AE0EEC">
            <w:pPr>
              <w:jc w:val="right"/>
              <w:rPr>
                <w:rFonts w:ascii="Times New Roman" w:hAnsi="Times New Roman" w:cs="Times New Roman"/>
                <w:color w:val="000000"/>
              </w:rPr>
            </w:pPr>
          </w:p>
        </w:tc>
        <w:tc>
          <w:tcPr>
            <w:tcW w:w="709" w:type="dxa"/>
            <w:vAlign w:val="center"/>
            <w:hideMark/>
          </w:tcPr>
          <w:p w14:paraId="088C1EF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5,1</w:t>
            </w:r>
          </w:p>
        </w:tc>
        <w:tc>
          <w:tcPr>
            <w:tcW w:w="709" w:type="dxa"/>
            <w:vAlign w:val="center"/>
            <w:hideMark/>
          </w:tcPr>
          <w:p w14:paraId="028CECC9"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2,6</w:t>
            </w:r>
          </w:p>
        </w:tc>
        <w:tc>
          <w:tcPr>
            <w:tcW w:w="709" w:type="dxa"/>
            <w:vAlign w:val="center"/>
            <w:hideMark/>
          </w:tcPr>
          <w:p w14:paraId="73648294"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7,2</w:t>
            </w:r>
          </w:p>
        </w:tc>
        <w:tc>
          <w:tcPr>
            <w:tcW w:w="709" w:type="dxa"/>
            <w:vAlign w:val="center"/>
            <w:hideMark/>
          </w:tcPr>
          <w:p w14:paraId="71F2645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7,1</w:t>
            </w:r>
          </w:p>
        </w:tc>
      </w:tr>
      <w:tr w:rsidR="00F53BAE" w14:paraId="29E365E3" w14:textId="77777777" w:rsidTr="00F53BAE">
        <w:tc>
          <w:tcPr>
            <w:tcW w:w="709" w:type="dxa"/>
            <w:tcBorders>
              <w:top w:val="nil"/>
              <w:left w:val="nil"/>
              <w:bottom w:val="double" w:sz="4" w:space="0" w:color="auto"/>
              <w:right w:val="nil"/>
            </w:tcBorders>
            <w:vAlign w:val="center"/>
            <w:hideMark/>
          </w:tcPr>
          <w:p w14:paraId="0430E437" w14:textId="77777777" w:rsidR="00F53BAE" w:rsidRDefault="00F53BAE" w:rsidP="00AE0EEC">
            <w:pPr>
              <w:jc w:val="center"/>
              <w:rPr>
                <w:rFonts w:ascii="Times New Roman" w:hAnsi="Times New Roman" w:cs="Times New Roman"/>
              </w:rPr>
            </w:pPr>
            <w:r>
              <w:rPr>
                <w:rFonts w:ascii="Times New Roman" w:hAnsi="Times New Roman" w:cs="Times New Roman"/>
              </w:rPr>
              <w:t>2018</w:t>
            </w:r>
          </w:p>
        </w:tc>
        <w:tc>
          <w:tcPr>
            <w:tcW w:w="709" w:type="dxa"/>
            <w:tcBorders>
              <w:top w:val="nil"/>
              <w:left w:val="nil"/>
              <w:bottom w:val="double" w:sz="4" w:space="0" w:color="auto"/>
              <w:right w:val="nil"/>
            </w:tcBorders>
            <w:vAlign w:val="center"/>
            <w:hideMark/>
          </w:tcPr>
          <w:p w14:paraId="62AFD61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27,0</w:t>
            </w:r>
          </w:p>
        </w:tc>
        <w:tc>
          <w:tcPr>
            <w:tcW w:w="709" w:type="dxa"/>
            <w:tcBorders>
              <w:top w:val="nil"/>
              <w:left w:val="nil"/>
              <w:bottom w:val="double" w:sz="4" w:space="0" w:color="auto"/>
              <w:right w:val="nil"/>
            </w:tcBorders>
            <w:vAlign w:val="center"/>
            <w:hideMark/>
          </w:tcPr>
          <w:p w14:paraId="0EB50E7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16,2</w:t>
            </w:r>
          </w:p>
        </w:tc>
        <w:tc>
          <w:tcPr>
            <w:tcW w:w="709" w:type="dxa"/>
            <w:tcBorders>
              <w:top w:val="nil"/>
              <w:left w:val="nil"/>
              <w:bottom w:val="double" w:sz="4" w:space="0" w:color="auto"/>
              <w:right w:val="nil"/>
            </w:tcBorders>
            <w:vAlign w:val="center"/>
            <w:hideMark/>
          </w:tcPr>
          <w:p w14:paraId="52F8CA7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36,1</w:t>
            </w:r>
          </w:p>
        </w:tc>
        <w:tc>
          <w:tcPr>
            <w:tcW w:w="709" w:type="dxa"/>
            <w:tcBorders>
              <w:top w:val="nil"/>
              <w:left w:val="nil"/>
              <w:bottom w:val="double" w:sz="4" w:space="0" w:color="auto"/>
              <w:right w:val="nil"/>
            </w:tcBorders>
            <w:vAlign w:val="center"/>
            <w:hideMark/>
          </w:tcPr>
          <w:p w14:paraId="2D7C0BE7"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36,1</w:t>
            </w:r>
          </w:p>
        </w:tc>
        <w:tc>
          <w:tcPr>
            <w:tcW w:w="222" w:type="dxa"/>
            <w:tcBorders>
              <w:top w:val="nil"/>
              <w:left w:val="nil"/>
              <w:bottom w:val="double" w:sz="4" w:space="0" w:color="auto"/>
              <w:right w:val="nil"/>
            </w:tcBorders>
            <w:vAlign w:val="center"/>
          </w:tcPr>
          <w:p w14:paraId="0AE15A23" w14:textId="77777777" w:rsidR="00F53BAE" w:rsidRDefault="00F53BAE" w:rsidP="00AE0EEC">
            <w:pPr>
              <w:jc w:val="right"/>
              <w:rPr>
                <w:rFonts w:ascii="Times New Roman" w:hAnsi="Times New Roman" w:cs="Times New Roman"/>
                <w:color w:val="000000"/>
              </w:rPr>
            </w:pPr>
          </w:p>
        </w:tc>
        <w:tc>
          <w:tcPr>
            <w:tcW w:w="709" w:type="dxa"/>
            <w:tcBorders>
              <w:top w:val="nil"/>
              <w:left w:val="nil"/>
              <w:bottom w:val="double" w:sz="4" w:space="0" w:color="auto"/>
              <w:right w:val="nil"/>
            </w:tcBorders>
            <w:vAlign w:val="center"/>
            <w:hideMark/>
          </w:tcPr>
          <w:p w14:paraId="024BB38E"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9,8</w:t>
            </w:r>
          </w:p>
        </w:tc>
        <w:tc>
          <w:tcPr>
            <w:tcW w:w="709" w:type="dxa"/>
            <w:tcBorders>
              <w:top w:val="nil"/>
              <w:left w:val="nil"/>
              <w:bottom w:val="double" w:sz="4" w:space="0" w:color="auto"/>
              <w:right w:val="nil"/>
            </w:tcBorders>
            <w:vAlign w:val="center"/>
            <w:hideMark/>
          </w:tcPr>
          <w:p w14:paraId="2D3402F6"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5,3</w:t>
            </w:r>
          </w:p>
        </w:tc>
        <w:tc>
          <w:tcPr>
            <w:tcW w:w="709" w:type="dxa"/>
            <w:tcBorders>
              <w:top w:val="nil"/>
              <w:left w:val="nil"/>
              <w:bottom w:val="double" w:sz="4" w:space="0" w:color="auto"/>
              <w:right w:val="nil"/>
            </w:tcBorders>
            <w:vAlign w:val="center"/>
            <w:hideMark/>
          </w:tcPr>
          <w:p w14:paraId="3F626FE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13,4</w:t>
            </w:r>
          </w:p>
        </w:tc>
        <w:tc>
          <w:tcPr>
            <w:tcW w:w="709" w:type="dxa"/>
            <w:tcBorders>
              <w:top w:val="nil"/>
              <w:left w:val="nil"/>
              <w:bottom w:val="double" w:sz="4" w:space="0" w:color="auto"/>
              <w:right w:val="nil"/>
            </w:tcBorders>
            <w:vAlign w:val="center"/>
            <w:hideMark/>
          </w:tcPr>
          <w:p w14:paraId="3E6D0921"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13,8</w:t>
            </w:r>
          </w:p>
        </w:tc>
        <w:tc>
          <w:tcPr>
            <w:tcW w:w="222" w:type="dxa"/>
            <w:tcBorders>
              <w:top w:val="nil"/>
              <w:left w:val="nil"/>
              <w:bottom w:val="double" w:sz="4" w:space="0" w:color="auto"/>
              <w:right w:val="nil"/>
            </w:tcBorders>
            <w:vAlign w:val="center"/>
          </w:tcPr>
          <w:p w14:paraId="780400A4" w14:textId="77777777" w:rsidR="00F53BAE" w:rsidRDefault="00F53BAE" w:rsidP="00AE0EEC">
            <w:pPr>
              <w:jc w:val="right"/>
              <w:rPr>
                <w:rFonts w:ascii="Times New Roman" w:hAnsi="Times New Roman" w:cs="Times New Roman"/>
                <w:color w:val="000000"/>
              </w:rPr>
            </w:pPr>
          </w:p>
        </w:tc>
        <w:tc>
          <w:tcPr>
            <w:tcW w:w="709" w:type="dxa"/>
            <w:tcBorders>
              <w:top w:val="nil"/>
              <w:left w:val="nil"/>
              <w:bottom w:val="double" w:sz="4" w:space="0" w:color="auto"/>
              <w:right w:val="nil"/>
            </w:tcBorders>
            <w:vAlign w:val="center"/>
            <w:hideMark/>
          </w:tcPr>
          <w:p w14:paraId="4C99829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5,2</w:t>
            </w:r>
          </w:p>
        </w:tc>
        <w:tc>
          <w:tcPr>
            <w:tcW w:w="709" w:type="dxa"/>
            <w:tcBorders>
              <w:top w:val="nil"/>
              <w:left w:val="nil"/>
              <w:bottom w:val="double" w:sz="4" w:space="0" w:color="auto"/>
              <w:right w:val="nil"/>
            </w:tcBorders>
            <w:vAlign w:val="center"/>
            <w:hideMark/>
          </w:tcPr>
          <w:p w14:paraId="3834EF18"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2,8</w:t>
            </w:r>
          </w:p>
        </w:tc>
        <w:tc>
          <w:tcPr>
            <w:tcW w:w="709" w:type="dxa"/>
            <w:tcBorders>
              <w:top w:val="nil"/>
              <w:left w:val="nil"/>
              <w:bottom w:val="double" w:sz="4" w:space="0" w:color="auto"/>
              <w:right w:val="nil"/>
            </w:tcBorders>
            <w:vAlign w:val="center"/>
            <w:hideMark/>
          </w:tcPr>
          <w:p w14:paraId="61C543AF"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7,0</w:t>
            </w:r>
          </w:p>
        </w:tc>
        <w:tc>
          <w:tcPr>
            <w:tcW w:w="709" w:type="dxa"/>
            <w:tcBorders>
              <w:top w:val="nil"/>
              <w:left w:val="nil"/>
              <w:bottom w:val="double" w:sz="4" w:space="0" w:color="auto"/>
              <w:right w:val="nil"/>
            </w:tcBorders>
            <w:vAlign w:val="center"/>
            <w:hideMark/>
          </w:tcPr>
          <w:p w14:paraId="67C273DA" w14:textId="77777777" w:rsidR="00F53BAE" w:rsidRDefault="00F53BAE" w:rsidP="00AE0EEC">
            <w:pPr>
              <w:jc w:val="right"/>
              <w:rPr>
                <w:rFonts w:ascii="Times New Roman" w:hAnsi="Times New Roman" w:cs="Times New Roman"/>
              </w:rPr>
            </w:pPr>
            <w:r>
              <w:rPr>
                <w:rFonts w:ascii="Times New Roman" w:hAnsi="Times New Roman" w:cs="Times New Roman"/>
                <w:color w:val="000000"/>
              </w:rPr>
              <w:t>7,5</w:t>
            </w:r>
          </w:p>
        </w:tc>
      </w:tr>
    </w:tbl>
    <w:p w14:paraId="21C2D255" w14:textId="164F7A96" w:rsidR="00CC74EA" w:rsidRDefault="00F53BAE" w:rsidP="00AE0E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Pr>
          <w:rFonts w:ascii="Times New Roman" w:hAnsi="Times New Roman" w:cs="Times New Roman"/>
          <w:sz w:val="20"/>
          <w:szCs w:val="20"/>
        </w:rPr>
        <w:t>. Nota: Las columnas por cada indicador indican las áreas geográficas, donde se tiene total nacional (TN), principales ciudades (PC), resto urbano (RU) y rural (R).</w:t>
      </w:r>
    </w:p>
    <w:p w14:paraId="4C9D3704" w14:textId="2C26DBB0" w:rsidR="00362875" w:rsidRDefault="00362875" w:rsidP="00AE0EEC">
      <w:pPr>
        <w:spacing w:after="0" w:line="360" w:lineRule="auto"/>
        <w:jc w:val="both"/>
        <w:rPr>
          <w:rFonts w:ascii="Times New Roman" w:hAnsi="Times New Roman" w:cs="Times New Roman"/>
          <w:sz w:val="24"/>
          <w:szCs w:val="24"/>
        </w:rPr>
      </w:pPr>
    </w:p>
    <w:p w14:paraId="4087B672" w14:textId="28B2BF58" w:rsidR="00362875" w:rsidRDefault="00362875" w:rsidP="00AE0EEC">
      <w:pPr>
        <w:spacing w:after="0" w:line="360" w:lineRule="auto"/>
        <w:rPr>
          <w:rFonts w:ascii="Times New Roman" w:hAnsi="Times New Roman" w:cs="Times New Roman"/>
          <w:i/>
          <w:iCs/>
          <w:sz w:val="24"/>
          <w:szCs w:val="24"/>
        </w:rPr>
      </w:pPr>
      <w:r>
        <w:rPr>
          <w:rFonts w:ascii="Times New Roman" w:hAnsi="Times New Roman" w:cs="Times New Roman"/>
          <w:b/>
          <w:bCs/>
          <w:sz w:val="24"/>
          <w:szCs w:val="24"/>
        </w:rPr>
        <w:t xml:space="preserve">Tabla </w:t>
      </w:r>
      <w:r w:rsidR="00D2600B">
        <w:rPr>
          <w:rFonts w:ascii="Times New Roman" w:hAnsi="Times New Roman" w:cs="Times New Roman"/>
          <w:b/>
          <w:bCs/>
          <w:sz w:val="24"/>
          <w:szCs w:val="24"/>
        </w:rPr>
        <w:t>C</w:t>
      </w: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Indicadores de pobreza extrema FGT por área geográfica en Colombia 2002-2018.</w:t>
      </w:r>
    </w:p>
    <w:tbl>
      <w:tblPr>
        <w:tblStyle w:val="Tablaconcuadrcula"/>
        <w:tblW w:w="9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9"/>
        <w:gridCol w:w="709"/>
        <w:gridCol w:w="709"/>
        <w:gridCol w:w="709"/>
        <w:gridCol w:w="222"/>
        <w:gridCol w:w="709"/>
        <w:gridCol w:w="709"/>
        <w:gridCol w:w="709"/>
        <w:gridCol w:w="709"/>
        <w:gridCol w:w="222"/>
        <w:gridCol w:w="709"/>
        <w:gridCol w:w="709"/>
        <w:gridCol w:w="709"/>
        <w:gridCol w:w="709"/>
      </w:tblGrid>
      <w:tr w:rsidR="00362875" w14:paraId="23CE11AE" w14:textId="77777777" w:rsidTr="00362875">
        <w:tc>
          <w:tcPr>
            <w:tcW w:w="709" w:type="dxa"/>
            <w:vMerge w:val="restart"/>
            <w:tcBorders>
              <w:top w:val="double" w:sz="4" w:space="0" w:color="auto"/>
              <w:left w:val="nil"/>
              <w:bottom w:val="single" w:sz="4" w:space="0" w:color="auto"/>
              <w:right w:val="nil"/>
            </w:tcBorders>
            <w:vAlign w:val="center"/>
            <w:hideMark/>
          </w:tcPr>
          <w:p w14:paraId="316F0490" w14:textId="77777777" w:rsidR="00362875" w:rsidRDefault="00362875" w:rsidP="00AE0EEC">
            <w:pPr>
              <w:jc w:val="center"/>
              <w:rPr>
                <w:rFonts w:ascii="Times New Roman" w:hAnsi="Times New Roman" w:cs="Times New Roman"/>
                <w:b/>
                <w:bCs/>
              </w:rPr>
            </w:pPr>
            <w:r>
              <w:rPr>
                <w:rFonts w:ascii="Times New Roman" w:hAnsi="Times New Roman" w:cs="Times New Roman"/>
                <w:b/>
                <w:bCs/>
              </w:rPr>
              <w:t>Año</w:t>
            </w:r>
          </w:p>
        </w:tc>
        <w:tc>
          <w:tcPr>
            <w:tcW w:w="2836" w:type="dxa"/>
            <w:gridSpan w:val="4"/>
            <w:tcBorders>
              <w:top w:val="double" w:sz="4" w:space="0" w:color="auto"/>
              <w:left w:val="nil"/>
              <w:bottom w:val="single" w:sz="4" w:space="0" w:color="auto"/>
              <w:right w:val="nil"/>
            </w:tcBorders>
            <w:vAlign w:val="center"/>
            <w:hideMark/>
          </w:tcPr>
          <w:p w14:paraId="0B0ED74A" w14:textId="77777777" w:rsidR="00362875" w:rsidRDefault="00362875" w:rsidP="00AE0EEC">
            <w:pPr>
              <w:jc w:val="center"/>
              <w:rPr>
                <w:rFonts w:ascii="Times New Roman" w:hAnsi="Times New Roman" w:cs="Times New Roman"/>
                <w:b/>
                <w:bCs/>
              </w:rPr>
            </w:pPr>
            <w:r>
              <w:rPr>
                <w:rFonts w:ascii="Times New Roman" w:hAnsi="Times New Roman" w:cs="Times New Roman"/>
                <w:b/>
                <w:bCs/>
              </w:rPr>
              <w:t>Incidencia (FGT0)</w:t>
            </w:r>
          </w:p>
        </w:tc>
        <w:tc>
          <w:tcPr>
            <w:tcW w:w="222" w:type="dxa"/>
            <w:tcBorders>
              <w:top w:val="double" w:sz="4" w:space="0" w:color="auto"/>
              <w:left w:val="nil"/>
              <w:bottom w:val="nil"/>
              <w:right w:val="nil"/>
            </w:tcBorders>
            <w:vAlign w:val="center"/>
          </w:tcPr>
          <w:p w14:paraId="5365F697" w14:textId="77777777" w:rsidR="00362875" w:rsidRDefault="00362875" w:rsidP="00AE0EEC">
            <w:pPr>
              <w:jc w:val="center"/>
              <w:rPr>
                <w:rFonts w:ascii="Times New Roman" w:hAnsi="Times New Roman" w:cs="Times New Roman"/>
                <w:b/>
                <w:bCs/>
              </w:rPr>
            </w:pPr>
          </w:p>
        </w:tc>
        <w:tc>
          <w:tcPr>
            <w:tcW w:w="2836" w:type="dxa"/>
            <w:gridSpan w:val="4"/>
            <w:tcBorders>
              <w:top w:val="double" w:sz="4" w:space="0" w:color="auto"/>
              <w:left w:val="nil"/>
              <w:bottom w:val="single" w:sz="4" w:space="0" w:color="auto"/>
              <w:right w:val="nil"/>
            </w:tcBorders>
            <w:vAlign w:val="center"/>
            <w:hideMark/>
          </w:tcPr>
          <w:p w14:paraId="09B1EE5A" w14:textId="77777777" w:rsidR="00362875" w:rsidRDefault="00362875" w:rsidP="00AE0EEC">
            <w:pPr>
              <w:jc w:val="center"/>
              <w:rPr>
                <w:rFonts w:ascii="Times New Roman" w:hAnsi="Times New Roman" w:cs="Times New Roman"/>
                <w:b/>
                <w:bCs/>
              </w:rPr>
            </w:pPr>
            <w:r>
              <w:rPr>
                <w:rFonts w:ascii="Times New Roman" w:hAnsi="Times New Roman" w:cs="Times New Roman"/>
                <w:b/>
                <w:bCs/>
              </w:rPr>
              <w:t>Brecha (FGT1)</w:t>
            </w:r>
          </w:p>
        </w:tc>
        <w:tc>
          <w:tcPr>
            <w:tcW w:w="222" w:type="dxa"/>
            <w:tcBorders>
              <w:top w:val="double" w:sz="4" w:space="0" w:color="auto"/>
              <w:left w:val="nil"/>
              <w:bottom w:val="nil"/>
              <w:right w:val="nil"/>
            </w:tcBorders>
          </w:tcPr>
          <w:p w14:paraId="0A11B0F7" w14:textId="77777777" w:rsidR="00362875" w:rsidRDefault="00362875" w:rsidP="00AE0EEC">
            <w:pPr>
              <w:jc w:val="center"/>
              <w:rPr>
                <w:rFonts w:ascii="Times New Roman" w:hAnsi="Times New Roman" w:cs="Times New Roman"/>
                <w:b/>
                <w:bCs/>
              </w:rPr>
            </w:pPr>
          </w:p>
        </w:tc>
        <w:tc>
          <w:tcPr>
            <w:tcW w:w="2836" w:type="dxa"/>
            <w:gridSpan w:val="4"/>
            <w:tcBorders>
              <w:top w:val="double" w:sz="4" w:space="0" w:color="auto"/>
              <w:left w:val="nil"/>
              <w:bottom w:val="single" w:sz="4" w:space="0" w:color="auto"/>
              <w:right w:val="nil"/>
            </w:tcBorders>
            <w:vAlign w:val="center"/>
            <w:hideMark/>
          </w:tcPr>
          <w:p w14:paraId="63BEA508" w14:textId="77777777" w:rsidR="00362875" w:rsidRDefault="00362875" w:rsidP="00AE0EEC">
            <w:pPr>
              <w:jc w:val="center"/>
              <w:rPr>
                <w:rFonts w:ascii="Times New Roman" w:hAnsi="Times New Roman" w:cs="Times New Roman"/>
                <w:b/>
                <w:bCs/>
              </w:rPr>
            </w:pPr>
            <w:r>
              <w:rPr>
                <w:rFonts w:ascii="Times New Roman" w:hAnsi="Times New Roman" w:cs="Times New Roman"/>
                <w:b/>
                <w:bCs/>
              </w:rPr>
              <w:t>Severidad (FGT2)</w:t>
            </w:r>
          </w:p>
        </w:tc>
      </w:tr>
      <w:tr w:rsidR="00362875" w14:paraId="5031A4B9" w14:textId="77777777" w:rsidTr="00362875">
        <w:tc>
          <w:tcPr>
            <w:tcW w:w="0" w:type="auto"/>
            <w:vMerge/>
            <w:tcBorders>
              <w:top w:val="double" w:sz="4" w:space="0" w:color="auto"/>
              <w:left w:val="nil"/>
              <w:bottom w:val="single" w:sz="4" w:space="0" w:color="auto"/>
              <w:right w:val="nil"/>
            </w:tcBorders>
            <w:vAlign w:val="center"/>
            <w:hideMark/>
          </w:tcPr>
          <w:p w14:paraId="3388F7A9" w14:textId="77777777" w:rsidR="00362875" w:rsidRDefault="00362875" w:rsidP="00AE0EEC">
            <w:pPr>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2891D1C2" w14:textId="77777777" w:rsidR="00362875" w:rsidRDefault="00362875"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7D28BE43" w14:textId="77777777" w:rsidR="00362875" w:rsidRDefault="00362875"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1F1818C9" w14:textId="77777777" w:rsidR="00362875" w:rsidRDefault="00362875"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7A7BA804" w14:textId="77777777" w:rsidR="00362875" w:rsidRDefault="00362875" w:rsidP="00AE0EEC">
            <w:pPr>
              <w:jc w:val="right"/>
              <w:rPr>
                <w:rFonts w:ascii="Times New Roman" w:hAnsi="Times New Roman" w:cs="Times New Roman"/>
                <w:b/>
                <w:bCs/>
              </w:rPr>
            </w:pPr>
            <w:r>
              <w:rPr>
                <w:rFonts w:ascii="Times New Roman" w:hAnsi="Times New Roman" w:cs="Times New Roman"/>
                <w:b/>
                <w:bCs/>
              </w:rPr>
              <w:t>R</w:t>
            </w:r>
          </w:p>
        </w:tc>
        <w:tc>
          <w:tcPr>
            <w:tcW w:w="222" w:type="dxa"/>
            <w:tcBorders>
              <w:top w:val="nil"/>
              <w:left w:val="nil"/>
              <w:bottom w:val="single" w:sz="4" w:space="0" w:color="auto"/>
              <w:right w:val="nil"/>
            </w:tcBorders>
            <w:vAlign w:val="center"/>
          </w:tcPr>
          <w:p w14:paraId="74E988DA" w14:textId="77777777" w:rsidR="00362875" w:rsidRDefault="00362875" w:rsidP="00AE0EEC">
            <w:pPr>
              <w:jc w:val="right"/>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3E340683" w14:textId="77777777" w:rsidR="00362875" w:rsidRDefault="00362875"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6CEA980B" w14:textId="77777777" w:rsidR="00362875" w:rsidRDefault="00362875"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7ED7D0A2" w14:textId="77777777" w:rsidR="00362875" w:rsidRDefault="00362875"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386BD3C2" w14:textId="77777777" w:rsidR="00362875" w:rsidRDefault="00362875" w:rsidP="00AE0EEC">
            <w:pPr>
              <w:jc w:val="right"/>
              <w:rPr>
                <w:rFonts w:ascii="Times New Roman" w:hAnsi="Times New Roman" w:cs="Times New Roman"/>
                <w:b/>
                <w:bCs/>
              </w:rPr>
            </w:pPr>
            <w:r>
              <w:rPr>
                <w:rFonts w:ascii="Times New Roman" w:hAnsi="Times New Roman" w:cs="Times New Roman"/>
                <w:b/>
                <w:bCs/>
              </w:rPr>
              <w:t>R</w:t>
            </w:r>
          </w:p>
        </w:tc>
        <w:tc>
          <w:tcPr>
            <w:tcW w:w="222" w:type="dxa"/>
            <w:tcBorders>
              <w:top w:val="nil"/>
              <w:left w:val="nil"/>
              <w:bottom w:val="single" w:sz="4" w:space="0" w:color="auto"/>
              <w:right w:val="nil"/>
            </w:tcBorders>
          </w:tcPr>
          <w:p w14:paraId="1BA78B87" w14:textId="77777777" w:rsidR="00362875" w:rsidRDefault="00362875" w:rsidP="00AE0EEC">
            <w:pPr>
              <w:jc w:val="right"/>
              <w:rPr>
                <w:rFonts w:ascii="Times New Roman" w:hAnsi="Times New Roman" w:cs="Times New Roman"/>
                <w:b/>
                <w:bCs/>
              </w:rPr>
            </w:pPr>
          </w:p>
        </w:tc>
        <w:tc>
          <w:tcPr>
            <w:tcW w:w="709" w:type="dxa"/>
            <w:tcBorders>
              <w:top w:val="single" w:sz="4" w:space="0" w:color="auto"/>
              <w:left w:val="nil"/>
              <w:bottom w:val="single" w:sz="4" w:space="0" w:color="auto"/>
              <w:right w:val="nil"/>
            </w:tcBorders>
            <w:vAlign w:val="center"/>
            <w:hideMark/>
          </w:tcPr>
          <w:p w14:paraId="05A0698D" w14:textId="77777777" w:rsidR="00362875" w:rsidRDefault="00362875" w:rsidP="00AE0EEC">
            <w:pPr>
              <w:jc w:val="right"/>
              <w:rPr>
                <w:rFonts w:ascii="Times New Roman" w:hAnsi="Times New Roman" w:cs="Times New Roman"/>
                <w:b/>
                <w:bCs/>
              </w:rPr>
            </w:pPr>
            <w:r>
              <w:rPr>
                <w:rFonts w:ascii="Times New Roman" w:hAnsi="Times New Roman" w:cs="Times New Roman"/>
                <w:b/>
                <w:bCs/>
              </w:rPr>
              <w:t>TN</w:t>
            </w:r>
          </w:p>
        </w:tc>
        <w:tc>
          <w:tcPr>
            <w:tcW w:w="709" w:type="dxa"/>
            <w:tcBorders>
              <w:top w:val="single" w:sz="4" w:space="0" w:color="auto"/>
              <w:left w:val="nil"/>
              <w:bottom w:val="single" w:sz="4" w:space="0" w:color="auto"/>
              <w:right w:val="nil"/>
            </w:tcBorders>
            <w:vAlign w:val="center"/>
            <w:hideMark/>
          </w:tcPr>
          <w:p w14:paraId="75FDFFD7" w14:textId="77777777" w:rsidR="00362875" w:rsidRDefault="00362875" w:rsidP="00AE0EEC">
            <w:pPr>
              <w:jc w:val="right"/>
              <w:rPr>
                <w:rFonts w:ascii="Times New Roman" w:hAnsi="Times New Roman" w:cs="Times New Roman"/>
                <w:b/>
                <w:bCs/>
              </w:rPr>
            </w:pPr>
            <w:r>
              <w:rPr>
                <w:rFonts w:ascii="Times New Roman" w:hAnsi="Times New Roman" w:cs="Times New Roman"/>
                <w:b/>
                <w:bCs/>
              </w:rPr>
              <w:t>PC</w:t>
            </w:r>
          </w:p>
        </w:tc>
        <w:tc>
          <w:tcPr>
            <w:tcW w:w="709" w:type="dxa"/>
            <w:tcBorders>
              <w:top w:val="single" w:sz="4" w:space="0" w:color="auto"/>
              <w:left w:val="nil"/>
              <w:bottom w:val="single" w:sz="4" w:space="0" w:color="auto"/>
              <w:right w:val="nil"/>
            </w:tcBorders>
            <w:vAlign w:val="center"/>
            <w:hideMark/>
          </w:tcPr>
          <w:p w14:paraId="2C4CCF19" w14:textId="77777777" w:rsidR="00362875" w:rsidRDefault="00362875" w:rsidP="00AE0EEC">
            <w:pPr>
              <w:jc w:val="right"/>
              <w:rPr>
                <w:rFonts w:ascii="Times New Roman" w:hAnsi="Times New Roman" w:cs="Times New Roman"/>
                <w:b/>
                <w:bCs/>
              </w:rPr>
            </w:pPr>
            <w:r>
              <w:rPr>
                <w:rFonts w:ascii="Times New Roman" w:hAnsi="Times New Roman" w:cs="Times New Roman"/>
                <w:b/>
                <w:bCs/>
              </w:rPr>
              <w:t>RU</w:t>
            </w:r>
          </w:p>
        </w:tc>
        <w:tc>
          <w:tcPr>
            <w:tcW w:w="709" w:type="dxa"/>
            <w:tcBorders>
              <w:top w:val="single" w:sz="4" w:space="0" w:color="auto"/>
              <w:left w:val="nil"/>
              <w:bottom w:val="single" w:sz="4" w:space="0" w:color="auto"/>
              <w:right w:val="nil"/>
            </w:tcBorders>
            <w:vAlign w:val="center"/>
            <w:hideMark/>
          </w:tcPr>
          <w:p w14:paraId="19B1AC74" w14:textId="77777777" w:rsidR="00362875" w:rsidRDefault="00362875" w:rsidP="00AE0EEC">
            <w:pPr>
              <w:jc w:val="right"/>
              <w:rPr>
                <w:rFonts w:ascii="Times New Roman" w:hAnsi="Times New Roman" w:cs="Times New Roman"/>
                <w:b/>
                <w:bCs/>
              </w:rPr>
            </w:pPr>
            <w:r>
              <w:rPr>
                <w:rFonts w:ascii="Times New Roman" w:hAnsi="Times New Roman" w:cs="Times New Roman"/>
                <w:b/>
                <w:bCs/>
              </w:rPr>
              <w:t>R</w:t>
            </w:r>
          </w:p>
        </w:tc>
      </w:tr>
      <w:tr w:rsidR="00362875" w14:paraId="7E5F2B5D" w14:textId="77777777" w:rsidTr="00362875">
        <w:tc>
          <w:tcPr>
            <w:tcW w:w="709" w:type="dxa"/>
            <w:tcBorders>
              <w:top w:val="single" w:sz="4" w:space="0" w:color="auto"/>
              <w:left w:val="nil"/>
              <w:bottom w:val="nil"/>
              <w:right w:val="nil"/>
            </w:tcBorders>
            <w:vAlign w:val="center"/>
            <w:hideMark/>
          </w:tcPr>
          <w:p w14:paraId="1B892B18" w14:textId="77777777" w:rsidR="00362875" w:rsidRDefault="00362875" w:rsidP="00AE0EEC">
            <w:pPr>
              <w:jc w:val="center"/>
              <w:rPr>
                <w:rFonts w:ascii="Times New Roman" w:hAnsi="Times New Roman" w:cs="Times New Roman"/>
              </w:rPr>
            </w:pPr>
            <w:r>
              <w:rPr>
                <w:rFonts w:ascii="Times New Roman" w:hAnsi="Times New Roman" w:cs="Times New Roman"/>
              </w:rPr>
              <w:t>2002</w:t>
            </w:r>
          </w:p>
        </w:tc>
        <w:tc>
          <w:tcPr>
            <w:tcW w:w="709" w:type="dxa"/>
            <w:tcBorders>
              <w:top w:val="single" w:sz="4" w:space="0" w:color="auto"/>
              <w:left w:val="nil"/>
              <w:bottom w:val="nil"/>
              <w:right w:val="nil"/>
            </w:tcBorders>
            <w:vAlign w:val="center"/>
            <w:hideMark/>
          </w:tcPr>
          <w:p w14:paraId="7847020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17,6</w:t>
            </w:r>
          </w:p>
        </w:tc>
        <w:tc>
          <w:tcPr>
            <w:tcW w:w="709" w:type="dxa"/>
            <w:tcBorders>
              <w:top w:val="single" w:sz="4" w:space="0" w:color="auto"/>
              <w:left w:val="nil"/>
              <w:bottom w:val="nil"/>
              <w:right w:val="nil"/>
            </w:tcBorders>
            <w:vAlign w:val="center"/>
            <w:hideMark/>
          </w:tcPr>
          <w:p w14:paraId="5726676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7,4</w:t>
            </w:r>
          </w:p>
        </w:tc>
        <w:tc>
          <w:tcPr>
            <w:tcW w:w="709" w:type="dxa"/>
            <w:tcBorders>
              <w:top w:val="single" w:sz="4" w:space="0" w:color="auto"/>
              <w:left w:val="nil"/>
              <w:bottom w:val="nil"/>
              <w:right w:val="nil"/>
            </w:tcBorders>
            <w:vAlign w:val="center"/>
            <w:hideMark/>
          </w:tcPr>
          <w:p w14:paraId="775949D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19,6</w:t>
            </w:r>
          </w:p>
        </w:tc>
        <w:tc>
          <w:tcPr>
            <w:tcW w:w="709" w:type="dxa"/>
            <w:tcBorders>
              <w:top w:val="single" w:sz="4" w:space="0" w:color="auto"/>
              <w:left w:val="nil"/>
              <w:bottom w:val="nil"/>
              <w:right w:val="nil"/>
            </w:tcBorders>
            <w:vAlign w:val="center"/>
            <w:hideMark/>
          </w:tcPr>
          <w:p w14:paraId="3773514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32,8</w:t>
            </w:r>
          </w:p>
        </w:tc>
        <w:tc>
          <w:tcPr>
            <w:tcW w:w="222" w:type="dxa"/>
            <w:tcBorders>
              <w:top w:val="single" w:sz="4" w:space="0" w:color="auto"/>
              <w:left w:val="nil"/>
              <w:bottom w:val="nil"/>
              <w:right w:val="nil"/>
            </w:tcBorders>
            <w:vAlign w:val="center"/>
          </w:tcPr>
          <w:p w14:paraId="5E02721A" w14:textId="77777777" w:rsidR="00362875" w:rsidRDefault="00362875" w:rsidP="00AE0EEC">
            <w:pPr>
              <w:jc w:val="right"/>
              <w:rPr>
                <w:rFonts w:ascii="Times New Roman" w:hAnsi="Times New Roman" w:cs="Times New Roman"/>
                <w:color w:val="000000"/>
              </w:rPr>
            </w:pPr>
          </w:p>
        </w:tc>
        <w:tc>
          <w:tcPr>
            <w:tcW w:w="709" w:type="dxa"/>
            <w:tcBorders>
              <w:top w:val="single" w:sz="4" w:space="0" w:color="auto"/>
              <w:left w:val="nil"/>
              <w:bottom w:val="nil"/>
              <w:right w:val="nil"/>
            </w:tcBorders>
            <w:vAlign w:val="center"/>
            <w:hideMark/>
          </w:tcPr>
          <w:p w14:paraId="1EE030B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6,7</w:t>
            </w:r>
          </w:p>
        </w:tc>
        <w:tc>
          <w:tcPr>
            <w:tcW w:w="709" w:type="dxa"/>
            <w:tcBorders>
              <w:top w:val="single" w:sz="4" w:space="0" w:color="auto"/>
              <w:left w:val="nil"/>
              <w:bottom w:val="nil"/>
              <w:right w:val="nil"/>
            </w:tcBorders>
            <w:vAlign w:val="center"/>
            <w:hideMark/>
          </w:tcPr>
          <w:p w14:paraId="19B93A6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tcBorders>
              <w:top w:val="single" w:sz="4" w:space="0" w:color="auto"/>
              <w:left w:val="nil"/>
              <w:bottom w:val="nil"/>
              <w:right w:val="nil"/>
            </w:tcBorders>
            <w:vAlign w:val="center"/>
            <w:hideMark/>
          </w:tcPr>
          <w:p w14:paraId="7201CF5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6,9</w:t>
            </w:r>
          </w:p>
        </w:tc>
        <w:tc>
          <w:tcPr>
            <w:tcW w:w="709" w:type="dxa"/>
            <w:tcBorders>
              <w:top w:val="single" w:sz="4" w:space="0" w:color="auto"/>
              <w:left w:val="nil"/>
              <w:bottom w:val="nil"/>
              <w:right w:val="nil"/>
            </w:tcBorders>
            <w:vAlign w:val="center"/>
            <w:hideMark/>
          </w:tcPr>
          <w:p w14:paraId="4A7D161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13,2</w:t>
            </w:r>
          </w:p>
        </w:tc>
        <w:tc>
          <w:tcPr>
            <w:tcW w:w="222" w:type="dxa"/>
            <w:tcBorders>
              <w:top w:val="single" w:sz="4" w:space="0" w:color="auto"/>
              <w:left w:val="nil"/>
              <w:bottom w:val="nil"/>
              <w:right w:val="nil"/>
            </w:tcBorders>
            <w:vAlign w:val="center"/>
          </w:tcPr>
          <w:p w14:paraId="3BC5ABE7" w14:textId="77777777" w:rsidR="00362875" w:rsidRDefault="00362875" w:rsidP="00AE0EEC">
            <w:pPr>
              <w:jc w:val="right"/>
              <w:rPr>
                <w:rFonts w:ascii="Times New Roman" w:hAnsi="Times New Roman" w:cs="Times New Roman"/>
                <w:color w:val="000000"/>
              </w:rPr>
            </w:pPr>
          </w:p>
        </w:tc>
        <w:tc>
          <w:tcPr>
            <w:tcW w:w="709" w:type="dxa"/>
            <w:tcBorders>
              <w:top w:val="single" w:sz="4" w:space="0" w:color="auto"/>
              <w:left w:val="nil"/>
              <w:bottom w:val="nil"/>
              <w:right w:val="nil"/>
            </w:tcBorders>
            <w:vAlign w:val="center"/>
            <w:hideMark/>
          </w:tcPr>
          <w:p w14:paraId="2960893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3,7</w:t>
            </w:r>
          </w:p>
        </w:tc>
        <w:tc>
          <w:tcPr>
            <w:tcW w:w="709" w:type="dxa"/>
            <w:tcBorders>
              <w:top w:val="single" w:sz="4" w:space="0" w:color="auto"/>
              <w:left w:val="nil"/>
              <w:bottom w:val="nil"/>
              <w:right w:val="nil"/>
            </w:tcBorders>
            <w:vAlign w:val="center"/>
            <w:hideMark/>
          </w:tcPr>
          <w:p w14:paraId="777C198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w:t>
            </w:r>
          </w:p>
        </w:tc>
        <w:tc>
          <w:tcPr>
            <w:tcW w:w="709" w:type="dxa"/>
            <w:tcBorders>
              <w:top w:val="single" w:sz="4" w:space="0" w:color="auto"/>
              <w:left w:val="nil"/>
              <w:bottom w:val="nil"/>
              <w:right w:val="nil"/>
            </w:tcBorders>
            <w:vAlign w:val="center"/>
            <w:hideMark/>
          </w:tcPr>
          <w:p w14:paraId="6EED46F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3,7</w:t>
            </w:r>
          </w:p>
        </w:tc>
        <w:tc>
          <w:tcPr>
            <w:tcW w:w="709" w:type="dxa"/>
            <w:tcBorders>
              <w:top w:val="single" w:sz="4" w:space="0" w:color="auto"/>
              <w:left w:val="nil"/>
              <w:bottom w:val="nil"/>
              <w:right w:val="nil"/>
            </w:tcBorders>
            <w:vAlign w:val="center"/>
            <w:hideMark/>
          </w:tcPr>
          <w:p w14:paraId="1FC908B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7,4</w:t>
            </w:r>
          </w:p>
        </w:tc>
      </w:tr>
      <w:tr w:rsidR="00362875" w14:paraId="2AB9F306" w14:textId="77777777" w:rsidTr="00362875">
        <w:tc>
          <w:tcPr>
            <w:tcW w:w="709" w:type="dxa"/>
            <w:vAlign w:val="center"/>
            <w:hideMark/>
          </w:tcPr>
          <w:p w14:paraId="240F906A" w14:textId="77777777" w:rsidR="00362875" w:rsidRDefault="00362875" w:rsidP="00AE0EEC">
            <w:pPr>
              <w:jc w:val="center"/>
              <w:rPr>
                <w:rFonts w:ascii="Times New Roman" w:hAnsi="Times New Roman" w:cs="Times New Roman"/>
              </w:rPr>
            </w:pPr>
            <w:r>
              <w:rPr>
                <w:rFonts w:ascii="Times New Roman" w:hAnsi="Times New Roman" w:cs="Times New Roman"/>
              </w:rPr>
              <w:t>2003</w:t>
            </w:r>
          </w:p>
        </w:tc>
        <w:tc>
          <w:tcPr>
            <w:tcW w:w="709" w:type="dxa"/>
            <w:vAlign w:val="center"/>
            <w:hideMark/>
          </w:tcPr>
          <w:p w14:paraId="0423EF4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15,6</w:t>
            </w:r>
          </w:p>
        </w:tc>
        <w:tc>
          <w:tcPr>
            <w:tcW w:w="709" w:type="dxa"/>
            <w:vAlign w:val="center"/>
            <w:hideMark/>
          </w:tcPr>
          <w:p w14:paraId="719F362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7,3</w:t>
            </w:r>
          </w:p>
        </w:tc>
        <w:tc>
          <w:tcPr>
            <w:tcW w:w="709" w:type="dxa"/>
            <w:vAlign w:val="center"/>
            <w:hideMark/>
          </w:tcPr>
          <w:p w14:paraId="03EE762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16,6</w:t>
            </w:r>
          </w:p>
        </w:tc>
        <w:tc>
          <w:tcPr>
            <w:tcW w:w="709" w:type="dxa"/>
            <w:vAlign w:val="center"/>
            <w:hideMark/>
          </w:tcPr>
          <w:p w14:paraId="6E3872B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28,6</w:t>
            </w:r>
          </w:p>
        </w:tc>
        <w:tc>
          <w:tcPr>
            <w:tcW w:w="222" w:type="dxa"/>
            <w:vAlign w:val="center"/>
          </w:tcPr>
          <w:p w14:paraId="0696A710" w14:textId="77777777" w:rsidR="00362875" w:rsidRDefault="00362875" w:rsidP="00AE0EEC">
            <w:pPr>
              <w:jc w:val="right"/>
              <w:rPr>
                <w:rFonts w:ascii="Times New Roman" w:hAnsi="Times New Roman" w:cs="Times New Roman"/>
                <w:color w:val="000000"/>
              </w:rPr>
            </w:pPr>
          </w:p>
        </w:tc>
        <w:tc>
          <w:tcPr>
            <w:tcW w:w="709" w:type="dxa"/>
            <w:vAlign w:val="center"/>
            <w:hideMark/>
          </w:tcPr>
          <w:p w14:paraId="5C93C19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5,7</w:t>
            </w:r>
          </w:p>
        </w:tc>
        <w:tc>
          <w:tcPr>
            <w:tcW w:w="709" w:type="dxa"/>
            <w:vAlign w:val="center"/>
            <w:hideMark/>
          </w:tcPr>
          <w:p w14:paraId="2B76A13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2,6</w:t>
            </w:r>
          </w:p>
        </w:tc>
        <w:tc>
          <w:tcPr>
            <w:tcW w:w="709" w:type="dxa"/>
            <w:vAlign w:val="center"/>
            <w:hideMark/>
          </w:tcPr>
          <w:p w14:paraId="011368E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6,0</w:t>
            </w:r>
          </w:p>
        </w:tc>
        <w:tc>
          <w:tcPr>
            <w:tcW w:w="709" w:type="dxa"/>
            <w:vAlign w:val="center"/>
            <w:hideMark/>
          </w:tcPr>
          <w:p w14:paraId="60AC99BF"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10,8</w:t>
            </w:r>
          </w:p>
        </w:tc>
        <w:tc>
          <w:tcPr>
            <w:tcW w:w="222" w:type="dxa"/>
            <w:vAlign w:val="center"/>
          </w:tcPr>
          <w:p w14:paraId="58930BD4" w14:textId="77777777" w:rsidR="00362875" w:rsidRDefault="00362875" w:rsidP="00AE0EEC">
            <w:pPr>
              <w:jc w:val="right"/>
              <w:rPr>
                <w:rFonts w:ascii="Times New Roman" w:hAnsi="Times New Roman" w:cs="Times New Roman"/>
                <w:color w:val="000000"/>
              </w:rPr>
            </w:pPr>
          </w:p>
        </w:tc>
        <w:tc>
          <w:tcPr>
            <w:tcW w:w="709" w:type="dxa"/>
            <w:vAlign w:val="center"/>
            <w:hideMark/>
          </w:tcPr>
          <w:p w14:paraId="1C39A85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3,1</w:t>
            </w:r>
          </w:p>
        </w:tc>
        <w:tc>
          <w:tcPr>
            <w:tcW w:w="709" w:type="dxa"/>
            <w:vAlign w:val="center"/>
            <w:hideMark/>
          </w:tcPr>
          <w:p w14:paraId="6AFC1A1F"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w:t>
            </w:r>
          </w:p>
        </w:tc>
        <w:tc>
          <w:tcPr>
            <w:tcW w:w="709" w:type="dxa"/>
            <w:vAlign w:val="center"/>
            <w:hideMark/>
          </w:tcPr>
          <w:p w14:paraId="6483158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3,2</w:t>
            </w:r>
          </w:p>
        </w:tc>
        <w:tc>
          <w:tcPr>
            <w:tcW w:w="709" w:type="dxa"/>
            <w:vAlign w:val="center"/>
            <w:hideMark/>
          </w:tcPr>
          <w:p w14:paraId="13DD455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5,8</w:t>
            </w:r>
          </w:p>
        </w:tc>
      </w:tr>
      <w:tr w:rsidR="00362875" w14:paraId="4DAAFBF5" w14:textId="77777777" w:rsidTr="00362875">
        <w:tc>
          <w:tcPr>
            <w:tcW w:w="709" w:type="dxa"/>
            <w:vAlign w:val="center"/>
            <w:hideMark/>
          </w:tcPr>
          <w:p w14:paraId="3AACED8B" w14:textId="77777777" w:rsidR="00362875" w:rsidRDefault="00362875" w:rsidP="00AE0EEC">
            <w:pPr>
              <w:jc w:val="center"/>
              <w:rPr>
                <w:rFonts w:ascii="Times New Roman" w:hAnsi="Times New Roman" w:cs="Times New Roman"/>
              </w:rPr>
            </w:pPr>
            <w:r>
              <w:rPr>
                <w:rFonts w:ascii="Times New Roman" w:hAnsi="Times New Roman" w:cs="Times New Roman"/>
              </w:rPr>
              <w:t>2004</w:t>
            </w:r>
          </w:p>
        </w:tc>
        <w:tc>
          <w:tcPr>
            <w:tcW w:w="709" w:type="dxa"/>
            <w:vAlign w:val="center"/>
            <w:hideMark/>
          </w:tcPr>
          <w:p w14:paraId="1721C87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14,8</w:t>
            </w:r>
          </w:p>
        </w:tc>
        <w:tc>
          <w:tcPr>
            <w:tcW w:w="709" w:type="dxa"/>
            <w:vAlign w:val="center"/>
            <w:hideMark/>
          </w:tcPr>
          <w:p w14:paraId="06141DF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6,5</w:t>
            </w:r>
          </w:p>
        </w:tc>
        <w:tc>
          <w:tcPr>
            <w:tcW w:w="709" w:type="dxa"/>
            <w:vAlign w:val="center"/>
            <w:hideMark/>
          </w:tcPr>
          <w:p w14:paraId="4CCEC1C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15,2</w:t>
            </w:r>
          </w:p>
        </w:tc>
        <w:tc>
          <w:tcPr>
            <w:tcW w:w="709" w:type="dxa"/>
            <w:vAlign w:val="center"/>
            <w:hideMark/>
          </w:tcPr>
          <w:p w14:paraId="32EC0353"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29,0</w:t>
            </w:r>
          </w:p>
        </w:tc>
        <w:tc>
          <w:tcPr>
            <w:tcW w:w="222" w:type="dxa"/>
            <w:vAlign w:val="center"/>
          </w:tcPr>
          <w:p w14:paraId="23484472" w14:textId="77777777" w:rsidR="00362875" w:rsidRDefault="00362875" w:rsidP="00AE0EEC">
            <w:pPr>
              <w:jc w:val="right"/>
              <w:rPr>
                <w:rFonts w:ascii="Times New Roman" w:hAnsi="Times New Roman" w:cs="Times New Roman"/>
                <w:color w:val="000000"/>
              </w:rPr>
            </w:pPr>
          </w:p>
        </w:tc>
        <w:tc>
          <w:tcPr>
            <w:tcW w:w="709" w:type="dxa"/>
            <w:vAlign w:val="center"/>
            <w:hideMark/>
          </w:tcPr>
          <w:p w14:paraId="2676933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5,4</w:t>
            </w:r>
          </w:p>
        </w:tc>
        <w:tc>
          <w:tcPr>
            <w:tcW w:w="709" w:type="dxa"/>
            <w:vAlign w:val="center"/>
            <w:hideMark/>
          </w:tcPr>
          <w:p w14:paraId="2DFAA1F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2,4</w:t>
            </w:r>
          </w:p>
        </w:tc>
        <w:tc>
          <w:tcPr>
            <w:tcW w:w="709" w:type="dxa"/>
            <w:vAlign w:val="center"/>
            <w:hideMark/>
          </w:tcPr>
          <w:p w14:paraId="0324335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5,2</w:t>
            </w:r>
          </w:p>
        </w:tc>
        <w:tc>
          <w:tcPr>
            <w:tcW w:w="709" w:type="dxa"/>
            <w:vAlign w:val="center"/>
            <w:hideMark/>
          </w:tcPr>
          <w:p w14:paraId="1ED1287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10,8</w:t>
            </w:r>
          </w:p>
        </w:tc>
        <w:tc>
          <w:tcPr>
            <w:tcW w:w="222" w:type="dxa"/>
            <w:vAlign w:val="center"/>
          </w:tcPr>
          <w:p w14:paraId="590AB4CD" w14:textId="77777777" w:rsidR="00362875" w:rsidRDefault="00362875" w:rsidP="00AE0EEC">
            <w:pPr>
              <w:jc w:val="right"/>
              <w:rPr>
                <w:rFonts w:ascii="Times New Roman" w:hAnsi="Times New Roman" w:cs="Times New Roman"/>
                <w:color w:val="000000"/>
              </w:rPr>
            </w:pPr>
          </w:p>
        </w:tc>
        <w:tc>
          <w:tcPr>
            <w:tcW w:w="709" w:type="dxa"/>
            <w:vAlign w:val="center"/>
            <w:hideMark/>
          </w:tcPr>
          <w:p w14:paraId="0AC6FD35"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2,8</w:t>
            </w:r>
          </w:p>
        </w:tc>
        <w:tc>
          <w:tcPr>
            <w:tcW w:w="709" w:type="dxa"/>
            <w:vAlign w:val="center"/>
            <w:hideMark/>
          </w:tcPr>
          <w:p w14:paraId="0EECA0D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1,4</w:t>
            </w:r>
          </w:p>
        </w:tc>
        <w:tc>
          <w:tcPr>
            <w:tcW w:w="709" w:type="dxa"/>
            <w:vAlign w:val="center"/>
            <w:hideMark/>
          </w:tcPr>
          <w:p w14:paraId="26E30F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2,6</w:t>
            </w:r>
          </w:p>
        </w:tc>
        <w:tc>
          <w:tcPr>
            <w:tcW w:w="709" w:type="dxa"/>
            <w:vAlign w:val="center"/>
            <w:hideMark/>
          </w:tcPr>
          <w:p w14:paraId="6FDB5DD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5,7</w:t>
            </w:r>
          </w:p>
        </w:tc>
      </w:tr>
      <w:tr w:rsidR="00362875" w14:paraId="42D82D2D" w14:textId="77777777" w:rsidTr="00362875">
        <w:tc>
          <w:tcPr>
            <w:tcW w:w="709" w:type="dxa"/>
            <w:vAlign w:val="center"/>
            <w:hideMark/>
          </w:tcPr>
          <w:p w14:paraId="3390C889" w14:textId="77777777" w:rsidR="00362875" w:rsidRDefault="00362875" w:rsidP="00AE0EEC">
            <w:pPr>
              <w:jc w:val="center"/>
              <w:rPr>
                <w:rFonts w:ascii="Times New Roman" w:hAnsi="Times New Roman" w:cs="Times New Roman"/>
              </w:rPr>
            </w:pPr>
            <w:r>
              <w:rPr>
                <w:rFonts w:ascii="Times New Roman" w:hAnsi="Times New Roman" w:cs="Times New Roman"/>
              </w:rPr>
              <w:t>2005</w:t>
            </w:r>
          </w:p>
        </w:tc>
        <w:tc>
          <w:tcPr>
            <w:tcW w:w="709" w:type="dxa"/>
            <w:vAlign w:val="center"/>
            <w:hideMark/>
          </w:tcPr>
          <w:p w14:paraId="546A0423"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13,8</w:t>
            </w:r>
          </w:p>
        </w:tc>
        <w:tc>
          <w:tcPr>
            <w:tcW w:w="709" w:type="dxa"/>
            <w:vAlign w:val="center"/>
            <w:hideMark/>
          </w:tcPr>
          <w:p w14:paraId="022DA0C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5,6</w:t>
            </w:r>
          </w:p>
        </w:tc>
        <w:tc>
          <w:tcPr>
            <w:tcW w:w="709" w:type="dxa"/>
            <w:vAlign w:val="center"/>
            <w:hideMark/>
          </w:tcPr>
          <w:p w14:paraId="2B7E125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14,3</w:t>
            </w:r>
          </w:p>
        </w:tc>
        <w:tc>
          <w:tcPr>
            <w:tcW w:w="709" w:type="dxa"/>
            <w:vAlign w:val="center"/>
            <w:hideMark/>
          </w:tcPr>
          <w:p w14:paraId="1E926CD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27,8</w:t>
            </w:r>
          </w:p>
        </w:tc>
        <w:tc>
          <w:tcPr>
            <w:tcW w:w="222" w:type="dxa"/>
            <w:vAlign w:val="center"/>
          </w:tcPr>
          <w:p w14:paraId="7266981F" w14:textId="77777777" w:rsidR="00362875" w:rsidRDefault="00362875" w:rsidP="00AE0EEC">
            <w:pPr>
              <w:jc w:val="right"/>
              <w:rPr>
                <w:rFonts w:ascii="Times New Roman" w:hAnsi="Times New Roman" w:cs="Times New Roman"/>
                <w:color w:val="000000"/>
              </w:rPr>
            </w:pPr>
          </w:p>
        </w:tc>
        <w:tc>
          <w:tcPr>
            <w:tcW w:w="709" w:type="dxa"/>
            <w:vAlign w:val="center"/>
            <w:hideMark/>
          </w:tcPr>
          <w:p w14:paraId="64E6CE8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4,8</w:t>
            </w:r>
          </w:p>
        </w:tc>
        <w:tc>
          <w:tcPr>
            <w:tcW w:w="709" w:type="dxa"/>
            <w:vAlign w:val="center"/>
            <w:hideMark/>
          </w:tcPr>
          <w:p w14:paraId="058EE9A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1,9</w:t>
            </w:r>
          </w:p>
        </w:tc>
        <w:tc>
          <w:tcPr>
            <w:tcW w:w="709" w:type="dxa"/>
            <w:vAlign w:val="center"/>
            <w:hideMark/>
          </w:tcPr>
          <w:p w14:paraId="56A5FA1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4,7</w:t>
            </w:r>
          </w:p>
        </w:tc>
        <w:tc>
          <w:tcPr>
            <w:tcW w:w="709" w:type="dxa"/>
            <w:vAlign w:val="center"/>
            <w:hideMark/>
          </w:tcPr>
          <w:p w14:paraId="38772E93"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10,2</w:t>
            </w:r>
          </w:p>
        </w:tc>
        <w:tc>
          <w:tcPr>
            <w:tcW w:w="222" w:type="dxa"/>
            <w:vAlign w:val="center"/>
          </w:tcPr>
          <w:p w14:paraId="4F42936B" w14:textId="77777777" w:rsidR="00362875" w:rsidRDefault="00362875" w:rsidP="00AE0EEC">
            <w:pPr>
              <w:jc w:val="right"/>
              <w:rPr>
                <w:rFonts w:ascii="Times New Roman" w:hAnsi="Times New Roman" w:cs="Times New Roman"/>
                <w:color w:val="000000"/>
              </w:rPr>
            </w:pPr>
          </w:p>
        </w:tc>
        <w:tc>
          <w:tcPr>
            <w:tcW w:w="709" w:type="dxa"/>
            <w:vAlign w:val="center"/>
            <w:hideMark/>
          </w:tcPr>
          <w:p w14:paraId="481E5DC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2,5</w:t>
            </w:r>
          </w:p>
        </w:tc>
        <w:tc>
          <w:tcPr>
            <w:tcW w:w="709" w:type="dxa"/>
            <w:vAlign w:val="center"/>
            <w:hideMark/>
          </w:tcPr>
          <w:p w14:paraId="5000FA2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w:t>
            </w:r>
          </w:p>
        </w:tc>
        <w:tc>
          <w:tcPr>
            <w:tcW w:w="709" w:type="dxa"/>
            <w:vAlign w:val="center"/>
            <w:hideMark/>
          </w:tcPr>
          <w:p w14:paraId="5088A57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2,3</w:t>
            </w:r>
          </w:p>
        </w:tc>
        <w:tc>
          <w:tcPr>
            <w:tcW w:w="709" w:type="dxa"/>
            <w:vAlign w:val="center"/>
            <w:hideMark/>
          </w:tcPr>
          <w:p w14:paraId="2540D28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5,4</w:t>
            </w:r>
          </w:p>
        </w:tc>
      </w:tr>
      <w:tr w:rsidR="00362875" w14:paraId="37D5C1F7" w14:textId="77777777" w:rsidTr="00362875">
        <w:tc>
          <w:tcPr>
            <w:tcW w:w="709" w:type="dxa"/>
            <w:vAlign w:val="center"/>
            <w:hideMark/>
          </w:tcPr>
          <w:p w14:paraId="7A49E56B" w14:textId="77777777" w:rsidR="00362875" w:rsidRDefault="00362875" w:rsidP="00AE0EEC">
            <w:pPr>
              <w:jc w:val="center"/>
              <w:rPr>
                <w:rFonts w:ascii="Times New Roman" w:hAnsi="Times New Roman" w:cs="Times New Roman"/>
              </w:rPr>
            </w:pPr>
            <w:r>
              <w:rPr>
                <w:rFonts w:ascii="Times New Roman" w:hAnsi="Times New Roman" w:cs="Times New Roman"/>
              </w:rPr>
              <w:t>2008</w:t>
            </w:r>
          </w:p>
        </w:tc>
        <w:tc>
          <w:tcPr>
            <w:tcW w:w="709" w:type="dxa"/>
            <w:vAlign w:val="center"/>
            <w:hideMark/>
          </w:tcPr>
          <w:p w14:paraId="7FF3446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16,4</w:t>
            </w:r>
          </w:p>
        </w:tc>
        <w:tc>
          <w:tcPr>
            <w:tcW w:w="709" w:type="dxa"/>
            <w:vAlign w:val="center"/>
            <w:hideMark/>
          </w:tcPr>
          <w:p w14:paraId="32946AC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5,6</w:t>
            </w:r>
          </w:p>
        </w:tc>
        <w:tc>
          <w:tcPr>
            <w:tcW w:w="709" w:type="dxa"/>
            <w:vAlign w:val="center"/>
            <w:hideMark/>
          </w:tcPr>
          <w:p w14:paraId="02D221A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19,2</w:t>
            </w:r>
          </w:p>
        </w:tc>
        <w:tc>
          <w:tcPr>
            <w:tcW w:w="709" w:type="dxa"/>
            <w:vAlign w:val="center"/>
            <w:hideMark/>
          </w:tcPr>
          <w:p w14:paraId="5261BBB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33,0</w:t>
            </w:r>
          </w:p>
        </w:tc>
        <w:tc>
          <w:tcPr>
            <w:tcW w:w="222" w:type="dxa"/>
            <w:vAlign w:val="center"/>
          </w:tcPr>
          <w:p w14:paraId="0A6B303B" w14:textId="77777777" w:rsidR="00362875" w:rsidRDefault="00362875" w:rsidP="00AE0EEC">
            <w:pPr>
              <w:jc w:val="right"/>
              <w:rPr>
                <w:rFonts w:ascii="Times New Roman" w:hAnsi="Times New Roman" w:cs="Times New Roman"/>
                <w:color w:val="000000"/>
              </w:rPr>
            </w:pPr>
          </w:p>
        </w:tc>
        <w:tc>
          <w:tcPr>
            <w:tcW w:w="709" w:type="dxa"/>
            <w:vAlign w:val="center"/>
            <w:hideMark/>
          </w:tcPr>
          <w:p w14:paraId="4D25FC4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6,7</w:t>
            </w:r>
          </w:p>
        </w:tc>
        <w:tc>
          <w:tcPr>
            <w:tcW w:w="709" w:type="dxa"/>
            <w:vAlign w:val="center"/>
            <w:hideMark/>
          </w:tcPr>
          <w:p w14:paraId="454B4BF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2,1</w:t>
            </w:r>
          </w:p>
        </w:tc>
        <w:tc>
          <w:tcPr>
            <w:tcW w:w="709" w:type="dxa"/>
            <w:vAlign w:val="center"/>
            <w:hideMark/>
          </w:tcPr>
          <w:p w14:paraId="74AF04D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7,6</w:t>
            </w:r>
          </w:p>
        </w:tc>
        <w:tc>
          <w:tcPr>
            <w:tcW w:w="709" w:type="dxa"/>
            <w:vAlign w:val="center"/>
            <w:hideMark/>
          </w:tcPr>
          <w:p w14:paraId="7959CDC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14,1</w:t>
            </w:r>
          </w:p>
        </w:tc>
        <w:tc>
          <w:tcPr>
            <w:tcW w:w="222" w:type="dxa"/>
            <w:vAlign w:val="center"/>
          </w:tcPr>
          <w:p w14:paraId="05390AB7" w14:textId="77777777" w:rsidR="00362875" w:rsidRDefault="00362875" w:rsidP="00AE0EEC">
            <w:pPr>
              <w:jc w:val="right"/>
              <w:rPr>
                <w:rFonts w:ascii="Times New Roman" w:hAnsi="Times New Roman" w:cs="Times New Roman"/>
                <w:color w:val="000000"/>
              </w:rPr>
            </w:pPr>
          </w:p>
        </w:tc>
        <w:tc>
          <w:tcPr>
            <w:tcW w:w="709" w:type="dxa"/>
            <w:vAlign w:val="center"/>
            <w:hideMark/>
          </w:tcPr>
          <w:p w14:paraId="785CCED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4,0</w:t>
            </w:r>
          </w:p>
        </w:tc>
        <w:tc>
          <w:tcPr>
            <w:tcW w:w="709" w:type="dxa"/>
            <w:vAlign w:val="center"/>
            <w:hideMark/>
          </w:tcPr>
          <w:p w14:paraId="1B780F6F"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w:t>
            </w:r>
          </w:p>
        </w:tc>
        <w:tc>
          <w:tcPr>
            <w:tcW w:w="709" w:type="dxa"/>
            <w:vAlign w:val="center"/>
            <w:hideMark/>
          </w:tcPr>
          <w:p w14:paraId="67F4DC9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4,4</w:t>
            </w:r>
          </w:p>
        </w:tc>
        <w:tc>
          <w:tcPr>
            <w:tcW w:w="709" w:type="dxa"/>
            <w:vAlign w:val="center"/>
            <w:hideMark/>
          </w:tcPr>
          <w:p w14:paraId="37BF100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8,3</w:t>
            </w:r>
          </w:p>
        </w:tc>
      </w:tr>
      <w:tr w:rsidR="00362875" w14:paraId="023C2782" w14:textId="77777777" w:rsidTr="00362875">
        <w:tc>
          <w:tcPr>
            <w:tcW w:w="709" w:type="dxa"/>
            <w:vAlign w:val="center"/>
            <w:hideMark/>
          </w:tcPr>
          <w:p w14:paraId="1E7F0523" w14:textId="77777777" w:rsidR="00362875" w:rsidRDefault="00362875" w:rsidP="00AE0EEC">
            <w:pPr>
              <w:jc w:val="center"/>
              <w:rPr>
                <w:rFonts w:ascii="Times New Roman" w:hAnsi="Times New Roman" w:cs="Times New Roman"/>
              </w:rPr>
            </w:pPr>
            <w:r>
              <w:rPr>
                <w:rFonts w:ascii="Times New Roman" w:hAnsi="Times New Roman" w:cs="Times New Roman"/>
              </w:rPr>
              <w:t>2009</w:t>
            </w:r>
          </w:p>
        </w:tc>
        <w:tc>
          <w:tcPr>
            <w:tcW w:w="709" w:type="dxa"/>
            <w:vAlign w:val="center"/>
            <w:hideMark/>
          </w:tcPr>
          <w:p w14:paraId="09F4D27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14,4</w:t>
            </w:r>
          </w:p>
        </w:tc>
        <w:tc>
          <w:tcPr>
            <w:tcW w:w="709" w:type="dxa"/>
            <w:vAlign w:val="center"/>
            <w:hideMark/>
          </w:tcPr>
          <w:p w14:paraId="103B661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5,2</w:t>
            </w:r>
          </w:p>
        </w:tc>
        <w:tc>
          <w:tcPr>
            <w:tcW w:w="709" w:type="dxa"/>
            <w:vAlign w:val="center"/>
            <w:hideMark/>
          </w:tcPr>
          <w:p w14:paraId="51C85D0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16,4</w:t>
            </w:r>
          </w:p>
        </w:tc>
        <w:tc>
          <w:tcPr>
            <w:tcW w:w="709" w:type="dxa"/>
            <w:vAlign w:val="center"/>
            <w:hideMark/>
          </w:tcPr>
          <w:p w14:paraId="0EA63CE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29,0</w:t>
            </w:r>
          </w:p>
        </w:tc>
        <w:tc>
          <w:tcPr>
            <w:tcW w:w="222" w:type="dxa"/>
            <w:vAlign w:val="center"/>
          </w:tcPr>
          <w:p w14:paraId="1A7BFFFB" w14:textId="77777777" w:rsidR="00362875" w:rsidRDefault="00362875" w:rsidP="00AE0EEC">
            <w:pPr>
              <w:jc w:val="right"/>
              <w:rPr>
                <w:rFonts w:ascii="Times New Roman" w:hAnsi="Times New Roman" w:cs="Times New Roman"/>
                <w:color w:val="000000"/>
              </w:rPr>
            </w:pPr>
          </w:p>
        </w:tc>
        <w:tc>
          <w:tcPr>
            <w:tcW w:w="709" w:type="dxa"/>
            <w:vAlign w:val="center"/>
            <w:hideMark/>
          </w:tcPr>
          <w:p w14:paraId="2217F64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5,5</w:t>
            </w:r>
          </w:p>
        </w:tc>
        <w:tc>
          <w:tcPr>
            <w:tcW w:w="709" w:type="dxa"/>
            <w:vAlign w:val="center"/>
            <w:hideMark/>
          </w:tcPr>
          <w:p w14:paraId="0C50078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2,0</w:t>
            </w:r>
          </w:p>
        </w:tc>
        <w:tc>
          <w:tcPr>
            <w:tcW w:w="709" w:type="dxa"/>
            <w:vAlign w:val="center"/>
            <w:hideMark/>
          </w:tcPr>
          <w:p w14:paraId="753E1BB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6,0</w:t>
            </w:r>
          </w:p>
        </w:tc>
        <w:tc>
          <w:tcPr>
            <w:tcW w:w="709" w:type="dxa"/>
            <w:vAlign w:val="center"/>
            <w:hideMark/>
          </w:tcPr>
          <w:p w14:paraId="6ABAFCFF"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11,4</w:t>
            </w:r>
          </w:p>
        </w:tc>
        <w:tc>
          <w:tcPr>
            <w:tcW w:w="222" w:type="dxa"/>
            <w:vAlign w:val="center"/>
          </w:tcPr>
          <w:p w14:paraId="2288ACAA" w14:textId="77777777" w:rsidR="00362875" w:rsidRDefault="00362875" w:rsidP="00AE0EEC">
            <w:pPr>
              <w:jc w:val="right"/>
              <w:rPr>
                <w:rFonts w:ascii="Times New Roman" w:hAnsi="Times New Roman" w:cs="Times New Roman"/>
                <w:color w:val="000000"/>
              </w:rPr>
            </w:pPr>
          </w:p>
        </w:tc>
        <w:tc>
          <w:tcPr>
            <w:tcW w:w="709" w:type="dxa"/>
            <w:vAlign w:val="center"/>
            <w:hideMark/>
          </w:tcPr>
          <w:p w14:paraId="7054AA0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3,0</w:t>
            </w:r>
          </w:p>
        </w:tc>
        <w:tc>
          <w:tcPr>
            <w:tcW w:w="709" w:type="dxa"/>
            <w:vAlign w:val="center"/>
            <w:hideMark/>
          </w:tcPr>
          <w:p w14:paraId="7B0CD30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360945D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3,2</w:t>
            </w:r>
          </w:p>
        </w:tc>
        <w:tc>
          <w:tcPr>
            <w:tcW w:w="709" w:type="dxa"/>
            <w:vAlign w:val="center"/>
            <w:hideMark/>
          </w:tcPr>
          <w:p w14:paraId="1CC9BBF3"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6,3</w:t>
            </w:r>
          </w:p>
        </w:tc>
      </w:tr>
      <w:tr w:rsidR="00362875" w14:paraId="72811893" w14:textId="77777777" w:rsidTr="00362875">
        <w:tc>
          <w:tcPr>
            <w:tcW w:w="709" w:type="dxa"/>
            <w:vAlign w:val="center"/>
            <w:hideMark/>
          </w:tcPr>
          <w:p w14:paraId="58C44B9D" w14:textId="77777777" w:rsidR="00362875" w:rsidRDefault="00362875" w:rsidP="00AE0EEC">
            <w:pPr>
              <w:jc w:val="center"/>
              <w:rPr>
                <w:rFonts w:ascii="Times New Roman" w:hAnsi="Times New Roman" w:cs="Times New Roman"/>
              </w:rPr>
            </w:pPr>
            <w:r>
              <w:rPr>
                <w:rFonts w:ascii="Times New Roman" w:hAnsi="Times New Roman" w:cs="Times New Roman"/>
              </w:rPr>
              <w:t>2010</w:t>
            </w:r>
          </w:p>
        </w:tc>
        <w:tc>
          <w:tcPr>
            <w:tcW w:w="709" w:type="dxa"/>
            <w:vAlign w:val="center"/>
            <w:hideMark/>
          </w:tcPr>
          <w:p w14:paraId="7D95B86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12,3</w:t>
            </w:r>
          </w:p>
        </w:tc>
        <w:tc>
          <w:tcPr>
            <w:tcW w:w="709" w:type="dxa"/>
            <w:vAlign w:val="center"/>
            <w:hideMark/>
          </w:tcPr>
          <w:p w14:paraId="73CF32C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4,6</w:t>
            </w:r>
          </w:p>
        </w:tc>
        <w:tc>
          <w:tcPr>
            <w:tcW w:w="709" w:type="dxa"/>
            <w:vAlign w:val="center"/>
            <w:hideMark/>
          </w:tcPr>
          <w:p w14:paraId="6EDB2E4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13,2</w:t>
            </w:r>
          </w:p>
        </w:tc>
        <w:tc>
          <w:tcPr>
            <w:tcW w:w="709" w:type="dxa"/>
            <w:vAlign w:val="center"/>
            <w:hideMark/>
          </w:tcPr>
          <w:p w14:paraId="698BC9C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25,5</w:t>
            </w:r>
          </w:p>
        </w:tc>
        <w:tc>
          <w:tcPr>
            <w:tcW w:w="222" w:type="dxa"/>
            <w:vAlign w:val="center"/>
          </w:tcPr>
          <w:p w14:paraId="32C91C6E" w14:textId="77777777" w:rsidR="00362875" w:rsidRDefault="00362875" w:rsidP="00AE0EEC">
            <w:pPr>
              <w:jc w:val="right"/>
              <w:rPr>
                <w:rFonts w:ascii="Times New Roman" w:hAnsi="Times New Roman" w:cs="Times New Roman"/>
                <w:color w:val="000000"/>
              </w:rPr>
            </w:pPr>
          </w:p>
        </w:tc>
        <w:tc>
          <w:tcPr>
            <w:tcW w:w="709" w:type="dxa"/>
            <w:vAlign w:val="center"/>
            <w:hideMark/>
          </w:tcPr>
          <w:p w14:paraId="68547DD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4,6</w:t>
            </w:r>
          </w:p>
        </w:tc>
        <w:tc>
          <w:tcPr>
            <w:tcW w:w="709" w:type="dxa"/>
            <w:vAlign w:val="center"/>
            <w:hideMark/>
          </w:tcPr>
          <w:p w14:paraId="0C6C0E0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1,8</w:t>
            </w:r>
          </w:p>
        </w:tc>
        <w:tc>
          <w:tcPr>
            <w:tcW w:w="709" w:type="dxa"/>
            <w:vAlign w:val="center"/>
            <w:hideMark/>
          </w:tcPr>
          <w:p w14:paraId="2861E3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4,6</w:t>
            </w:r>
          </w:p>
        </w:tc>
        <w:tc>
          <w:tcPr>
            <w:tcW w:w="709" w:type="dxa"/>
            <w:vAlign w:val="center"/>
            <w:hideMark/>
          </w:tcPr>
          <w:p w14:paraId="4E6651D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9,9</w:t>
            </w:r>
          </w:p>
        </w:tc>
        <w:tc>
          <w:tcPr>
            <w:tcW w:w="222" w:type="dxa"/>
            <w:vAlign w:val="center"/>
          </w:tcPr>
          <w:p w14:paraId="465F2B81" w14:textId="77777777" w:rsidR="00362875" w:rsidRDefault="00362875" w:rsidP="00AE0EEC">
            <w:pPr>
              <w:jc w:val="right"/>
              <w:rPr>
                <w:rFonts w:ascii="Times New Roman" w:hAnsi="Times New Roman" w:cs="Times New Roman"/>
                <w:color w:val="000000"/>
              </w:rPr>
            </w:pPr>
          </w:p>
        </w:tc>
        <w:tc>
          <w:tcPr>
            <w:tcW w:w="709" w:type="dxa"/>
            <w:vAlign w:val="center"/>
            <w:hideMark/>
          </w:tcPr>
          <w:p w14:paraId="4C14D1BF"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2,5</w:t>
            </w:r>
          </w:p>
        </w:tc>
        <w:tc>
          <w:tcPr>
            <w:tcW w:w="709" w:type="dxa"/>
            <w:vAlign w:val="center"/>
            <w:hideMark/>
          </w:tcPr>
          <w:p w14:paraId="55BF7D1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w:t>
            </w:r>
          </w:p>
        </w:tc>
        <w:tc>
          <w:tcPr>
            <w:tcW w:w="709" w:type="dxa"/>
            <w:vAlign w:val="center"/>
            <w:hideMark/>
          </w:tcPr>
          <w:p w14:paraId="2E2E494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2,4</w:t>
            </w:r>
          </w:p>
        </w:tc>
        <w:tc>
          <w:tcPr>
            <w:tcW w:w="709" w:type="dxa"/>
            <w:vAlign w:val="center"/>
            <w:hideMark/>
          </w:tcPr>
          <w:p w14:paraId="40BECB1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5,4</w:t>
            </w:r>
          </w:p>
        </w:tc>
      </w:tr>
      <w:tr w:rsidR="00362875" w14:paraId="10F4B0B7" w14:textId="77777777" w:rsidTr="00362875">
        <w:tc>
          <w:tcPr>
            <w:tcW w:w="709" w:type="dxa"/>
            <w:vAlign w:val="center"/>
            <w:hideMark/>
          </w:tcPr>
          <w:p w14:paraId="5D98B197" w14:textId="77777777" w:rsidR="00362875" w:rsidRDefault="00362875" w:rsidP="00AE0EEC">
            <w:pPr>
              <w:jc w:val="center"/>
              <w:rPr>
                <w:rFonts w:ascii="Times New Roman" w:hAnsi="Times New Roman" w:cs="Times New Roman"/>
              </w:rPr>
            </w:pPr>
            <w:r>
              <w:rPr>
                <w:rFonts w:ascii="Times New Roman" w:hAnsi="Times New Roman" w:cs="Times New Roman"/>
              </w:rPr>
              <w:t>2011</w:t>
            </w:r>
          </w:p>
        </w:tc>
        <w:tc>
          <w:tcPr>
            <w:tcW w:w="709" w:type="dxa"/>
            <w:vAlign w:val="center"/>
            <w:hideMark/>
          </w:tcPr>
          <w:p w14:paraId="45E1E72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10,6</w:t>
            </w:r>
          </w:p>
        </w:tc>
        <w:tc>
          <w:tcPr>
            <w:tcW w:w="709" w:type="dxa"/>
            <w:vAlign w:val="center"/>
            <w:hideMark/>
          </w:tcPr>
          <w:p w14:paraId="066E130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3,5</w:t>
            </w:r>
          </w:p>
        </w:tc>
        <w:tc>
          <w:tcPr>
            <w:tcW w:w="709" w:type="dxa"/>
            <w:vAlign w:val="center"/>
            <w:hideMark/>
          </w:tcPr>
          <w:p w14:paraId="47DC7BB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11,9</w:t>
            </w:r>
          </w:p>
        </w:tc>
        <w:tc>
          <w:tcPr>
            <w:tcW w:w="709" w:type="dxa"/>
            <w:vAlign w:val="center"/>
            <w:hideMark/>
          </w:tcPr>
          <w:p w14:paraId="7082C73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22,6</w:t>
            </w:r>
          </w:p>
        </w:tc>
        <w:tc>
          <w:tcPr>
            <w:tcW w:w="222" w:type="dxa"/>
            <w:vAlign w:val="center"/>
          </w:tcPr>
          <w:p w14:paraId="64224BFF" w14:textId="77777777" w:rsidR="00362875" w:rsidRDefault="00362875" w:rsidP="00AE0EEC">
            <w:pPr>
              <w:jc w:val="right"/>
              <w:rPr>
                <w:rFonts w:ascii="Times New Roman" w:hAnsi="Times New Roman" w:cs="Times New Roman"/>
                <w:color w:val="000000"/>
              </w:rPr>
            </w:pPr>
          </w:p>
        </w:tc>
        <w:tc>
          <w:tcPr>
            <w:tcW w:w="709" w:type="dxa"/>
            <w:vAlign w:val="center"/>
            <w:hideMark/>
          </w:tcPr>
          <w:p w14:paraId="12CA519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3,8</w:t>
            </w:r>
          </w:p>
        </w:tc>
        <w:tc>
          <w:tcPr>
            <w:tcW w:w="709" w:type="dxa"/>
            <w:vAlign w:val="center"/>
            <w:hideMark/>
          </w:tcPr>
          <w:p w14:paraId="76A8495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w:t>
            </w:r>
          </w:p>
        </w:tc>
        <w:tc>
          <w:tcPr>
            <w:tcW w:w="709" w:type="dxa"/>
            <w:vAlign w:val="center"/>
            <w:hideMark/>
          </w:tcPr>
          <w:p w14:paraId="31139A9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4,1</w:t>
            </w:r>
          </w:p>
        </w:tc>
        <w:tc>
          <w:tcPr>
            <w:tcW w:w="709" w:type="dxa"/>
            <w:vAlign w:val="center"/>
            <w:hideMark/>
          </w:tcPr>
          <w:p w14:paraId="581EDEB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8,2</w:t>
            </w:r>
          </w:p>
        </w:tc>
        <w:tc>
          <w:tcPr>
            <w:tcW w:w="222" w:type="dxa"/>
            <w:vAlign w:val="center"/>
          </w:tcPr>
          <w:p w14:paraId="3353B581" w14:textId="77777777" w:rsidR="00362875" w:rsidRDefault="00362875" w:rsidP="00AE0EEC">
            <w:pPr>
              <w:jc w:val="right"/>
              <w:rPr>
                <w:rFonts w:ascii="Times New Roman" w:hAnsi="Times New Roman" w:cs="Times New Roman"/>
                <w:color w:val="000000"/>
              </w:rPr>
            </w:pPr>
          </w:p>
        </w:tc>
        <w:tc>
          <w:tcPr>
            <w:tcW w:w="709" w:type="dxa"/>
            <w:vAlign w:val="center"/>
            <w:hideMark/>
          </w:tcPr>
          <w:p w14:paraId="2D66DC3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2,0</w:t>
            </w:r>
          </w:p>
        </w:tc>
        <w:tc>
          <w:tcPr>
            <w:tcW w:w="709" w:type="dxa"/>
            <w:vAlign w:val="center"/>
            <w:hideMark/>
          </w:tcPr>
          <w:p w14:paraId="5E1B3FB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0,8</w:t>
            </w:r>
          </w:p>
        </w:tc>
        <w:tc>
          <w:tcPr>
            <w:tcW w:w="709" w:type="dxa"/>
            <w:vAlign w:val="center"/>
            <w:hideMark/>
          </w:tcPr>
          <w:p w14:paraId="566719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2,1</w:t>
            </w:r>
          </w:p>
        </w:tc>
        <w:tc>
          <w:tcPr>
            <w:tcW w:w="709" w:type="dxa"/>
            <w:vAlign w:val="center"/>
            <w:hideMark/>
          </w:tcPr>
          <w:p w14:paraId="4C4F1565"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4,3</w:t>
            </w:r>
          </w:p>
        </w:tc>
      </w:tr>
      <w:tr w:rsidR="00362875" w14:paraId="703AAA94" w14:textId="77777777" w:rsidTr="00362875">
        <w:tc>
          <w:tcPr>
            <w:tcW w:w="709" w:type="dxa"/>
            <w:vAlign w:val="center"/>
            <w:hideMark/>
          </w:tcPr>
          <w:p w14:paraId="162C1AF9" w14:textId="77777777" w:rsidR="00362875" w:rsidRDefault="00362875" w:rsidP="00AE0EEC">
            <w:pPr>
              <w:jc w:val="center"/>
              <w:rPr>
                <w:rFonts w:ascii="Times New Roman" w:hAnsi="Times New Roman" w:cs="Times New Roman"/>
              </w:rPr>
            </w:pPr>
            <w:r>
              <w:rPr>
                <w:rFonts w:ascii="Times New Roman" w:hAnsi="Times New Roman" w:cs="Times New Roman"/>
              </w:rPr>
              <w:t>2012</w:t>
            </w:r>
          </w:p>
        </w:tc>
        <w:tc>
          <w:tcPr>
            <w:tcW w:w="709" w:type="dxa"/>
            <w:vAlign w:val="center"/>
            <w:hideMark/>
          </w:tcPr>
          <w:p w14:paraId="351388A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10,4</w:t>
            </w:r>
          </w:p>
        </w:tc>
        <w:tc>
          <w:tcPr>
            <w:tcW w:w="709" w:type="dxa"/>
            <w:vAlign w:val="center"/>
            <w:hideMark/>
          </w:tcPr>
          <w:p w14:paraId="496EC32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3,3</w:t>
            </w:r>
          </w:p>
        </w:tc>
        <w:tc>
          <w:tcPr>
            <w:tcW w:w="709" w:type="dxa"/>
            <w:vAlign w:val="center"/>
            <w:hideMark/>
          </w:tcPr>
          <w:p w14:paraId="3942013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11,4</w:t>
            </w:r>
          </w:p>
        </w:tc>
        <w:tc>
          <w:tcPr>
            <w:tcW w:w="709" w:type="dxa"/>
            <w:vAlign w:val="center"/>
            <w:hideMark/>
          </w:tcPr>
          <w:p w14:paraId="343493F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22,8</w:t>
            </w:r>
          </w:p>
        </w:tc>
        <w:tc>
          <w:tcPr>
            <w:tcW w:w="222" w:type="dxa"/>
            <w:vAlign w:val="center"/>
          </w:tcPr>
          <w:p w14:paraId="601D1211" w14:textId="77777777" w:rsidR="00362875" w:rsidRDefault="00362875" w:rsidP="00AE0EEC">
            <w:pPr>
              <w:jc w:val="right"/>
              <w:rPr>
                <w:rFonts w:ascii="Times New Roman" w:hAnsi="Times New Roman" w:cs="Times New Roman"/>
                <w:color w:val="000000"/>
              </w:rPr>
            </w:pPr>
          </w:p>
        </w:tc>
        <w:tc>
          <w:tcPr>
            <w:tcW w:w="709" w:type="dxa"/>
            <w:vAlign w:val="center"/>
            <w:hideMark/>
          </w:tcPr>
          <w:p w14:paraId="564AFDE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3,8</w:t>
            </w:r>
          </w:p>
        </w:tc>
        <w:tc>
          <w:tcPr>
            <w:tcW w:w="709" w:type="dxa"/>
            <w:vAlign w:val="center"/>
            <w:hideMark/>
          </w:tcPr>
          <w:p w14:paraId="15FA633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41BC79C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4,0</w:t>
            </w:r>
          </w:p>
        </w:tc>
        <w:tc>
          <w:tcPr>
            <w:tcW w:w="709" w:type="dxa"/>
            <w:vAlign w:val="center"/>
            <w:hideMark/>
          </w:tcPr>
          <w:p w14:paraId="7699013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8,4</w:t>
            </w:r>
          </w:p>
        </w:tc>
        <w:tc>
          <w:tcPr>
            <w:tcW w:w="222" w:type="dxa"/>
            <w:vAlign w:val="center"/>
          </w:tcPr>
          <w:p w14:paraId="66CF813A" w14:textId="77777777" w:rsidR="00362875" w:rsidRDefault="00362875" w:rsidP="00AE0EEC">
            <w:pPr>
              <w:jc w:val="right"/>
              <w:rPr>
                <w:rFonts w:ascii="Times New Roman" w:hAnsi="Times New Roman" w:cs="Times New Roman"/>
                <w:color w:val="000000"/>
              </w:rPr>
            </w:pPr>
          </w:p>
        </w:tc>
        <w:tc>
          <w:tcPr>
            <w:tcW w:w="709" w:type="dxa"/>
            <w:vAlign w:val="center"/>
            <w:hideMark/>
          </w:tcPr>
          <w:p w14:paraId="419D726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2,1</w:t>
            </w:r>
          </w:p>
        </w:tc>
        <w:tc>
          <w:tcPr>
            <w:tcW w:w="709" w:type="dxa"/>
            <w:vAlign w:val="center"/>
            <w:hideMark/>
          </w:tcPr>
          <w:p w14:paraId="503A953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0,7</w:t>
            </w:r>
          </w:p>
        </w:tc>
        <w:tc>
          <w:tcPr>
            <w:tcW w:w="709" w:type="dxa"/>
            <w:vAlign w:val="center"/>
            <w:hideMark/>
          </w:tcPr>
          <w:p w14:paraId="727B108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2,2</w:t>
            </w:r>
          </w:p>
        </w:tc>
        <w:tc>
          <w:tcPr>
            <w:tcW w:w="709" w:type="dxa"/>
            <w:vAlign w:val="center"/>
            <w:hideMark/>
          </w:tcPr>
          <w:p w14:paraId="7635278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4,5</w:t>
            </w:r>
          </w:p>
        </w:tc>
      </w:tr>
      <w:tr w:rsidR="00362875" w14:paraId="6606DE6D" w14:textId="77777777" w:rsidTr="00362875">
        <w:tc>
          <w:tcPr>
            <w:tcW w:w="709" w:type="dxa"/>
            <w:vAlign w:val="center"/>
            <w:hideMark/>
          </w:tcPr>
          <w:p w14:paraId="15AEDAB1" w14:textId="77777777" w:rsidR="00362875" w:rsidRDefault="00362875" w:rsidP="00AE0EEC">
            <w:pPr>
              <w:jc w:val="center"/>
              <w:rPr>
                <w:rFonts w:ascii="Times New Roman" w:hAnsi="Times New Roman" w:cs="Times New Roman"/>
              </w:rPr>
            </w:pPr>
            <w:r>
              <w:rPr>
                <w:rFonts w:ascii="Times New Roman" w:hAnsi="Times New Roman" w:cs="Times New Roman"/>
              </w:rPr>
              <w:t>2013</w:t>
            </w:r>
          </w:p>
        </w:tc>
        <w:tc>
          <w:tcPr>
            <w:tcW w:w="709" w:type="dxa"/>
            <w:vAlign w:val="center"/>
            <w:hideMark/>
          </w:tcPr>
          <w:p w14:paraId="7008739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9,1</w:t>
            </w:r>
          </w:p>
        </w:tc>
        <w:tc>
          <w:tcPr>
            <w:tcW w:w="709" w:type="dxa"/>
            <w:vAlign w:val="center"/>
            <w:hideMark/>
          </w:tcPr>
          <w:p w14:paraId="0F467585"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3,0</w:t>
            </w:r>
          </w:p>
        </w:tc>
        <w:tc>
          <w:tcPr>
            <w:tcW w:w="709" w:type="dxa"/>
            <w:vAlign w:val="center"/>
            <w:hideMark/>
          </w:tcPr>
          <w:p w14:paraId="1D171BE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10,3</w:t>
            </w:r>
          </w:p>
        </w:tc>
        <w:tc>
          <w:tcPr>
            <w:tcW w:w="709" w:type="dxa"/>
            <w:vAlign w:val="center"/>
            <w:hideMark/>
          </w:tcPr>
          <w:p w14:paraId="1A96235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19,1</w:t>
            </w:r>
          </w:p>
        </w:tc>
        <w:tc>
          <w:tcPr>
            <w:tcW w:w="222" w:type="dxa"/>
            <w:vAlign w:val="center"/>
          </w:tcPr>
          <w:p w14:paraId="0CD5AF53" w14:textId="77777777" w:rsidR="00362875" w:rsidRDefault="00362875" w:rsidP="00AE0EEC">
            <w:pPr>
              <w:jc w:val="right"/>
              <w:rPr>
                <w:rFonts w:ascii="Times New Roman" w:hAnsi="Times New Roman" w:cs="Times New Roman"/>
                <w:color w:val="000000"/>
              </w:rPr>
            </w:pPr>
          </w:p>
        </w:tc>
        <w:tc>
          <w:tcPr>
            <w:tcW w:w="709" w:type="dxa"/>
            <w:vAlign w:val="center"/>
            <w:hideMark/>
          </w:tcPr>
          <w:p w14:paraId="7CB3AEE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3,3</w:t>
            </w:r>
          </w:p>
        </w:tc>
        <w:tc>
          <w:tcPr>
            <w:tcW w:w="709" w:type="dxa"/>
            <w:vAlign w:val="center"/>
            <w:hideMark/>
          </w:tcPr>
          <w:p w14:paraId="1449FD7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758E339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3,6</w:t>
            </w:r>
          </w:p>
        </w:tc>
        <w:tc>
          <w:tcPr>
            <w:tcW w:w="709" w:type="dxa"/>
            <w:vAlign w:val="center"/>
            <w:hideMark/>
          </w:tcPr>
          <w:p w14:paraId="6B5F2FB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6,9</w:t>
            </w:r>
          </w:p>
        </w:tc>
        <w:tc>
          <w:tcPr>
            <w:tcW w:w="222" w:type="dxa"/>
            <w:vAlign w:val="center"/>
          </w:tcPr>
          <w:p w14:paraId="3DB6F22C" w14:textId="77777777" w:rsidR="00362875" w:rsidRDefault="00362875" w:rsidP="00AE0EEC">
            <w:pPr>
              <w:jc w:val="right"/>
              <w:rPr>
                <w:rFonts w:ascii="Times New Roman" w:hAnsi="Times New Roman" w:cs="Times New Roman"/>
                <w:color w:val="000000"/>
              </w:rPr>
            </w:pPr>
          </w:p>
        </w:tc>
        <w:tc>
          <w:tcPr>
            <w:tcW w:w="709" w:type="dxa"/>
            <w:vAlign w:val="center"/>
            <w:hideMark/>
          </w:tcPr>
          <w:p w14:paraId="2E7568B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1,8</w:t>
            </w:r>
          </w:p>
        </w:tc>
        <w:tc>
          <w:tcPr>
            <w:tcW w:w="709" w:type="dxa"/>
            <w:vAlign w:val="center"/>
            <w:hideMark/>
          </w:tcPr>
          <w:p w14:paraId="693EE91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0,8</w:t>
            </w:r>
          </w:p>
        </w:tc>
        <w:tc>
          <w:tcPr>
            <w:tcW w:w="709" w:type="dxa"/>
            <w:vAlign w:val="center"/>
            <w:hideMark/>
          </w:tcPr>
          <w:p w14:paraId="2D8091B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2,0</w:t>
            </w:r>
          </w:p>
        </w:tc>
        <w:tc>
          <w:tcPr>
            <w:tcW w:w="709" w:type="dxa"/>
            <w:vAlign w:val="center"/>
            <w:hideMark/>
          </w:tcPr>
          <w:p w14:paraId="3863C19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3,7</w:t>
            </w:r>
          </w:p>
        </w:tc>
      </w:tr>
      <w:tr w:rsidR="00362875" w14:paraId="3D7ECDBA" w14:textId="77777777" w:rsidTr="00362875">
        <w:tc>
          <w:tcPr>
            <w:tcW w:w="709" w:type="dxa"/>
            <w:vAlign w:val="center"/>
            <w:hideMark/>
          </w:tcPr>
          <w:p w14:paraId="308FDF41" w14:textId="77777777" w:rsidR="00362875" w:rsidRDefault="00362875" w:rsidP="00AE0EEC">
            <w:pPr>
              <w:jc w:val="center"/>
              <w:rPr>
                <w:rFonts w:ascii="Times New Roman" w:hAnsi="Times New Roman" w:cs="Times New Roman"/>
              </w:rPr>
            </w:pPr>
            <w:r>
              <w:rPr>
                <w:rFonts w:ascii="Times New Roman" w:hAnsi="Times New Roman" w:cs="Times New Roman"/>
              </w:rPr>
              <w:t>2014</w:t>
            </w:r>
          </w:p>
        </w:tc>
        <w:tc>
          <w:tcPr>
            <w:tcW w:w="709" w:type="dxa"/>
            <w:vAlign w:val="center"/>
            <w:hideMark/>
          </w:tcPr>
          <w:p w14:paraId="1A748A6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8,1</w:t>
            </w:r>
          </w:p>
        </w:tc>
        <w:tc>
          <w:tcPr>
            <w:tcW w:w="709" w:type="dxa"/>
            <w:vAlign w:val="center"/>
            <w:hideMark/>
          </w:tcPr>
          <w:p w14:paraId="03EF017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0318F15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8,6</w:t>
            </w:r>
          </w:p>
        </w:tc>
        <w:tc>
          <w:tcPr>
            <w:tcW w:w="709" w:type="dxa"/>
            <w:vAlign w:val="center"/>
            <w:hideMark/>
          </w:tcPr>
          <w:p w14:paraId="6EEFD47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18,0</w:t>
            </w:r>
          </w:p>
        </w:tc>
        <w:tc>
          <w:tcPr>
            <w:tcW w:w="222" w:type="dxa"/>
            <w:vAlign w:val="center"/>
          </w:tcPr>
          <w:p w14:paraId="01B70A71" w14:textId="77777777" w:rsidR="00362875" w:rsidRDefault="00362875" w:rsidP="00AE0EEC">
            <w:pPr>
              <w:jc w:val="right"/>
              <w:rPr>
                <w:rFonts w:ascii="Times New Roman" w:hAnsi="Times New Roman" w:cs="Times New Roman"/>
                <w:color w:val="000000"/>
              </w:rPr>
            </w:pPr>
          </w:p>
        </w:tc>
        <w:tc>
          <w:tcPr>
            <w:tcW w:w="709" w:type="dxa"/>
            <w:vAlign w:val="center"/>
            <w:hideMark/>
          </w:tcPr>
          <w:p w14:paraId="66184B6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3,0</w:t>
            </w:r>
          </w:p>
        </w:tc>
        <w:tc>
          <w:tcPr>
            <w:tcW w:w="709" w:type="dxa"/>
            <w:vAlign w:val="center"/>
            <w:hideMark/>
          </w:tcPr>
          <w:p w14:paraId="4D1234D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1,1</w:t>
            </w:r>
          </w:p>
        </w:tc>
        <w:tc>
          <w:tcPr>
            <w:tcW w:w="709" w:type="dxa"/>
            <w:vAlign w:val="center"/>
            <w:hideMark/>
          </w:tcPr>
          <w:p w14:paraId="4E812AD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3,1</w:t>
            </w:r>
          </w:p>
        </w:tc>
        <w:tc>
          <w:tcPr>
            <w:tcW w:w="709" w:type="dxa"/>
            <w:vAlign w:val="center"/>
            <w:hideMark/>
          </w:tcPr>
          <w:p w14:paraId="4C54553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6,6</w:t>
            </w:r>
          </w:p>
        </w:tc>
        <w:tc>
          <w:tcPr>
            <w:tcW w:w="222" w:type="dxa"/>
            <w:vAlign w:val="center"/>
          </w:tcPr>
          <w:p w14:paraId="5A54F44B" w14:textId="77777777" w:rsidR="00362875" w:rsidRDefault="00362875" w:rsidP="00AE0EEC">
            <w:pPr>
              <w:jc w:val="right"/>
              <w:rPr>
                <w:rFonts w:ascii="Times New Roman" w:hAnsi="Times New Roman" w:cs="Times New Roman"/>
                <w:color w:val="000000"/>
              </w:rPr>
            </w:pPr>
          </w:p>
        </w:tc>
        <w:tc>
          <w:tcPr>
            <w:tcW w:w="709" w:type="dxa"/>
            <w:vAlign w:val="center"/>
            <w:hideMark/>
          </w:tcPr>
          <w:p w14:paraId="082CC3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1,7</w:t>
            </w:r>
          </w:p>
        </w:tc>
        <w:tc>
          <w:tcPr>
            <w:tcW w:w="709" w:type="dxa"/>
            <w:vAlign w:val="center"/>
            <w:hideMark/>
          </w:tcPr>
          <w:p w14:paraId="3859BDE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0,7</w:t>
            </w:r>
          </w:p>
        </w:tc>
        <w:tc>
          <w:tcPr>
            <w:tcW w:w="709" w:type="dxa"/>
            <w:vAlign w:val="center"/>
            <w:hideMark/>
          </w:tcPr>
          <w:p w14:paraId="65D7D6A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1,7</w:t>
            </w:r>
          </w:p>
        </w:tc>
        <w:tc>
          <w:tcPr>
            <w:tcW w:w="709" w:type="dxa"/>
            <w:vAlign w:val="center"/>
            <w:hideMark/>
          </w:tcPr>
          <w:p w14:paraId="2453CA2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3,5</w:t>
            </w:r>
          </w:p>
        </w:tc>
      </w:tr>
      <w:tr w:rsidR="00362875" w14:paraId="0901DA10" w14:textId="77777777" w:rsidTr="00362875">
        <w:tc>
          <w:tcPr>
            <w:tcW w:w="709" w:type="dxa"/>
            <w:vAlign w:val="center"/>
            <w:hideMark/>
          </w:tcPr>
          <w:p w14:paraId="44A71BB5" w14:textId="77777777" w:rsidR="00362875" w:rsidRDefault="00362875" w:rsidP="00AE0EEC">
            <w:pPr>
              <w:jc w:val="center"/>
              <w:rPr>
                <w:rFonts w:ascii="Times New Roman" w:hAnsi="Times New Roman" w:cs="Times New Roman"/>
              </w:rPr>
            </w:pPr>
            <w:r>
              <w:rPr>
                <w:rFonts w:ascii="Times New Roman" w:hAnsi="Times New Roman" w:cs="Times New Roman"/>
              </w:rPr>
              <w:t>2015</w:t>
            </w:r>
          </w:p>
        </w:tc>
        <w:tc>
          <w:tcPr>
            <w:tcW w:w="709" w:type="dxa"/>
            <w:vAlign w:val="center"/>
            <w:hideMark/>
          </w:tcPr>
          <w:p w14:paraId="59DEBF0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7,9</w:t>
            </w:r>
          </w:p>
        </w:tc>
        <w:tc>
          <w:tcPr>
            <w:tcW w:w="709" w:type="dxa"/>
            <w:vAlign w:val="center"/>
            <w:hideMark/>
          </w:tcPr>
          <w:p w14:paraId="5152517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5E0B523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8,1</w:t>
            </w:r>
          </w:p>
        </w:tc>
        <w:tc>
          <w:tcPr>
            <w:tcW w:w="709" w:type="dxa"/>
            <w:vAlign w:val="center"/>
            <w:hideMark/>
          </w:tcPr>
          <w:p w14:paraId="735DCC9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18,0</w:t>
            </w:r>
          </w:p>
        </w:tc>
        <w:tc>
          <w:tcPr>
            <w:tcW w:w="222" w:type="dxa"/>
            <w:vAlign w:val="center"/>
          </w:tcPr>
          <w:p w14:paraId="707F8B8F" w14:textId="77777777" w:rsidR="00362875" w:rsidRDefault="00362875" w:rsidP="00AE0EEC">
            <w:pPr>
              <w:jc w:val="right"/>
              <w:rPr>
                <w:rFonts w:ascii="Times New Roman" w:hAnsi="Times New Roman" w:cs="Times New Roman"/>
                <w:color w:val="000000"/>
              </w:rPr>
            </w:pPr>
          </w:p>
        </w:tc>
        <w:tc>
          <w:tcPr>
            <w:tcW w:w="709" w:type="dxa"/>
            <w:vAlign w:val="center"/>
            <w:hideMark/>
          </w:tcPr>
          <w:p w14:paraId="6819D5C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w:t>
            </w:r>
          </w:p>
        </w:tc>
        <w:tc>
          <w:tcPr>
            <w:tcW w:w="709" w:type="dxa"/>
            <w:vAlign w:val="center"/>
            <w:hideMark/>
          </w:tcPr>
          <w:p w14:paraId="422AEB4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03905D7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545EFFF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6,3</w:t>
            </w:r>
          </w:p>
        </w:tc>
        <w:tc>
          <w:tcPr>
            <w:tcW w:w="222" w:type="dxa"/>
            <w:vAlign w:val="center"/>
          </w:tcPr>
          <w:p w14:paraId="5B8F719D" w14:textId="77777777" w:rsidR="00362875" w:rsidRDefault="00362875" w:rsidP="00AE0EEC">
            <w:pPr>
              <w:jc w:val="right"/>
              <w:rPr>
                <w:rFonts w:ascii="Times New Roman" w:hAnsi="Times New Roman" w:cs="Times New Roman"/>
                <w:color w:val="000000"/>
              </w:rPr>
            </w:pPr>
          </w:p>
        </w:tc>
        <w:tc>
          <w:tcPr>
            <w:tcW w:w="709" w:type="dxa"/>
            <w:vAlign w:val="center"/>
            <w:hideMark/>
          </w:tcPr>
          <w:p w14:paraId="290672A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w:t>
            </w:r>
          </w:p>
        </w:tc>
        <w:tc>
          <w:tcPr>
            <w:tcW w:w="709" w:type="dxa"/>
            <w:vAlign w:val="center"/>
            <w:hideMark/>
          </w:tcPr>
          <w:p w14:paraId="7769F3C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0,8</w:t>
            </w:r>
          </w:p>
        </w:tc>
        <w:tc>
          <w:tcPr>
            <w:tcW w:w="709" w:type="dxa"/>
            <w:vAlign w:val="center"/>
            <w:hideMark/>
          </w:tcPr>
          <w:p w14:paraId="36B9AAC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w:t>
            </w:r>
          </w:p>
        </w:tc>
        <w:tc>
          <w:tcPr>
            <w:tcW w:w="709" w:type="dxa"/>
            <w:vAlign w:val="center"/>
            <w:hideMark/>
          </w:tcPr>
          <w:p w14:paraId="0BD86E0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3,3</w:t>
            </w:r>
          </w:p>
        </w:tc>
      </w:tr>
      <w:tr w:rsidR="00362875" w14:paraId="1C9B7272" w14:textId="77777777" w:rsidTr="00362875">
        <w:tc>
          <w:tcPr>
            <w:tcW w:w="709" w:type="dxa"/>
            <w:vAlign w:val="center"/>
            <w:hideMark/>
          </w:tcPr>
          <w:p w14:paraId="27175149" w14:textId="77777777" w:rsidR="00362875" w:rsidRDefault="00362875" w:rsidP="00AE0EEC">
            <w:pPr>
              <w:jc w:val="center"/>
              <w:rPr>
                <w:rFonts w:ascii="Times New Roman" w:hAnsi="Times New Roman" w:cs="Times New Roman"/>
              </w:rPr>
            </w:pPr>
            <w:r>
              <w:rPr>
                <w:rFonts w:ascii="Times New Roman" w:hAnsi="Times New Roman" w:cs="Times New Roman"/>
              </w:rPr>
              <w:t>2016</w:t>
            </w:r>
          </w:p>
        </w:tc>
        <w:tc>
          <w:tcPr>
            <w:tcW w:w="709" w:type="dxa"/>
            <w:vAlign w:val="center"/>
            <w:hideMark/>
          </w:tcPr>
          <w:p w14:paraId="44961D35"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8,5</w:t>
            </w:r>
          </w:p>
        </w:tc>
        <w:tc>
          <w:tcPr>
            <w:tcW w:w="709" w:type="dxa"/>
            <w:vAlign w:val="center"/>
            <w:hideMark/>
          </w:tcPr>
          <w:p w14:paraId="4DEB633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w:t>
            </w:r>
          </w:p>
        </w:tc>
        <w:tc>
          <w:tcPr>
            <w:tcW w:w="709" w:type="dxa"/>
            <w:vAlign w:val="center"/>
            <w:hideMark/>
          </w:tcPr>
          <w:p w14:paraId="5A4A9444"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9,4</w:t>
            </w:r>
          </w:p>
        </w:tc>
        <w:tc>
          <w:tcPr>
            <w:tcW w:w="709" w:type="dxa"/>
            <w:vAlign w:val="center"/>
            <w:hideMark/>
          </w:tcPr>
          <w:p w14:paraId="7A26D9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18,1</w:t>
            </w:r>
          </w:p>
        </w:tc>
        <w:tc>
          <w:tcPr>
            <w:tcW w:w="222" w:type="dxa"/>
            <w:vAlign w:val="center"/>
          </w:tcPr>
          <w:p w14:paraId="3F77E907" w14:textId="77777777" w:rsidR="00362875" w:rsidRDefault="00362875" w:rsidP="00AE0EEC">
            <w:pPr>
              <w:jc w:val="right"/>
              <w:rPr>
                <w:rFonts w:ascii="Times New Roman" w:hAnsi="Times New Roman" w:cs="Times New Roman"/>
                <w:color w:val="000000"/>
              </w:rPr>
            </w:pPr>
          </w:p>
        </w:tc>
        <w:tc>
          <w:tcPr>
            <w:tcW w:w="709" w:type="dxa"/>
            <w:vAlign w:val="center"/>
            <w:hideMark/>
          </w:tcPr>
          <w:p w14:paraId="76338EFA"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3,1</w:t>
            </w:r>
          </w:p>
        </w:tc>
        <w:tc>
          <w:tcPr>
            <w:tcW w:w="709" w:type="dxa"/>
            <w:vAlign w:val="center"/>
            <w:hideMark/>
          </w:tcPr>
          <w:p w14:paraId="3300FA1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478631B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3,4</w:t>
            </w:r>
          </w:p>
        </w:tc>
        <w:tc>
          <w:tcPr>
            <w:tcW w:w="709" w:type="dxa"/>
            <w:vAlign w:val="center"/>
            <w:hideMark/>
          </w:tcPr>
          <w:p w14:paraId="022E4DF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6,5</w:t>
            </w:r>
          </w:p>
        </w:tc>
        <w:tc>
          <w:tcPr>
            <w:tcW w:w="222" w:type="dxa"/>
            <w:vAlign w:val="center"/>
          </w:tcPr>
          <w:p w14:paraId="4572BD33" w14:textId="77777777" w:rsidR="00362875" w:rsidRDefault="00362875" w:rsidP="00AE0EEC">
            <w:pPr>
              <w:jc w:val="right"/>
              <w:rPr>
                <w:rFonts w:ascii="Times New Roman" w:hAnsi="Times New Roman" w:cs="Times New Roman"/>
                <w:color w:val="000000"/>
              </w:rPr>
            </w:pPr>
          </w:p>
        </w:tc>
        <w:tc>
          <w:tcPr>
            <w:tcW w:w="709" w:type="dxa"/>
            <w:vAlign w:val="center"/>
            <w:hideMark/>
          </w:tcPr>
          <w:p w14:paraId="5DD122A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1,7</w:t>
            </w:r>
          </w:p>
        </w:tc>
        <w:tc>
          <w:tcPr>
            <w:tcW w:w="709" w:type="dxa"/>
            <w:vAlign w:val="center"/>
            <w:hideMark/>
          </w:tcPr>
          <w:p w14:paraId="3B2B11F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0,8</w:t>
            </w:r>
          </w:p>
        </w:tc>
        <w:tc>
          <w:tcPr>
            <w:tcW w:w="709" w:type="dxa"/>
            <w:vAlign w:val="center"/>
            <w:hideMark/>
          </w:tcPr>
          <w:p w14:paraId="7E5D44D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1,9</w:t>
            </w:r>
          </w:p>
        </w:tc>
        <w:tc>
          <w:tcPr>
            <w:tcW w:w="709" w:type="dxa"/>
            <w:vAlign w:val="center"/>
            <w:hideMark/>
          </w:tcPr>
          <w:p w14:paraId="5B27B01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3,4</w:t>
            </w:r>
          </w:p>
        </w:tc>
      </w:tr>
      <w:tr w:rsidR="00362875" w14:paraId="30BDB75E" w14:textId="77777777" w:rsidTr="00362875">
        <w:tc>
          <w:tcPr>
            <w:tcW w:w="709" w:type="dxa"/>
            <w:vAlign w:val="center"/>
            <w:hideMark/>
          </w:tcPr>
          <w:p w14:paraId="12823E35" w14:textId="77777777" w:rsidR="00362875" w:rsidRDefault="00362875" w:rsidP="00AE0EEC">
            <w:pPr>
              <w:jc w:val="center"/>
              <w:rPr>
                <w:rFonts w:ascii="Times New Roman" w:hAnsi="Times New Roman" w:cs="Times New Roman"/>
              </w:rPr>
            </w:pPr>
            <w:r>
              <w:rPr>
                <w:rFonts w:ascii="Times New Roman" w:hAnsi="Times New Roman" w:cs="Times New Roman"/>
              </w:rPr>
              <w:t>2017</w:t>
            </w:r>
          </w:p>
        </w:tc>
        <w:tc>
          <w:tcPr>
            <w:tcW w:w="709" w:type="dxa"/>
            <w:vAlign w:val="center"/>
            <w:hideMark/>
          </w:tcPr>
          <w:p w14:paraId="299932F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7,4</w:t>
            </w:r>
          </w:p>
        </w:tc>
        <w:tc>
          <w:tcPr>
            <w:tcW w:w="709" w:type="dxa"/>
            <w:vAlign w:val="center"/>
            <w:hideMark/>
          </w:tcPr>
          <w:p w14:paraId="75454B6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2,8</w:t>
            </w:r>
          </w:p>
        </w:tc>
        <w:tc>
          <w:tcPr>
            <w:tcW w:w="709" w:type="dxa"/>
            <w:vAlign w:val="center"/>
            <w:hideMark/>
          </w:tcPr>
          <w:p w14:paraId="7E69A8A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8,4</w:t>
            </w:r>
          </w:p>
        </w:tc>
        <w:tc>
          <w:tcPr>
            <w:tcW w:w="709" w:type="dxa"/>
            <w:vAlign w:val="center"/>
            <w:hideMark/>
          </w:tcPr>
          <w:p w14:paraId="36789FA2"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15,4</w:t>
            </w:r>
          </w:p>
        </w:tc>
        <w:tc>
          <w:tcPr>
            <w:tcW w:w="222" w:type="dxa"/>
            <w:vAlign w:val="center"/>
          </w:tcPr>
          <w:p w14:paraId="4C90D8E7" w14:textId="77777777" w:rsidR="00362875" w:rsidRDefault="00362875" w:rsidP="00AE0EEC">
            <w:pPr>
              <w:jc w:val="right"/>
              <w:rPr>
                <w:rFonts w:ascii="Times New Roman" w:hAnsi="Times New Roman" w:cs="Times New Roman"/>
                <w:color w:val="000000"/>
              </w:rPr>
            </w:pPr>
          </w:p>
        </w:tc>
        <w:tc>
          <w:tcPr>
            <w:tcW w:w="709" w:type="dxa"/>
            <w:vAlign w:val="center"/>
            <w:hideMark/>
          </w:tcPr>
          <w:p w14:paraId="6BDDE19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vAlign w:val="center"/>
            <w:hideMark/>
          </w:tcPr>
          <w:p w14:paraId="3A246F9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1,2</w:t>
            </w:r>
          </w:p>
        </w:tc>
        <w:tc>
          <w:tcPr>
            <w:tcW w:w="709" w:type="dxa"/>
            <w:vAlign w:val="center"/>
            <w:hideMark/>
          </w:tcPr>
          <w:p w14:paraId="22D9D8F0"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w:t>
            </w:r>
          </w:p>
        </w:tc>
        <w:tc>
          <w:tcPr>
            <w:tcW w:w="709" w:type="dxa"/>
            <w:vAlign w:val="center"/>
            <w:hideMark/>
          </w:tcPr>
          <w:p w14:paraId="1A6423F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5,3</w:t>
            </w:r>
          </w:p>
        </w:tc>
        <w:tc>
          <w:tcPr>
            <w:tcW w:w="222" w:type="dxa"/>
            <w:vAlign w:val="center"/>
          </w:tcPr>
          <w:p w14:paraId="0EC3833C" w14:textId="77777777" w:rsidR="00362875" w:rsidRDefault="00362875" w:rsidP="00AE0EEC">
            <w:pPr>
              <w:jc w:val="right"/>
              <w:rPr>
                <w:rFonts w:ascii="Times New Roman" w:hAnsi="Times New Roman" w:cs="Times New Roman"/>
                <w:color w:val="000000"/>
              </w:rPr>
            </w:pPr>
          </w:p>
        </w:tc>
        <w:tc>
          <w:tcPr>
            <w:tcW w:w="709" w:type="dxa"/>
            <w:vAlign w:val="center"/>
            <w:hideMark/>
          </w:tcPr>
          <w:p w14:paraId="7D8E4E7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w:t>
            </w:r>
          </w:p>
        </w:tc>
        <w:tc>
          <w:tcPr>
            <w:tcW w:w="709" w:type="dxa"/>
            <w:vAlign w:val="center"/>
            <w:hideMark/>
          </w:tcPr>
          <w:p w14:paraId="57660C5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0,8</w:t>
            </w:r>
          </w:p>
        </w:tc>
        <w:tc>
          <w:tcPr>
            <w:tcW w:w="709" w:type="dxa"/>
            <w:vAlign w:val="center"/>
            <w:hideMark/>
          </w:tcPr>
          <w:p w14:paraId="00F54ED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w:t>
            </w:r>
          </w:p>
        </w:tc>
        <w:tc>
          <w:tcPr>
            <w:tcW w:w="709" w:type="dxa"/>
            <w:vAlign w:val="center"/>
            <w:hideMark/>
          </w:tcPr>
          <w:p w14:paraId="5DDE35AB"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r>
      <w:tr w:rsidR="00362875" w14:paraId="3101BCF0" w14:textId="77777777" w:rsidTr="00362875">
        <w:tc>
          <w:tcPr>
            <w:tcW w:w="709" w:type="dxa"/>
            <w:tcBorders>
              <w:top w:val="nil"/>
              <w:left w:val="nil"/>
              <w:bottom w:val="double" w:sz="4" w:space="0" w:color="auto"/>
              <w:right w:val="nil"/>
            </w:tcBorders>
            <w:vAlign w:val="center"/>
            <w:hideMark/>
          </w:tcPr>
          <w:p w14:paraId="793052B5" w14:textId="77777777" w:rsidR="00362875" w:rsidRDefault="00362875" w:rsidP="00AE0EEC">
            <w:pPr>
              <w:jc w:val="center"/>
              <w:rPr>
                <w:rFonts w:ascii="Times New Roman" w:hAnsi="Times New Roman" w:cs="Times New Roman"/>
              </w:rPr>
            </w:pPr>
            <w:r>
              <w:rPr>
                <w:rFonts w:ascii="Times New Roman" w:hAnsi="Times New Roman" w:cs="Times New Roman"/>
              </w:rPr>
              <w:t>2018</w:t>
            </w:r>
          </w:p>
        </w:tc>
        <w:tc>
          <w:tcPr>
            <w:tcW w:w="709" w:type="dxa"/>
            <w:tcBorders>
              <w:top w:val="nil"/>
              <w:left w:val="nil"/>
              <w:bottom w:val="double" w:sz="4" w:space="0" w:color="auto"/>
              <w:right w:val="nil"/>
            </w:tcBorders>
            <w:vAlign w:val="center"/>
            <w:hideMark/>
          </w:tcPr>
          <w:p w14:paraId="4DE1E77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7,2</w:t>
            </w:r>
          </w:p>
        </w:tc>
        <w:tc>
          <w:tcPr>
            <w:tcW w:w="709" w:type="dxa"/>
            <w:tcBorders>
              <w:top w:val="nil"/>
              <w:left w:val="nil"/>
              <w:bottom w:val="double" w:sz="4" w:space="0" w:color="auto"/>
              <w:right w:val="nil"/>
            </w:tcBorders>
            <w:vAlign w:val="center"/>
            <w:hideMark/>
          </w:tcPr>
          <w:p w14:paraId="6E7A5217"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2,9</w:t>
            </w:r>
          </w:p>
        </w:tc>
        <w:tc>
          <w:tcPr>
            <w:tcW w:w="709" w:type="dxa"/>
            <w:tcBorders>
              <w:top w:val="nil"/>
              <w:left w:val="nil"/>
              <w:bottom w:val="double" w:sz="4" w:space="0" w:color="auto"/>
              <w:right w:val="nil"/>
            </w:tcBorders>
            <w:vAlign w:val="center"/>
            <w:hideMark/>
          </w:tcPr>
          <w:p w14:paraId="65AC389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7,8</w:t>
            </w:r>
          </w:p>
        </w:tc>
        <w:tc>
          <w:tcPr>
            <w:tcW w:w="709" w:type="dxa"/>
            <w:tcBorders>
              <w:top w:val="nil"/>
              <w:left w:val="nil"/>
              <w:bottom w:val="double" w:sz="4" w:space="0" w:color="auto"/>
              <w:right w:val="nil"/>
            </w:tcBorders>
            <w:vAlign w:val="center"/>
            <w:hideMark/>
          </w:tcPr>
          <w:p w14:paraId="1B03B2A1"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15,4</w:t>
            </w:r>
          </w:p>
        </w:tc>
        <w:tc>
          <w:tcPr>
            <w:tcW w:w="222" w:type="dxa"/>
            <w:tcBorders>
              <w:top w:val="nil"/>
              <w:left w:val="nil"/>
              <w:bottom w:val="double" w:sz="4" w:space="0" w:color="auto"/>
              <w:right w:val="nil"/>
            </w:tcBorders>
            <w:vAlign w:val="center"/>
          </w:tcPr>
          <w:p w14:paraId="77E87FAF" w14:textId="77777777" w:rsidR="00362875" w:rsidRDefault="00362875" w:rsidP="00AE0EEC">
            <w:pPr>
              <w:jc w:val="right"/>
              <w:rPr>
                <w:rFonts w:ascii="Times New Roman" w:hAnsi="Times New Roman" w:cs="Times New Roman"/>
                <w:color w:val="000000"/>
              </w:rPr>
            </w:pPr>
          </w:p>
        </w:tc>
        <w:tc>
          <w:tcPr>
            <w:tcW w:w="709" w:type="dxa"/>
            <w:tcBorders>
              <w:top w:val="nil"/>
              <w:left w:val="nil"/>
              <w:bottom w:val="double" w:sz="4" w:space="0" w:color="auto"/>
              <w:right w:val="nil"/>
            </w:tcBorders>
            <w:vAlign w:val="center"/>
            <w:hideMark/>
          </w:tcPr>
          <w:p w14:paraId="2D775B6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2,7</w:t>
            </w:r>
          </w:p>
        </w:tc>
        <w:tc>
          <w:tcPr>
            <w:tcW w:w="709" w:type="dxa"/>
            <w:tcBorders>
              <w:top w:val="nil"/>
              <w:left w:val="nil"/>
              <w:bottom w:val="double" w:sz="4" w:space="0" w:color="auto"/>
              <w:right w:val="nil"/>
            </w:tcBorders>
            <w:vAlign w:val="center"/>
            <w:hideMark/>
          </w:tcPr>
          <w:p w14:paraId="56FB525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1,3</w:t>
            </w:r>
          </w:p>
        </w:tc>
        <w:tc>
          <w:tcPr>
            <w:tcW w:w="709" w:type="dxa"/>
            <w:tcBorders>
              <w:top w:val="nil"/>
              <w:left w:val="nil"/>
              <w:bottom w:val="double" w:sz="4" w:space="0" w:color="auto"/>
              <w:right w:val="nil"/>
            </w:tcBorders>
            <w:vAlign w:val="center"/>
            <w:hideMark/>
          </w:tcPr>
          <w:p w14:paraId="0293BDF6"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2,8</w:t>
            </w:r>
          </w:p>
        </w:tc>
        <w:tc>
          <w:tcPr>
            <w:tcW w:w="709" w:type="dxa"/>
            <w:tcBorders>
              <w:top w:val="nil"/>
              <w:left w:val="nil"/>
              <w:bottom w:val="double" w:sz="4" w:space="0" w:color="auto"/>
              <w:right w:val="nil"/>
            </w:tcBorders>
            <w:vAlign w:val="center"/>
            <w:hideMark/>
          </w:tcPr>
          <w:p w14:paraId="78EB49B9"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5,6</w:t>
            </w:r>
          </w:p>
        </w:tc>
        <w:tc>
          <w:tcPr>
            <w:tcW w:w="222" w:type="dxa"/>
            <w:tcBorders>
              <w:top w:val="nil"/>
              <w:left w:val="nil"/>
              <w:bottom w:val="double" w:sz="4" w:space="0" w:color="auto"/>
              <w:right w:val="nil"/>
            </w:tcBorders>
            <w:vAlign w:val="center"/>
          </w:tcPr>
          <w:p w14:paraId="757849B9" w14:textId="77777777" w:rsidR="00362875" w:rsidRDefault="00362875" w:rsidP="00AE0EEC">
            <w:pPr>
              <w:jc w:val="right"/>
              <w:rPr>
                <w:rFonts w:ascii="Times New Roman" w:hAnsi="Times New Roman" w:cs="Times New Roman"/>
                <w:color w:val="000000"/>
              </w:rPr>
            </w:pPr>
          </w:p>
        </w:tc>
        <w:tc>
          <w:tcPr>
            <w:tcW w:w="709" w:type="dxa"/>
            <w:tcBorders>
              <w:top w:val="nil"/>
              <w:left w:val="nil"/>
              <w:bottom w:val="double" w:sz="4" w:space="0" w:color="auto"/>
              <w:right w:val="nil"/>
            </w:tcBorders>
            <w:vAlign w:val="center"/>
            <w:hideMark/>
          </w:tcPr>
          <w:p w14:paraId="22B1375E"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1,6</w:t>
            </w:r>
          </w:p>
        </w:tc>
        <w:tc>
          <w:tcPr>
            <w:tcW w:w="709" w:type="dxa"/>
            <w:tcBorders>
              <w:top w:val="nil"/>
              <w:left w:val="nil"/>
              <w:bottom w:val="double" w:sz="4" w:space="0" w:color="auto"/>
              <w:right w:val="nil"/>
            </w:tcBorders>
            <w:vAlign w:val="center"/>
            <w:hideMark/>
          </w:tcPr>
          <w:p w14:paraId="03A5E00D"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0,9</w:t>
            </w:r>
          </w:p>
        </w:tc>
        <w:tc>
          <w:tcPr>
            <w:tcW w:w="709" w:type="dxa"/>
            <w:tcBorders>
              <w:top w:val="nil"/>
              <w:left w:val="nil"/>
              <w:bottom w:val="double" w:sz="4" w:space="0" w:color="auto"/>
              <w:right w:val="nil"/>
            </w:tcBorders>
            <w:vAlign w:val="center"/>
            <w:hideMark/>
          </w:tcPr>
          <w:p w14:paraId="0D911078"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1,5</w:t>
            </w:r>
          </w:p>
        </w:tc>
        <w:tc>
          <w:tcPr>
            <w:tcW w:w="709" w:type="dxa"/>
            <w:tcBorders>
              <w:top w:val="nil"/>
              <w:left w:val="nil"/>
              <w:bottom w:val="double" w:sz="4" w:space="0" w:color="auto"/>
              <w:right w:val="nil"/>
            </w:tcBorders>
            <w:vAlign w:val="center"/>
            <w:hideMark/>
          </w:tcPr>
          <w:p w14:paraId="1131727C" w14:textId="77777777" w:rsidR="00362875" w:rsidRDefault="00362875" w:rsidP="00AE0EEC">
            <w:pPr>
              <w:jc w:val="right"/>
              <w:rPr>
                <w:rFonts w:ascii="Times New Roman" w:hAnsi="Times New Roman" w:cs="Times New Roman"/>
              </w:rPr>
            </w:pPr>
            <w:r>
              <w:rPr>
                <w:rFonts w:ascii="Times New Roman" w:hAnsi="Times New Roman" w:cs="Times New Roman"/>
                <w:color w:val="000000"/>
              </w:rPr>
              <w:t>3,0</w:t>
            </w:r>
          </w:p>
        </w:tc>
      </w:tr>
    </w:tbl>
    <w:p w14:paraId="54186F8F" w14:textId="487CABDF" w:rsidR="00EF3BDB" w:rsidRDefault="00362875" w:rsidP="00AE0E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Fuente: </w:t>
      </w:r>
      <w:r w:rsidR="000B67E9">
        <w:rPr>
          <w:rFonts w:ascii="Times New Roman" w:hAnsi="Times New Roman" w:cs="Times New Roman"/>
          <w:sz w:val="20"/>
          <w:szCs w:val="20"/>
        </w:rPr>
        <w:t>Elaboración propia con base en MESEP-DANE</w:t>
      </w:r>
      <w:r>
        <w:rPr>
          <w:rFonts w:ascii="Times New Roman" w:hAnsi="Times New Roman" w:cs="Times New Roman"/>
          <w:sz w:val="20"/>
          <w:szCs w:val="20"/>
        </w:rPr>
        <w:t>. Nota: Las columnas por cada indicador indican las áreas geográficas, donde se tiene total nacional (TN), principales ciudades (PC), resto urbano (RU) y rural (R).</w:t>
      </w:r>
      <w:r w:rsidR="00EF3BDB">
        <w:rPr>
          <w:rFonts w:ascii="Times New Roman" w:hAnsi="Times New Roman" w:cs="Times New Roman"/>
          <w:sz w:val="20"/>
          <w:szCs w:val="20"/>
        </w:rPr>
        <w:br w:type="page"/>
      </w:r>
    </w:p>
    <w:p w14:paraId="5F371640" w14:textId="107EA0C4" w:rsidR="00EF3BDB" w:rsidRDefault="00EF3BDB" w:rsidP="00AE0EEC">
      <w:pPr>
        <w:spacing w:after="0" w:line="360" w:lineRule="auto"/>
        <w:rPr>
          <w:rFonts w:ascii="Times New Roman" w:hAnsi="Times New Roman" w:cs="Times New Roman"/>
          <w:i/>
          <w:iCs/>
          <w:sz w:val="24"/>
          <w:szCs w:val="24"/>
        </w:rPr>
      </w:pPr>
      <w:r>
        <w:rPr>
          <w:rFonts w:ascii="Times New Roman" w:hAnsi="Times New Roman" w:cs="Times New Roman"/>
          <w:b/>
          <w:bCs/>
          <w:sz w:val="24"/>
          <w:szCs w:val="24"/>
        </w:rPr>
        <w:lastRenderedPageBreak/>
        <w:t xml:space="preserve">Tabla </w:t>
      </w:r>
      <w:r w:rsidR="00D2600B">
        <w:rPr>
          <w:rFonts w:ascii="Times New Roman" w:hAnsi="Times New Roman" w:cs="Times New Roman"/>
          <w:b/>
          <w:bCs/>
          <w:sz w:val="24"/>
          <w:szCs w:val="24"/>
        </w:rPr>
        <w:t>C3</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Participación de cada área geográfica en la población en Colombia 2002-2018. Valores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1925"/>
        <w:gridCol w:w="1926"/>
        <w:gridCol w:w="1926"/>
        <w:gridCol w:w="1926"/>
      </w:tblGrid>
      <w:tr w:rsidR="00EF3BDB" w14:paraId="7F7DCE7A" w14:textId="77777777" w:rsidTr="00EF3BDB">
        <w:tc>
          <w:tcPr>
            <w:tcW w:w="1925" w:type="dxa"/>
            <w:tcBorders>
              <w:top w:val="double" w:sz="4" w:space="0" w:color="auto"/>
              <w:left w:val="nil"/>
              <w:bottom w:val="single" w:sz="4" w:space="0" w:color="auto"/>
              <w:right w:val="nil"/>
            </w:tcBorders>
            <w:vAlign w:val="center"/>
            <w:hideMark/>
          </w:tcPr>
          <w:p w14:paraId="5F5D6C8A" w14:textId="77777777" w:rsidR="00EF3BDB" w:rsidRDefault="00EF3BDB" w:rsidP="00AE0EEC">
            <w:pPr>
              <w:jc w:val="center"/>
              <w:rPr>
                <w:rFonts w:ascii="Times New Roman" w:hAnsi="Times New Roman" w:cs="Times New Roman"/>
                <w:b/>
                <w:bCs/>
              </w:rPr>
            </w:pPr>
            <w:r>
              <w:rPr>
                <w:rFonts w:ascii="Times New Roman" w:hAnsi="Times New Roman" w:cs="Times New Roman"/>
                <w:b/>
                <w:bCs/>
              </w:rPr>
              <w:t>Año</w:t>
            </w:r>
          </w:p>
        </w:tc>
        <w:tc>
          <w:tcPr>
            <w:tcW w:w="1925" w:type="dxa"/>
            <w:tcBorders>
              <w:top w:val="double" w:sz="4" w:space="0" w:color="auto"/>
              <w:left w:val="nil"/>
              <w:bottom w:val="single" w:sz="4" w:space="0" w:color="auto"/>
              <w:right w:val="nil"/>
            </w:tcBorders>
            <w:vAlign w:val="center"/>
            <w:hideMark/>
          </w:tcPr>
          <w:p w14:paraId="1E19DB6D" w14:textId="77777777" w:rsidR="00EF3BDB" w:rsidRDefault="00EF3BDB" w:rsidP="00AE0EEC">
            <w:pPr>
              <w:jc w:val="center"/>
              <w:rPr>
                <w:rFonts w:ascii="Times New Roman" w:hAnsi="Times New Roman" w:cs="Times New Roman"/>
                <w:b/>
                <w:bCs/>
              </w:rPr>
            </w:pPr>
            <w:r>
              <w:rPr>
                <w:rFonts w:ascii="Times New Roman" w:hAnsi="Times New Roman" w:cs="Times New Roman"/>
                <w:b/>
                <w:bCs/>
              </w:rPr>
              <w:t>Principales ciudades</w:t>
            </w:r>
          </w:p>
        </w:tc>
        <w:tc>
          <w:tcPr>
            <w:tcW w:w="1926" w:type="dxa"/>
            <w:tcBorders>
              <w:top w:val="double" w:sz="4" w:space="0" w:color="auto"/>
              <w:left w:val="nil"/>
              <w:bottom w:val="single" w:sz="4" w:space="0" w:color="auto"/>
              <w:right w:val="nil"/>
            </w:tcBorders>
            <w:vAlign w:val="center"/>
            <w:hideMark/>
          </w:tcPr>
          <w:p w14:paraId="6103B0A6" w14:textId="77777777" w:rsidR="00EF3BDB" w:rsidRDefault="00EF3BDB" w:rsidP="00AE0EEC">
            <w:pPr>
              <w:jc w:val="center"/>
              <w:rPr>
                <w:rFonts w:ascii="Times New Roman" w:hAnsi="Times New Roman" w:cs="Times New Roman"/>
                <w:b/>
                <w:bCs/>
              </w:rPr>
            </w:pPr>
            <w:r>
              <w:rPr>
                <w:rFonts w:ascii="Times New Roman" w:hAnsi="Times New Roman" w:cs="Times New Roman"/>
                <w:b/>
                <w:bCs/>
              </w:rPr>
              <w:t>Resto urbano</w:t>
            </w:r>
          </w:p>
        </w:tc>
        <w:tc>
          <w:tcPr>
            <w:tcW w:w="1926" w:type="dxa"/>
            <w:tcBorders>
              <w:top w:val="double" w:sz="4" w:space="0" w:color="auto"/>
              <w:left w:val="nil"/>
              <w:bottom w:val="single" w:sz="4" w:space="0" w:color="auto"/>
              <w:right w:val="nil"/>
            </w:tcBorders>
            <w:vAlign w:val="center"/>
            <w:hideMark/>
          </w:tcPr>
          <w:p w14:paraId="659CB827" w14:textId="77777777" w:rsidR="00EF3BDB" w:rsidRDefault="00EF3BDB" w:rsidP="00AE0EEC">
            <w:pPr>
              <w:jc w:val="center"/>
              <w:rPr>
                <w:rFonts w:ascii="Times New Roman" w:hAnsi="Times New Roman" w:cs="Times New Roman"/>
                <w:b/>
                <w:bCs/>
              </w:rPr>
            </w:pPr>
            <w:r>
              <w:rPr>
                <w:rFonts w:ascii="Times New Roman" w:hAnsi="Times New Roman" w:cs="Times New Roman"/>
                <w:b/>
                <w:bCs/>
              </w:rPr>
              <w:t>Rural</w:t>
            </w:r>
          </w:p>
        </w:tc>
        <w:tc>
          <w:tcPr>
            <w:tcW w:w="1926" w:type="dxa"/>
            <w:tcBorders>
              <w:top w:val="double" w:sz="4" w:space="0" w:color="auto"/>
              <w:left w:val="nil"/>
              <w:bottom w:val="single" w:sz="4" w:space="0" w:color="auto"/>
              <w:right w:val="nil"/>
            </w:tcBorders>
            <w:vAlign w:val="center"/>
            <w:hideMark/>
          </w:tcPr>
          <w:p w14:paraId="4851A6EE" w14:textId="77777777" w:rsidR="00EF3BDB" w:rsidRDefault="00EF3BDB" w:rsidP="00AE0EEC">
            <w:pPr>
              <w:jc w:val="center"/>
              <w:rPr>
                <w:rFonts w:ascii="Times New Roman" w:hAnsi="Times New Roman" w:cs="Times New Roman"/>
                <w:b/>
                <w:bCs/>
              </w:rPr>
            </w:pPr>
            <w:r>
              <w:rPr>
                <w:rFonts w:ascii="Times New Roman" w:hAnsi="Times New Roman" w:cs="Times New Roman"/>
                <w:b/>
                <w:bCs/>
              </w:rPr>
              <w:t>Total nacional</w:t>
            </w:r>
          </w:p>
        </w:tc>
      </w:tr>
      <w:tr w:rsidR="00EF3BDB" w14:paraId="797AB141" w14:textId="77777777" w:rsidTr="00EF3BDB">
        <w:tc>
          <w:tcPr>
            <w:tcW w:w="1925" w:type="dxa"/>
            <w:tcBorders>
              <w:top w:val="single" w:sz="4" w:space="0" w:color="auto"/>
              <w:left w:val="nil"/>
              <w:bottom w:val="nil"/>
              <w:right w:val="nil"/>
            </w:tcBorders>
            <w:vAlign w:val="center"/>
            <w:hideMark/>
          </w:tcPr>
          <w:p w14:paraId="18670C3E" w14:textId="77777777" w:rsidR="00EF3BDB" w:rsidRDefault="00EF3BDB" w:rsidP="00AE0EEC">
            <w:pPr>
              <w:jc w:val="center"/>
              <w:rPr>
                <w:rFonts w:ascii="Times New Roman" w:hAnsi="Times New Roman" w:cs="Times New Roman"/>
              </w:rPr>
            </w:pPr>
            <w:r>
              <w:rPr>
                <w:rFonts w:ascii="Times New Roman" w:hAnsi="Times New Roman" w:cs="Times New Roman"/>
              </w:rPr>
              <w:t>2002</w:t>
            </w:r>
          </w:p>
        </w:tc>
        <w:tc>
          <w:tcPr>
            <w:tcW w:w="1925" w:type="dxa"/>
            <w:tcBorders>
              <w:top w:val="single" w:sz="4" w:space="0" w:color="auto"/>
              <w:left w:val="nil"/>
              <w:bottom w:val="nil"/>
              <w:right w:val="nil"/>
            </w:tcBorders>
            <w:vAlign w:val="center"/>
            <w:hideMark/>
          </w:tcPr>
          <w:p w14:paraId="444D6BFB"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44,32</w:t>
            </w:r>
          </w:p>
        </w:tc>
        <w:tc>
          <w:tcPr>
            <w:tcW w:w="1926" w:type="dxa"/>
            <w:tcBorders>
              <w:top w:val="single" w:sz="4" w:space="0" w:color="auto"/>
              <w:left w:val="nil"/>
              <w:bottom w:val="nil"/>
              <w:right w:val="nil"/>
            </w:tcBorders>
            <w:vAlign w:val="center"/>
            <w:hideMark/>
          </w:tcPr>
          <w:p w14:paraId="693464A2"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29,63</w:t>
            </w:r>
          </w:p>
        </w:tc>
        <w:tc>
          <w:tcPr>
            <w:tcW w:w="1926" w:type="dxa"/>
            <w:tcBorders>
              <w:top w:val="single" w:sz="4" w:space="0" w:color="auto"/>
              <w:left w:val="nil"/>
              <w:bottom w:val="nil"/>
              <w:right w:val="nil"/>
            </w:tcBorders>
            <w:vAlign w:val="center"/>
            <w:hideMark/>
          </w:tcPr>
          <w:p w14:paraId="1A057CA3"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26,05</w:t>
            </w:r>
          </w:p>
        </w:tc>
        <w:tc>
          <w:tcPr>
            <w:tcW w:w="1926" w:type="dxa"/>
            <w:tcBorders>
              <w:top w:val="single" w:sz="4" w:space="0" w:color="auto"/>
              <w:left w:val="nil"/>
              <w:bottom w:val="nil"/>
              <w:right w:val="nil"/>
            </w:tcBorders>
            <w:vAlign w:val="center"/>
            <w:hideMark/>
          </w:tcPr>
          <w:p w14:paraId="5F8B2E43"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100,00</w:t>
            </w:r>
          </w:p>
        </w:tc>
      </w:tr>
      <w:tr w:rsidR="00EF3BDB" w14:paraId="2B9EB3FA" w14:textId="77777777" w:rsidTr="00EF3BDB">
        <w:tc>
          <w:tcPr>
            <w:tcW w:w="1925" w:type="dxa"/>
            <w:vAlign w:val="center"/>
            <w:hideMark/>
          </w:tcPr>
          <w:p w14:paraId="6D98700B" w14:textId="77777777" w:rsidR="00EF3BDB" w:rsidRDefault="00EF3BDB" w:rsidP="00AE0EEC">
            <w:pPr>
              <w:jc w:val="center"/>
              <w:rPr>
                <w:rFonts w:ascii="Times New Roman" w:hAnsi="Times New Roman" w:cs="Times New Roman"/>
              </w:rPr>
            </w:pPr>
            <w:r>
              <w:rPr>
                <w:rFonts w:ascii="Times New Roman" w:hAnsi="Times New Roman" w:cs="Times New Roman"/>
              </w:rPr>
              <w:t>2005</w:t>
            </w:r>
          </w:p>
        </w:tc>
        <w:tc>
          <w:tcPr>
            <w:tcW w:w="1925" w:type="dxa"/>
            <w:vAlign w:val="center"/>
            <w:hideMark/>
          </w:tcPr>
          <w:p w14:paraId="0C0F4E8F"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44,69</w:t>
            </w:r>
          </w:p>
        </w:tc>
        <w:tc>
          <w:tcPr>
            <w:tcW w:w="1926" w:type="dxa"/>
            <w:vAlign w:val="center"/>
            <w:hideMark/>
          </w:tcPr>
          <w:p w14:paraId="42458177"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30,26</w:t>
            </w:r>
          </w:p>
        </w:tc>
        <w:tc>
          <w:tcPr>
            <w:tcW w:w="1926" w:type="dxa"/>
            <w:vAlign w:val="center"/>
            <w:hideMark/>
          </w:tcPr>
          <w:p w14:paraId="7F8490F0"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25,04</w:t>
            </w:r>
          </w:p>
        </w:tc>
        <w:tc>
          <w:tcPr>
            <w:tcW w:w="1926" w:type="dxa"/>
            <w:vAlign w:val="center"/>
            <w:hideMark/>
          </w:tcPr>
          <w:p w14:paraId="1BB937CF"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100,00</w:t>
            </w:r>
          </w:p>
        </w:tc>
      </w:tr>
      <w:tr w:rsidR="00EF3BDB" w14:paraId="3FF9E0EF" w14:textId="77777777" w:rsidTr="00EF3BDB">
        <w:tc>
          <w:tcPr>
            <w:tcW w:w="1925" w:type="dxa"/>
            <w:vAlign w:val="center"/>
            <w:hideMark/>
          </w:tcPr>
          <w:p w14:paraId="026B4502" w14:textId="77777777" w:rsidR="00EF3BDB" w:rsidRDefault="00EF3BDB" w:rsidP="00AE0EEC">
            <w:pPr>
              <w:jc w:val="center"/>
              <w:rPr>
                <w:rFonts w:ascii="Times New Roman" w:hAnsi="Times New Roman" w:cs="Times New Roman"/>
              </w:rPr>
            </w:pPr>
            <w:r>
              <w:rPr>
                <w:rFonts w:ascii="Times New Roman" w:hAnsi="Times New Roman" w:cs="Times New Roman"/>
              </w:rPr>
              <w:t>2008</w:t>
            </w:r>
          </w:p>
        </w:tc>
        <w:tc>
          <w:tcPr>
            <w:tcW w:w="1925" w:type="dxa"/>
            <w:vAlign w:val="center"/>
            <w:hideMark/>
          </w:tcPr>
          <w:p w14:paraId="68430044"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44,98</w:t>
            </w:r>
          </w:p>
        </w:tc>
        <w:tc>
          <w:tcPr>
            <w:tcW w:w="1926" w:type="dxa"/>
            <w:vAlign w:val="center"/>
            <w:hideMark/>
          </w:tcPr>
          <w:p w14:paraId="6D6E26CA"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30,73</w:t>
            </w:r>
          </w:p>
        </w:tc>
        <w:tc>
          <w:tcPr>
            <w:tcW w:w="1926" w:type="dxa"/>
            <w:vAlign w:val="center"/>
            <w:hideMark/>
          </w:tcPr>
          <w:p w14:paraId="35D30E6B"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24,29</w:t>
            </w:r>
          </w:p>
        </w:tc>
        <w:tc>
          <w:tcPr>
            <w:tcW w:w="1926" w:type="dxa"/>
            <w:vAlign w:val="center"/>
            <w:hideMark/>
          </w:tcPr>
          <w:p w14:paraId="7CDCDC3C"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100,00</w:t>
            </w:r>
          </w:p>
        </w:tc>
      </w:tr>
      <w:tr w:rsidR="00EF3BDB" w14:paraId="49A41CF3" w14:textId="77777777" w:rsidTr="00EF3BDB">
        <w:tc>
          <w:tcPr>
            <w:tcW w:w="1925" w:type="dxa"/>
            <w:vAlign w:val="center"/>
            <w:hideMark/>
          </w:tcPr>
          <w:p w14:paraId="16165C33" w14:textId="77777777" w:rsidR="00EF3BDB" w:rsidRDefault="00EF3BDB" w:rsidP="00AE0EEC">
            <w:pPr>
              <w:jc w:val="center"/>
              <w:rPr>
                <w:rFonts w:ascii="Times New Roman" w:hAnsi="Times New Roman" w:cs="Times New Roman"/>
              </w:rPr>
            </w:pPr>
            <w:r>
              <w:rPr>
                <w:rFonts w:ascii="Times New Roman" w:hAnsi="Times New Roman" w:cs="Times New Roman"/>
              </w:rPr>
              <w:t>2015</w:t>
            </w:r>
          </w:p>
        </w:tc>
        <w:tc>
          <w:tcPr>
            <w:tcW w:w="1925" w:type="dxa"/>
            <w:vAlign w:val="center"/>
            <w:hideMark/>
          </w:tcPr>
          <w:p w14:paraId="72DBC99F"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45,45</w:t>
            </w:r>
          </w:p>
        </w:tc>
        <w:tc>
          <w:tcPr>
            <w:tcW w:w="1926" w:type="dxa"/>
            <w:vAlign w:val="center"/>
            <w:hideMark/>
          </w:tcPr>
          <w:p w14:paraId="74D2C255"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31,52</w:t>
            </w:r>
          </w:p>
        </w:tc>
        <w:tc>
          <w:tcPr>
            <w:tcW w:w="1926" w:type="dxa"/>
            <w:vAlign w:val="center"/>
            <w:hideMark/>
          </w:tcPr>
          <w:p w14:paraId="54763488"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23,02</w:t>
            </w:r>
          </w:p>
        </w:tc>
        <w:tc>
          <w:tcPr>
            <w:tcW w:w="1926" w:type="dxa"/>
            <w:vAlign w:val="center"/>
            <w:hideMark/>
          </w:tcPr>
          <w:p w14:paraId="55CA36C6"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100,00</w:t>
            </w:r>
          </w:p>
        </w:tc>
      </w:tr>
      <w:tr w:rsidR="00EF3BDB" w14:paraId="222F91C3" w14:textId="77777777" w:rsidTr="00EF3BDB">
        <w:tc>
          <w:tcPr>
            <w:tcW w:w="1925" w:type="dxa"/>
            <w:tcBorders>
              <w:top w:val="nil"/>
              <w:left w:val="nil"/>
              <w:bottom w:val="double" w:sz="4" w:space="0" w:color="auto"/>
              <w:right w:val="nil"/>
            </w:tcBorders>
            <w:vAlign w:val="center"/>
            <w:hideMark/>
          </w:tcPr>
          <w:p w14:paraId="456123DD" w14:textId="77777777" w:rsidR="00EF3BDB" w:rsidRDefault="00EF3BDB" w:rsidP="00AE0EEC">
            <w:pPr>
              <w:jc w:val="center"/>
              <w:rPr>
                <w:rFonts w:ascii="Times New Roman" w:hAnsi="Times New Roman" w:cs="Times New Roman"/>
              </w:rPr>
            </w:pPr>
            <w:r>
              <w:rPr>
                <w:rFonts w:ascii="Times New Roman" w:hAnsi="Times New Roman" w:cs="Times New Roman"/>
              </w:rPr>
              <w:t>2018</w:t>
            </w:r>
          </w:p>
        </w:tc>
        <w:tc>
          <w:tcPr>
            <w:tcW w:w="1925" w:type="dxa"/>
            <w:tcBorders>
              <w:top w:val="nil"/>
              <w:left w:val="nil"/>
              <w:bottom w:val="double" w:sz="4" w:space="0" w:color="auto"/>
              <w:right w:val="nil"/>
            </w:tcBorders>
            <w:vAlign w:val="center"/>
            <w:hideMark/>
          </w:tcPr>
          <w:p w14:paraId="3AA9B498"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45,57</w:t>
            </w:r>
          </w:p>
        </w:tc>
        <w:tc>
          <w:tcPr>
            <w:tcW w:w="1926" w:type="dxa"/>
            <w:tcBorders>
              <w:top w:val="nil"/>
              <w:left w:val="nil"/>
              <w:bottom w:val="double" w:sz="4" w:space="0" w:color="auto"/>
              <w:right w:val="nil"/>
            </w:tcBorders>
            <w:vAlign w:val="center"/>
            <w:hideMark/>
          </w:tcPr>
          <w:p w14:paraId="1B8206DC"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31,80</w:t>
            </w:r>
          </w:p>
        </w:tc>
        <w:tc>
          <w:tcPr>
            <w:tcW w:w="1926" w:type="dxa"/>
            <w:tcBorders>
              <w:top w:val="nil"/>
              <w:left w:val="nil"/>
              <w:bottom w:val="double" w:sz="4" w:space="0" w:color="auto"/>
              <w:right w:val="nil"/>
            </w:tcBorders>
            <w:vAlign w:val="center"/>
            <w:hideMark/>
          </w:tcPr>
          <w:p w14:paraId="664DDF04"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22,63</w:t>
            </w:r>
          </w:p>
        </w:tc>
        <w:tc>
          <w:tcPr>
            <w:tcW w:w="1926" w:type="dxa"/>
            <w:tcBorders>
              <w:top w:val="nil"/>
              <w:left w:val="nil"/>
              <w:bottom w:val="double" w:sz="4" w:space="0" w:color="auto"/>
              <w:right w:val="nil"/>
            </w:tcBorders>
            <w:vAlign w:val="center"/>
            <w:hideMark/>
          </w:tcPr>
          <w:p w14:paraId="54718607" w14:textId="77777777" w:rsidR="00EF3BDB" w:rsidRDefault="00EF3BDB" w:rsidP="00AE0EEC">
            <w:pPr>
              <w:jc w:val="center"/>
              <w:rPr>
                <w:rFonts w:ascii="Times New Roman" w:hAnsi="Times New Roman" w:cs="Times New Roman"/>
              </w:rPr>
            </w:pPr>
            <w:r>
              <w:rPr>
                <w:rFonts w:ascii="Times New Roman" w:hAnsi="Times New Roman" w:cs="Times New Roman"/>
                <w:color w:val="000000"/>
              </w:rPr>
              <w:t>100,00</w:t>
            </w:r>
          </w:p>
        </w:tc>
      </w:tr>
    </w:tbl>
    <w:p w14:paraId="7DF7DD40" w14:textId="696B0F01" w:rsidR="00EF3BDB" w:rsidRDefault="00EF3BDB" w:rsidP="00AE0EE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Fuente: Elaboración propia en base a MESEP-DANE.</w:t>
      </w:r>
    </w:p>
    <w:p w14:paraId="4B2B961E" w14:textId="28AD968C" w:rsidR="003540F3" w:rsidRPr="003540F3" w:rsidRDefault="003540F3" w:rsidP="00AE0EEC">
      <w:pPr>
        <w:spacing w:after="0" w:line="360" w:lineRule="auto"/>
        <w:jc w:val="both"/>
        <w:rPr>
          <w:rFonts w:ascii="Times New Roman" w:hAnsi="Times New Roman" w:cs="Times New Roman"/>
          <w:sz w:val="24"/>
          <w:szCs w:val="24"/>
        </w:rPr>
      </w:pPr>
    </w:p>
    <w:p w14:paraId="58E8EF3F" w14:textId="3B70008F" w:rsidR="003540F3" w:rsidRDefault="003540F3" w:rsidP="00AE0EEC">
      <w:pPr>
        <w:spacing w:after="0" w:line="360" w:lineRule="auto"/>
        <w:jc w:val="both"/>
        <w:rPr>
          <w:rFonts w:ascii="Times New Roman" w:hAnsi="Times New Roman" w:cs="Times New Roman"/>
          <w:sz w:val="20"/>
          <w:szCs w:val="24"/>
        </w:rPr>
      </w:pPr>
      <w:r>
        <w:rPr>
          <w:rFonts w:ascii="Times New Roman" w:hAnsi="Times New Roman" w:cs="Times New Roman"/>
          <w:b/>
          <w:bCs/>
          <w:sz w:val="24"/>
          <w:szCs w:val="24"/>
        </w:rPr>
        <w:t xml:space="preserve">Tabla </w:t>
      </w:r>
      <w:r w:rsidR="00D2600B">
        <w:rPr>
          <w:rFonts w:ascii="Times New Roman" w:hAnsi="Times New Roman" w:cs="Times New Roman"/>
          <w:b/>
          <w:bCs/>
          <w:sz w:val="24"/>
          <w:szCs w:val="24"/>
        </w:rPr>
        <w:t>C</w:t>
      </w:r>
      <w:r>
        <w:rPr>
          <w:rFonts w:ascii="Times New Roman" w:hAnsi="Times New Roman" w:cs="Times New Roman"/>
          <w:b/>
          <w:bCs/>
          <w:sz w:val="24"/>
          <w:szCs w:val="24"/>
        </w:rPr>
        <w:t>4.</w:t>
      </w:r>
      <w:r>
        <w:rPr>
          <w:rFonts w:ascii="Times New Roman" w:hAnsi="Times New Roman" w:cs="Times New Roman"/>
          <w:sz w:val="24"/>
          <w:szCs w:val="24"/>
        </w:rPr>
        <w:t xml:space="preserve"> </w:t>
      </w:r>
      <w:r>
        <w:rPr>
          <w:rFonts w:ascii="Times New Roman" w:hAnsi="Times New Roman" w:cs="Times New Roman"/>
          <w:i/>
          <w:iCs/>
          <w:sz w:val="24"/>
          <w:szCs w:val="24"/>
        </w:rPr>
        <w:t>Participación de cada área geográfica en los indicadores de pobreza extrema FGT en Colombia 2002-2018. Valores porcentuales.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604"/>
        <w:gridCol w:w="1605"/>
        <w:gridCol w:w="1605"/>
        <w:gridCol w:w="1605"/>
        <w:gridCol w:w="1605"/>
      </w:tblGrid>
      <w:tr w:rsidR="003540F3" w14:paraId="3BFE5A86" w14:textId="77777777" w:rsidTr="003540F3">
        <w:trPr>
          <w:jc w:val="center"/>
        </w:trPr>
        <w:tc>
          <w:tcPr>
            <w:tcW w:w="1604" w:type="dxa"/>
            <w:tcBorders>
              <w:top w:val="double" w:sz="4" w:space="0" w:color="auto"/>
              <w:left w:val="nil"/>
              <w:bottom w:val="single" w:sz="4" w:space="0" w:color="auto"/>
              <w:right w:val="nil"/>
            </w:tcBorders>
            <w:vAlign w:val="center"/>
            <w:hideMark/>
          </w:tcPr>
          <w:p w14:paraId="7B2F36D3"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Año</w:t>
            </w:r>
          </w:p>
        </w:tc>
        <w:tc>
          <w:tcPr>
            <w:tcW w:w="1604" w:type="dxa"/>
            <w:tcBorders>
              <w:top w:val="double" w:sz="4" w:space="0" w:color="auto"/>
              <w:left w:val="nil"/>
              <w:bottom w:val="single" w:sz="4" w:space="0" w:color="auto"/>
              <w:right w:val="nil"/>
            </w:tcBorders>
            <w:vAlign w:val="center"/>
            <w:hideMark/>
          </w:tcPr>
          <w:p w14:paraId="5D572EEB" w14:textId="77777777" w:rsidR="003540F3" w:rsidRDefault="003540F3" w:rsidP="00AE0EEC">
            <w:pPr>
              <w:jc w:val="left"/>
              <w:rPr>
                <w:rFonts w:ascii="Times New Roman" w:hAnsi="Times New Roman" w:cs="Times New Roman"/>
                <w:b/>
                <w:bCs/>
                <w:sz w:val="20"/>
                <w:szCs w:val="20"/>
              </w:rPr>
            </w:pPr>
            <w:r>
              <w:rPr>
                <w:rFonts w:ascii="Times New Roman" w:hAnsi="Times New Roman" w:cs="Times New Roman"/>
                <w:b/>
                <w:bCs/>
                <w:sz w:val="20"/>
                <w:szCs w:val="20"/>
              </w:rPr>
              <w:t>Indicador</w:t>
            </w:r>
          </w:p>
        </w:tc>
        <w:tc>
          <w:tcPr>
            <w:tcW w:w="1605" w:type="dxa"/>
            <w:tcBorders>
              <w:top w:val="double" w:sz="4" w:space="0" w:color="auto"/>
              <w:left w:val="nil"/>
              <w:bottom w:val="single" w:sz="4" w:space="0" w:color="auto"/>
              <w:right w:val="nil"/>
            </w:tcBorders>
            <w:vAlign w:val="center"/>
            <w:hideMark/>
          </w:tcPr>
          <w:p w14:paraId="74AFC75B"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Principales ciudades</w:t>
            </w:r>
          </w:p>
        </w:tc>
        <w:tc>
          <w:tcPr>
            <w:tcW w:w="1605" w:type="dxa"/>
            <w:tcBorders>
              <w:top w:val="double" w:sz="4" w:space="0" w:color="auto"/>
              <w:left w:val="nil"/>
              <w:bottom w:val="single" w:sz="4" w:space="0" w:color="auto"/>
              <w:right w:val="nil"/>
            </w:tcBorders>
            <w:vAlign w:val="center"/>
            <w:hideMark/>
          </w:tcPr>
          <w:p w14:paraId="167FF409"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Resto urbano</w:t>
            </w:r>
          </w:p>
        </w:tc>
        <w:tc>
          <w:tcPr>
            <w:tcW w:w="1605" w:type="dxa"/>
            <w:tcBorders>
              <w:top w:val="double" w:sz="4" w:space="0" w:color="auto"/>
              <w:left w:val="nil"/>
              <w:bottom w:val="single" w:sz="4" w:space="0" w:color="auto"/>
              <w:right w:val="nil"/>
            </w:tcBorders>
            <w:vAlign w:val="center"/>
            <w:hideMark/>
          </w:tcPr>
          <w:p w14:paraId="45C1A80E"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Rural</w:t>
            </w:r>
          </w:p>
        </w:tc>
        <w:tc>
          <w:tcPr>
            <w:tcW w:w="1605" w:type="dxa"/>
            <w:tcBorders>
              <w:top w:val="double" w:sz="4" w:space="0" w:color="auto"/>
              <w:left w:val="nil"/>
              <w:bottom w:val="single" w:sz="4" w:space="0" w:color="auto"/>
              <w:right w:val="nil"/>
            </w:tcBorders>
            <w:vAlign w:val="center"/>
            <w:hideMark/>
          </w:tcPr>
          <w:p w14:paraId="3158F010" w14:textId="77777777" w:rsidR="003540F3" w:rsidRDefault="003540F3" w:rsidP="00AE0EEC">
            <w:pPr>
              <w:jc w:val="center"/>
              <w:rPr>
                <w:rFonts w:ascii="Times New Roman" w:hAnsi="Times New Roman" w:cs="Times New Roman"/>
                <w:b/>
                <w:bCs/>
                <w:sz w:val="20"/>
                <w:szCs w:val="20"/>
              </w:rPr>
            </w:pPr>
            <w:r>
              <w:rPr>
                <w:rFonts w:ascii="Times New Roman" w:hAnsi="Times New Roman" w:cs="Times New Roman"/>
                <w:b/>
                <w:bCs/>
                <w:sz w:val="20"/>
                <w:szCs w:val="20"/>
              </w:rPr>
              <w:t>Total nacional</w:t>
            </w:r>
          </w:p>
        </w:tc>
      </w:tr>
      <w:tr w:rsidR="003540F3" w14:paraId="30F1DB17"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27E38FD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2002</w:t>
            </w:r>
          </w:p>
        </w:tc>
        <w:tc>
          <w:tcPr>
            <w:tcW w:w="1604" w:type="dxa"/>
            <w:tcBorders>
              <w:top w:val="single" w:sz="4" w:space="0" w:color="auto"/>
              <w:left w:val="nil"/>
              <w:bottom w:val="nil"/>
              <w:right w:val="nil"/>
            </w:tcBorders>
            <w:vAlign w:val="center"/>
            <w:hideMark/>
          </w:tcPr>
          <w:p w14:paraId="6010DCD4"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01F488B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18,7</w:t>
            </w:r>
          </w:p>
        </w:tc>
        <w:tc>
          <w:tcPr>
            <w:tcW w:w="1605" w:type="dxa"/>
            <w:tcBorders>
              <w:top w:val="single" w:sz="4" w:space="0" w:color="auto"/>
              <w:left w:val="nil"/>
              <w:bottom w:val="nil"/>
              <w:right w:val="nil"/>
            </w:tcBorders>
            <w:vAlign w:val="center"/>
            <w:hideMark/>
          </w:tcPr>
          <w:p w14:paraId="1D2C68F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32,8</w:t>
            </w:r>
          </w:p>
        </w:tc>
        <w:tc>
          <w:tcPr>
            <w:tcW w:w="1605" w:type="dxa"/>
            <w:tcBorders>
              <w:top w:val="single" w:sz="4" w:space="0" w:color="auto"/>
              <w:left w:val="nil"/>
              <w:bottom w:val="nil"/>
              <w:right w:val="nil"/>
            </w:tcBorders>
            <w:vAlign w:val="center"/>
            <w:hideMark/>
          </w:tcPr>
          <w:p w14:paraId="4BC442F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48,5</w:t>
            </w:r>
          </w:p>
        </w:tc>
        <w:tc>
          <w:tcPr>
            <w:tcW w:w="1605" w:type="dxa"/>
            <w:tcBorders>
              <w:top w:val="single" w:sz="4" w:space="0" w:color="auto"/>
              <w:left w:val="nil"/>
              <w:bottom w:val="nil"/>
              <w:right w:val="nil"/>
            </w:tcBorders>
            <w:vAlign w:val="center"/>
            <w:hideMark/>
          </w:tcPr>
          <w:p w14:paraId="434B0B00"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144DFDA1"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496EBDE6" w14:textId="77777777" w:rsidR="003540F3" w:rsidRDefault="003540F3" w:rsidP="00AE0EEC">
            <w:pPr>
              <w:rPr>
                <w:rFonts w:ascii="Times New Roman" w:hAnsi="Times New Roman" w:cs="Times New Roman"/>
                <w:sz w:val="20"/>
                <w:szCs w:val="20"/>
              </w:rPr>
            </w:pPr>
          </w:p>
        </w:tc>
        <w:tc>
          <w:tcPr>
            <w:tcW w:w="1604" w:type="dxa"/>
            <w:vAlign w:val="center"/>
            <w:hideMark/>
          </w:tcPr>
          <w:p w14:paraId="3877F167"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6C74D5E1"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17,9</w:t>
            </w:r>
          </w:p>
        </w:tc>
        <w:tc>
          <w:tcPr>
            <w:tcW w:w="1605" w:type="dxa"/>
            <w:vAlign w:val="center"/>
            <w:hideMark/>
          </w:tcPr>
          <w:p w14:paraId="593E144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30,6</w:t>
            </w:r>
          </w:p>
        </w:tc>
        <w:tc>
          <w:tcPr>
            <w:tcW w:w="1605" w:type="dxa"/>
            <w:vAlign w:val="center"/>
            <w:hideMark/>
          </w:tcPr>
          <w:p w14:paraId="3D9D6F51"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51,5</w:t>
            </w:r>
          </w:p>
        </w:tc>
        <w:tc>
          <w:tcPr>
            <w:tcW w:w="1605" w:type="dxa"/>
            <w:vAlign w:val="center"/>
            <w:hideMark/>
          </w:tcPr>
          <w:p w14:paraId="5BC449B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244C86C8"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0F07C9C8"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38D4AB4A"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51BC011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18,7</w:t>
            </w:r>
          </w:p>
        </w:tc>
        <w:tc>
          <w:tcPr>
            <w:tcW w:w="1605" w:type="dxa"/>
            <w:tcBorders>
              <w:top w:val="nil"/>
              <w:left w:val="nil"/>
              <w:bottom w:val="single" w:sz="4" w:space="0" w:color="auto"/>
              <w:right w:val="nil"/>
            </w:tcBorders>
            <w:vAlign w:val="center"/>
            <w:hideMark/>
          </w:tcPr>
          <w:p w14:paraId="3483771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29,5</w:t>
            </w:r>
          </w:p>
        </w:tc>
        <w:tc>
          <w:tcPr>
            <w:tcW w:w="1605" w:type="dxa"/>
            <w:tcBorders>
              <w:top w:val="nil"/>
              <w:left w:val="nil"/>
              <w:bottom w:val="single" w:sz="4" w:space="0" w:color="auto"/>
              <w:right w:val="nil"/>
            </w:tcBorders>
            <w:vAlign w:val="center"/>
            <w:hideMark/>
          </w:tcPr>
          <w:p w14:paraId="327CD17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51,8</w:t>
            </w:r>
          </w:p>
        </w:tc>
        <w:tc>
          <w:tcPr>
            <w:tcW w:w="1605" w:type="dxa"/>
            <w:tcBorders>
              <w:top w:val="nil"/>
              <w:left w:val="nil"/>
              <w:bottom w:val="single" w:sz="4" w:space="0" w:color="auto"/>
              <w:right w:val="nil"/>
            </w:tcBorders>
            <w:vAlign w:val="center"/>
            <w:hideMark/>
          </w:tcPr>
          <w:p w14:paraId="797BFAA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3CCF9FEE"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57D76D4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2005</w:t>
            </w:r>
          </w:p>
        </w:tc>
        <w:tc>
          <w:tcPr>
            <w:tcW w:w="1604" w:type="dxa"/>
            <w:tcBorders>
              <w:top w:val="single" w:sz="4" w:space="0" w:color="auto"/>
              <w:left w:val="nil"/>
              <w:bottom w:val="nil"/>
              <w:right w:val="nil"/>
            </w:tcBorders>
            <w:vAlign w:val="center"/>
            <w:hideMark/>
          </w:tcPr>
          <w:p w14:paraId="7E87BEBD"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38AD4E3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18,3</w:t>
            </w:r>
          </w:p>
        </w:tc>
        <w:tc>
          <w:tcPr>
            <w:tcW w:w="1605" w:type="dxa"/>
            <w:tcBorders>
              <w:top w:val="single" w:sz="4" w:space="0" w:color="auto"/>
              <w:left w:val="nil"/>
              <w:bottom w:val="nil"/>
              <w:right w:val="nil"/>
            </w:tcBorders>
            <w:vAlign w:val="center"/>
            <w:hideMark/>
          </w:tcPr>
          <w:p w14:paraId="6B9EBA6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31,3</w:t>
            </w:r>
          </w:p>
        </w:tc>
        <w:tc>
          <w:tcPr>
            <w:tcW w:w="1605" w:type="dxa"/>
            <w:tcBorders>
              <w:top w:val="single" w:sz="4" w:space="0" w:color="auto"/>
              <w:left w:val="nil"/>
              <w:bottom w:val="nil"/>
              <w:right w:val="nil"/>
            </w:tcBorders>
            <w:vAlign w:val="center"/>
            <w:hideMark/>
          </w:tcPr>
          <w:p w14:paraId="43619ECA"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50,5</w:t>
            </w:r>
          </w:p>
        </w:tc>
        <w:tc>
          <w:tcPr>
            <w:tcW w:w="1605" w:type="dxa"/>
            <w:tcBorders>
              <w:top w:val="single" w:sz="4" w:space="0" w:color="auto"/>
              <w:left w:val="nil"/>
              <w:bottom w:val="nil"/>
              <w:right w:val="nil"/>
            </w:tcBorders>
            <w:vAlign w:val="center"/>
            <w:hideMark/>
          </w:tcPr>
          <w:p w14:paraId="13158D0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348A003F"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04374043" w14:textId="77777777" w:rsidR="003540F3" w:rsidRDefault="003540F3" w:rsidP="00AE0EEC">
            <w:pPr>
              <w:rPr>
                <w:rFonts w:ascii="Times New Roman" w:hAnsi="Times New Roman" w:cs="Times New Roman"/>
                <w:sz w:val="20"/>
                <w:szCs w:val="20"/>
              </w:rPr>
            </w:pPr>
          </w:p>
        </w:tc>
        <w:tc>
          <w:tcPr>
            <w:tcW w:w="1604" w:type="dxa"/>
            <w:vAlign w:val="center"/>
            <w:hideMark/>
          </w:tcPr>
          <w:p w14:paraId="56A8F2CD"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2A777F9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17,9</w:t>
            </w:r>
          </w:p>
        </w:tc>
        <w:tc>
          <w:tcPr>
            <w:tcW w:w="1605" w:type="dxa"/>
            <w:vAlign w:val="center"/>
            <w:hideMark/>
          </w:tcPr>
          <w:p w14:paraId="4567550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29,1</w:t>
            </w:r>
          </w:p>
        </w:tc>
        <w:tc>
          <w:tcPr>
            <w:tcW w:w="1605" w:type="dxa"/>
            <w:vAlign w:val="center"/>
            <w:hideMark/>
          </w:tcPr>
          <w:p w14:paraId="28366AE1"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53,0</w:t>
            </w:r>
          </w:p>
        </w:tc>
        <w:tc>
          <w:tcPr>
            <w:tcW w:w="1605" w:type="dxa"/>
            <w:vAlign w:val="center"/>
            <w:hideMark/>
          </w:tcPr>
          <w:p w14:paraId="4AAEF21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4EE9B4DF"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2D384AF4"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63A032DA"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13CBC89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19,0</w:t>
            </w:r>
          </w:p>
        </w:tc>
        <w:tc>
          <w:tcPr>
            <w:tcW w:w="1605" w:type="dxa"/>
            <w:tcBorders>
              <w:top w:val="nil"/>
              <w:left w:val="nil"/>
              <w:bottom w:val="single" w:sz="4" w:space="0" w:color="auto"/>
              <w:right w:val="nil"/>
            </w:tcBorders>
            <w:vAlign w:val="center"/>
            <w:hideMark/>
          </w:tcPr>
          <w:p w14:paraId="0BDAF1D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27,5</w:t>
            </w:r>
          </w:p>
        </w:tc>
        <w:tc>
          <w:tcPr>
            <w:tcW w:w="1605" w:type="dxa"/>
            <w:tcBorders>
              <w:top w:val="nil"/>
              <w:left w:val="nil"/>
              <w:bottom w:val="single" w:sz="4" w:space="0" w:color="auto"/>
              <w:right w:val="nil"/>
            </w:tcBorders>
            <w:vAlign w:val="center"/>
            <w:hideMark/>
          </w:tcPr>
          <w:p w14:paraId="697CACA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53,5</w:t>
            </w:r>
          </w:p>
        </w:tc>
        <w:tc>
          <w:tcPr>
            <w:tcW w:w="1605" w:type="dxa"/>
            <w:tcBorders>
              <w:top w:val="nil"/>
              <w:left w:val="nil"/>
              <w:bottom w:val="single" w:sz="4" w:space="0" w:color="auto"/>
              <w:right w:val="nil"/>
            </w:tcBorders>
            <w:vAlign w:val="center"/>
            <w:hideMark/>
          </w:tcPr>
          <w:p w14:paraId="6EF883EB"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499E7A94"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76CCBB6E"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2008</w:t>
            </w:r>
          </w:p>
        </w:tc>
        <w:tc>
          <w:tcPr>
            <w:tcW w:w="1604" w:type="dxa"/>
            <w:tcBorders>
              <w:top w:val="single" w:sz="4" w:space="0" w:color="auto"/>
              <w:left w:val="nil"/>
              <w:bottom w:val="nil"/>
              <w:right w:val="nil"/>
            </w:tcBorders>
            <w:vAlign w:val="center"/>
            <w:hideMark/>
          </w:tcPr>
          <w:p w14:paraId="273F64CC"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460AA71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15,3</w:t>
            </w:r>
          </w:p>
        </w:tc>
        <w:tc>
          <w:tcPr>
            <w:tcW w:w="1605" w:type="dxa"/>
            <w:tcBorders>
              <w:top w:val="single" w:sz="4" w:space="0" w:color="auto"/>
              <w:left w:val="nil"/>
              <w:bottom w:val="nil"/>
              <w:right w:val="nil"/>
            </w:tcBorders>
            <w:vAlign w:val="center"/>
            <w:hideMark/>
          </w:tcPr>
          <w:p w14:paraId="21B849E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35,9</w:t>
            </w:r>
          </w:p>
        </w:tc>
        <w:tc>
          <w:tcPr>
            <w:tcW w:w="1605" w:type="dxa"/>
            <w:tcBorders>
              <w:top w:val="single" w:sz="4" w:space="0" w:color="auto"/>
              <w:left w:val="nil"/>
              <w:bottom w:val="nil"/>
              <w:right w:val="nil"/>
            </w:tcBorders>
            <w:vAlign w:val="center"/>
            <w:hideMark/>
          </w:tcPr>
          <w:p w14:paraId="35F755F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48,8</w:t>
            </w:r>
          </w:p>
        </w:tc>
        <w:tc>
          <w:tcPr>
            <w:tcW w:w="1605" w:type="dxa"/>
            <w:tcBorders>
              <w:top w:val="single" w:sz="4" w:space="0" w:color="auto"/>
              <w:left w:val="nil"/>
              <w:bottom w:val="nil"/>
              <w:right w:val="nil"/>
            </w:tcBorders>
            <w:vAlign w:val="center"/>
            <w:hideMark/>
          </w:tcPr>
          <w:p w14:paraId="6CA9D00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17470580"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5FD1581B" w14:textId="77777777" w:rsidR="003540F3" w:rsidRDefault="003540F3" w:rsidP="00AE0EEC">
            <w:pPr>
              <w:rPr>
                <w:rFonts w:ascii="Times New Roman" w:hAnsi="Times New Roman" w:cs="Times New Roman"/>
                <w:sz w:val="20"/>
                <w:szCs w:val="20"/>
              </w:rPr>
            </w:pPr>
          </w:p>
        </w:tc>
        <w:tc>
          <w:tcPr>
            <w:tcW w:w="1604" w:type="dxa"/>
            <w:vAlign w:val="center"/>
            <w:hideMark/>
          </w:tcPr>
          <w:p w14:paraId="7D2DE390"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648010C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14,0</w:t>
            </w:r>
          </w:p>
        </w:tc>
        <w:tc>
          <w:tcPr>
            <w:tcW w:w="1605" w:type="dxa"/>
            <w:vAlign w:val="center"/>
            <w:hideMark/>
          </w:tcPr>
          <w:p w14:paraId="200FCFA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34,9</w:t>
            </w:r>
          </w:p>
        </w:tc>
        <w:tc>
          <w:tcPr>
            <w:tcW w:w="1605" w:type="dxa"/>
            <w:vAlign w:val="center"/>
            <w:hideMark/>
          </w:tcPr>
          <w:p w14:paraId="199DDFB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51,1</w:t>
            </w:r>
          </w:p>
        </w:tc>
        <w:tc>
          <w:tcPr>
            <w:tcW w:w="1605" w:type="dxa"/>
            <w:vAlign w:val="center"/>
            <w:hideMark/>
          </w:tcPr>
          <w:p w14:paraId="589CED4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2BB01EA5"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1AAAB108"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215635DB"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035CE40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14,3</w:t>
            </w:r>
          </w:p>
        </w:tc>
        <w:tc>
          <w:tcPr>
            <w:tcW w:w="1605" w:type="dxa"/>
            <w:tcBorders>
              <w:top w:val="nil"/>
              <w:left w:val="nil"/>
              <w:bottom w:val="single" w:sz="4" w:space="0" w:color="auto"/>
              <w:right w:val="nil"/>
            </w:tcBorders>
            <w:vAlign w:val="center"/>
            <w:hideMark/>
          </w:tcPr>
          <w:p w14:paraId="1DA3E53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34,6</w:t>
            </w:r>
          </w:p>
        </w:tc>
        <w:tc>
          <w:tcPr>
            <w:tcW w:w="1605" w:type="dxa"/>
            <w:tcBorders>
              <w:top w:val="nil"/>
              <w:left w:val="nil"/>
              <w:bottom w:val="single" w:sz="4" w:space="0" w:color="auto"/>
              <w:right w:val="nil"/>
            </w:tcBorders>
            <w:vAlign w:val="center"/>
            <w:hideMark/>
          </w:tcPr>
          <w:p w14:paraId="339D233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51,1</w:t>
            </w:r>
          </w:p>
        </w:tc>
        <w:tc>
          <w:tcPr>
            <w:tcW w:w="1605" w:type="dxa"/>
            <w:tcBorders>
              <w:top w:val="nil"/>
              <w:left w:val="nil"/>
              <w:bottom w:val="single" w:sz="4" w:space="0" w:color="auto"/>
              <w:right w:val="nil"/>
            </w:tcBorders>
            <w:vAlign w:val="center"/>
            <w:hideMark/>
          </w:tcPr>
          <w:p w14:paraId="2E5C72E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78F967DE" w14:textId="77777777" w:rsidTr="003540F3">
        <w:trPr>
          <w:jc w:val="center"/>
        </w:trPr>
        <w:tc>
          <w:tcPr>
            <w:tcW w:w="1604" w:type="dxa"/>
            <w:vMerge w:val="restart"/>
            <w:tcBorders>
              <w:top w:val="single" w:sz="4" w:space="0" w:color="auto"/>
              <w:left w:val="nil"/>
              <w:bottom w:val="single" w:sz="4" w:space="0" w:color="auto"/>
              <w:right w:val="nil"/>
            </w:tcBorders>
            <w:vAlign w:val="center"/>
            <w:hideMark/>
          </w:tcPr>
          <w:p w14:paraId="573D79A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2015</w:t>
            </w:r>
          </w:p>
        </w:tc>
        <w:tc>
          <w:tcPr>
            <w:tcW w:w="1604" w:type="dxa"/>
            <w:tcBorders>
              <w:top w:val="single" w:sz="4" w:space="0" w:color="auto"/>
              <w:left w:val="nil"/>
              <w:bottom w:val="nil"/>
              <w:right w:val="nil"/>
            </w:tcBorders>
            <w:vAlign w:val="center"/>
            <w:hideMark/>
          </w:tcPr>
          <w:p w14:paraId="6C702F50"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26D40CB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15,6</w:t>
            </w:r>
          </w:p>
        </w:tc>
        <w:tc>
          <w:tcPr>
            <w:tcW w:w="1605" w:type="dxa"/>
            <w:tcBorders>
              <w:top w:val="single" w:sz="4" w:space="0" w:color="auto"/>
              <w:left w:val="nil"/>
              <w:bottom w:val="nil"/>
              <w:right w:val="nil"/>
            </w:tcBorders>
            <w:vAlign w:val="center"/>
            <w:hideMark/>
          </w:tcPr>
          <w:p w14:paraId="2FF9B87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32,2</w:t>
            </w:r>
          </w:p>
        </w:tc>
        <w:tc>
          <w:tcPr>
            <w:tcW w:w="1605" w:type="dxa"/>
            <w:tcBorders>
              <w:top w:val="single" w:sz="4" w:space="0" w:color="auto"/>
              <w:left w:val="nil"/>
              <w:bottom w:val="nil"/>
              <w:right w:val="nil"/>
            </w:tcBorders>
            <w:vAlign w:val="center"/>
            <w:hideMark/>
          </w:tcPr>
          <w:p w14:paraId="1A26156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52,2</w:t>
            </w:r>
          </w:p>
        </w:tc>
        <w:tc>
          <w:tcPr>
            <w:tcW w:w="1605" w:type="dxa"/>
            <w:tcBorders>
              <w:top w:val="single" w:sz="4" w:space="0" w:color="auto"/>
              <w:left w:val="nil"/>
              <w:bottom w:val="nil"/>
              <w:right w:val="nil"/>
            </w:tcBorders>
            <w:vAlign w:val="center"/>
            <w:hideMark/>
          </w:tcPr>
          <w:p w14:paraId="420FF36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3B528E2D"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1312AB5C" w14:textId="77777777" w:rsidR="003540F3" w:rsidRDefault="003540F3" w:rsidP="00AE0EEC">
            <w:pPr>
              <w:rPr>
                <w:rFonts w:ascii="Times New Roman" w:hAnsi="Times New Roman" w:cs="Times New Roman"/>
                <w:sz w:val="20"/>
                <w:szCs w:val="20"/>
              </w:rPr>
            </w:pPr>
          </w:p>
        </w:tc>
        <w:tc>
          <w:tcPr>
            <w:tcW w:w="1604" w:type="dxa"/>
            <w:vAlign w:val="center"/>
            <w:hideMark/>
          </w:tcPr>
          <w:p w14:paraId="4E4497B3"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387C9F7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18,7</w:t>
            </w:r>
          </w:p>
        </w:tc>
        <w:tc>
          <w:tcPr>
            <w:tcW w:w="1605" w:type="dxa"/>
            <w:vAlign w:val="center"/>
            <w:hideMark/>
          </w:tcPr>
          <w:p w14:paraId="1FFE989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30,0</w:t>
            </w:r>
          </w:p>
        </w:tc>
        <w:tc>
          <w:tcPr>
            <w:tcW w:w="1605" w:type="dxa"/>
            <w:vAlign w:val="center"/>
            <w:hideMark/>
          </w:tcPr>
          <w:p w14:paraId="05306BBE"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51,2</w:t>
            </w:r>
          </w:p>
        </w:tc>
        <w:tc>
          <w:tcPr>
            <w:tcW w:w="1605" w:type="dxa"/>
            <w:vAlign w:val="center"/>
            <w:hideMark/>
          </w:tcPr>
          <w:p w14:paraId="2DA202CF"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500FDF60" w14:textId="77777777" w:rsidTr="003540F3">
        <w:trPr>
          <w:jc w:val="center"/>
        </w:trPr>
        <w:tc>
          <w:tcPr>
            <w:tcW w:w="0" w:type="auto"/>
            <w:vMerge/>
            <w:tcBorders>
              <w:top w:val="single" w:sz="4" w:space="0" w:color="auto"/>
              <w:left w:val="nil"/>
              <w:bottom w:val="single" w:sz="4" w:space="0" w:color="auto"/>
              <w:right w:val="nil"/>
            </w:tcBorders>
            <w:vAlign w:val="center"/>
            <w:hideMark/>
          </w:tcPr>
          <w:p w14:paraId="6925190E" w14:textId="77777777" w:rsidR="003540F3" w:rsidRDefault="003540F3" w:rsidP="00AE0EEC">
            <w:pPr>
              <w:rPr>
                <w:rFonts w:ascii="Times New Roman" w:hAnsi="Times New Roman" w:cs="Times New Roman"/>
                <w:sz w:val="20"/>
                <w:szCs w:val="20"/>
              </w:rPr>
            </w:pPr>
          </w:p>
        </w:tc>
        <w:tc>
          <w:tcPr>
            <w:tcW w:w="1604" w:type="dxa"/>
            <w:tcBorders>
              <w:top w:val="nil"/>
              <w:left w:val="nil"/>
              <w:bottom w:val="single" w:sz="4" w:space="0" w:color="auto"/>
              <w:right w:val="nil"/>
            </w:tcBorders>
            <w:vAlign w:val="center"/>
            <w:hideMark/>
          </w:tcPr>
          <w:p w14:paraId="4F3F1D94"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single" w:sz="4" w:space="0" w:color="auto"/>
              <w:right w:val="nil"/>
            </w:tcBorders>
            <w:vAlign w:val="center"/>
            <w:hideMark/>
          </w:tcPr>
          <w:p w14:paraId="435E9B65"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22,7</w:t>
            </w:r>
          </w:p>
        </w:tc>
        <w:tc>
          <w:tcPr>
            <w:tcW w:w="1605" w:type="dxa"/>
            <w:tcBorders>
              <w:top w:val="nil"/>
              <w:left w:val="nil"/>
              <w:bottom w:val="single" w:sz="4" w:space="0" w:color="auto"/>
              <w:right w:val="nil"/>
            </w:tcBorders>
            <w:vAlign w:val="center"/>
            <w:hideMark/>
          </w:tcPr>
          <w:p w14:paraId="1F7C495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29,1</w:t>
            </w:r>
          </w:p>
        </w:tc>
        <w:tc>
          <w:tcPr>
            <w:tcW w:w="1605" w:type="dxa"/>
            <w:tcBorders>
              <w:top w:val="nil"/>
              <w:left w:val="nil"/>
              <w:bottom w:val="single" w:sz="4" w:space="0" w:color="auto"/>
              <w:right w:val="nil"/>
            </w:tcBorders>
            <w:vAlign w:val="center"/>
            <w:hideMark/>
          </w:tcPr>
          <w:p w14:paraId="7E1715D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48,2</w:t>
            </w:r>
          </w:p>
        </w:tc>
        <w:tc>
          <w:tcPr>
            <w:tcW w:w="1605" w:type="dxa"/>
            <w:tcBorders>
              <w:top w:val="nil"/>
              <w:left w:val="nil"/>
              <w:bottom w:val="single" w:sz="4" w:space="0" w:color="auto"/>
              <w:right w:val="nil"/>
            </w:tcBorders>
            <w:vAlign w:val="center"/>
            <w:hideMark/>
          </w:tcPr>
          <w:p w14:paraId="56AD43D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33C17037" w14:textId="77777777" w:rsidTr="003540F3">
        <w:trPr>
          <w:jc w:val="center"/>
        </w:trPr>
        <w:tc>
          <w:tcPr>
            <w:tcW w:w="1604" w:type="dxa"/>
            <w:vMerge w:val="restart"/>
            <w:tcBorders>
              <w:top w:val="single" w:sz="4" w:space="0" w:color="auto"/>
              <w:left w:val="nil"/>
              <w:bottom w:val="double" w:sz="4" w:space="0" w:color="auto"/>
              <w:right w:val="nil"/>
            </w:tcBorders>
            <w:vAlign w:val="center"/>
            <w:hideMark/>
          </w:tcPr>
          <w:p w14:paraId="1C22AD9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sz w:val="20"/>
                <w:szCs w:val="20"/>
              </w:rPr>
              <w:t>2018</w:t>
            </w:r>
          </w:p>
        </w:tc>
        <w:tc>
          <w:tcPr>
            <w:tcW w:w="1604" w:type="dxa"/>
            <w:tcBorders>
              <w:top w:val="single" w:sz="4" w:space="0" w:color="auto"/>
              <w:left w:val="nil"/>
              <w:bottom w:val="nil"/>
              <w:right w:val="nil"/>
            </w:tcBorders>
            <w:vAlign w:val="center"/>
            <w:hideMark/>
          </w:tcPr>
          <w:p w14:paraId="7969D1B1"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Incidencia</w:t>
            </w:r>
          </w:p>
        </w:tc>
        <w:tc>
          <w:tcPr>
            <w:tcW w:w="1605" w:type="dxa"/>
            <w:tcBorders>
              <w:top w:val="single" w:sz="4" w:space="0" w:color="auto"/>
              <w:left w:val="nil"/>
              <w:bottom w:val="nil"/>
              <w:right w:val="nil"/>
            </w:tcBorders>
            <w:vAlign w:val="center"/>
            <w:hideMark/>
          </w:tcPr>
          <w:p w14:paraId="6B9E65B7"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17,9</w:t>
            </w:r>
          </w:p>
        </w:tc>
        <w:tc>
          <w:tcPr>
            <w:tcW w:w="1605" w:type="dxa"/>
            <w:tcBorders>
              <w:top w:val="single" w:sz="4" w:space="0" w:color="auto"/>
              <w:left w:val="nil"/>
              <w:bottom w:val="nil"/>
              <w:right w:val="nil"/>
            </w:tcBorders>
            <w:vAlign w:val="center"/>
            <w:hideMark/>
          </w:tcPr>
          <w:p w14:paraId="36B10568"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34,1</w:t>
            </w:r>
          </w:p>
        </w:tc>
        <w:tc>
          <w:tcPr>
            <w:tcW w:w="1605" w:type="dxa"/>
            <w:tcBorders>
              <w:top w:val="single" w:sz="4" w:space="0" w:color="auto"/>
              <w:left w:val="nil"/>
              <w:bottom w:val="nil"/>
              <w:right w:val="nil"/>
            </w:tcBorders>
            <w:vAlign w:val="center"/>
            <w:hideMark/>
          </w:tcPr>
          <w:p w14:paraId="40293E3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48,0</w:t>
            </w:r>
          </w:p>
        </w:tc>
        <w:tc>
          <w:tcPr>
            <w:tcW w:w="1605" w:type="dxa"/>
            <w:tcBorders>
              <w:top w:val="single" w:sz="4" w:space="0" w:color="auto"/>
              <w:left w:val="nil"/>
              <w:bottom w:val="nil"/>
              <w:right w:val="nil"/>
            </w:tcBorders>
            <w:vAlign w:val="center"/>
            <w:hideMark/>
          </w:tcPr>
          <w:p w14:paraId="0944E993"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2A3CBB1A" w14:textId="77777777" w:rsidTr="003540F3">
        <w:trPr>
          <w:jc w:val="center"/>
        </w:trPr>
        <w:tc>
          <w:tcPr>
            <w:tcW w:w="0" w:type="auto"/>
            <w:vMerge/>
            <w:tcBorders>
              <w:top w:val="single" w:sz="4" w:space="0" w:color="auto"/>
              <w:left w:val="nil"/>
              <w:bottom w:val="double" w:sz="4" w:space="0" w:color="auto"/>
              <w:right w:val="nil"/>
            </w:tcBorders>
            <w:vAlign w:val="center"/>
            <w:hideMark/>
          </w:tcPr>
          <w:p w14:paraId="1EFAB038" w14:textId="77777777" w:rsidR="003540F3" w:rsidRDefault="003540F3" w:rsidP="00AE0EEC">
            <w:pPr>
              <w:rPr>
                <w:rFonts w:ascii="Times New Roman" w:hAnsi="Times New Roman" w:cs="Times New Roman"/>
                <w:sz w:val="20"/>
                <w:szCs w:val="20"/>
              </w:rPr>
            </w:pPr>
          </w:p>
        </w:tc>
        <w:tc>
          <w:tcPr>
            <w:tcW w:w="1604" w:type="dxa"/>
            <w:vAlign w:val="center"/>
            <w:hideMark/>
          </w:tcPr>
          <w:p w14:paraId="12471DB4"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Brecha</w:t>
            </w:r>
          </w:p>
        </w:tc>
        <w:tc>
          <w:tcPr>
            <w:tcW w:w="1605" w:type="dxa"/>
            <w:vAlign w:val="center"/>
            <w:hideMark/>
          </w:tcPr>
          <w:p w14:paraId="4D4B2F3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21,0</w:t>
            </w:r>
          </w:p>
        </w:tc>
        <w:tc>
          <w:tcPr>
            <w:tcW w:w="1605" w:type="dxa"/>
            <w:vAlign w:val="center"/>
            <w:hideMark/>
          </w:tcPr>
          <w:p w14:paraId="585E82D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32,2</w:t>
            </w:r>
          </w:p>
        </w:tc>
        <w:tc>
          <w:tcPr>
            <w:tcW w:w="1605" w:type="dxa"/>
            <w:vAlign w:val="center"/>
            <w:hideMark/>
          </w:tcPr>
          <w:p w14:paraId="3CCDEDE9"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46,9</w:t>
            </w:r>
          </w:p>
        </w:tc>
        <w:tc>
          <w:tcPr>
            <w:tcW w:w="1605" w:type="dxa"/>
            <w:vAlign w:val="center"/>
            <w:hideMark/>
          </w:tcPr>
          <w:p w14:paraId="432CD6E4"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r w:rsidR="003540F3" w14:paraId="2F9C0167" w14:textId="77777777" w:rsidTr="003540F3">
        <w:trPr>
          <w:jc w:val="center"/>
        </w:trPr>
        <w:tc>
          <w:tcPr>
            <w:tcW w:w="0" w:type="auto"/>
            <w:vMerge/>
            <w:tcBorders>
              <w:top w:val="single" w:sz="4" w:space="0" w:color="auto"/>
              <w:left w:val="nil"/>
              <w:bottom w:val="double" w:sz="4" w:space="0" w:color="auto"/>
              <w:right w:val="nil"/>
            </w:tcBorders>
            <w:vAlign w:val="center"/>
            <w:hideMark/>
          </w:tcPr>
          <w:p w14:paraId="76E298DA" w14:textId="77777777" w:rsidR="003540F3" w:rsidRDefault="003540F3" w:rsidP="00AE0EEC">
            <w:pPr>
              <w:rPr>
                <w:rFonts w:ascii="Times New Roman" w:hAnsi="Times New Roman" w:cs="Times New Roman"/>
                <w:sz w:val="20"/>
                <w:szCs w:val="20"/>
              </w:rPr>
            </w:pPr>
          </w:p>
        </w:tc>
        <w:tc>
          <w:tcPr>
            <w:tcW w:w="1604" w:type="dxa"/>
            <w:tcBorders>
              <w:top w:val="nil"/>
              <w:left w:val="nil"/>
              <w:bottom w:val="double" w:sz="4" w:space="0" w:color="auto"/>
              <w:right w:val="nil"/>
            </w:tcBorders>
            <w:vAlign w:val="center"/>
            <w:hideMark/>
          </w:tcPr>
          <w:p w14:paraId="6E0EDD2D" w14:textId="77777777" w:rsidR="003540F3" w:rsidRDefault="003540F3" w:rsidP="00AE0EEC">
            <w:pPr>
              <w:jc w:val="left"/>
              <w:rPr>
                <w:rFonts w:ascii="Times New Roman" w:hAnsi="Times New Roman" w:cs="Times New Roman"/>
                <w:sz w:val="20"/>
                <w:szCs w:val="20"/>
              </w:rPr>
            </w:pPr>
            <w:r>
              <w:rPr>
                <w:rFonts w:ascii="Times New Roman" w:hAnsi="Times New Roman" w:cs="Times New Roman"/>
                <w:sz w:val="20"/>
                <w:szCs w:val="20"/>
              </w:rPr>
              <w:t>Severidad</w:t>
            </w:r>
          </w:p>
        </w:tc>
        <w:tc>
          <w:tcPr>
            <w:tcW w:w="1605" w:type="dxa"/>
            <w:tcBorders>
              <w:top w:val="nil"/>
              <w:left w:val="nil"/>
              <w:bottom w:val="double" w:sz="4" w:space="0" w:color="auto"/>
              <w:right w:val="nil"/>
            </w:tcBorders>
            <w:vAlign w:val="center"/>
            <w:hideMark/>
          </w:tcPr>
          <w:p w14:paraId="4B47FC76"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24,9</w:t>
            </w:r>
          </w:p>
        </w:tc>
        <w:tc>
          <w:tcPr>
            <w:tcW w:w="1605" w:type="dxa"/>
            <w:tcBorders>
              <w:top w:val="nil"/>
              <w:left w:val="nil"/>
              <w:bottom w:val="double" w:sz="4" w:space="0" w:color="auto"/>
              <w:right w:val="nil"/>
            </w:tcBorders>
            <w:vAlign w:val="center"/>
            <w:hideMark/>
          </w:tcPr>
          <w:p w14:paraId="23AD111D"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30,9</w:t>
            </w:r>
          </w:p>
        </w:tc>
        <w:tc>
          <w:tcPr>
            <w:tcW w:w="1605" w:type="dxa"/>
            <w:tcBorders>
              <w:top w:val="nil"/>
              <w:left w:val="nil"/>
              <w:bottom w:val="double" w:sz="4" w:space="0" w:color="auto"/>
              <w:right w:val="nil"/>
            </w:tcBorders>
            <w:vAlign w:val="center"/>
            <w:hideMark/>
          </w:tcPr>
          <w:p w14:paraId="41763BA2"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44,2</w:t>
            </w:r>
          </w:p>
        </w:tc>
        <w:tc>
          <w:tcPr>
            <w:tcW w:w="1605" w:type="dxa"/>
            <w:tcBorders>
              <w:top w:val="nil"/>
              <w:left w:val="nil"/>
              <w:bottom w:val="double" w:sz="4" w:space="0" w:color="auto"/>
              <w:right w:val="nil"/>
            </w:tcBorders>
            <w:vAlign w:val="center"/>
            <w:hideMark/>
          </w:tcPr>
          <w:p w14:paraId="6FDA953C" w14:textId="77777777" w:rsidR="003540F3" w:rsidRDefault="003540F3" w:rsidP="00AE0EEC">
            <w:pPr>
              <w:jc w:val="center"/>
              <w:rPr>
                <w:rFonts w:ascii="Times New Roman" w:hAnsi="Times New Roman" w:cs="Times New Roman"/>
                <w:sz w:val="20"/>
                <w:szCs w:val="20"/>
              </w:rPr>
            </w:pPr>
            <w:r>
              <w:rPr>
                <w:rFonts w:ascii="Times New Roman" w:hAnsi="Times New Roman" w:cs="Times New Roman"/>
                <w:color w:val="000000"/>
                <w:sz w:val="20"/>
                <w:szCs w:val="20"/>
              </w:rPr>
              <w:t>100,0</w:t>
            </w:r>
          </w:p>
        </w:tc>
      </w:tr>
    </w:tbl>
    <w:p w14:paraId="60C223FD" w14:textId="64384061" w:rsidR="00721F7C" w:rsidRDefault="003540F3" w:rsidP="005003E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Fuente: Elaboración propia en base a MESEP-DANE.</w:t>
      </w:r>
      <w:r w:rsidR="00721F7C">
        <w:rPr>
          <w:rFonts w:ascii="Times New Roman" w:hAnsi="Times New Roman" w:cs="Times New Roman"/>
          <w:sz w:val="20"/>
          <w:szCs w:val="20"/>
        </w:rPr>
        <w:br w:type="page"/>
      </w:r>
    </w:p>
    <w:p w14:paraId="12EB87CA" w14:textId="5756F723" w:rsidR="00721F7C" w:rsidRPr="002019A5" w:rsidRDefault="00721F7C" w:rsidP="00721F7C">
      <w:pPr>
        <w:spacing w:after="0" w:line="360" w:lineRule="auto"/>
        <w:jc w:val="both"/>
        <w:rPr>
          <w:rFonts w:ascii="Times New Roman" w:hAnsi="Times New Roman" w:cs="Times New Roman"/>
          <w:sz w:val="20"/>
          <w:szCs w:val="20"/>
        </w:rPr>
      </w:pPr>
      <w:r w:rsidRPr="002019A5">
        <w:rPr>
          <w:rFonts w:ascii="Times New Roman" w:hAnsi="Times New Roman" w:cs="Times New Roman"/>
          <w:b/>
          <w:bCs/>
          <w:sz w:val="24"/>
          <w:szCs w:val="24"/>
        </w:rPr>
        <w:lastRenderedPageBreak/>
        <w:t>Tabla C5.</w:t>
      </w:r>
      <w:r w:rsidRPr="002019A5">
        <w:rPr>
          <w:rFonts w:ascii="Times New Roman" w:hAnsi="Times New Roman" w:cs="Times New Roman"/>
          <w:sz w:val="24"/>
          <w:szCs w:val="24"/>
        </w:rPr>
        <w:t xml:space="preserve"> </w:t>
      </w:r>
      <w:r w:rsidRPr="002019A5">
        <w:rPr>
          <w:rFonts w:ascii="Times New Roman" w:hAnsi="Times New Roman" w:cs="Times New Roman"/>
          <w:i/>
          <w:iCs/>
          <w:sz w:val="24"/>
          <w:szCs w:val="24"/>
        </w:rPr>
        <w:t>Descomposición KS-DN del cambio en la brecha de la pobreza 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721F7C" w:rsidRPr="00170701" w14:paraId="21C97C5E" w14:textId="77777777" w:rsidTr="001A2194">
        <w:tc>
          <w:tcPr>
            <w:tcW w:w="1316" w:type="dxa"/>
            <w:vMerge w:val="restart"/>
            <w:tcBorders>
              <w:top w:val="double" w:sz="4" w:space="0" w:color="auto"/>
            </w:tcBorders>
            <w:vAlign w:val="center"/>
          </w:tcPr>
          <w:p w14:paraId="70C512EB"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Período</w:t>
            </w:r>
          </w:p>
        </w:tc>
        <w:tc>
          <w:tcPr>
            <w:tcW w:w="1349" w:type="dxa"/>
            <w:vMerge w:val="restart"/>
            <w:tcBorders>
              <w:top w:val="double" w:sz="4" w:space="0" w:color="auto"/>
            </w:tcBorders>
            <w:vAlign w:val="center"/>
          </w:tcPr>
          <w:p w14:paraId="5373A699"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Área</w:t>
            </w:r>
          </w:p>
        </w:tc>
        <w:tc>
          <w:tcPr>
            <w:tcW w:w="1390" w:type="dxa"/>
            <w:vMerge w:val="restart"/>
            <w:tcBorders>
              <w:top w:val="double" w:sz="4" w:space="0" w:color="auto"/>
            </w:tcBorders>
            <w:vAlign w:val="center"/>
          </w:tcPr>
          <w:p w14:paraId="16CB24B6"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 xml:space="preserve">Di Nardo </w:t>
            </w:r>
            <w:r w:rsidRPr="00170701">
              <w:rPr>
                <w:rFonts w:ascii="Times New Roman" w:hAnsi="Times New Roman" w:cs="Times New Roman"/>
                <w:b/>
                <w:bCs/>
                <w:i/>
                <w:iCs/>
                <w:sz w:val="18"/>
                <w:szCs w:val="18"/>
              </w:rPr>
              <w:t>et al</w:t>
            </w:r>
            <w:r w:rsidRPr="00170701">
              <w:rPr>
                <w:rFonts w:ascii="Times New Roman" w:hAnsi="Times New Roman" w:cs="Times New Roman"/>
                <w:b/>
                <w:bCs/>
                <w:sz w:val="18"/>
                <w:szCs w:val="18"/>
              </w:rPr>
              <w:t>. (1996)</w:t>
            </w:r>
          </w:p>
        </w:tc>
        <w:tc>
          <w:tcPr>
            <w:tcW w:w="5583" w:type="dxa"/>
            <w:gridSpan w:val="4"/>
            <w:tcBorders>
              <w:top w:val="double" w:sz="4" w:space="0" w:color="auto"/>
              <w:bottom w:val="single" w:sz="4" w:space="0" w:color="auto"/>
            </w:tcBorders>
            <w:vAlign w:val="center"/>
          </w:tcPr>
          <w:p w14:paraId="0A4C0787" w14:textId="77777777" w:rsidR="00721F7C" w:rsidRPr="00170701" w:rsidRDefault="00721F7C" w:rsidP="001A2194">
            <w:pPr>
              <w:jc w:val="center"/>
              <w:rPr>
                <w:rFonts w:ascii="Times New Roman" w:hAnsi="Times New Roman" w:cs="Times New Roman"/>
                <w:b/>
                <w:bCs/>
                <w:sz w:val="18"/>
                <w:szCs w:val="18"/>
              </w:rPr>
            </w:pPr>
            <w:r w:rsidRPr="00170701">
              <w:rPr>
                <w:rFonts w:ascii="Times New Roman" w:hAnsi="Times New Roman" w:cs="Times New Roman"/>
                <w:b/>
                <w:bCs/>
                <w:sz w:val="18"/>
                <w:szCs w:val="18"/>
              </w:rPr>
              <w:t>Kolenikov y Shorrocks (2005)</w:t>
            </w:r>
          </w:p>
        </w:tc>
      </w:tr>
      <w:tr w:rsidR="00721F7C" w:rsidRPr="00170701" w14:paraId="244F8563" w14:textId="77777777" w:rsidTr="001A2194">
        <w:tc>
          <w:tcPr>
            <w:tcW w:w="1316" w:type="dxa"/>
            <w:vMerge/>
            <w:tcBorders>
              <w:bottom w:val="single" w:sz="4" w:space="0" w:color="auto"/>
            </w:tcBorders>
            <w:vAlign w:val="center"/>
          </w:tcPr>
          <w:p w14:paraId="49B4F013" w14:textId="77777777" w:rsidR="00721F7C" w:rsidRPr="00170701" w:rsidRDefault="00721F7C" w:rsidP="001A2194">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3D6ADF25" w14:textId="77777777" w:rsidR="00721F7C" w:rsidRPr="00170701" w:rsidRDefault="00721F7C" w:rsidP="001A2194">
            <w:pPr>
              <w:jc w:val="center"/>
              <w:rPr>
                <w:rFonts w:ascii="Times New Roman" w:hAnsi="Times New Roman" w:cs="Times New Roman"/>
                <w:b/>
                <w:bCs/>
                <w:sz w:val="18"/>
                <w:szCs w:val="18"/>
              </w:rPr>
            </w:pPr>
          </w:p>
        </w:tc>
        <w:tc>
          <w:tcPr>
            <w:tcW w:w="1390" w:type="dxa"/>
            <w:vMerge/>
            <w:tcBorders>
              <w:bottom w:val="single" w:sz="4" w:space="0" w:color="auto"/>
            </w:tcBorders>
            <w:vAlign w:val="center"/>
          </w:tcPr>
          <w:p w14:paraId="47FF6AE7" w14:textId="77777777" w:rsidR="00721F7C" w:rsidRPr="00170701" w:rsidRDefault="00721F7C" w:rsidP="001A2194">
            <w:pPr>
              <w:jc w:val="center"/>
              <w:rPr>
                <w:rFonts w:ascii="Times New Roman" w:hAnsi="Times New Roman" w:cs="Times New Roman"/>
                <w:b/>
                <w:bCs/>
                <w:sz w:val="18"/>
                <w:szCs w:val="18"/>
              </w:rPr>
            </w:pPr>
          </w:p>
        </w:tc>
        <w:tc>
          <w:tcPr>
            <w:tcW w:w="1377" w:type="dxa"/>
            <w:tcBorders>
              <w:top w:val="single" w:sz="4" w:space="0" w:color="auto"/>
              <w:bottom w:val="single" w:sz="4" w:space="0" w:color="auto"/>
            </w:tcBorders>
            <w:vAlign w:val="center"/>
          </w:tcPr>
          <w:p w14:paraId="2CB4FF4E"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Crecimiento</w:t>
            </w:r>
          </w:p>
        </w:tc>
        <w:tc>
          <w:tcPr>
            <w:tcW w:w="1610" w:type="dxa"/>
            <w:tcBorders>
              <w:top w:val="single" w:sz="4" w:space="0" w:color="auto"/>
              <w:bottom w:val="single" w:sz="4" w:space="0" w:color="auto"/>
            </w:tcBorders>
            <w:vAlign w:val="center"/>
          </w:tcPr>
          <w:p w14:paraId="36B30F94"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Redistribución</w:t>
            </w:r>
          </w:p>
        </w:tc>
        <w:tc>
          <w:tcPr>
            <w:tcW w:w="1298" w:type="dxa"/>
            <w:tcBorders>
              <w:top w:val="single" w:sz="4" w:space="0" w:color="auto"/>
              <w:bottom w:val="single" w:sz="4" w:space="0" w:color="auto"/>
            </w:tcBorders>
            <w:vAlign w:val="center"/>
          </w:tcPr>
          <w:p w14:paraId="0E697C1B"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Línea</w:t>
            </w:r>
          </w:p>
        </w:tc>
        <w:tc>
          <w:tcPr>
            <w:tcW w:w="1298" w:type="dxa"/>
            <w:tcBorders>
              <w:top w:val="single" w:sz="4" w:space="0" w:color="auto"/>
              <w:bottom w:val="single" w:sz="4" w:space="0" w:color="auto"/>
            </w:tcBorders>
            <w:vAlign w:val="center"/>
          </w:tcPr>
          <w:p w14:paraId="7FCADB64"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Total</w:t>
            </w:r>
          </w:p>
        </w:tc>
      </w:tr>
      <w:tr w:rsidR="0087324F" w:rsidRPr="00170701" w14:paraId="5132D4E8" w14:textId="77777777" w:rsidTr="00F60387">
        <w:tc>
          <w:tcPr>
            <w:tcW w:w="1316" w:type="dxa"/>
            <w:vMerge w:val="restart"/>
            <w:tcBorders>
              <w:top w:val="single" w:sz="4" w:space="0" w:color="auto"/>
            </w:tcBorders>
            <w:vAlign w:val="center"/>
          </w:tcPr>
          <w:p w14:paraId="19BCFCC3" w14:textId="77777777" w:rsidR="0087324F" w:rsidRPr="00170701" w:rsidRDefault="0087324F" w:rsidP="0087324F">
            <w:pPr>
              <w:jc w:val="center"/>
              <w:rPr>
                <w:rFonts w:ascii="Times New Roman" w:hAnsi="Times New Roman" w:cs="Times New Roman"/>
                <w:b/>
                <w:bCs/>
                <w:sz w:val="18"/>
                <w:szCs w:val="18"/>
              </w:rPr>
            </w:pPr>
            <w:r w:rsidRPr="00170701">
              <w:rPr>
                <w:rFonts w:ascii="Times New Roman" w:hAnsi="Times New Roman" w:cs="Times New Roman"/>
                <w:b/>
                <w:bCs/>
                <w:sz w:val="18"/>
                <w:szCs w:val="18"/>
              </w:rPr>
              <w:t>2002-2018</w:t>
            </w:r>
          </w:p>
        </w:tc>
        <w:tc>
          <w:tcPr>
            <w:tcW w:w="1349" w:type="dxa"/>
            <w:vMerge w:val="restart"/>
            <w:tcBorders>
              <w:top w:val="single" w:sz="4" w:space="0" w:color="auto"/>
            </w:tcBorders>
            <w:vAlign w:val="center"/>
          </w:tcPr>
          <w:p w14:paraId="0239777F"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71A9EE84"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tcPr>
          <w:p w14:paraId="1F3044AE" w14:textId="73D4E507"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-24,4**</w:t>
            </w:r>
          </w:p>
        </w:tc>
        <w:tc>
          <w:tcPr>
            <w:tcW w:w="1610" w:type="dxa"/>
            <w:tcBorders>
              <w:top w:val="single" w:sz="4" w:space="0" w:color="auto"/>
            </w:tcBorders>
          </w:tcPr>
          <w:p w14:paraId="19C78208" w14:textId="459A57E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-3,4**</w:t>
            </w:r>
          </w:p>
        </w:tc>
        <w:tc>
          <w:tcPr>
            <w:tcW w:w="1298" w:type="dxa"/>
            <w:tcBorders>
              <w:top w:val="single" w:sz="4" w:space="0" w:color="auto"/>
            </w:tcBorders>
          </w:tcPr>
          <w:p w14:paraId="15D436F0" w14:textId="4D2BE8C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15,9**</w:t>
            </w:r>
          </w:p>
        </w:tc>
        <w:tc>
          <w:tcPr>
            <w:tcW w:w="1298" w:type="dxa"/>
            <w:tcBorders>
              <w:top w:val="single" w:sz="4" w:space="0" w:color="auto"/>
            </w:tcBorders>
          </w:tcPr>
          <w:p w14:paraId="094C5A5A" w14:textId="6F52B92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-11,9**</w:t>
            </w:r>
          </w:p>
        </w:tc>
      </w:tr>
      <w:tr w:rsidR="0087324F" w:rsidRPr="00170701" w14:paraId="0AF13FE2" w14:textId="77777777" w:rsidTr="00F60387">
        <w:tc>
          <w:tcPr>
            <w:tcW w:w="1316" w:type="dxa"/>
            <w:vMerge/>
            <w:vAlign w:val="center"/>
          </w:tcPr>
          <w:p w14:paraId="261EBA8C"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03E766C7"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5F5E9291"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tcPr>
          <w:p w14:paraId="4A29C04F" w14:textId="7D1F92C2"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-14,0**</w:t>
            </w:r>
          </w:p>
        </w:tc>
        <w:tc>
          <w:tcPr>
            <w:tcW w:w="1610" w:type="dxa"/>
          </w:tcPr>
          <w:p w14:paraId="3EC3654D" w14:textId="052880D2"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1,8**</w:t>
            </w:r>
          </w:p>
        </w:tc>
        <w:tc>
          <w:tcPr>
            <w:tcW w:w="1298" w:type="dxa"/>
          </w:tcPr>
          <w:p w14:paraId="69120334" w14:textId="288CFCCC"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1,3**</w:t>
            </w:r>
          </w:p>
        </w:tc>
        <w:tc>
          <w:tcPr>
            <w:tcW w:w="1298" w:type="dxa"/>
          </w:tcPr>
          <w:p w14:paraId="7311BFA0" w14:textId="40EA15C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-10,9**</w:t>
            </w:r>
          </w:p>
        </w:tc>
      </w:tr>
      <w:tr w:rsidR="0087324F" w:rsidRPr="00170701" w14:paraId="444BE98D" w14:textId="77777777" w:rsidTr="00F60387">
        <w:tc>
          <w:tcPr>
            <w:tcW w:w="1316" w:type="dxa"/>
            <w:vMerge/>
            <w:vAlign w:val="center"/>
          </w:tcPr>
          <w:p w14:paraId="642C8429"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1AD7088A"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466F6256"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tcPr>
          <w:p w14:paraId="3A1C4CAB" w14:textId="3F4E09B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-10,5**</w:t>
            </w:r>
          </w:p>
        </w:tc>
        <w:tc>
          <w:tcPr>
            <w:tcW w:w="1610" w:type="dxa"/>
            <w:tcBorders>
              <w:bottom w:val="single" w:sz="4" w:space="0" w:color="auto"/>
            </w:tcBorders>
          </w:tcPr>
          <w:p w14:paraId="6AB60446" w14:textId="7CE7043B"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-5,2**</w:t>
            </w:r>
          </w:p>
        </w:tc>
        <w:tc>
          <w:tcPr>
            <w:tcW w:w="1298" w:type="dxa"/>
            <w:tcBorders>
              <w:bottom w:val="single" w:sz="4" w:space="0" w:color="auto"/>
            </w:tcBorders>
          </w:tcPr>
          <w:p w14:paraId="63CEEE8F" w14:textId="43CAD8E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14,7**</w:t>
            </w:r>
          </w:p>
        </w:tc>
        <w:tc>
          <w:tcPr>
            <w:tcW w:w="1298" w:type="dxa"/>
            <w:tcBorders>
              <w:bottom w:val="single" w:sz="4" w:space="0" w:color="auto"/>
            </w:tcBorders>
          </w:tcPr>
          <w:p w14:paraId="14A2CAD4" w14:textId="3E7245BC"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w:t>
            </w:r>
          </w:p>
        </w:tc>
      </w:tr>
      <w:tr w:rsidR="0087324F" w:rsidRPr="00170701" w14:paraId="7948E776" w14:textId="77777777" w:rsidTr="001A2194">
        <w:tc>
          <w:tcPr>
            <w:tcW w:w="1316" w:type="dxa"/>
            <w:vMerge/>
            <w:vAlign w:val="center"/>
          </w:tcPr>
          <w:p w14:paraId="2F4BAB74"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04FD43D5"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031FE8D2"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7A337ABB" w14:textId="2FD7D1C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-17,9**</w:t>
            </w:r>
          </w:p>
        </w:tc>
        <w:tc>
          <w:tcPr>
            <w:tcW w:w="1610" w:type="dxa"/>
            <w:tcBorders>
              <w:top w:val="single" w:sz="4" w:space="0" w:color="auto"/>
            </w:tcBorders>
            <w:vAlign w:val="center"/>
          </w:tcPr>
          <w:p w14:paraId="23F84BDA" w14:textId="4B51FE5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-3,5</w:t>
            </w:r>
            <w:r w:rsidR="00232829" w:rsidRPr="00170701">
              <w:rPr>
                <w:rFonts w:ascii="Times New Roman" w:hAnsi="Times New Roman" w:cs="Times New Roman"/>
                <w:sz w:val="18"/>
                <w:szCs w:val="18"/>
              </w:rPr>
              <w:t>**</w:t>
            </w:r>
          </w:p>
        </w:tc>
        <w:tc>
          <w:tcPr>
            <w:tcW w:w="1298" w:type="dxa"/>
            <w:tcBorders>
              <w:top w:val="single" w:sz="4" w:space="0" w:color="auto"/>
            </w:tcBorders>
            <w:vAlign w:val="center"/>
          </w:tcPr>
          <w:p w14:paraId="0782B49A" w14:textId="57F0EC7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12,9**</w:t>
            </w:r>
          </w:p>
        </w:tc>
        <w:tc>
          <w:tcPr>
            <w:tcW w:w="1298" w:type="dxa"/>
            <w:tcBorders>
              <w:top w:val="single" w:sz="4" w:space="0" w:color="auto"/>
            </w:tcBorders>
            <w:vAlign w:val="center"/>
          </w:tcPr>
          <w:p w14:paraId="3C573995" w14:textId="0162981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-8,5**</w:t>
            </w:r>
          </w:p>
        </w:tc>
      </w:tr>
      <w:tr w:rsidR="0087324F" w:rsidRPr="00170701" w14:paraId="0736CB5F" w14:textId="77777777" w:rsidTr="001A2194">
        <w:tc>
          <w:tcPr>
            <w:tcW w:w="1316" w:type="dxa"/>
            <w:vMerge/>
            <w:vAlign w:val="center"/>
          </w:tcPr>
          <w:p w14:paraId="7CE48E01"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6728AB2E"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1E3BF66E"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7D6990F4" w14:textId="0596A0E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-7,2**</w:t>
            </w:r>
          </w:p>
        </w:tc>
        <w:tc>
          <w:tcPr>
            <w:tcW w:w="1610" w:type="dxa"/>
            <w:vAlign w:val="center"/>
          </w:tcPr>
          <w:p w14:paraId="55EAED48" w14:textId="19D51E0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w:t>
            </w:r>
          </w:p>
        </w:tc>
        <w:tc>
          <w:tcPr>
            <w:tcW w:w="1298" w:type="dxa"/>
            <w:vAlign w:val="center"/>
          </w:tcPr>
          <w:p w14:paraId="309DBAC0" w14:textId="50AD62E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-0,1**</w:t>
            </w:r>
          </w:p>
        </w:tc>
        <w:tc>
          <w:tcPr>
            <w:tcW w:w="1298" w:type="dxa"/>
            <w:vAlign w:val="center"/>
          </w:tcPr>
          <w:p w14:paraId="2E121831" w14:textId="3095E442"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-5,9**</w:t>
            </w:r>
          </w:p>
        </w:tc>
      </w:tr>
      <w:tr w:rsidR="0087324F" w:rsidRPr="00170701" w14:paraId="736BBE71" w14:textId="77777777" w:rsidTr="001A2194">
        <w:tc>
          <w:tcPr>
            <w:tcW w:w="1316" w:type="dxa"/>
            <w:vMerge/>
            <w:vAlign w:val="center"/>
          </w:tcPr>
          <w:p w14:paraId="5C24BE7F"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08ACF6D1"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6E8559E2"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0CD62885" w14:textId="7EA74B7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-10,7**</w:t>
            </w:r>
          </w:p>
        </w:tc>
        <w:tc>
          <w:tcPr>
            <w:tcW w:w="1610" w:type="dxa"/>
            <w:tcBorders>
              <w:bottom w:val="single" w:sz="4" w:space="0" w:color="auto"/>
            </w:tcBorders>
            <w:vAlign w:val="center"/>
          </w:tcPr>
          <w:p w14:paraId="0EDD1BB5" w14:textId="465DDC3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-4,9**</w:t>
            </w:r>
          </w:p>
        </w:tc>
        <w:tc>
          <w:tcPr>
            <w:tcW w:w="1298" w:type="dxa"/>
            <w:tcBorders>
              <w:bottom w:val="single" w:sz="4" w:space="0" w:color="auto"/>
            </w:tcBorders>
            <w:vAlign w:val="center"/>
          </w:tcPr>
          <w:p w14:paraId="537CBABB" w14:textId="5323C1B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13,0**</w:t>
            </w:r>
          </w:p>
        </w:tc>
        <w:tc>
          <w:tcPr>
            <w:tcW w:w="1298" w:type="dxa"/>
            <w:tcBorders>
              <w:bottom w:val="single" w:sz="4" w:space="0" w:color="auto"/>
            </w:tcBorders>
            <w:vAlign w:val="center"/>
          </w:tcPr>
          <w:p w14:paraId="731478D0" w14:textId="7F7B19B3"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-2,6**</w:t>
            </w:r>
          </w:p>
        </w:tc>
      </w:tr>
      <w:tr w:rsidR="0087324F" w:rsidRPr="00170701" w14:paraId="76734732" w14:textId="77777777" w:rsidTr="001A2194">
        <w:tc>
          <w:tcPr>
            <w:tcW w:w="1316" w:type="dxa"/>
            <w:vMerge/>
            <w:vAlign w:val="center"/>
          </w:tcPr>
          <w:p w14:paraId="0775F110"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52AD979A"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689DCFE6"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093DAC69" w14:textId="730782C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-31,0**</w:t>
            </w:r>
          </w:p>
        </w:tc>
        <w:tc>
          <w:tcPr>
            <w:tcW w:w="1610" w:type="dxa"/>
            <w:tcBorders>
              <w:top w:val="single" w:sz="4" w:space="0" w:color="auto"/>
            </w:tcBorders>
            <w:vAlign w:val="center"/>
          </w:tcPr>
          <w:p w14:paraId="1E0BE34E" w14:textId="4B563C8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w:t>
            </w:r>
          </w:p>
        </w:tc>
        <w:tc>
          <w:tcPr>
            <w:tcW w:w="1298" w:type="dxa"/>
            <w:tcBorders>
              <w:top w:val="single" w:sz="4" w:space="0" w:color="auto"/>
            </w:tcBorders>
            <w:vAlign w:val="center"/>
          </w:tcPr>
          <w:p w14:paraId="491BF2CA" w14:textId="1DCAEF0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18,1**</w:t>
            </w:r>
          </w:p>
        </w:tc>
        <w:tc>
          <w:tcPr>
            <w:tcW w:w="1298" w:type="dxa"/>
            <w:tcBorders>
              <w:top w:val="single" w:sz="4" w:space="0" w:color="auto"/>
            </w:tcBorders>
            <w:vAlign w:val="center"/>
          </w:tcPr>
          <w:p w14:paraId="503E05D9" w14:textId="440E9BC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-14,0**</w:t>
            </w:r>
          </w:p>
        </w:tc>
      </w:tr>
      <w:tr w:rsidR="0087324F" w:rsidRPr="00170701" w14:paraId="65759BFC" w14:textId="77777777" w:rsidTr="001A2194">
        <w:tc>
          <w:tcPr>
            <w:tcW w:w="1316" w:type="dxa"/>
            <w:vMerge/>
            <w:vAlign w:val="center"/>
          </w:tcPr>
          <w:p w14:paraId="3F7F428C"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1028D898"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0A09E9A2"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395497FC" w14:textId="0231D98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-16,5**</w:t>
            </w:r>
          </w:p>
        </w:tc>
        <w:tc>
          <w:tcPr>
            <w:tcW w:w="1610" w:type="dxa"/>
            <w:vAlign w:val="center"/>
          </w:tcPr>
          <w:p w14:paraId="7D5777DC" w14:textId="0977933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2,7**</w:t>
            </w:r>
          </w:p>
        </w:tc>
        <w:tc>
          <w:tcPr>
            <w:tcW w:w="1298" w:type="dxa"/>
            <w:vAlign w:val="center"/>
          </w:tcPr>
          <w:p w14:paraId="1F9E208B" w14:textId="0D40DB2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w:t>
            </w:r>
          </w:p>
        </w:tc>
        <w:tc>
          <w:tcPr>
            <w:tcW w:w="1298" w:type="dxa"/>
            <w:vAlign w:val="center"/>
          </w:tcPr>
          <w:p w14:paraId="10534473" w14:textId="0ABE5D5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-12,7**</w:t>
            </w:r>
          </w:p>
        </w:tc>
      </w:tr>
      <w:tr w:rsidR="0087324F" w:rsidRPr="00170701" w14:paraId="642B35E9" w14:textId="77777777" w:rsidTr="001A2194">
        <w:tc>
          <w:tcPr>
            <w:tcW w:w="1316" w:type="dxa"/>
            <w:vMerge/>
            <w:vAlign w:val="center"/>
          </w:tcPr>
          <w:p w14:paraId="6BEDF2D4"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2899884"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13ACD034"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67BC22F8" w14:textId="4D71D40C"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-14,5**</w:t>
            </w:r>
          </w:p>
        </w:tc>
        <w:tc>
          <w:tcPr>
            <w:tcW w:w="1610" w:type="dxa"/>
            <w:tcBorders>
              <w:bottom w:val="single" w:sz="4" w:space="0" w:color="auto"/>
            </w:tcBorders>
            <w:vAlign w:val="center"/>
          </w:tcPr>
          <w:p w14:paraId="37967A42" w14:textId="0CC1FF9B"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-3,7**</w:t>
            </w:r>
          </w:p>
        </w:tc>
        <w:tc>
          <w:tcPr>
            <w:tcW w:w="1298" w:type="dxa"/>
            <w:tcBorders>
              <w:bottom w:val="single" w:sz="4" w:space="0" w:color="auto"/>
            </w:tcBorders>
            <w:vAlign w:val="center"/>
          </w:tcPr>
          <w:p w14:paraId="22DCFA9D" w14:textId="0C251BF3"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17,0**</w:t>
            </w:r>
          </w:p>
        </w:tc>
        <w:tc>
          <w:tcPr>
            <w:tcW w:w="1298" w:type="dxa"/>
            <w:tcBorders>
              <w:bottom w:val="single" w:sz="4" w:space="0" w:color="auto"/>
            </w:tcBorders>
            <w:vAlign w:val="center"/>
          </w:tcPr>
          <w:p w14:paraId="12871B33" w14:textId="56941A3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w:t>
            </w:r>
          </w:p>
        </w:tc>
      </w:tr>
      <w:tr w:rsidR="0087324F" w:rsidRPr="00170701" w14:paraId="74A6C5D1" w14:textId="77777777" w:rsidTr="001A2194">
        <w:tc>
          <w:tcPr>
            <w:tcW w:w="1316" w:type="dxa"/>
            <w:vMerge/>
            <w:vAlign w:val="center"/>
          </w:tcPr>
          <w:p w14:paraId="68C0294C"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2EFD39E7"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43A31EF8"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63E7F7F1" w14:textId="22E0B45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-28,6**</w:t>
            </w:r>
          </w:p>
        </w:tc>
        <w:tc>
          <w:tcPr>
            <w:tcW w:w="1610" w:type="dxa"/>
            <w:tcBorders>
              <w:top w:val="single" w:sz="4" w:space="0" w:color="auto"/>
            </w:tcBorders>
            <w:vAlign w:val="center"/>
          </w:tcPr>
          <w:p w14:paraId="551FCF50" w14:textId="7B732E3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-4,7**</w:t>
            </w:r>
          </w:p>
        </w:tc>
        <w:tc>
          <w:tcPr>
            <w:tcW w:w="1298" w:type="dxa"/>
            <w:tcBorders>
              <w:top w:val="single" w:sz="4" w:space="0" w:color="auto"/>
            </w:tcBorders>
            <w:vAlign w:val="center"/>
          </w:tcPr>
          <w:p w14:paraId="40610615" w14:textId="06AE0183"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18,5**</w:t>
            </w:r>
          </w:p>
        </w:tc>
        <w:tc>
          <w:tcPr>
            <w:tcW w:w="1298" w:type="dxa"/>
            <w:tcBorders>
              <w:top w:val="single" w:sz="4" w:space="0" w:color="auto"/>
            </w:tcBorders>
            <w:vAlign w:val="center"/>
          </w:tcPr>
          <w:p w14:paraId="65331B2F" w14:textId="50EE071F"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-14,8**</w:t>
            </w:r>
          </w:p>
        </w:tc>
      </w:tr>
      <w:tr w:rsidR="0087324F" w:rsidRPr="00170701" w14:paraId="6B657834" w14:textId="77777777" w:rsidTr="001A2194">
        <w:tc>
          <w:tcPr>
            <w:tcW w:w="1316" w:type="dxa"/>
            <w:vMerge/>
            <w:vAlign w:val="center"/>
          </w:tcPr>
          <w:p w14:paraId="3CFFEAC5"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40DE6D8B"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301D4F81"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6F7FD1D1" w14:textId="21725DBF"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-16,9**</w:t>
            </w:r>
          </w:p>
        </w:tc>
        <w:tc>
          <w:tcPr>
            <w:tcW w:w="1610" w:type="dxa"/>
            <w:vAlign w:val="center"/>
          </w:tcPr>
          <w:p w14:paraId="15A1237C" w14:textId="699B0747"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5,9**</w:t>
            </w:r>
          </w:p>
        </w:tc>
        <w:tc>
          <w:tcPr>
            <w:tcW w:w="1298" w:type="dxa"/>
            <w:vAlign w:val="center"/>
          </w:tcPr>
          <w:p w14:paraId="61DAF688" w14:textId="5C7CB5F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w:t>
            </w:r>
          </w:p>
        </w:tc>
        <w:tc>
          <w:tcPr>
            <w:tcW w:w="1298" w:type="dxa"/>
            <w:vAlign w:val="center"/>
          </w:tcPr>
          <w:p w14:paraId="283098DF" w14:textId="19F46C5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-9,8**</w:t>
            </w:r>
          </w:p>
        </w:tc>
      </w:tr>
      <w:tr w:rsidR="0087324F" w:rsidRPr="00170701" w14:paraId="033E1E05" w14:textId="77777777" w:rsidTr="001A2194">
        <w:tc>
          <w:tcPr>
            <w:tcW w:w="1316" w:type="dxa"/>
            <w:vMerge/>
            <w:tcBorders>
              <w:bottom w:val="single" w:sz="4" w:space="0" w:color="auto"/>
            </w:tcBorders>
            <w:vAlign w:val="center"/>
          </w:tcPr>
          <w:p w14:paraId="2EC150E3"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948E0D1"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0BE58F4A"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00B6C9CD" w14:textId="3B83257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-11,7**</w:t>
            </w:r>
          </w:p>
        </w:tc>
        <w:tc>
          <w:tcPr>
            <w:tcW w:w="1610" w:type="dxa"/>
            <w:tcBorders>
              <w:bottom w:val="single" w:sz="4" w:space="0" w:color="auto"/>
            </w:tcBorders>
            <w:vAlign w:val="center"/>
          </w:tcPr>
          <w:p w14:paraId="7F686E9F" w14:textId="17D5369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-10,6**</w:t>
            </w:r>
          </w:p>
        </w:tc>
        <w:tc>
          <w:tcPr>
            <w:tcW w:w="1298" w:type="dxa"/>
            <w:tcBorders>
              <w:bottom w:val="single" w:sz="4" w:space="0" w:color="auto"/>
            </w:tcBorders>
            <w:vAlign w:val="center"/>
          </w:tcPr>
          <w:p w14:paraId="6468CFF5" w14:textId="375D812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17,3**</w:t>
            </w:r>
          </w:p>
        </w:tc>
        <w:tc>
          <w:tcPr>
            <w:tcW w:w="1298" w:type="dxa"/>
            <w:tcBorders>
              <w:bottom w:val="single" w:sz="4" w:space="0" w:color="auto"/>
            </w:tcBorders>
            <w:vAlign w:val="center"/>
          </w:tcPr>
          <w:p w14:paraId="23FEDBAC" w14:textId="4F0550A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-5,0**</w:t>
            </w:r>
          </w:p>
        </w:tc>
      </w:tr>
      <w:tr w:rsidR="0087324F" w:rsidRPr="00170701" w14:paraId="6BD92C95" w14:textId="77777777" w:rsidTr="001A2194">
        <w:tc>
          <w:tcPr>
            <w:tcW w:w="1316" w:type="dxa"/>
            <w:vMerge w:val="restart"/>
            <w:tcBorders>
              <w:top w:val="single" w:sz="4" w:space="0" w:color="auto"/>
            </w:tcBorders>
            <w:vAlign w:val="center"/>
          </w:tcPr>
          <w:p w14:paraId="011252B4" w14:textId="77777777" w:rsidR="0087324F" w:rsidRPr="00170701" w:rsidRDefault="0087324F" w:rsidP="0087324F">
            <w:pPr>
              <w:jc w:val="center"/>
              <w:rPr>
                <w:rFonts w:ascii="Times New Roman" w:hAnsi="Times New Roman" w:cs="Times New Roman"/>
                <w:b/>
                <w:bCs/>
                <w:sz w:val="18"/>
                <w:szCs w:val="18"/>
              </w:rPr>
            </w:pPr>
            <w:r w:rsidRPr="00170701">
              <w:rPr>
                <w:rFonts w:ascii="Times New Roman" w:hAnsi="Times New Roman" w:cs="Times New Roman"/>
                <w:b/>
                <w:bCs/>
                <w:sz w:val="18"/>
                <w:szCs w:val="18"/>
              </w:rPr>
              <w:t>2005-2015</w:t>
            </w:r>
          </w:p>
        </w:tc>
        <w:tc>
          <w:tcPr>
            <w:tcW w:w="1349" w:type="dxa"/>
            <w:vMerge w:val="restart"/>
            <w:tcBorders>
              <w:top w:val="single" w:sz="4" w:space="0" w:color="auto"/>
            </w:tcBorders>
            <w:vAlign w:val="center"/>
          </w:tcPr>
          <w:p w14:paraId="36FB6F4D"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66E9B861"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2F533F0D" w14:textId="3140AE6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-15,7**</w:t>
            </w:r>
          </w:p>
        </w:tc>
        <w:tc>
          <w:tcPr>
            <w:tcW w:w="1610" w:type="dxa"/>
            <w:tcBorders>
              <w:top w:val="single" w:sz="4" w:space="0" w:color="auto"/>
            </w:tcBorders>
            <w:vAlign w:val="center"/>
          </w:tcPr>
          <w:p w14:paraId="27A69916" w14:textId="689ADB2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-2,0**</w:t>
            </w:r>
          </w:p>
        </w:tc>
        <w:tc>
          <w:tcPr>
            <w:tcW w:w="1298" w:type="dxa"/>
            <w:tcBorders>
              <w:top w:val="single" w:sz="4" w:space="0" w:color="auto"/>
            </w:tcBorders>
            <w:vAlign w:val="center"/>
          </w:tcPr>
          <w:p w14:paraId="3D4B9FC8" w14:textId="192F6B8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9,6**</w:t>
            </w:r>
          </w:p>
        </w:tc>
        <w:tc>
          <w:tcPr>
            <w:tcW w:w="1298" w:type="dxa"/>
            <w:tcBorders>
              <w:top w:val="single" w:sz="4" w:space="0" w:color="auto"/>
            </w:tcBorders>
            <w:vAlign w:val="center"/>
          </w:tcPr>
          <w:p w14:paraId="193D9DBD" w14:textId="1ED791E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-8,1**</w:t>
            </w:r>
          </w:p>
        </w:tc>
      </w:tr>
      <w:tr w:rsidR="0087324F" w:rsidRPr="00170701" w14:paraId="48323802" w14:textId="77777777" w:rsidTr="001A2194">
        <w:tc>
          <w:tcPr>
            <w:tcW w:w="1316" w:type="dxa"/>
            <w:vMerge/>
            <w:vAlign w:val="center"/>
          </w:tcPr>
          <w:p w14:paraId="05903091"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07A3D577"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3340DED8"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5AB1C92D" w14:textId="7E8A80A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-9,5**</w:t>
            </w:r>
          </w:p>
        </w:tc>
        <w:tc>
          <w:tcPr>
            <w:tcW w:w="1610" w:type="dxa"/>
            <w:vAlign w:val="center"/>
          </w:tcPr>
          <w:p w14:paraId="717FB2D7" w14:textId="6D9E2FC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2,0**</w:t>
            </w:r>
          </w:p>
        </w:tc>
        <w:tc>
          <w:tcPr>
            <w:tcW w:w="1298" w:type="dxa"/>
            <w:vAlign w:val="center"/>
          </w:tcPr>
          <w:p w14:paraId="4AFCC6BC" w14:textId="4B3D487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0,6**</w:t>
            </w:r>
          </w:p>
        </w:tc>
        <w:tc>
          <w:tcPr>
            <w:tcW w:w="1298" w:type="dxa"/>
            <w:vAlign w:val="center"/>
          </w:tcPr>
          <w:p w14:paraId="5E60F209" w14:textId="0ED5101B"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-6,9**</w:t>
            </w:r>
          </w:p>
        </w:tc>
      </w:tr>
      <w:tr w:rsidR="0087324F" w:rsidRPr="00170701" w14:paraId="51C4ABB1" w14:textId="77777777" w:rsidTr="001A2194">
        <w:tc>
          <w:tcPr>
            <w:tcW w:w="1316" w:type="dxa"/>
            <w:vMerge/>
            <w:vAlign w:val="center"/>
          </w:tcPr>
          <w:p w14:paraId="499B7E6A"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6D4D929B"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53FE25F0"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58025C1A" w14:textId="66D088D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-6,2**</w:t>
            </w:r>
          </w:p>
        </w:tc>
        <w:tc>
          <w:tcPr>
            <w:tcW w:w="1610" w:type="dxa"/>
            <w:tcBorders>
              <w:bottom w:val="single" w:sz="4" w:space="0" w:color="auto"/>
            </w:tcBorders>
            <w:vAlign w:val="center"/>
          </w:tcPr>
          <w:p w14:paraId="6D942B35" w14:textId="51881BC5"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-4,0**</w:t>
            </w:r>
          </w:p>
        </w:tc>
        <w:tc>
          <w:tcPr>
            <w:tcW w:w="1298" w:type="dxa"/>
            <w:tcBorders>
              <w:bottom w:val="single" w:sz="4" w:space="0" w:color="auto"/>
            </w:tcBorders>
            <w:vAlign w:val="center"/>
          </w:tcPr>
          <w:p w14:paraId="684A8152" w14:textId="091244C5"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9,0**</w:t>
            </w:r>
          </w:p>
        </w:tc>
        <w:tc>
          <w:tcPr>
            <w:tcW w:w="1298" w:type="dxa"/>
            <w:tcBorders>
              <w:bottom w:val="single" w:sz="4" w:space="0" w:color="auto"/>
            </w:tcBorders>
            <w:vAlign w:val="center"/>
          </w:tcPr>
          <w:p w14:paraId="0D500461" w14:textId="6DFE7C2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w:t>
            </w:r>
          </w:p>
        </w:tc>
      </w:tr>
      <w:tr w:rsidR="0087324F" w:rsidRPr="00170701" w14:paraId="019432B9" w14:textId="77777777" w:rsidTr="001A2194">
        <w:tc>
          <w:tcPr>
            <w:tcW w:w="1316" w:type="dxa"/>
            <w:vMerge/>
            <w:vAlign w:val="center"/>
          </w:tcPr>
          <w:p w14:paraId="00FB96D2"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4ED5B0E2"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76EFA996"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6349E2D7" w14:textId="2275649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-10,7**</w:t>
            </w:r>
          </w:p>
        </w:tc>
        <w:tc>
          <w:tcPr>
            <w:tcW w:w="1610" w:type="dxa"/>
            <w:tcBorders>
              <w:top w:val="single" w:sz="4" w:space="0" w:color="auto"/>
            </w:tcBorders>
            <w:vAlign w:val="center"/>
          </w:tcPr>
          <w:p w14:paraId="24903BFB" w14:textId="76B32465"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-2,8**</w:t>
            </w:r>
          </w:p>
        </w:tc>
        <w:tc>
          <w:tcPr>
            <w:tcW w:w="1298" w:type="dxa"/>
            <w:tcBorders>
              <w:top w:val="single" w:sz="4" w:space="0" w:color="auto"/>
            </w:tcBorders>
            <w:vAlign w:val="center"/>
          </w:tcPr>
          <w:p w14:paraId="4C59D8E9" w14:textId="1CE4E1E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7,0**</w:t>
            </w:r>
          </w:p>
        </w:tc>
        <w:tc>
          <w:tcPr>
            <w:tcW w:w="1298" w:type="dxa"/>
            <w:tcBorders>
              <w:top w:val="single" w:sz="4" w:space="0" w:color="auto"/>
            </w:tcBorders>
            <w:vAlign w:val="center"/>
          </w:tcPr>
          <w:p w14:paraId="2DE33C7C" w14:textId="7516F53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-6,5**</w:t>
            </w:r>
          </w:p>
        </w:tc>
      </w:tr>
      <w:tr w:rsidR="0087324F" w:rsidRPr="00170701" w14:paraId="0ADF2E9F" w14:textId="77777777" w:rsidTr="001A2194">
        <w:tc>
          <w:tcPr>
            <w:tcW w:w="1316" w:type="dxa"/>
            <w:vMerge/>
            <w:vAlign w:val="center"/>
          </w:tcPr>
          <w:p w14:paraId="2D6A963C"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6D124A05"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71AE9F6E"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53274010" w14:textId="0CA11FC5"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-4,6**</w:t>
            </w:r>
          </w:p>
        </w:tc>
        <w:tc>
          <w:tcPr>
            <w:tcW w:w="1610" w:type="dxa"/>
            <w:vAlign w:val="center"/>
          </w:tcPr>
          <w:p w14:paraId="23D17E74" w14:textId="68BEB1A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1,3**</w:t>
            </w:r>
          </w:p>
        </w:tc>
        <w:tc>
          <w:tcPr>
            <w:tcW w:w="1298" w:type="dxa"/>
            <w:vAlign w:val="center"/>
          </w:tcPr>
          <w:p w14:paraId="36ECFD69" w14:textId="13BA43F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-0,5**</w:t>
            </w:r>
          </w:p>
        </w:tc>
        <w:tc>
          <w:tcPr>
            <w:tcW w:w="1298" w:type="dxa"/>
            <w:vAlign w:val="center"/>
          </w:tcPr>
          <w:p w14:paraId="3CC273BF" w14:textId="1901CCB5"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-3,8**</w:t>
            </w:r>
          </w:p>
        </w:tc>
      </w:tr>
      <w:tr w:rsidR="0087324F" w:rsidRPr="00170701" w14:paraId="1F86266A" w14:textId="77777777" w:rsidTr="001A2194">
        <w:tc>
          <w:tcPr>
            <w:tcW w:w="1316" w:type="dxa"/>
            <w:vMerge/>
            <w:vAlign w:val="center"/>
          </w:tcPr>
          <w:p w14:paraId="2F0C4123"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042B981C"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17772D16"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52096056" w14:textId="1C4C886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-6,1**</w:t>
            </w:r>
          </w:p>
        </w:tc>
        <w:tc>
          <w:tcPr>
            <w:tcW w:w="1610" w:type="dxa"/>
            <w:tcBorders>
              <w:bottom w:val="single" w:sz="4" w:space="0" w:color="auto"/>
            </w:tcBorders>
            <w:vAlign w:val="center"/>
          </w:tcPr>
          <w:p w14:paraId="4CC197B0" w14:textId="1201C3BC"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-4,1**</w:t>
            </w:r>
          </w:p>
        </w:tc>
        <w:tc>
          <w:tcPr>
            <w:tcW w:w="1298" w:type="dxa"/>
            <w:tcBorders>
              <w:bottom w:val="single" w:sz="4" w:space="0" w:color="auto"/>
            </w:tcBorders>
            <w:vAlign w:val="center"/>
          </w:tcPr>
          <w:p w14:paraId="39E5099D" w14:textId="6BCD27C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7,5**</w:t>
            </w:r>
          </w:p>
        </w:tc>
        <w:tc>
          <w:tcPr>
            <w:tcW w:w="1298" w:type="dxa"/>
            <w:tcBorders>
              <w:bottom w:val="single" w:sz="4" w:space="0" w:color="auto"/>
            </w:tcBorders>
            <w:vAlign w:val="center"/>
          </w:tcPr>
          <w:p w14:paraId="22AE9B3D" w14:textId="124916F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-2,7**</w:t>
            </w:r>
          </w:p>
        </w:tc>
      </w:tr>
      <w:tr w:rsidR="0087324F" w:rsidRPr="00170701" w14:paraId="65636D5A" w14:textId="77777777" w:rsidTr="001A2194">
        <w:tc>
          <w:tcPr>
            <w:tcW w:w="1316" w:type="dxa"/>
            <w:vMerge/>
            <w:vAlign w:val="center"/>
          </w:tcPr>
          <w:p w14:paraId="787C6D46"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5878FC2E"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346F6454"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068A868" w14:textId="3F19CE5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-20,1**</w:t>
            </w:r>
          </w:p>
        </w:tc>
        <w:tc>
          <w:tcPr>
            <w:tcW w:w="1610" w:type="dxa"/>
            <w:tcBorders>
              <w:top w:val="single" w:sz="4" w:space="0" w:color="auto"/>
            </w:tcBorders>
            <w:vAlign w:val="center"/>
          </w:tcPr>
          <w:p w14:paraId="3A1178F8" w14:textId="6569417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-0,6**</w:t>
            </w:r>
          </w:p>
        </w:tc>
        <w:tc>
          <w:tcPr>
            <w:tcW w:w="1298" w:type="dxa"/>
            <w:tcBorders>
              <w:top w:val="single" w:sz="4" w:space="0" w:color="auto"/>
            </w:tcBorders>
            <w:vAlign w:val="center"/>
          </w:tcPr>
          <w:p w14:paraId="4B5A9E1B" w14:textId="387CC69B"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11,5**</w:t>
            </w:r>
          </w:p>
        </w:tc>
        <w:tc>
          <w:tcPr>
            <w:tcW w:w="1298" w:type="dxa"/>
            <w:tcBorders>
              <w:top w:val="single" w:sz="4" w:space="0" w:color="auto"/>
            </w:tcBorders>
            <w:vAlign w:val="center"/>
          </w:tcPr>
          <w:p w14:paraId="6E704DBE" w14:textId="222576B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-9,2**</w:t>
            </w:r>
          </w:p>
        </w:tc>
      </w:tr>
      <w:tr w:rsidR="0087324F" w:rsidRPr="00170701" w14:paraId="3CA98BE4" w14:textId="77777777" w:rsidTr="001A2194">
        <w:tc>
          <w:tcPr>
            <w:tcW w:w="1316" w:type="dxa"/>
            <w:vMerge/>
            <w:vAlign w:val="center"/>
          </w:tcPr>
          <w:p w14:paraId="3267154D"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37A8EB43"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66563D55"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57BD779" w14:textId="5C0D507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-11,8**</w:t>
            </w:r>
          </w:p>
        </w:tc>
        <w:tc>
          <w:tcPr>
            <w:tcW w:w="1610" w:type="dxa"/>
            <w:vAlign w:val="center"/>
          </w:tcPr>
          <w:p w14:paraId="4B05FE85" w14:textId="3903E4B2"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3,1**</w:t>
            </w:r>
          </w:p>
        </w:tc>
        <w:tc>
          <w:tcPr>
            <w:tcW w:w="1298" w:type="dxa"/>
            <w:vAlign w:val="center"/>
          </w:tcPr>
          <w:p w14:paraId="40020BAF" w14:textId="25DBE7C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0,9**</w:t>
            </w:r>
          </w:p>
        </w:tc>
        <w:tc>
          <w:tcPr>
            <w:tcW w:w="1298" w:type="dxa"/>
            <w:vAlign w:val="center"/>
          </w:tcPr>
          <w:p w14:paraId="29870A79" w14:textId="7B10AF2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-7,8**</w:t>
            </w:r>
          </w:p>
        </w:tc>
      </w:tr>
      <w:tr w:rsidR="0087324F" w:rsidRPr="00170701" w14:paraId="09AD6F90" w14:textId="77777777" w:rsidTr="001A2194">
        <w:tc>
          <w:tcPr>
            <w:tcW w:w="1316" w:type="dxa"/>
            <w:vMerge/>
            <w:vAlign w:val="center"/>
          </w:tcPr>
          <w:p w14:paraId="4F686BB1"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73F8322D" w14:textId="77777777" w:rsidR="0087324F" w:rsidRPr="00170701" w:rsidRDefault="0087324F" w:rsidP="0087324F">
            <w:pPr>
              <w:jc w:val="left"/>
              <w:rPr>
                <w:rFonts w:ascii="Times New Roman" w:hAnsi="Times New Roman" w:cs="Times New Roman"/>
                <w:sz w:val="18"/>
                <w:szCs w:val="18"/>
              </w:rPr>
            </w:pPr>
          </w:p>
        </w:tc>
        <w:tc>
          <w:tcPr>
            <w:tcW w:w="1390" w:type="dxa"/>
            <w:tcBorders>
              <w:bottom w:val="single" w:sz="4" w:space="0" w:color="auto"/>
            </w:tcBorders>
            <w:vAlign w:val="center"/>
          </w:tcPr>
          <w:p w14:paraId="13A9D020"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74A22520" w14:textId="05D4F14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-8,3**</w:t>
            </w:r>
          </w:p>
        </w:tc>
        <w:tc>
          <w:tcPr>
            <w:tcW w:w="1610" w:type="dxa"/>
            <w:tcBorders>
              <w:bottom w:val="single" w:sz="4" w:space="0" w:color="auto"/>
            </w:tcBorders>
            <w:vAlign w:val="center"/>
          </w:tcPr>
          <w:p w14:paraId="0B774419" w14:textId="156AB08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-3,7**</w:t>
            </w:r>
          </w:p>
        </w:tc>
        <w:tc>
          <w:tcPr>
            <w:tcW w:w="1298" w:type="dxa"/>
            <w:tcBorders>
              <w:bottom w:val="single" w:sz="4" w:space="0" w:color="auto"/>
            </w:tcBorders>
            <w:vAlign w:val="center"/>
          </w:tcPr>
          <w:p w14:paraId="797C3624" w14:textId="00576B01"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10,5**</w:t>
            </w:r>
          </w:p>
        </w:tc>
        <w:tc>
          <w:tcPr>
            <w:tcW w:w="1298" w:type="dxa"/>
            <w:tcBorders>
              <w:bottom w:val="single" w:sz="4" w:space="0" w:color="auto"/>
            </w:tcBorders>
            <w:vAlign w:val="center"/>
          </w:tcPr>
          <w:p w14:paraId="2D35F2B9" w14:textId="34A00C9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-1,4**</w:t>
            </w:r>
          </w:p>
        </w:tc>
      </w:tr>
      <w:tr w:rsidR="0087324F" w:rsidRPr="00170701" w14:paraId="144D8D81" w14:textId="77777777" w:rsidTr="001A2194">
        <w:tc>
          <w:tcPr>
            <w:tcW w:w="1316" w:type="dxa"/>
            <w:vMerge/>
            <w:vAlign w:val="center"/>
          </w:tcPr>
          <w:p w14:paraId="5D9D9E4F" w14:textId="77777777" w:rsidR="0087324F" w:rsidRPr="00170701" w:rsidRDefault="0087324F" w:rsidP="0087324F">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02CF22FB"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5F7DA856"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72AFCB13" w14:textId="5538D090"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-20,3**</w:t>
            </w:r>
          </w:p>
        </w:tc>
        <w:tc>
          <w:tcPr>
            <w:tcW w:w="1610" w:type="dxa"/>
            <w:tcBorders>
              <w:top w:val="single" w:sz="4" w:space="0" w:color="auto"/>
            </w:tcBorders>
            <w:vAlign w:val="center"/>
          </w:tcPr>
          <w:p w14:paraId="5D0E94F5" w14:textId="6242EDAE"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-0,8</w:t>
            </w:r>
          </w:p>
        </w:tc>
        <w:tc>
          <w:tcPr>
            <w:tcW w:w="1298" w:type="dxa"/>
            <w:tcBorders>
              <w:top w:val="single" w:sz="4" w:space="0" w:color="auto"/>
            </w:tcBorders>
            <w:vAlign w:val="center"/>
          </w:tcPr>
          <w:p w14:paraId="13755AFD" w14:textId="34B0B133"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12,1**</w:t>
            </w:r>
          </w:p>
        </w:tc>
        <w:tc>
          <w:tcPr>
            <w:tcW w:w="1298" w:type="dxa"/>
            <w:tcBorders>
              <w:top w:val="single" w:sz="4" w:space="0" w:color="auto"/>
            </w:tcBorders>
            <w:vAlign w:val="center"/>
          </w:tcPr>
          <w:p w14:paraId="1830698A" w14:textId="349AE06A"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-9,1**</w:t>
            </w:r>
          </w:p>
        </w:tc>
      </w:tr>
      <w:tr w:rsidR="0087324F" w:rsidRPr="00170701" w14:paraId="5664E4D7" w14:textId="77777777" w:rsidTr="001A2194">
        <w:tc>
          <w:tcPr>
            <w:tcW w:w="1316" w:type="dxa"/>
            <w:vMerge/>
            <w:vAlign w:val="center"/>
          </w:tcPr>
          <w:p w14:paraId="7E3A5471" w14:textId="77777777" w:rsidR="0087324F" w:rsidRPr="00170701" w:rsidRDefault="0087324F" w:rsidP="0087324F">
            <w:pPr>
              <w:jc w:val="center"/>
              <w:rPr>
                <w:rFonts w:ascii="Times New Roman" w:hAnsi="Times New Roman" w:cs="Times New Roman"/>
                <w:b/>
                <w:bCs/>
                <w:sz w:val="18"/>
                <w:szCs w:val="18"/>
              </w:rPr>
            </w:pPr>
          </w:p>
        </w:tc>
        <w:tc>
          <w:tcPr>
            <w:tcW w:w="1349" w:type="dxa"/>
            <w:vMerge/>
            <w:vAlign w:val="center"/>
          </w:tcPr>
          <w:p w14:paraId="1EC6774D" w14:textId="77777777" w:rsidR="0087324F" w:rsidRPr="00170701" w:rsidRDefault="0087324F" w:rsidP="0087324F">
            <w:pPr>
              <w:jc w:val="left"/>
              <w:rPr>
                <w:rFonts w:ascii="Times New Roman" w:hAnsi="Times New Roman" w:cs="Times New Roman"/>
                <w:sz w:val="18"/>
                <w:szCs w:val="18"/>
              </w:rPr>
            </w:pPr>
          </w:p>
        </w:tc>
        <w:tc>
          <w:tcPr>
            <w:tcW w:w="1390" w:type="dxa"/>
            <w:vAlign w:val="center"/>
          </w:tcPr>
          <w:p w14:paraId="3EDB8F60"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08183DE1" w14:textId="7FA5FEBF"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-11,4**</w:t>
            </w:r>
          </w:p>
        </w:tc>
        <w:tc>
          <w:tcPr>
            <w:tcW w:w="1610" w:type="dxa"/>
            <w:vAlign w:val="center"/>
          </w:tcPr>
          <w:p w14:paraId="250A98B6" w14:textId="6B86EBB9"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4,9**</w:t>
            </w:r>
          </w:p>
        </w:tc>
        <w:tc>
          <w:tcPr>
            <w:tcW w:w="1298" w:type="dxa"/>
            <w:vAlign w:val="center"/>
          </w:tcPr>
          <w:p w14:paraId="22914BE5" w14:textId="798AAEF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-0,1**</w:t>
            </w:r>
          </w:p>
        </w:tc>
        <w:tc>
          <w:tcPr>
            <w:tcW w:w="1298" w:type="dxa"/>
            <w:vAlign w:val="center"/>
          </w:tcPr>
          <w:p w14:paraId="3B19587F" w14:textId="7E163276"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-6,6**</w:t>
            </w:r>
          </w:p>
        </w:tc>
      </w:tr>
      <w:tr w:rsidR="0087324F" w:rsidRPr="00170701" w14:paraId="46B77926" w14:textId="77777777" w:rsidTr="001A2194">
        <w:tc>
          <w:tcPr>
            <w:tcW w:w="1316" w:type="dxa"/>
            <w:vMerge/>
            <w:tcBorders>
              <w:bottom w:val="double" w:sz="4" w:space="0" w:color="auto"/>
            </w:tcBorders>
            <w:vAlign w:val="center"/>
          </w:tcPr>
          <w:p w14:paraId="77ABEABD" w14:textId="77777777" w:rsidR="0087324F" w:rsidRPr="00170701" w:rsidRDefault="0087324F" w:rsidP="0087324F">
            <w:pPr>
              <w:jc w:val="center"/>
              <w:rPr>
                <w:rFonts w:ascii="Times New Roman" w:hAnsi="Times New Roman" w:cs="Times New Roman"/>
                <w:b/>
                <w:bCs/>
                <w:sz w:val="18"/>
                <w:szCs w:val="18"/>
              </w:rPr>
            </w:pPr>
          </w:p>
        </w:tc>
        <w:tc>
          <w:tcPr>
            <w:tcW w:w="1349" w:type="dxa"/>
            <w:vMerge/>
            <w:tcBorders>
              <w:bottom w:val="double" w:sz="4" w:space="0" w:color="auto"/>
            </w:tcBorders>
            <w:vAlign w:val="center"/>
          </w:tcPr>
          <w:p w14:paraId="19593E50" w14:textId="77777777" w:rsidR="0087324F" w:rsidRPr="00170701" w:rsidRDefault="0087324F" w:rsidP="0087324F">
            <w:pPr>
              <w:jc w:val="left"/>
              <w:rPr>
                <w:rFonts w:ascii="Times New Roman" w:hAnsi="Times New Roman" w:cs="Times New Roman"/>
                <w:sz w:val="18"/>
                <w:szCs w:val="18"/>
              </w:rPr>
            </w:pPr>
          </w:p>
        </w:tc>
        <w:tc>
          <w:tcPr>
            <w:tcW w:w="1390" w:type="dxa"/>
            <w:tcBorders>
              <w:bottom w:val="double" w:sz="4" w:space="0" w:color="auto"/>
            </w:tcBorders>
            <w:vAlign w:val="center"/>
          </w:tcPr>
          <w:p w14:paraId="0FB83B0A" w14:textId="77777777" w:rsidR="0087324F" w:rsidRPr="00170701" w:rsidRDefault="0087324F" w:rsidP="0087324F">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double" w:sz="4" w:space="0" w:color="auto"/>
            </w:tcBorders>
            <w:vAlign w:val="center"/>
          </w:tcPr>
          <w:p w14:paraId="29BD960C" w14:textId="1E2AEECF"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-9,0**</w:t>
            </w:r>
          </w:p>
        </w:tc>
        <w:tc>
          <w:tcPr>
            <w:tcW w:w="1610" w:type="dxa"/>
            <w:tcBorders>
              <w:bottom w:val="double" w:sz="4" w:space="0" w:color="auto"/>
            </w:tcBorders>
            <w:vAlign w:val="center"/>
          </w:tcPr>
          <w:p w14:paraId="693212AA" w14:textId="701833C4"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-5,7**</w:t>
            </w:r>
          </w:p>
        </w:tc>
        <w:tc>
          <w:tcPr>
            <w:tcW w:w="1298" w:type="dxa"/>
            <w:tcBorders>
              <w:bottom w:val="double" w:sz="4" w:space="0" w:color="auto"/>
            </w:tcBorders>
            <w:vAlign w:val="center"/>
          </w:tcPr>
          <w:p w14:paraId="4102E876" w14:textId="58674638"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12,2**</w:t>
            </w:r>
          </w:p>
        </w:tc>
        <w:tc>
          <w:tcPr>
            <w:tcW w:w="1298" w:type="dxa"/>
            <w:tcBorders>
              <w:bottom w:val="double" w:sz="4" w:space="0" w:color="auto"/>
            </w:tcBorders>
            <w:vAlign w:val="center"/>
          </w:tcPr>
          <w:p w14:paraId="279CD581" w14:textId="0CFDC25D" w:rsidR="0087324F" w:rsidRPr="00170701" w:rsidRDefault="0087324F" w:rsidP="0087324F">
            <w:pPr>
              <w:jc w:val="right"/>
              <w:rPr>
                <w:rFonts w:ascii="Times New Roman" w:hAnsi="Times New Roman" w:cs="Times New Roman"/>
                <w:sz w:val="18"/>
                <w:szCs w:val="18"/>
              </w:rPr>
            </w:pPr>
            <w:r w:rsidRPr="00170701">
              <w:rPr>
                <w:rFonts w:ascii="Times New Roman" w:hAnsi="Times New Roman" w:cs="Times New Roman"/>
                <w:sz w:val="18"/>
                <w:szCs w:val="18"/>
              </w:rPr>
              <w:t>-2,5**</w:t>
            </w:r>
          </w:p>
        </w:tc>
      </w:tr>
    </w:tbl>
    <w:p w14:paraId="07AF84FE" w14:textId="3BF01AD3" w:rsidR="00721F7C" w:rsidRPr="00170701" w:rsidRDefault="00721F7C" w:rsidP="00721F7C">
      <w:pPr>
        <w:spacing w:after="0" w:line="240" w:lineRule="auto"/>
        <w:jc w:val="both"/>
        <w:rPr>
          <w:rFonts w:ascii="Times New Roman" w:hAnsi="Times New Roman" w:cs="Times New Roman"/>
          <w:sz w:val="16"/>
          <w:szCs w:val="16"/>
        </w:rPr>
      </w:pPr>
      <w:r w:rsidRPr="00170701">
        <w:rPr>
          <w:rFonts w:ascii="Times New Roman" w:hAnsi="Times New Roman" w:cs="Times New Roman"/>
          <w:sz w:val="16"/>
          <w:szCs w:val="16"/>
        </w:rPr>
        <w:t xml:space="preserve">Fuente: Elaboración propia con base en MESEP-DANE. </w:t>
      </w:r>
      <w:r w:rsidRPr="00170701">
        <w:rPr>
          <w:rFonts w:ascii="Times New Roman" w:eastAsia="Times New Roman" w:hAnsi="Times New Roman" w:cs="Times New Roman"/>
          <w:noProof/>
          <w:sz w:val="16"/>
          <w:szCs w:val="16"/>
        </w:rPr>
        <w:t xml:space="preserve">Nota: </w:t>
      </w:r>
      <w:r w:rsidRPr="00170701">
        <w:rPr>
          <w:rFonts w:ascii="Times New Roman" w:hAnsi="Times New Roman" w:cs="Times New Roman"/>
          <w:sz w:val="16"/>
          <w:szCs w:val="16"/>
        </w:rPr>
        <w:t>** cambio significativo al 5%.</w:t>
      </w:r>
    </w:p>
    <w:p w14:paraId="0541EAB8" w14:textId="77777777" w:rsidR="00170701" w:rsidRPr="00170701" w:rsidRDefault="00170701" w:rsidP="00170701">
      <w:pPr>
        <w:spacing w:after="0" w:line="360" w:lineRule="auto"/>
        <w:jc w:val="both"/>
        <w:rPr>
          <w:rFonts w:ascii="Times New Roman" w:hAnsi="Times New Roman" w:cs="Times New Roman"/>
          <w:sz w:val="16"/>
          <w:szCs w:val="16"/>
        </w:rPr>
      </w:pPr>
    </w:p>
    <w:p w14:paraId="738DC41C" w14:textId="64843596" w:rsidR="00721F7C" w:rsidRPr="002019A5" w:rsidRDefault="00721F7C" w:rsidP="00721F7C">
      <w:pPr>
        <w:spacing w:after="0" w:line="360" w:lineRule="auto"/>
        <w:jc w:val="both"/>
        <w:rPr>
          <w:rFonts w:ascii="Times New Roman" w:hAnsi="Times New Roman" w:cs="Times New Roman"/>
          <w:sz w:val="20"/>
          <w:szCs w:val="20"/>
        </w:rPr>
      </w:pPr>
      <w:r w:rsidRPr="002019A5">
        <w:rPr>
          <w:rFonts w:ascii="Times New Roman" w:hAnsi="Times New Roman" w:cs="Times New Roman"/>
          <w:b/>
          <w:bCs/>
          <w:sz w:val="24"/>
          <w:szCs w:val="24"/>
        </w:rPr>
        <w:t>Tabla C6.</w:t>
      </w:r>
      <w:r w:rsidRPr="002019A5">
        <w:rPr>
          <w:rFonts w:ascii="Times New Roman" w:hAnsi="Times New Roman" w:cs="Times New Roman"/>
          <w:sz w:val="24"/>
          <w:szCs w:val="24"/>
        </w:rPr>
        <w:t xml:space="preserve"> </w:t>
      </w:r>
      <w:r w:rsidRPr="002019A5">
        <w:rPr>
          <w:rFonts w:ascii="Times New Roman" w:hAnsi="Times New Roman" w:cs="Times New Roman"/>
          <w:i/>
          <w:iCs/>
          <w:sz w:val="24"/>
          <w:szCs w:val="24"/>
        </w:rPr>
        <w:t>Descomposición KS-DN del cambio en la brecha de la pobreza extrema 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721F7C" w:rsidRPr="00170701" w14:paraId="3C358185" w14:textId="77777777" w:rsidTr="001A2194">
        <w:tc>
          <w:tcPr>
            <w:tcW w:w="1316" w:type="dxa"/>
            <w:vMerge w:val="restart"/>
            <w:tcBorders>
              <w:top w:val="double" w:sz="4" w:space="0" w:color="auto"/>
            </w:tcBorders>
            <w:vAlign w:val="center"/>
          </w:tcPr>
          <w:p w14:paraId="20A95D16"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Período</w:t>
            </w:r>
          </w:p>
        </w:tc>
        <w:tc>
          <w:tcPr>
            <w:tcW w:w="1349" w:type="dxa"/>
            <w:vMerge w:val="restart"/>
            <w:tcBorders>
              <w:top w:val="double" w:sz="4" w:space="0" w:color="auto"/>
            </w:tcBorders>
            <w:vAlign w:val="center"/>
          </w:tcPr>
          <w:p w14:paraId="1C64D2A9"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Área</w:t>
            </w:r>
          </w:p>
        </w:tc>
        <w:tc>
          <w:tcPr>
            <w:tcW w:w="1390" w:type="dxa"/>
            <w:vMerge w:val="restart"/>
            <w:tcBorders>
              <w:top w:val="double" w:sz="4" w:space="0" w:color="auto"/>
            </w:tcBorders>
            <w:vAlign w:val="center"/>
          </w:tcPr>
          <w:p w14:paraId="62F263AD" w14:textId="77777777" w:rsidR="00721F7C" w:rsidRPr="00170701" w:rsidRDefault="00721F7C"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 xml:space="preserve">Di Nardo </w:t>
            </w:r>
            <w:r w:rsidRPr="00170701">
              <w:rPr>
                <w:rFonts w:ascii="Times New Roman" w:hAnsi="Times New Roman" w:cs="Times New Roman"/>
                <w:b/>
                <w:bCs/>
                <w:i/>
                <w:iCs/>
                <w:sz w:val="18"/>
                <w:szCs w:val="18"/>
              </w:rPr>
              <w:t>et al</w:t>
            </w:r>
            <w:r w:rsidRPr="00170701">
              <w:rPr>
                <w:rFonts w:ascii="Times New Roman" w:hAnsi="Times New Roman" w:cs="Times New Roman"/>
                <w:b/>
                <w:bCs/>
                <w:sz w:val="18"/>
                <w:szCs w:val="18"/>
              </w:rPr>
              <w:t>. (1996)</w:t>
            </w:r>
          </w:p>
        </w:tc>
        <w:tc>
          <w:tcPr>
            <w:tcW w:w="5583" w:type="dxa"/>
            <w:gridSpan w:val="4"/>
            <w:tcBorders>
              <w:top w:val="double" w:sz="4" w:space="0" w:color="auto"/>
              <w:bottom w:val="single" w:sz="4" w:space="0" w:color="auto"/>
            </w:tcBorders>
            <w:vAlign w:val="center"/>
          </w:tcPr>
          <w:p w14:paraId="07E6CC3A" w14:textId="77777777" w:rsidR="00721F7C" w:rsidRPr="00170701" w:rsidRDefault="00721F7C" w:rsidP="001A2194">
            <w:pPr>
              <w:jc w:val="center"/>
              <w:rPr>
                <w:rFonts w:ascii="Times New Roman" w:hAnsi="Times New Roman" w:cs="Times New Roman"/>
                <w:b/>
                <w:bCs/>
                <w:sz w:val="18"/>
                <w:szCs w:val="18"/>
              </w:rPr>
            </w:pPr>
            <w:r w:rsidRPr="00170701">
              <w:rPr>
                <w:rFonts w:ascii="Times New Roman" w:hAnsi="Times New Roman" w:cs="Times New Roman"/>
                <w:b/>
                <w:bCs/>
                <w:sz w:val="18"/>
                <w:szCs w:val="18"/>
              </w:rPr>
              <w:t>Kolenikov y Shorrocks (2005)</w:t>
            </w:r>
          </w:p>
        </w:tc>
      </w:tr>
      <w:tr w:rsidR="00721F7C" w:rsidRPr="00170701" w14:paraId="68EF8E0F" w14:textId="77777777" w:rsidTr="001A2194">
        <w:tc>
          <w:tcPr>
            <w:tcW w:w="1316" w:type="dxa"/>
            <w:vMerge/>
            <w:tcBorders>
              <w:bottom w:val="single" w:sz="4" w:space="0" w:color="auto"/>
            </w:tcBorders>
            <w:vAlign w:val="center"/>
          </w:tcPr>
          <w:p w14:paraId="6BB6AAD9" w14:textId="77777777" w:rsidR="00721F7C" w:rsidRPr="00170701" w:rsidRDefault="00721F7C" w:rsidP="001A2194">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9C53760" w14:textId="77777777" w:rsidR="00721F7C" w:rsidRPr="00170701" w:rsidRDefault="00721F7C" w:rsidP="001A2194">
            <w:pPr>
              <w:jc w:val="center"/>
              <w:rPr>
                <w:rFonts w:ascii="Times New Roman" w:hAnsi="Times New Roman" w:cs="Times New Roman"/>
                <w:b/>
                <w:bCs/>
                <w:sz w:val="18"/>
                <w:szCs w:val="18"/>
              </w:rPr>
            </w:pPr>
          </w:p>
        </w:tc>
        <w:tc>
          <w:tcPr>
            <w:tcW w:w="1390" w:type="dxa"/>
            <w:vMerge/>
            <w:tcBorders>
              <w:bottom w:val="single" w:sz="4" w:space="0" w:color="auto"/>
            </w:tcBorders>
            <w:vAlign w:val="center"/>
          </w:tcPr>
          <w:p w14:paraId="7DEA311E" w14:textId="77777777" w:rsidR="00721F7C" w:rsidRPr="00170701" w:rsidRDefault="00721F7C" w:rsidP="001A2194">
            <w:pPr>
              <w:jc w:val="center"/>
              <w:rPr>
                <w:rFonts w:ascii="Times New Roman" w:hAnsi="Times New Roman" w:cs="Times New Roman"/>
                <w:b/>
                <w:bCs/>
                <w:sz w:val="18"/>
                <w:szCs w:val="18"/>
              </w:rPr>
            </w:pPr>
          </w:p>
        </w:tc>
        <w:tc>
          <w:tcPr>
            <w:tcW w:w="1377" w:type="dxa"/>
            <w:tcBorders>
              <w:top w:val="single" w:sz="4" w:space="0" w:color="auto"/>
              <w:bottom w:val="single" w:sz="4" w:space="0" w:color="auto"/>
            </w:tcBorders>
            <w:vAlign w:val="center"/>
          </w:tcPr>
          <w:p w14:paraId="1C6B4489"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Crecimiento</w:t>
            </w:r>
          </w:p>
        </w:tc>
        <w:tc>
          <w:tcPr>
            <w:tcW w:w="1610" w:type="dxa"/>
            <w:tcBorders>
              <w:top w:val="single" w:sz="4" w:space="0" w:color="auto"/>
              <w:bottom w:val="single" w:sz="4" w:space="0" w:color="auto"/>
            </w:tcBorders>
            <w:vAlign w:val="center"/>
          </w:tcPr>
          <w:p w14:paraId="5A310054"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Redistribución</w:t>
            </w:r>
          </w:p>
        </w:tc>
        <w:tc>
          <w:tcPr>
            <w:tcW w:w="1298" w:type="dxa"/>
            <w:tcBorders>
              <w:top w:val="single" w:sz="4" w:space="0" w:color="auto"/>
              <w:bottom w:val="single" w:sz="4" w:space="0" w:color="auto"/>
            </w:tcBorders>
            <w:vAlign w:val="center"/>
          </w:tcPr>
          <w:p w14:paraId="24E67813"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Línea</w:t>
            </w:r>
          </w:p>
        </w:tc>
        <w:tc>
          <w:tcPr>
            <w:tcW w:w="1298" w:type="dxa"/>
            <w:tcBorders>
              <w:top w:val="single" w:sz="4" w:space="0" w:color="auto"/>
              <w:bottom w:val="single" w:sz="4" w:space="0" w:color="auto"/>
            </w:tcBorders>
            <w:vAlign w:val="center"/>
          </w:tcPr>
          <w:p w14:paraId="38993769" w14:textId="77777777" w:rsidR="00721F7C" w:rsidRPr="00170701" w:rsidRDefault="00721F7C"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Total</w:t>
            </w:r>
          </w:p>
        </w:tc>
      </w:tr>
      <w:tr w:rsidR="00D314F8" w:rsidRPr="00170701" w14:paraId="4484509C" w14:textId="77777777" w:rsidTr="001A2194">
        <w:tc>
          <w:tcPr>
            <w:tcW w:w="1316" w:type="dxa"/>
            <w:vMerge w:val="restart"/>
            <w:tcBorders>
              <w:top w:val="single" w:sz="4" w:space="0" w:color="auto"/>
            </w:tcBorders>
            <w:vAlign w:val="center"/>
          </w:tcPr>
          <w:p w14:paraId="4929CA43" w14:textId="77777777" w:rsidR="00D314F8" w:rsidRPr="00170701" w:rsidRDefault="00D314F8" w:rsidP="00D314F8">
            <w:pPr>
              <w:jc w:val="center"/>
              <w:rPr>
                <w:rFonts w:ascii="Times New Roman" w:hAnsi="Times New Roman" w:cs="Times New Roman"/>
                <w:b/>
                <w:bCs/>
                <w:sz w:val="18"/>
                <w:szCs w:val="18"/>
              </w:rPr>
            </w:pPr>
            <w:r w:rsidRPr="00170701">
              <w:rPr>
                <w:rFonts w:ascii="Times New Roman" w:hAnsi="Times New Roman" w:cs="Times New Roman"/>
                <w:b/>
                <w:bCs/>
                <w:sz w:val="18"/>
                <w:szCs w:val="18"/>
              </w:rPr>
              <w:t>2002-2018</w:t>
            </w:r>
          </w:p>
        </w:tc>
        <w:tc>
          <w:tcPr>
            <w:tcW w:w="1349" w:type="dxa"/>
            <w:vMerge w:val="restart"/>
            <w:tcBorders>
              <w:top w:val="single" w:sz="4" w:space="0" w:color="auto"/>
            </w:tcBorders>
            <w:vAlign w:val="center"/>
          </w:tcPr>
          <w:p w14:paraId="63414CFF"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5B33B89D"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6A3E410A" w14:textId="5D6A826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-10</w:t>
            </w:r>
            <w:r w:rsidR="009E4B84" w:rsidRPr="00170701">
              <w:rPr>
                <w:rFonts w:ascii="Times New Roman" w:hAnsi="Times New Roman" w:cs="Times New Roman"/>
                <w:sz w:val="18"/>
                <w:szCs w:val="18"/>
              </w:rPr>
              <w:t>,4**</w:t>
            </w:r>
          </w:p>
        </w:tc>
        <w:tc>
          <w:tcPr>
            <w:tcW w:w="1610" w:type="dxa"/>
            <w:tcBorders>
              <w:top w:val="single" w:sz="4" w:space="0" w:color="auto"/>
            </w:tcBorders>
            <w:vAlign w:val="center"/>
          </w:tcPr>
          <w:p w14:paraId="71520CF3" w14:textId="1538347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73C7AAD4" w14:textId="2E118885"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4DF17E3A" w14:textId="045B6F3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,0**</w:t>
            </w:r>
          </w:p>
        </w:tc>
      </w:tr>
      <w:tr w:rsidR="00D314F8" w:rsidRPr="00170701" w14:paraId="1497D605" w14:textId="77777777" w:rsidTr="001A2194">
        <w:tc>
          <w:tcPr>
            <w:tcW w:w="1316" w:type="dxa"/>
            <w:vMerge/>
            <w:vAlign w:val="center"/>
          </w:tcPr>
          <w:p w14:paraId="23154CD6"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03317142"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1AD29758"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C04BE73" w14:textId="3B8D62D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,0**</w:t>
            </w:r>
          </w:p>
        </w:tc>
        <w:tc>
          <w:tcPr>
            <w:tcW w:w="1610" w:type="dxa"/>
            <w:vAlign w:val="center"/>
          </w:tcPr>
          <w:p w14:paraId="7D0B0416" w14:textId="00752727"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vAlign w:val="center"/>
          </w:tcPr>
          <w:p w14:paraId="2AA8B6AE" w14:textId="7C6C4939"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c>
          <w:tcPr>
            <w:tcW w:w="1298" w:type="dxa"/>
            <w:vAlign w:val="center"/>
          </w:tcPr>
          <w:p w14:paraId="25750043" w14:textId="12B5A37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,4**</w:t>
            </w:r>
          </w:p>
        </w:tc>
      </w:tr>
      <w:tr w:rsidR="00D314F8" w:rsidRPr="00170701" w14:paraId="73806DA3" w14:textId="77777777" w:rsidTr="001A2194">
        <w:tc>
          <w:tcPr>
            <w:tcW w:w="1316" w:type="dxa"/>
            <w:vMerge/>
            <w:vAlign w:val="center"/>
          </w:tcPr>
          <w:p w14:paraId="1FFA42D4"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EE27DA7"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31FB6A2D"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15251984" w14:textId="49090F77"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,4**</w:t>
            </w:r>
          </w:p>
        </w:tc>
        <w:tc>
          <w:tcPr>
            <w:tcW w:w="1610" w:type="dxa"/>
            <w:tcBorders>
              <w:bottom w:val="single" w:sz="4" w:space="0" w:color="auto"/>
            </w:tcBorders>
            <w:vAlign w:val="center"/>
          </w:tcPr>
          <w:p w14:paraId="4B509646" w14:textId="3DDF3599"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c>
          <w:tcPr>
            <w:tcW w:w="1298" w:type="dxa"/>
            <w:tcBorders>
              <w:bottom w:val="single" w:sz="4" w:space="0" w:color="auto"/>
            </w:tcBorders>
            <w:vAlign w:val="center"/>
          </w:tcPr>
          <w:p w14:paraId="6DA1D38B" w14:textId="5FA0D4F9"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,1**</w:t>
            </w:r>
          </w:p>
        </w:tc>
        <w:tc>
          <w:tcPr>
            <w:tcW w:w="1298" w:type="dxa"/>
            <w:tcBorders>
              <w:bottom w:val="single" w:sz="4" w:space="0" w:color="auto"/>
            </w:tcBorders>
            <w:vAlign w:val="center"/>
          </w:tcPr>
          <w:p w14:paraId="743D6CB6" w14:textId="67AF448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r>
      <w:tr w:rsidR="00D314F8" w:rsidRPr="00170701" w14:paraId="3E5096DF" w14:textId="77777777" w:rsidTr="001A2194">
        <w:tc>
          <w:tcPr>
            <w:tcW w:w="1316" w:type="dxa"/>
            <w:vMerge/>
            <w:vAlign w:val="center"/>
          </w:tcPr>
          <w:p w14:paraId="20FAF93B"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57381F61"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1F18A900"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101839E6" w14:textId="001056F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,8**</w:t>
            </w:r>
          </w:p>
        </w:tc>
        <w:tc>
          <w:tcPr>
            <w:tcW w:w="1610" w:type="dxa"/>
            <w:tcBorders>
              <w:top w:val="single" w:sz="4" w:space="0" w:color="auto"/>
            </w:tcBorders>
            <w:vAlign w:val="center"/>
          </w:tcPr>
          <w:p w14:paraId="0C71D851" w14:textId="258EF99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298" w:type="dxa"/>
            <w:tcBorders>
              <w:top w:val="single" w:sz="4" w:space="0" w:color="auto"/>
            </w:tcBorders>
            <w:vAlign w:val="center"/>
          </w:tcPr>
          <w:p w14:paraId="068451E7" w14:textId="67F2E3A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1D46C06B" w14:textId="3A76343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,4**</w:t>
            </w:r>
          </w:p>
        </w:tc>
      </w:tr>
      <w:tr w:rsidR="00D314F8" w:rsidRPr="00170701" w14:paraId="39FAD4D4" w14:textId="77777777" w:rsidTr="001A2194">
        <w:tc>
          <w:tcPr>
            <w:tcW w:w="1316" w:type="dxa"/>
            <w:vMerge/>
            <w:vAlign w:val="center"/>
          </w:tcPr>
          <w:p w14:paraId="34B8C639"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2F99510C"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27C7191F"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C1B72FC" w14:textId="70995A4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610" w:type="dxa"/>
            <w:vAlign w:val="center"/>
          </w:tcPr>
          <w:p w14:paraId="6416F447" w14:textId="72854E9E"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,0**</w:t>
            </w:r>
          </w:p>
        </w:tc>
        <w:tc>
          <w:tcPr>
            <w:tcW w:w="1298" w:type="dxa"/>
            <w:vAlign w:val="center"/>
          </w:tcPr>
          <w:p w14:paraId="5FA6339D" w14:textId="28B5E95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vAlign w:val="center"/>
          </w:tcPr>
          <w:p w14:paraId="0616F67D" w14:textId="31E7F34F"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r>
      <w:tr w:rsidR="00D314F8" w:rsidRPr="00170701" w14:paraId="39D5D047" w14:textId="77777777" w:rsidTr="001A2194">
        <w:tc>
          <w:tcPr>
            <w:tcW w:w="1316" w:type="dxa"/>
            <w:vMerge/>
            <w:vAlign w:val="center"/>
          </w:tcPr>
          <w:p w14:paraId="66C3A46D"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7A87DA83"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48D6C987"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72FE1648" w14:textId="25309F45"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,7**</w:t>
            </w:r>
          </w:p>
        </w:tc>
        <w:tc>
          <w:tcPr>
            <w:tcW w:w="1610" w:type="dxa"/>
            <w:tcBorders>
              <w:bottom w:val="single" w:sz="4" w:space="0" w:color="auto"/>
            </w:tcBorders>
            <w:vAlign w:val="center"/>
          </w:tcPr>
          <w:p w14:paraId="18A9CAFC" w14:textId="0527AE7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44DCDEB8" w14:textId="69FC39E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68590305" w14:textId="17BC27D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r>
      <w:tr w:rsidR="00D314F8" w:rsidRPr="00170701" w14:paraId="06076CEB" w14:textId="77777777" w:rsidTr="001A2194">
        <w:tc>
          <w:tcPr>
            <w:tcW w:w="1316" w:type="dxa"/>
            <w:vMerge/>
            <w:vAlign w:val="center"/>
          </w:tcPr>
          <w:p w14:paraId="5AA3F820"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5F72D6A3"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53A12473"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68002591" w14:textId="5806179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,3**</w:t>
            </w:r>
          </w:p>
        </w:tc>
        <w:tc>
          <w:tcPr>
            <w:tcW w:w="1610" w:type="dxa"/>
            <w:tcBorders>
              <w:top w:val="single" w:sz="4" w:space="0" w:color="auto"/>
            </w:tcBorders>
            <w:vAlign w:val="center"/>
          </w:tcPr>
          <w:p w14:paraId="68AE2B0D" w14:textId="4070F2B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298" w:type="dxa"/>
            <w:tcBorders>
              <w:top w:val="single" w:sz="4" w:space="0" w:color="auto"/>
            </w:tcBorders>
            <w:vAlign w:val="center"/>
          </w:tcPr>
          <w:p w14:paraId="7CB689D4" w14:textId="256B3FEF"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10</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01D290BE" w14:textId="3B8E0890"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,2**</w:t>
            </w:r>
          </w:p>
        </w:tc>
      </w:tr>
      <w:tr w:rsidR="00D314F8" w:rsidRPr="00170701" w14:paraId="562AD949" w14:textId="77777777" w:rsidTr="001A2194">
        <w:tc>
          <w:tcPr>
            <w:tcW w:w="1316" w:type="dxa"/>
            <w:vMerge/>
            <w:vAlign w:val="center"/>
          </w:tcPr>
          <w:p w14:paraId="65EA2712"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62E9DB1C"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40879C36"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2D8091B2" w14:textId="6FAA252C"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,0**</w:t>
            </w:r>
          </w:p>
        </w:tc>
        <w:tc>
          <w:tcPr>
            <w:tcW w:w="1610" w:type="dxa"/>
            <w:vAlign w:val="center"/>
          </w:tcPr>
          <w:p w14:paraId="3862177B" w14:textId="6F23B37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c>
          <w:tcPr>
            <w:tcW w:w="1298" w:type="dxa"/>
            <w:vAlign w:val="center"/>
          </w:tcPr>
          <w:p w14:paraId="262B9DE8" w14:textId="286EF230"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,2**</w:t>
            </w:r>
          </w:p>
        </w:tc>
        <w:tc>
          <w:tcPr>
            <w:tcW w:w="1298" w:type="dxa"/>
            <w:vAlign w:val="center"/>
          </w:tcPr>
          <w:p w14:paraId="7255870C" w14:textId="64E8B65D"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,3**</w:t>
            </w:r>
          </w:p>
        </w:tc>
      </w:tr>
      <w:tr w:rsidR="00D314F8" w:rsidRPr="00170701" w14:paraId="6C65D52E" w14:textId="77777777" w:rsidTr="001A2194">
        <w:tc>
          <w:tcPr>
            <w:tcW w:w="1316" w:type="dxa"/>
            <w:vMerge/>
            <w:vAlign w:val="center"/>
          </w:tcPr>
          <w:p w14:paraId="44DE9E29"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B66602A"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1183F9DC"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0F153528" w14:textId="42BEE04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,3**</w:t>
            </w:r>
          </w:p>
        </w:tc>
        <w:tc>
          <w:tcPr>
            <w:tcW w:w="1610" w:type="dxa"/>
            <w:tcBorders>
              <w:bottom w:val="single" w:sz="4" w:space="0" w:color="auto"/>
            </w:tcBorders>
            <w:vAlign w:val="center"/>
          </w:tcPr>
          <w:p w14:paraId="3BA4F6E7" w14:textId="7B2D4501"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c>
          <w:tcPr>
            <w:tcW w:w="1298" w:type="dxa"/>
            <w:tcBorders>
              <w:bottom w:val="single" w:sz="4" w:space="0" w:color="auto"/>
            </w:tcBorders>
            <w:vAlign w:val="center"/>
          </w:tcPr>
          <w:p w14:paraId="42A0DEAC" w14:textId="695D1E7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,9**</w:t>
            </w:r>
          </w:p>
        </w:tc>
        <w:tc>
          <w:tcPr>
            <w:tcW w:w="1298" w:type="dxa"/>
            <w:tcBorders>
              <w:bottom w:val="single" w:sz="4" w:space="0" w:color="auto"/>
            </w:tcBorders>
            <w:vAlign w:val="center"/>
          </w:tcPr>
          <w:p w14:paraId="308B55C3" w14:textId="1E605225"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r>
      <w:tr w:rsidR="00D314F8" w:rsidRPr="00170701" w14:paraId="28A53D4B" w14:textId="77777777" w:rsidTr="001A2194">
        <w:tc>
          <w:tcPr>
            <w:tcW w:w="1316" w:type="dxa"/>
            <w:vMerge/>
            <w:vAlign w:val="center"/>
          </w:tcPr>
          <w:p w14:paraId="19B04085"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19A7FD12"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5CA44B58"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25EB4477" w14:textId="77E2C62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-17</w:t>
            </w:r>
            <w:r w:rsidR="009E4B84" w:rsidRPr="00170701">
              <w:rPr>
                <w:rFonts w:ascii="Times New Roman" w:hAnsi="Times New Roman" w:cs="Times New Roman"/>
                <w:sz w:val="18"/>
                <w:szCs w:val="18"/>
              </w:rPr>
              <w:t>,8**</w:t>
            </w:r>
          </w:p>
        </w:tc>
        <w:tc>
          <w:tcPr>
            <w:tcW w:w="1610" w:type="dxa"/>
            <w:tcBorders>
              <w:top w:val="single" w:sz="4" w:space="0" w:color="auto"/>
            </w:tcBorders>
            <w:vAlign w:val="center"/>
          </w:tcPr>
          <w:p w14:paraId="4DAE465F" w14:textId="7F6EE55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31CE8CBE" w14:textId="1B8A013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,7**</w:t>
            </w:r>
          </w:p>
        </w:tc>
        <w:tc>
          <w:tcPr>
            <w:tcW w:w="1298" w:type="dxa"/>
            <w:tcBorders>
              <w:top w:val="single" w:sz="4" w:space="0" w:color="auto"/>
            </w:tcBorders>
            <w:vAlign w:val="center"/>
          </w:tcPr>
          <w:p w14:paraId="5BFA33E2" w14:textId="6FC6D9DE"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,6**</w:t>
            </w:r>
          </w:p>
        </w:tc>
      </w:tr>
      <w:tr w:rsidR="00D314F8" w:rsidRPr="00170701" w14:paraId="7121A12C" w14:textId="77777777" w:rsidTr="001A2194">
        <w:tc>
          <w:tcPr>
            <w:tcW w:w="1316" w:type="dxa"/>
            <w:vMerge/>
            <w:vAlign w:val="center"/>
          </w:tcPr>
          <w:p w14:paraId="662D3811"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6FCCCB80"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1EA7D9D9"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285D267C" w14:textId="7E155DEC"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-10</w:t>
            </w:r>
            <w:r w:rsidR="009E4B84" w:rsidRPr="00170701">
              <w:rPr>
                <w:rFonts w:ascii="Times New Roman" w:hAnsi="Times New Roman" w:cs="Times New Roman"/>
                <w:sz w:val="18"/>
                <w:szCs w:val="18"/>
              </w:rPr>
              <w:t>,3**</w:t>
            </w:r>
          </w:p>
        </w:tc>
        <w:tc>
          <w:tcPr>
            <w:tcW w:w="1610" w:type="dxa"/>
            <w:vAlign w:val="center"/>
          </w:tcPr>
          <w:p w14:paraId="189A35EC" w14:textId="5033800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c>
          <w:tcPr>
            <w:tcW w:w="1298" w:type="dxa"/>
            <w:vAlign w:val="center"/>
          </w:tcPr>
          <w:p w14:paraId="6F134E29" w14:textId="308BDAE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,5**</w:t>
            </w:r>
          </w:p>
        </w:tc>
        <w:tc>
          <w:tcPr>
            <w:tcW w:w="1298" w:type="dxa"/>
            <w:vAlign w:val="center"/>
          </w:tcPr>
          <w:p w14:paraId="52AA7A46" w14:textId="1B56AAE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,5**</w:t>
            </w:r>
          </w:p>
        </w:tc>
      </w:tr>
      <w:tr w:rsidR="00D314F8" w:rsidRPr="00170701" w14:paraId="5DFDFEF6" w14:textId="77777777" w:rsidTr="001A2194">
        <w:tc>
          <w:tcPr>
            <w:tcW w:w="1316" w:type="dxa"/>
            <w:vMerge/>
            <w:tcBorders>
              <w:bottom w:val="single" w:sz="4" w:space="0" w:color="auto"/>
            </w:tcBorders>
            <w:vAlign w:val="center"/>
          </w:tcPr>
          <w:p w14:paraId="32311BB5"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100B903"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33C65BCB"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5BBC3AF5" w14:textId="5AF4050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,5**</w:t>
            </w:r>
          </w:p>
        </w:tc>
        <w:tc>
          <w:tcPr>
            <w:tcW w:w="1610" w:type="dxa"/>
            <w:tcBorders>
              <w:bottom w:val="single" w:sz="4" w:space="0" w:color="auto"/>
            </w:tcBorders>
            <w:vAlign w:val="center"/>
          </w:tcPr>
          <w:p w14:paraId="5F2EBC64" w14:textId="3390C777"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,7**</w:t>
            </w:r>
          </w:p>
        </w:tc>
        <w:tc>
          <w:tcPr>
            <w:tcW w:w="1298" w:type="dxa"/>
            <w:tcBorders>
              <w:bottom w:val="single" w:sz="4" w:space="0" w:color="auto"/>
            </w:tcBorders>
            <w:vAlign w:val="center"/>
          </w:tcPr>
          <w:p w14:paraId="1EFE3E0B" w14:textId="4A0C729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12</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1A9EED30" w14:textId="43DEAEE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r>
      <w:tr w:rsidR="00D314F8" w:rsidRPr="00170701" w14:paraId="12D9B8AB" w14:textId="77777777" w:rsidTr="001A2194">
        <w:tc>
          <w:tcPr>
            <w:tcW w:w="1316" w:type="dxa"/>
            <w:vMerge w:val="restart"/>
            <w:tcBorders>
              <w:top w:val="single" w:sz="4" w:space="0" w:color="auto"/>
            </w:tcBorders>
            <w:vAlign w:val="center"/>
          </w:tcPr>
          <w:p w14:paraId="742B09DE" w14:textId="77777777" w:rsidR="00D314F8" w:rsidRPr="00170701" w:rsidRDefault="00D314F8" w:rsidP="00D314F8">
            <w:pPr>
              <w:jc w:val="center"/>
              <w:rPr>
                <w:rFonts w:ascii="Times New Roman" w:hAnsi="Times New Roman" w:cs="Times New Roman"/>
                <w:b/>
                <w:bCs/>
                <w:sz w:val="18"/>
                <w:szCs w:val="18"/>
              </w:rPr>
            </w:pPr>
            <w:r w:rsidRPr="00170701">
              <w:rPr>
                <w:rFonts w:ascii="Times New Roman" w:hAnsi="Times New Roman" w:cs="Times New Roman"/>
                <w:b/>
                <w:bCs/>
                <w:sz w:val="18"/>
                <w:szCs w:val="18"/>
              </w:rPr>
              <w:t>2005-2015</w:t>
            </w:r>
          </w:p>
        </w:tc>
        <w:tc>
          <w:tcPr>
            <w:tcW w:w="1349" w:type="dxa"/>
            <w:vMerge w:val="restart"/>
            <w:tcBorders>
              <w:top w:val="single" w:sz="4" w:space="0" w:color="auto"/>
            </w:tcBorders>
            <w:vAlign w:val="center"/>
          </w:tcPr>
          <w:p w14:paraId="32267612"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088C6416"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0CE867C7" w14:textId="4D1123E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,6**</w:t>
            </w:r>
          </w:p>
        </w:tc>
        <w:tc>
          <w:tcPr>
            <w:tcW w:w="1610" w:type="dxa"/>
            <w:tcBorders>
              <w:top w:val="single" w:sz="4" w:space="0" w:color="auto"/>
            </w:tcBorders>
            <w:vAlign w:val="center"/>
          </w:tcPr>
          <w:p w14:paraId="4AE1F138" w14:textId="18C58FD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tcBorders>
              <w:top w:val="single" w:sz="4" w:space="0" w:color="auto"/>
            </w:tcBorders>
            <w:vAlign w:val="center"/>
          </w:tcPr>
          <w:p w14:paraId="58EFC676" w14:textId="46BB49A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,4**</w:t>
            </w:r>
          </w:p>
        </w:tc>
        <w:tc>
          <w:tcPr>
            <w:tcW w:w="1298" w:type="dxa"/>
            <w:tcBorders>
              <w:top w:val="single" w:sz="4" w:space="0" w:color="auto"/>
            </w:tcBorders>
            <w:vAlign w:val="center"/>
          </w:tcPr>
          <w:p w14:paraId="019D83E6" w14:textId="3AD8F42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,0**</w:t>
            </w:r>
          </w:p>
        </w:tc>
      </w:tr>
      <w:tr w:rsidR="00D314F8" w:rsidRPr="00170701" w14:paraId="42201BB9" w14:textId="77777777" w:rsidTr="001A2194">
        <w:tc>
          <w:tcPr>
            <w:tcW w:w="1316" w:type="dxa"/>
            <w:vMerge/>
            <w:vAlign w:val="center"/>
          </w:tcPr>
          <w:p w14:paraId="458E2EBF"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7AA42452"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06125887"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08DAD48A" w14:textId="39E37001"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,8**</w:t>
            </w:r>
          </w:p>
        </w:tc>
        <w:tc>
          <w:tcPr>
            <w:tcW w:w="1610" w:type="dxa"/>
            <w:vAlign w:val="center"/>
          </w:tcPr>
          <w:p w14:paraId="4E186D07" w14:textId="27BEAE5C"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,0**</w:t>
            </w:r>
          </w:p>
        </w:tc>
        <w:tc>
          <w:tcPr>
            <w:tcW w:w="1298" w:type="dxa"/>
            <w:vAlign w:val="center"/>
          </w:tcPr>
          <w:p w14:paraId="1A1B768B" w14:textId="56B31BD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,4**</w:t>
            </w:r>
          </w:p>
        </w:tc>
        <w:tc>
          <w:tcPr>
            <w:tcW w:w="1298" w:type="dxa"/>
            <w:vAlign w:val="center"/>
          </w:tcPr>
          <w:p w14:paraId="2A9F7389" w14:textId="654E73FC"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r>
      <w:tr w:rsidR="00D314F8" w:rsidRPr="00170701" w14:paraId="4A59894F" w14:textId="77777777" w:rsidTr="001A2194">
        <w:tc>
          <w:tcPr>
            <w:tcW w:w="1316" w:type="dxa"/>
            <w:vMerge/>
            <w:vAlign w:val="center"/>
          </w:tcPr>
          <w:p w14:paraId="64D45096"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024762A"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51D603C5"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1A5B8698" w14:textId="4924D72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,8**</w:t>
            </w:r>
          </w:p>
        </w:tc>
        <w:tc>
          <w:tcPr>
            <w:tcW w:w="1610" w:type="dxa"/>
            <w:tcBorders>
              <w:bottom w:val="single" w:sz="4" w:space="0" w:color="auto"/>
            </w:tcBorders>
            <w:vAlign w:val="center"/>
          </w:tcPr>
          <w:p w14:paraId="44472985" w14:textId="56BF9BFD"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7910A4E9" w14:textId="33AD01D3"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,0**</w:t>
            </w:r>
          </w:p>
        </w:tc>
        <w:tc>
          <w:tcPr>
            <w:tcW w:w="1298" w:type="dxa"/>
            <w:tcBorders>
              <w:bottom w:val="single" w:sz="4" w:space="0" w:color="auto"/>
            </w:tcBorders>
            <w:vAlign w:val="center"/>
          </w:tcPr>
          <w:p w14:paraId="0E93776F" w14:textId="4762210D"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r>
      <w:tr w:rsidR="00D314F8" w:rsidRPr="00170701" w14:paraId="5A19C3A9" w14:textId="77777777" w:rsidTr="001A2194">
        <w:tc>
          <w:tcPr>
            <w:tcW w:w="1316" w:type="dxa"/>
            <w:vMerge/>
            <w:vAlign w:val="center"/>
          </w:tcPr>
          <w:p w14:paraId="67F56713"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4C8039C4"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6E34E353"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7E01E028" w14:textId="0D556F80"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610" w:type="dxa"/>
            <w:tcBorders>
              <w:top w:val="single" w:sz="4" w:space="0" w:color="auto"/>
            </w:tcBorders>
            <w:vAlign w:val="center"/>
          </w:tcPr>
          <w:p w14:paraId="29016C39" w14:textId="61D5CE63"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tcBorders>
              <w:top w:val="single" w:sz="4" w:space="0" w:color="auto"/>
            </w:tcBorders>
            <w:vAlign w:val="center"/>
          </w:tcPr>
          <w:p w14:paraId="36A18CC4" w14:textId="447050B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,9**</w:t>
            </w:r>
          </w:p>
        </w:tc>
        <w:tc>
          <w:tcPr>
            <w:tcW w:w="1298" w:type="dxa"/>
            <w:tcBorders>
              <w:top w:val="single" w:sz="4" w:space="0" w:color="auto"/>
            </w:tcBorders>
            <w:vAlign w:val="center"/>
          </w:tcPr>
          <w:p w14:paraId="6EA20EAC" w14:textId="3D57D6D1"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r>
      <w:tr w:rsidR="00D314F8" w:rsidRPr="00170701" w14:paraId="758EEB8F" w14:textId="77777777" w:rsidTr="001A2194">
        <w:tc>
          <w:tcPr>
            <w:tcW w:w="1316" w:type="dxa"/>
            <w:vMerge/>
            <w:vAlign w:val="center"/>
          </w:tcPr>
          <w:p w14:paraId="297408E1"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63857B73"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12DDD135"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62AF9D57" w14:textId="60149F5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610" w:type="dxa"/>
            <w:vAlign w:val="center"/>
          </w:tcPr>
          <w:p w14:paraId="06341090" w14:textId="0D98C7F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166C24C1" w14:textId="553D8B9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4DCABBAE" w14:textId="593413D3"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r>
      <w:tr w:rsidR="00D314F8" w:rsidRPr="00170701" w14:paraId="2845B0E8" w14:textId="77777777" w:rsidTr="001A2194">
        <w:tc>
          <w:tcPr>
            <w:tcW w:w="1316" w:type="dxa"/>
            <w:vMerge/>
            <w:vAlign w:val="center"/>
          </w:tcPr>
          <w:p w14:paraId="06EFB5A1"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35178B86"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635069B2"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1EF3BF96" w14:textId="2473FD80"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610" w:type="dxa"/>
            <w:tcBorders>
              <w:bottom w:val="single" w:sz="4" w:space="0" w:color="auto"/>
            </w:tcBorders>
            <w:vAlign w:val="center"/>
          </w:tcPr>
          <w:p w14:paraId="0809A2E1" w14:textId="40626F85"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tcBorders>
              <w:bottom w:val="single" w:sz="4" w:space="0" w:color="auto"/>
            </w:tcBorders>
            <w:vAlign w:val="center"/>
          </w:tcPr>
          <w:p w14:paraId="74BA4CDB" w14:textId="369549F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2A235376" w14:textId="1F65178D"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,0**</w:t>
            </w:r>
          </w:p>
        </w:tc>
      </w:tr>
      <w:tr w:rsidR="00D314F8" w:rsidRPr="00170701" w14:paraId="14DA5A06" w14:textId="77777777" w:rsidTr="001A2194">
        <w:tc>
          <w:tcPr>
            <w:tcW w:w="1316" w:type="dxa"/>
            <w:vMerge/>
            <w:vAlign w:val="center"/>
          </w:tcPr>
          <w:p w14:paraId="14A0825C"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6CB5C13C"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13C31562"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E180A5F" w14:textId="6D11D70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,6**</w:t>
            </w:r>
          </w:p>
        </w:tc>
        <w:tc>
          <w:tcPr>
            <w:tcW w:w="1610" w:type="dxa"/>
            <w:tcBorders>
              <w:top w:val="single" w:sz="4" w:space="0" w:color="auto"/>
            </w:tcBorders>
            <w:vAlign w:val="center"/>
          </w:tcPr>
          <w:p w14:paraId="3B52BA13" w14:textId="3804481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tcBorders>
              <w:top w:val="single" w:sz="4" w:space="0" w:color="auto"/>
            </w:tcBorders>
            <w:vAlign w:val="center"/>
          </w:tcPr>
          <w:p w14:paraId="6FB94364" w14:textId="1CE3E35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,9**</w:t>
            </w:r>
          </w:p>
        </w:tc>
        <w:tc>
          <w:tcPr>
            <w:tcW w:w="1298" w:type="dxa"/>
            <w:tcBorders>
              <w:top w:val="single" w:sz="4" w:space="0" w:color="auto"/>
            </w:tcBorders>
            <w:vAlign w:val="center"/>
          </w:tcPr>
          <w:p w14:paraId="315B4106" w14:textId="278A8BFA"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,9**</w:t>
            </w:r>
          </w:p>
        </w:tc>
      </w:tr>
      <w:tr w:rsidR="00D314F8" w:rsidRPr="00170701" w14:paraId="6D1494A7" w14:textId="77777777" w:rsidTr="001A2194">
        <w:tc>
          <w:tcPr>
            <w:tcW w:w="1316" w:type="dxa"/>
            <w:vMerge/>
            <w:vAlign w:val="center"/>
          </w:tcPr>
          <w:p w14:paraId="17BC5FAA"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30AEBB2D"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3A4F6C96"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4059C06" w14:textId="3A2DD86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,2**</w:t>
            </w:r>
          </w:p>
        </w:tc>
        <w:tc>
          <w:tcPr>
            <w:tcW w:w="1610" w:type="dxa"/>
            <w:vAlign w:val="center"/>
          </w:tcPr>
          <w:p w14:paraId="363F4A60" w14:textId="3E6F2933"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vAlign w:val="center"/>
          </w:tcPr>
          <w:p w14:paraId="3515278E" w14:textId="6DE4FB90"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298" w:type="dxa"/>
            <w:vAlign w:val="center"/>
          </w:tcPr>
          <w:p w14:paraId="079B54E5" w14:textId="12043FE5"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r>
      <w:tr w:rsidR="00D314F8" w:rsidRPr="00170701" w14:paraId="43F11FEE" w14:textId="77777777" w:rsidTr="001A2194">
        <w:tc>
          <w:tcPr>
            <w:tcW w:w="1316" w:type="dxa"/>
            <w:vMerge/>
            <w:vAlign w:val="center"/>
          </w:tcPr>
          <w:p w14:paraId="4997C51A"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E7148CA" w14:textId="77777777" w:rsidR="00D314F8" w:rsidRPr="00170701" w:rsidRDefault="00D314F8" w:rsidP="00D314F8">
            <w:pPr>
              <w:jc w:val="left"/>
              <w:rPr>
                <w:rFonts w:ascii="Times New Roman" w:hAnsi="Times New Roman" w:cs="Times New Roman"/>
                <w:sz w:val="18"/>
                <w:szCs w:val="18"/>
              </w:rPr>
            </w:pPr>
          </w:p>
        </w:tc>
        <w:tc>
          <w:tcPr>
            <w:tcW w:w="1390" w:type="dxa"/>
            <w:tcBorders>
              <w:bottom w:val="single" w:sz="4" w:space="0" w:color="auto"/>
            </w:tcBorders>
            <w:vAlign w:val="center"/>
          </w:tcPr>
          <w:p w14:paraId="3B025F20"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65081E1F" w14:textId="41137563"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c>
          <w:tcPr>
            <w:tcW w:w="1610" w:type="dxa"/>
            <w:tcBorders>
              <w:bottom w:val="single" w:sz="4" w:space="0" w:color="auto"/>
            </w:tcBorders>
            <w:vAlign w:val="center"/>
          </w:tcPr>
          <w:p w14:paraId="037880C1" w14:textId="7E097ED2"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40F01865" w14:textId="5BEAD618"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,7**</w:t>
            </w:r>
          </w:p>
        </w:tc>
        <w:tc>
          <w:tcPr>
            <w:tcW w:w="1298" w:type="dxa"/>
            <w:tcBorders>
              <w:bottom w:val="single" w:sz="4" w:space="0" w:color="auto"/>
            </w:tcBorders>
            <w:vAlign w:val="center"/>
          </w:tcPr>
          <w:p w14:paraId="55E4C1F1" w14:textId="25F1B604"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r>
      <w:tr w:rsidR="00D314F8" w:rsidRPr="00170701" w14:paraId="6FCF8462" w14:textId="77777777" w:rsidTr="001A2194">
        <w:tc>
          <w:tcPr>
            <w:tcW w:w="1316" w:type="dxa"/>
            <w:vMerge/>
            <w:vAlign w:val="center"/>
          </w:tcPr>
          <w:p w14:paraId="1462BE16" w14:textId="77777777" w:rsidR="00D314F8" w:rsidRPr="00170701" w:rsidRDefault="00D314F8" w:rsidP="00D314F8">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2B23168E"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7C2500C7"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29BBF2A" w14:textId="73EB362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-11</w:t>
            </w:r>
            <w:r w:rsidR="009E4B84" w:rsidRPr="00170701">
              <w:rPr>
                <w:rFonts w:ascii="Times New Roman" w:hAnsi="Times New Roman" w:cs="Times New Roman"/>
                <w:sz w:val="18"/>
                <w:szCs w:val="18"/>
              </w:rPr>
              <w:t>,4**</w:t>
            </w:r>
          </w:p>
        </w:tc>
        <w:tc>
          <w:tcPr>
            <w:tcW w:w="1610" w:type="dxa"/>
            <w:tcBorders>
              <w:top w:val="single" w:sz="4" w:space="0" w:color="auto"/>
            </w:tcBorders>
            <w:vAlign w:val="center"/>
          </w:tcPr>
          <w:p w14:paraId="1C018541" w14:textId="0D68FB5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tcBorders>
              <w:top w:val="single" w:sz="4" w:space="0" w:color="auto"/>
            </w:tcBorders>
            <w:vAlign w:val="center"/>
          </w:tcPr>
          <w:p w14:paraId="0161BDAC" w14:textId="3F88B2D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1DB625A9" w14:textId="7B7FF169"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,9**</w:t>
            </w:r>
          </w:p>
        </w:tc>
      </w:tr>
      <w:tr w:rsidR="00D314F8" w:rsidRPr="00170701" w14:paraId="594F87D6" w14:textId="77777777" w:rsidTr="001A2194">
        <w:tc>
          <w:tcPr>
            <w:tcW w:w="1316" w:type="dxa"/>
            <w:vMerge/>
            <w:vAlign w:val="center"/>
          </w:tcPr>
          <w:p w14:paraId="07168D97" w14:textId="77777777" w:rsidR="00D314F8" w:rsidRPr="00170701" w:rsidRDefault="00D314F8" w:rsidP="00D314F8">
            <w:pPr>
              <w:jc w:val="center"/>
              <w:rPr>
                <w:rFonts w:ascii="Times New Roman" w:hAnsi="Times New Roman" w:cs="Times New Roman"/>
                <w:b/>
                <w:bCs/>
                <w:sz w:val="18"/>
                <w:szCs w:val="18"/>
              </w:rPr>
            </w:pPr>
          </w:p>
        </w:tc>
        <w:tc>
          <w:tcPr>
            <w:tcW w:w="1349" w:type="dxa"/>
            <w:vMerge/>
            <w:vAlign w:val="center"/>
          </w:tcPr>
          <w:p w14:paraId="07429DF8" w14:textId="77777777" w:rsidR="00D314F8" w:rsidRPr="00170701" w:rsidRDefault="00D314F8" w:rsidP="00D314F8">
            <w:pPr>
              <w:jc w:val="left"/>
              <w:rPr>
                <w:rFonts w:ascii="Times New Roman" w:hAnsi="Times New Roman" w:cs="Times New Roman"/>
                <w:sz w:val="18"/>
                <w:szCs w:val="18"/>
              </w:rPr>
            </w:pPr>
          </w:p>
        </w:tc>
        <w:tc>
          <w:tcPr>
            <w:tcW w:w="1390" w:type="dxa"/>
            <w:vAlign w:val="center"/>
          </w:tcPr>
          <w:p w14:paraId="21B2EAD8"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67E81956" w14:textId="4760110E"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,4**</w:t>
            </w:r>
          </w:p>
        </w:tc>
        <w:tc>
          <w:tcPr>
            <w:tcW w:w="1610" w:type="dxa"/>
            <w:vAlign w:val="center"/>
          </w:tcPr>
          <w:p w14:paraId="4E20F346" w14:textId="3F73798E"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vAlign w:val="center"/>
          </w:tcPr>
          <w:p w14:paraId="6121A802" w14:textId="4B655136"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c>
          <w:tcPr>
            <w:tcW w:w="1298" w:type="dxa"/>
            <w:vAlign w:val="center"/>
          </w:tcPr>
          <w:p w14:paraId="63373DED" w14:textId="166A8F7F"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,7**</w:t>
            </w:r>
          </w:p>
        </w:tc>
      </w:tr>
      <w:tr w:rsidR="00D314F8" w:rsidRPr="00170701" w14:paraId="50B6C6CE" w14:textId="77777777" w:rsidTr="001A2194">
        <w:tc>
          <w:tcPr>
            <w:tcW w:w="1316" w:type="dxa"/>
            <w:vMerge/>
            <w:tcBorders>
              <w:bottom w:val="double" w:sz="4" w:space="0" w:color="auto"/>
            </w:tcBorders>
            <w:vAlign w:val="center"/>
          </w:tcPr>
          <w:p w14:paraId="5B1AF54E" w14:textId="77777777" w:rsidR="00D314F8" w:rsidRPr="00170701" w:rsidRDefault="00D314F8" w:rsidP="00D314F8">
            <w:pPr>
              <w:jc w:val="center"/>
              <w:rPr>
                <w:rFonts w:ascii="Times New Roman" w:hAnsi="Times New Roman" w:cs="Times New Roman"/>
                <w:b/>
                <w:bCs/>
                <w:sz w:val="18"/>
                <w:szCs w:val="18"/>
              </w:rPr>
            </w:pPr>
          </w:p>
        </w:tc>
        <w:tc>
          <w:tcPr>
            <w:tcW w:w="1349" w:type="dxa"/>
            <w:vMerge/>
            <w:tcBorders>
              <w:bottom w:val="double" w:sz="4" w:space="0" w:color="auto"/>
            </w:tcBorders>
            <w:vAlign w:val="center"/>
          </w:tcPr>
          <w:p w14:paraId="3441A600" w14:textId="77777777" w:rsidR="00D314F8" w:rsidRPr="00170701" w:rsidRDefault="00D314F8" w:rsidP="00D314F8">
            <w:pPr>
              <w:jc w:val="left"/>
              <w:rPr>
                <w:rFonts w:ascii="Times New Roman" w:hAnsi="Times New Roman" w:cs="Times New Roman"/>
                <w:sz w:val="18"/>
                <w:szCs w:val="18"/>
              </w:rPr>
            </w:pPr>
          </w:p>
        </w:tc>
        <w:tc>
          <w:tcPr>
            <w:tcW w:w="1390" w:type="dxa"/>
            <w:tcBorders>
              <w:bottom w:val="double" w:sz="4" w:space="0" w:color="auto"/>
            </w:tcBorders>
            <w:vAlign w:val="center"/>
          </w:tcPr>
          <w:p w14:paraId="558A20B8" w14:textId="77777777" w:rsidR="00D314F8" w:rsidRPr="00170701" w:rsidRDefault="00D314F8" w:rsidP="00D314F8">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double" w:sz="4" w:space="0" w:color="auto"/>
            </w:tcBorders>
            <w:vAlign w:val="center"/>
          </w:tcPr>
          <w:p w14:paraId="2F162111" w14:textId="70855231"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,0**</w:t>
            </w:r>
          </w:p>
        </w:tc>
        <w:tc>
          <w:tcPr>
            <w:tcW w:w="1610" w:type="dxa"/>
            <w:tcBorders>
              <w:bottom w:val="double" w:sz="4" w:space="0" w:color="auto"/>
            </w:tcBorders>
            <w:vAlign w:val="center"/>
          </w:tcPr>
          <w:p w14:paraId="7EFF4411" w14:textId="69C6DCF9"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,0**</w:t>
            </w:r>
          </w:p>
        </w:tc>
        <w:tc>
          <w:tcPr>
            <w:tcW w:w="1298" w:type="dxa"/>
            <w:tcBorders>
              <w:bottom w:val="double" w:sz="4" w:space="0" w:color="auto"/>
            </w:tcBorders>
            <w:vAlign w:val="center"/>
          </w:tcPr>
          <w:p w14:paraId="21E3378A" w14:textId="7412EA3B"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,9**</w:t>
            </w:r>
          </w:p>
        </w:tc>
        <w:tc>
          <w:tcPr>
            <w:tcW w:w="1298" w:type="dxa"/>
            <w:tcBorders>
              <w:bottom w:val="double" w:sz="4" w:space="0" w:color="auto"/>
            </w:tcBorders>
            <w:vAlign w:val="center"/>
          </w:tcPr>
          <w:p w14:paraId="24D66A3F" w14:textId="3E42BE2D" w:rsidR="00D314F8" w:rsidRPr="00170701" w:rsidRDefault="00D314F8" w:rsidP="00D314F8">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r>
    </w:tbl>
    <w:p w14:paraId="09D99382" w14:textId="5A27F304" w:rsidR="002F2F52" w:rsidRPr="009E4B84" w:rsidRDefault="00721F7C" w:rsidP="009E4B84">
      <w:pPr>
        <w:spacing w:after="0" w:line="360" w:lineRule="auto"/>
        <w:jc w:val="both"/>
        <w:rPr>
          <w:rFonts w:ascii="Times New Roman" w:hAnsi="Times New Roman" w:cs="Times New Roman"/>
          <w:sz w:val="20"/>
          <w:szCs w:val="20"/>
        </w:rPr>
      </w:pPr>
      <w:r w:rsidRPr="00170701">
        <w:rPr>
          <w:rFonts w:ascii="Times New Roman" w:hAnsi="Times New Roman" w:cs="Times New Roman"/>
          <w:sz w:val="16"/>
          <w:szCs w:val="16"/>
        </w:rPr>
        <w:t xml:space="preserve">Fuente: Elaboración propia con base en MESEP-DANE. </w:t>
      </w:r>
      <w:r w:rsidRPr="00170701">
        <w:rPr>
          <w:rFonts w:ascii="Times New Roman" w:eastAsia="Times New Roman" w:hAnsi="Times New Roman" w:cs="Times New Roman"/>
          <w:noProof/>
          <w:sz w:val="16"/>
          <w:szCs w:val="16"/>
        </w:rPr>
        <w:t xml:space="preserve">Nota: </w:t>
      </w:r>
      <w:r w:rsidRPr="00170701">
        <w:rPr>
          <w:rFonts w:ascii="Times New Roman" w:hAnsi="Times New Roman" w:cs="Times New Roman"/>
          <w:sz w:val="16"/>
          <w:szCs w:val="16"/>
        </w:rPr>
        <w:t>** cambio significativo al 5%.</w:t>
      </w:r>
      <w:r w:rsidR="002F2F52" w:rsidRPr="009E4B84">
        <w:rPr>
          <w:rFonts w:ascii="Times New Roman" w:hAnsi="Times New Roman" w:cs="Times New Roman"/>
          <w:sz w:val="20"/>
          <w:szCs w:val="20"/>
        </w:rPr>
        <w:br w:type="page"/>
      </w:r>
    </w:p>
    <w:p w14:paraId="7AFCA79B" w14:textId="06E7DC78" w:rsidR="002F2F52" w:rsidRPr="002019A5" w:rsidRDefault="002F2F52" w:rsidP="002F2F52">
      <w:pPr>
        <w:spacing w:after="0" w:line="360" w:lineRule="auto"/>
        <w:jc w:val="both"/>
        <w:rPr>
          <w:rFonts w:ascii="Times New Roman" w:hAnsi="Times New Roman" w:cs="Times New Roman"/>
          <w:sz w:val="20"/>
          <w:szCs w:val="20"/>
        </w:rPr>
      </w:pPr>
      <w:r w:rsidRPr="002019A5">
        <w:rPr>
          <w:rFonts w:ascii="Times New Roman" w:hAnsi="Times New Roman" w:cs="Times New Roman"/>
          <w:b/>
          <w:bCs/>
          <w:sz w:val="24"/>
          <w:szCs w:val="24"/>
        </w:rPr>
        <w:lastRenderedPageBreak/>
        <w:t>Tabla C7.</w:t>
      </w:r>
      <w:r w:rsidRPr="002019A5">
        <w:rPr>
          <w:rFonts w:ascii="Times New Roman" w:hAnsi="Times New Roman" w:cs="Times New Roman"/>
          <w:sz w:val="24"/>
          <w:szCs w:val="24"/>
        </w:rPr>
        <w:t xml:space="preserve"> </w:t>
      </w:r>
      <w:r w:rsidRPr="002019A5">
        <w:rPr>
          <w:rFonts w:ascii="Times New Roman" w:hAnsi="Times New Roman" w:cs="Times New Roman"/>
          <w:i/>
          <w:iCs/>
          <w:sz w:val="24"/>
          <w:szCs w:val="24"/>
        </w:rPr>
        <w:t>Descomposición KS-DN del cambio en la severidad de la pobreza 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2F2F52" w:rsidRPr="00170701" w14:paraId="463F8390" w14:textId="77777777" w:rsidTr="001A2194">
        <w:tc>
          <w:tcPr>
            <w:tcW w:w="1316" w:type="dxa"/>
            <w:vMerge w:val="restart"/>
            <w:tcBorders>
              <w:top w:val="double" w:sz="4" w:space="0" w:color="auto"/>
            </w:tcBorders>
            <w:vAlign w:val="center"/>
          </w:tcPr>
          <w:p w14:paraId="49B6ED27" w14:textId="77777777" w:rsidR="002F2F52" w:rsidRPr="00170701" w:rsidRDefault="002F2F52"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Período</w:t>
            </w:r>
          </w:p>
        </w:tc>
        <w:tc>
          <w:tcPr>
            <w:tcW w:w="1349" w:type="dxa"/>
            <w:vMerge w:val="restart"/>
            <w:tcBorders>
              <w:top w:val="double" w:sz="4" w:space="0" w:color="auto"/>
            </w:tcBorders>
            <w:vAlign w:val="center"/>
          </w:tcPr>
          <w:p w14:paraId="09B4D726" w14:textId="77777777" w:rsidR="002F2F52" w:rsidRPr="00170701" w:rsidRDefault="002F2F52"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Área</w:t>
            </w:r>
          </w:p>
        </w:tc>
        <w:tc>
          <w:tcPr>
            <w:tcW w:w="1390" w:type="dxa"/>
            <w:vMerge w:val="restart"/>
            <w:tcBorders>
              <w:top w:val="double" w:sz="4" w:space="0" w:color="auto"/>
            </w:tcBorders>
            <w:vAlign w:val="center"/>
          </w:tcPr>
          <w:p w14:paraId="79AE8872" w14:textId="77777777" w:rsidR="002F2F52" w:rsidRPr="00170701" w:rsidRDefault="002F2F52" w:rsidP="001A2194">
            <w:pPr>
              <w:jc w:val="left"/>
              <w:rPr>
                <w:rFonts w:ascii="Times New Roman" w:hAnsi="Times New Roman" w:cs="Times New Roman"/>
                <w:b/>
                <w:bCs/>
                <w:sz w:val="18"/>
                <w:szCs w:val="18"/>
              </w:rPr>
            </w:pPr>
            <w:r w:rsidRPr="00170701">
              <w:rPr>
                <w:rFonts w:ascii="Times New Roman" w:hAnsi="Times New Roman" w:cs="Times New Roman"/>
                <w:b/>
                <w:bCs/>
                <w:sz w:val="18"/>
                <w:szCs w:val="18"/>
              </w:rPr>
              <w:t xml:space="preserve">Di Nardo </w:t>
            </w:r>
            <w:r w:rsidRPr="00170701">
              <w:rPr>
                <w:rFonts w:ascii="Times New Roman" w:hAnsi="Times New Roman" w:cs="Times New Roman"/>
                <w:b/>
                <w:bCs/>
                <w:i/>
                <w:iCs/>
                <w:sz w:val="18"/>
                <w:szCs w:val="18"/>
              </w:rPr>
              <w:t>et al</w:t>
            </w:r>
            <w:r w:rsidRPr="00170701">
              <w:rPr>
                <w:rFonts w:ascii="Times New Roman" w:hAnsi="Times New Roman" w:cs="Times New Roman"/>
                <w:b/>
                <w:bCs/>
                <w:sz w:val="18"/>
                <w:szCs w:val="18"/>
              </w:rPr>
              <w:t>. (1996)</w:t>
            </w:r>
          </w:p>
        </w:tc>
        <w:tc>
          <w:tcPr>
            <w:tcW w:w="5583" w:type="dxa"/>
            <w:gridSpan w:val="4"/>
            <w:tcBorders>
              <w:top w:val="double" w:sz="4" w:space="0" w:color="auto"/>
              <w:bottom w:val="single" w:sz="4" w:space="0" w:color="auto"/>
            </w:tcBorders>
            <w:vAlign w:val="center"/>
          </w:tcPr>
          <w:p w14:paraId="37B56DBB" w14:textId="77777777" w:rsidR="002F2F52" w:rsidRPr="00170701" w:rsidRDefault="002F2F52" w:rsidP="001A2194">
            <w:pPr>
              <w:jc w:val="center"/>
              <w:rPr>
                <w:rFonts w:ascii="Times New Roman" w:hAnsi="Times New Roman" w:cs="Times New Roman"/>
                <w:b/>
                <w:bCs/>
                <w:sz w:val="18"/>
                <w:szCs w:val="18"/>
              </w:rPr>
            </w:pPr>
            <w:r w:rsidRPr="00170701">
              <w:rPr>
                <w:rFonts w:ascii="Times New Roman" w:hAnsi="Times New Roman" w:cs="Times New Roman"/>
                <w:b/>
                <w:bCs/>
                <w:sz w:val="18"/>
                <w:szCs w:val="18"/>
              </w:rPr>
              <w:t>Kolenikov y Shorrocks (2005)</w:t>
            </w:r>
          </w:p>
        </w:tc>
      </w:tr>
      <w:tr w:rsidR="002F2F52" w:rsidRPr="00170701" w14:paraId="58405C09" w14:textId="77777777" w:rsidTr="001A2194">
        <w:tc>
          <w:tcPr>
            <w:tcW w:w="1316" w:type="dxa"/>
            <w:vMerge/>
            <w:tcBorders>
              <w:bottom w:val="single" w:sz="4" w:space="0" w:color="auto"/>
            </w:tcBorders>
            <w:vAlign w:val="center"/>
          </w:tcPr>
          <w:p w14:paraId="0DA702FB" w14:textId="77777777" w:rsidR="002F2F52" w:rsidRPr="00170701" w:rsidRDefault="002F2F52" w:rsidP="001A2194">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B2A1E97" w14:textId="77777777" w:rsidR="002F2F52" w:rsidRPr="00170701" w:rsidRDefault="002F2F52" w:rsidP="001A2194">
            <w:pPr>
              <w:jc w:val="center"/>
              <w:rPr>
                <w:rFonts w:ascii="Times New Roman" w:hAnsi="Times New Roman" w:cs="Times New Roman"/>
                <w:b/>
                <w:bCs/>
                <w:sz w:val="18"/>
                <w:szCs w:val="18"/>
              </w:rPr>
            </w:pPr>
          </w:p>
        </w:tc>
        <w:tc>
          <w:tcPr>
            <w:tcW w:w="1390" w:type="dxa"/>
            <w:vMerge/>
            <w:tcBorders>
              <w:bottom w:val="single" w:sz="4" w:space="0" w:color="auto"/>
            </w:tcBorders>
            <w:vAlign w:val="center"/>
          </w:tcPr>
          <w:p w14:paraId="79E464AA" w14:textId="77777777" w:rsidR="002F2F52" w:rsidRPr="00170701" w:rsidRDefault="002F2F52" w:rsidP="001A2194">
            <w:pPr>
              <w:jc w:val="center"/>
              <w:rPr>
                <w:rFonts w:ascii="Times New Roman" w:hAnsi="Times New Roman" w:cs="Times New Roman"/>
                <w:b/>
                <w:bCs/>
                <w:sz w:val="18"/>
                <w:szCs w:val="18"/>
              </w:rPr>
            </w:pPr>
          </w:p>
        </w:tc>
        <w:tc>
          <w:tcPr>
            <w:tcW w:w="1377" w:type="dxa"/>
            <w:tcBorders>
              <w:top w:val="single" w:sz="4" w:space="0" w:color="auto"/>
              <w:bottom w:val="single" w:sz="4" w:space="0" w:color="auto"/>
            </w:tcBorders>
            <w:vAlign w:val="center"/>
          </w:tcPr>
          <w:p w14:paraId="49F6B77B" w14:textId="77777777" w:rsidR="002F2F52" w:rsidRPr="00170701" w:rsidRDefault="002F2F52"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Crecimiento</w:t>
            </w:r>
          </w:p>
        </w:tc>
        <w:tc>
          <w:tcPr>
            <w:tcW w:w="1610" w:type="dxa"/>
            <w:tcBorders>
              <w:top w:val="single" w:sz="4" w:space="0" w:color="auto"/>
              <w:bottom w:val="single" w:sz="4" w:space="0" w:color="auto"/>
            </w:tcBorders>
            <w:vAlign w:val="center"/>
          </w:tcPr>
          <w:p w14:paraId="18E9CEEA" w14:textId="77777777" w:rsidR="002F2F52" w:rsidRPr="00170701" w:rsidRDefault="002F2F52"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Redistribución</w:t>
            </w:r>
          </w:p>
        </w:tc>
        <w:tc>
          <w:tcPr>
            <w:tcW w:w="1298" w:type="dxa"/>
            <w:tcBorders>
              <w:top w:val="single" w:sz="4" w:space="0" w:color="auto"/>
              <w:bottom w:val="single" w:sz="4" w:space="0" w:color="auto"/>
            </w:tcBorders>
            <w:vAlign w:val="center"/>
          </w:tcPr>
          <w:p w14:paraId="5CB3A9B1" w14:textId="77777777" w:rsidR="002F2F52" w:rsidRPr="00170701" w:rsidRDefault="002F2F52"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Línea</w:t>
            </w:r>
          </w:p>
        </w:tc>
        <w:tc>
          <w:tcPr>
            <w:tcW w:w="1298" w:type="dxa"/>
            <w:tcBorders>
              <w:top w:val="single" w:sz="4" w:space="0" w:color="auto"/>
              <w:bottom w:val="single" w:sz="4" w:space="0" w:color="auto"/>
            </w:tcBorders>
            <w:vAlign w:val="center"/>
          </w:tcPr>
          <w:p w14:paraId="7381DE76" w14:textId="77777777" w:rsidR="002F2F52" w:rsidRPr="00170701" w:rsidRDefault="002F2F52" w:rsidP="001A2194">
            <w:pPr>
              <w:jc w:val="right"/>
              <w:rPr>
                <w:rFonts w:ascii="Times New Roman" w:hAnsi="Times New Roman" w:cs="Times New Roman"/>
                <w:b/>
                <w:bCs/>
                <w:sz w:val="18"/>
                <w:szCs w:val="18"/>
              </w:rPr>
            </w:pPr>
            <w:r w:rsidRPr="00170701">
              <w:rPr>
                <w:rFonts w:ascii="Times New Roman" w:hAnsi="Times New Roman" w:cs="Times New Roman"/>
                <w:b/>
                <w:bCs/>
                <w:sz w:val="18"/>
                <w:szCs w:val="18"/>
              </w:rPr>
              <w:t>Total</w:t>
            </w:r>
          </w:p>
        </w:tc>
      </w:tr>
      <w:tr w:rsidR="00306CE3" w:rsidRPr="00170701" w14:paraId="4D313AA2" w14:textId="77777777" w:rsidTr="001A2194">
        <w:tc>
          <w:tcPr>
            <w:tcW w:w="1316" w:type="dxa"/>
            <w:vMerge w:val="restart"/>
            <w:tcBorders>
              <w:top w:val="single" w:sz="4" w:space="0" w:color="auto"/>
            </w:tcBorders>
            <w:vAlign w:val="center"/>
          </w:tcPr>
          <w:p w14:paraId="3817B92F" w14:textId="77777777" w:rsidR="00306CE3" w:rsidRPr="00170701" w:rsidRDefault="00306CE3" w:rsidP="00306CE3">
            <w:pPr>
              <w:jc w:val="center"/>
              <w:rPr>
                <w:rFonts w:ascii="Times New Roman" w:hAnsi="Times New Roman" w:cs="Times New Roman"/>
                <w:b/>
                <w:bCs/>
                <w:sz w:val="18"/>
                <w:szCs w:val="18"/>
              </w:rPr>
            </w:pPr>
            <w:r w:rsidRPr="00170701">
              <w:rPr>
                <w:rFonts w:ascii="Times New Roman" w:hAnsi="Times New Roman" w:cs="Times New Roman"/>
                <w:b/>
                <w:bCs/>
                <w:sz w:val="18"/>
                <w:szCs w:val="18"/>
              </w:rPr>
              <w:t>2002-2018</w:t>
            </w:r>
          </w:p>
        </w:tc>
        <w:tc>
          <w:tcPr>
            <w:tcW w:w="1349" w:type="dxa"/>
            <w:vMerge w:val="restart"/>
            <w:tcBorders>
              <w:top w:val="single" w:sz="4" w:space="0" w:color="auto"/>
            </w:tcBorders>
            <w:vAlign w:val="center"/>
          </w:tcPr>
          <w:p w14:paraId="012819D8"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7A7417CE"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52C23DB6" w14:textId="7138C67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-16</w:t>
            </w:r>
            <w:r w:rsidR="009E4B84" w:rsidRPr="00170701">
              <w:rPr>
                <w:rFonts w:ascii="Times New Roman" w:hAnsi="Times New Roman" w:cs="Times New Roman"/>
                <w:sz w:val="18"/>
                <w:szCs w:val="18"/>
              </w:rPr>
              <w:t>,0**</w:t>
            </w:r>
          </w:p>
        </w:tc>
        <w:tc>
          <w:tcPr>
            <w:tcW w:w="1610" w:type="dxa"/>
            <w:tcBorders>
              <w:top w:val="single" w:sz="4" w:space="0" w:color="auto"/>
            </w:tcBorders>
            <w:vAlign w:val="center"/>
          </w:tcPr>
          <w:p w14:paraId="00C64883" w14:textId="5123FD4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51D87173" w14:textId="43D1503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11</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77853AE4" w14:textId="7D85CCE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,4**</w:t>
            </w:r>
          </w:p>
        </w:tc>
      </w:tr>
      <w:tr w:rsidR="00306CE3" w:rsidRPr="00170701" w14:paraId="362F7AE8" w14:textId="77777777" w:rsidTr="001A2194">
        <w:tc>
          <w:tcPr>
            <w:tcW w:w="1316" w:type="dxa"/>
            <w:vMerge/>
            <w:vAlign w:val="center"/>
          </w:tcPr>
          <w:p w14:paraId="74A331CA"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33BA0387"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02261050"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094C7E5E" w14:textId="27461BEC"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,6**</w:t>
            </w:r>
          </w:p>
        </w:tc>
        <w:tc>
          <w:tcPr>
            <w:tcW w:w="1610" w:type="dxa"/>
            <w:vAlign w:val="center"/>
          </w:tcPr>
          <w:p w14:paraId="5698A38E" w14:textId="5BF41ED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vAlign w:val="center"/>
          </w:tcPr>
          <w:p w14:paraId="38C77364" w14:textId="20380F2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,0**</w:t>
            </w:r>
          </w:p>
        </w:tc>
        <w:tc>
          <w:tcPr>
            <w:tcW w:w="1298" w:type="dxa"/>
            <w:vAlign w:val="center"/>
          </w:tcPr>
          <w:p w14:paraId="56A294B3" w14:textId="203C491B"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,0**</w:t>
            </w:r>
          </w:p>
        </w:tc>
      </w:tr>
      <w:tr w:rsidR="00306CE3" w:rsidRPr="00170701" w14:paraId="68EA5919" w14:textId="77777777" w:rsidTr="001A2194">
        <w:tc>
          <w:tcPr>
            <w:tcW w:w="1316" w:type="dxa"/>
            <w:vMerge/>
            <w:vAlign w:val="center"/>
          </w:tcPr>
          <w:p w14:paraId="568AF4FD"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BE57E87"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1E33DB1C"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46698163" w14:textId="16612A4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,4**</w:t>
            </w:r>
          </w:p>
        </w:tc>
        <w:tc>
          <w:tcPr>
            <w:tcW w:w="1610" w:type="dxa"/>
            <w:tcBorders>
              <w:bottom w:val="single" w:sz="4" w:space="0" w:color="auto"/>
            </w:tcBorders>
            <w:vAlign w:val="center"/>
          </w:tcPr>
          <w:p w14:paraId="58957FFD" w14:textId="2EFDA78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7A5C029F" w14:textId="158E976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,1**</w:t>
            </w:r>
          </w:p>
        </w:tc>
        <w:tc>
          <w:tcPr>
            <w:tcW w:w="1298" w:type="dxa"/>
            <w:tcBorders>
              <w:bottom w:val="single" w:sz="4" w:space="0" w:color="auto"/>
            </w:tcBorders>
            <w:vAlign w:val="center"/>
          </w:tcPr>
          <w:p w14:paraId="36DD7550" w14:textId="7543F4B1"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r>
      <w:tr w:rsidR="00306CE3" w:rsidRPr="00170701" w14:paraId="27D508ED" w14:textId="77777777" w:rsidTr="001A2194">
        <w:tc>
          <w:tcPr>
            <w:tcW w:w="1316" w:type="dxa"/>
            <w:vMerge/>
            <w:vAlign w:val="center"/>
          </w:tcPr>
          <w:p w14:paraId="01690886"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3578BA7F"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73976E5B"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137184A9" w14:textId="1C12D45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-10</w:t>
            </w:r>
            <w:r w:rsidR="009E4B84" w:rsidRPr="00170701">
              <w:rPr>
                <w:rFonts w:ascii="Times New Roman" w:hAnsi="Times New Roman" w:cs="Times New Roman"/>
                <w:sz w:val="18"/>
                <w:szCs w:val="18"/>
              </w:rPr>
              <w:t>,5**</w:t>
            </w:r>
          </w:p>
        </w:tc>
        <w:tc>
          <w:tcPr>
            <w:tcW w:w="1610" w:type="dxa"/>
            <w:tcBorders>
              <w:top w:val="single" w:sz="4" w:space="0" w:color="auto"/>
            </w:tcBorders>
            <w:vAlign w:val="center"/>
          </w:tcPr>
          <w:p w14:paraId="04FAF495" w14:textId="5DEA01F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2A85998C" w14:textId="69CF479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62606A25" w14:textId="20FB369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,7**</w:t>
            </w:r>
          </w:p>
        </w:tc>
      </w:tr>
      <w:tr w:rsidR="00306CE3" w:rsidRPr="00170701" w14:paraId="790C0401" w14:textId="77777777" w:rsidTr="001A2194">
        <w:tc>
          <w:tcPr>
            <w:tcW w:w="1316" w:type="dxa"/>
            <w:vMerge/>
            <w:vAlign w:val="center"/>
          </w:tcPr>
          <w:p w14:paraId="32C42CC3"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2AF60550"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3B36AB0D"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3B4CD529" w14:textId="379346B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,3**</w:t>
            </w:r>
          </w:p>
        </w:tc>
        <w:tc>
          <w:tcPr>
            <w:tcW w:w="1610" w:type="dxa"/>
            <w:vAlign w:val="center"/>
          </w:tcPr>
          <w:p w14:paraId="0D9A4BA8" w14:textId="6A1E304C"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vAlign w:val="center"/>
          </w:tcPr>
          <w:p w14:paraId="735523A0" w14:textId="675E182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c>
          <w:tcPr>
            <w:tcW w:w="1298" w:type="dxa"/>
            <w:vAlign w:val="center"/>
          </w:tcPr>
          <w:p w14:paraId="2444A8CA" w14:textId="2B7CC11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,2**</w:t>
            </w:r>
          </w:p>
        </w:tc>
      </w:tr>
      <w:tr w:rsidR="00306CE3" w:rsidRPr="00170701" w14:paraId="1F0AA24B" w14:textId="77777777" w:rsidTr="001A2194">
        <w:tc>
          <w:tcPr>
            <w:tcW w:w="1316" w:type="dxa"/>
            <w:vMerge/>
            <w:vAlign w:val="center"/>
          </w:tcPr>
          <w:p w14:paraId="5D028429"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4950504"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23EE486A"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075CDBCF" w14:textId="22B6ED3F"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,2**</w:t>
            </w:r>
          </w:p>
        </w:tc>
        <w:tc>
          <w:tcPr>
            <w:tcW w:w="1610" w:type="dxa"/>
            <w:tcBorders>
              <w:bottom w:val="single" w:sz="4" w:space="0" w:color="auto"/>
            </w:tcBorders>
            <w:vAlign w:val="center"/>
          </w:tcPr>
          <w:p w14:paraId="10694AC0" w14:textId="5E8060A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,9**</w:t>
            </w:r>
          </w:p>
        </w:tc>
        <w:tc>
          <w:tcPr>
            <w:tcW w:w="1298" w:type="dxa"/>
            <w:tcBorders>
              <w:bottom w:val="single" w:sz="4" w:space="0" w:color="auto"/>
            </w:tcBorders>
            <w:vAlign w:val="center"/>
          </w:tcPr>
          <w:p w14:paraId="32656438" w14:textId="0B93EB1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76C28238" w14:textId="4E1C5C4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,4**</w:t>
            </w:r>
          </w:p>
        </w:tc>
      </w:tr>
      <w:tr w:rsidR="00306CE3" w:rsidRPr="00170701" w14:paraId="095F294A" w14:textId="77777777" w:rsidTr="001A2194">
        <w:tc>
          <w:tcPr>
            <w:tcW w:w="1316" w:type="dxa"/>
            <w:vMerge/>
            <w:vAlign w:val="center"/>
          </w:tcPr>
          <w:p w14:paraId="7600EC23"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1C6FF334"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0DD1C85E"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440073A6" w14:textId="53502D14"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-21</w:t>
            </w:r>
            <w:r w:rsidR="009E4B84" w:rsidRPr="00170701">
              <w:rPr>
                <w:rFonts w:ascii="Times New Roman" w:hAnsi="Times New Roman" w:cs="Times New Roman"/>
                <w:sz w:val="18"/>
                <w:szCs w:val="18"/>
              </w:rPr>
              <w:t>,6**</w:t>
            </w:r>
          </w:p>
        </w:tc>
        <w:tc>
          <w:tcPr>
            <w:tcW w:w="1610" w:type="dxa"/>
            <w:tcBorders>
              <w:top w:val="single" w:sz="4" w:space="0" w:color="auto"/>
            </w:tcBorders>
            <w:vAlign w:val="center"/>
          </w:tcPr>
          <w:p w14:paraId="6061754E" w14:textId="34DB550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,0**</w:t>
            </w:r>
          </w:p>
        </w:tc>
        <w:tc>
          <w:tcPr>
            <w:tcW w:w="1298" w:type="dxa"/>
            <w:tcBorders>
              <w:top w:val="single" w:sz="4" w:space="0" w:color="auto"/>
            </w:tcBorders>
            <w:vAlign w:val="center"/>
          </w:tcPr>
          <w:p w14:paraId="15DE0E8D" w14:textId="0A857E6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02E0E934" w14:textId="62862BDD"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,2**</w:t>
            </w:r>
          </w:p>
        </w:tc>
      </w:tr>
      <w:tr w:rsidR="00306CE3" w:rsidRPr="00170701" w14:paraId="00430470" w14:textId="77777777" w:rsidTr="001A2194">
        <w:tc>
          <w:tcPr>
            <w:tcW w:w="1316" w:type="dxa"/>
            <w:vMerge/>
            <w:vAlign w:val="center"/>
          </w:tcPr>
          <w:p w14:paraId="22BFB49C"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2F807C09"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6F2338C6"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354601C6" w14:textId="58626AD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-12</w:t>
            </w:r>
            <w:r w:rsidR="009E4B84" w:rsidRPr="00170701">
              <w:rPr>
                <w:rFonts w:ascii="Times New Roman" w:hAnsi="Times New Roman" w:cs="Times New Roman"/>
                <w:sz w:val="18"/>
                <w:szCs w:val="18"/>
              </w:rPr>
              <w:t>,0**</w:t>
            </w:r>
          </w:p>
        </w:tc>
        <w:tc>
          <w:tcPr>
            <w:tcW w:w="1610" w:type="dxa"/>
            <w:vAlign w:val="center"/>
          </w:tcPr>
          <w:p w14:paraId="59BED222" w14:textId="79575A6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,6**</w:t>
            </w:r>
          </w:p>
        </w:tc>
        <w:tc>
          <w:tcPr>
            <w:tcW w:w="1298" w:type="dxa"/>
            <w:vAlign w:val="center"/>
          </w:tcPr>
          <w:p w14:paraId="08904DF4" w14:textId="4C6DD09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298" w:type="dxa"/>
            <w:vAlign w:val="center"/>
          </w:tcPr>
          <w:p w14:paraId="230B36D3" w14:textId="1D4552D4"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,3**</w:t>
            </w:r>
          </w:p>
        </w:tc>
      </w:tr>
      <w:tr w:rsidR="00306CE3" w:rsidRPr="00170701" w14:paraId="076FBD95" w14:textId="77777777" w:rsidTr="001A2194">
        <w:tc>
          <w:tcPr>
            <w:tcW w:w="1316" w:type="dxa"/>
            <w:vMerge/>
            <w:vAlign w:val="center"/>
          </w:tcPr>
          <w:p w14:paraId="260DF09D"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7FD48C27"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1811A995"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78A384E1" w14:textId="2805F2C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,6**</w:t>
            </w:r>
          </w:p>
        </w:tc>
        <w:tc>
          <w:tcPr>
            <w:tcW w:w="1610" w:type="dxa"/>
            <w:tcBorders>
              <w:bottom w:val="single" w:sz="4" w:space="0" w:color="auto"/>
            </w:tcBorders>
            <w:vAlign w:val="center"/>
          </w:tcPr>
          <w:p w14:paraId="342D9E14" w14:textId="4E855D7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c>
          <w:tcPr>
            <w:tcW w:w="1298" w:type="dxa"/>
            <w:tcBorders>
              <w:bottom w:val="single" w:sz="4" w:space="0" w:color="auto"/>
            </w:tcBorders>
            <w:vAlign w:val="center"/>
          </w:tcPr>
          <w:p w14:paraId="5516464C" w14:textId="4BA5B88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11</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5293B410" w14:textId="181189C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r>
      <w:tr w:rsidR="00306CE3" w:rsidRPr="00170701" w14:paraId="34A6ABB4" w14:textId="77777777" w:rsidTr="001A2194">
        <w:tc>
          <w:tcPr>
            <w:tcW w:w="1316" w:type="dxa"/>
            <w:vMerge/>
            <w:vAlign w:val="center"/>
          </w:tcPr>
          <w:p w14:paraId="64C8A297"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0012742B"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5EFF4C04"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031430B7" w14:textId="1DFE865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-19</w:t>
            </w:r>
            <w:r w:rsidR="009E4B84" w:rsidRPr="00170701">
              <w:rPr>
                <w:rFonts w:ascii="Times New Roman" w:hAnsi="Times New Roman" w:cs="Times New Roman"/>
                <w:sz w:val="18"/>
                <w:szCs w:val="18"/>
              </w:rPr>
              <w:t>,8**</w:t>
            </w:r>
          </w:p>
        </w:tc>
        <w:tc>
          <w:tcPr>
            <w:tcW w:w="1610" w:type="dxa"/>
            <w:tcBorders>
              <w:top w:val="single" w:sz="4" w:space="0" w:color="auto"/>
            </w:tcBorders>
            <w:vAlign w:val="center"/>
          </w:tcPr>
          <w:p w14:paraId="389D95E0" w14:textId="7873F70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,7**</w:t>
            </w:r>
          </w:p>
        </w:tc>
        <w:tc>
          <w:tcPr>
            <w:tcW w:w="1298" w:type="dxa"/>
            <w:tcBorders>
              <w:top w:val="single" w:sz="4" w:space="0" w:color="auto"/>
            </w:tcBorders>
            <w:vAlign w:val="center"/>
          </w:tcPr>
          <w:p w14:paraId="108B9177" w14:textId="0F1B655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,6**</w:t>
            </w:r>
          </w:p>
        </w:tc>
        <w:tc>
          <w:tcPr>
            <w:tcW w:w="1298" w:type="dxa"/>
            <w:tcBorders>
              <w:top w:val="single" w:sz="4" w:space="0" w:color="auto"/>
            </w:tcBorders>
            <w:vAlign w:val="center"/>
          </w:tcPr>
          <w:p w14:paraId="5558399A" w14:textId="04313F5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,9**</w:t>
            </w:r>
          </w:p>
        </w:tc>
      </w:tr>
      <w:tr w:rsidR="00306CE3" w:rsidRPr="00170701" w14:paraId="66408EC6" w14:textId="77777777" w:rsidTr="001A2194">
        <w:tc>
          <w:tcPr>
            <w:tcW w:w="1316" w:type="dxa"/>
            <w:vMerge/>
            <w:vAlign w:val="center"/>
          </w:tcPr>
          <w:p w14:paraId="7915DB4C"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568AFAAE"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2CBFB9A8"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524230B5" w14:textId="11E78B6D"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-11</w:t>
            </w:r>
            <w:r w:rsidR="009E4B84" w:rsidRPr="00170701">
              <w:rPr>
                <w:rFonts w:ascii="Times New Roman" w:hAnsi="Times New Roman" w:cs="Times New Roman"/>
                <w:sz w:val="18"/>
                <w:szCs w:val="18"/>
              </w:rPr>
              <w:t>,5**</w:t>
            </w:r>
          </w:p>
        </w:tc>
        <w:tc>
          <w:tcPr>
            <w:tcW w:w="1610" w:type="dxa"/>
            <w:vAlign w:val="center"/>
          </w:tcPr>
          <w:p w14:paraId="50535EF4" w14:textId="2F467AF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,8**</w:t>
            </w:r>
          </w:p>
        </w:tc>
        <w:tc>
          <w:tcPr>
            <w:tcW w:w="1298" w:type="dxa"/>
            <w:vAlign w:val="center"/>
          </w:tcPr>
          <w:p w14:paraId="296E9042" w14:textId="6A79342B"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c>
          <w:tcPr>
            <w:tcW w:w="1298" w:type="dxa"/>
            <w:vAlign w:val="center"/>
          </w:tcPr>
          <w:p w14:paraId="11A0F0BF" w14:textId="7A31C90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,5**</w:t>
            </w:r>
          </w:p>
        </w:tc>
      </w:tr>
      <w:tr w:rsidR="00306CE3" w:rsidRPr="00170701" w14:paraId="435EAE46" w14:textId="77777777" w:rsidTr="001A2194">
        <w:tc>
          <w:tcPr>
            <w:tcW w:w="1316" w:type="dxa"/>
            <w:vMerge/>
            <w:tcBorders>
              <w:bottom w:val="single" w:sz="4" w:space="0" w:color="auto"/>
            </w:tcBorders>
            <w:vAlign w:val="center"/>
          </w:tcPr>
          <w:p w14:paraId="55B23565"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30B73A03"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00394229"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2FABD3CC" w14:textId="321DAD8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,3**</w:t>
            </w:r>
          </w:p>
        </w:tc>
        <w:tc>
          <w:tcPr>
            <w:tcW w:w="1610" w:type="dxa"/>
            <w:tcBorders>
              <w:bottom w:val="single" w:sz="4" w:space="0" w:color="auto"/>
            </w:tcBorders>
            <w:vAlign w:val="center"/>
          </w:tcPr>
          <w:p w14:paraId="6DE8F5BA" w14:textId="61056EF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,4**</w:t>
            </w:r>
          </w:p>
        </w:tc>
        <w:tc>
          <w:tcPr>
            <w:tcW w:w="1298" w:type="dxa"/>
            <w:tcBorders>
              <w:bottom w:val="single" w:sz="4" w:space="0" w:color="auto"/>
            </w:tcBorders>
            <w:vAlign w:val="center"/>
          </w:tcPr>
          <w:p w14:paraId="1D27C6C6" w14:textId="2547748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12</w:t>
            </w:r>
            <w:r w:rsidR="009E4B84" w:rsidRPr="00170701">
              <w:rPr>
                <w:rFonts w:ascii="Times New Roman" w:hAnsi="Times New Roman" w:cs="Times New Roman"/>
                <w:sz w:val="18"/>
                <w:szCs w:val="18"/>
              </w:rPr>
              <w:t>,3**</w:t>
            </w:r>
          </w:p>
        </w:tc>
        <w:tc>
          <w:tcPr>
            <w:tcW w:w="1298" w:type="dxa"/>
            <w:tcBorders>
              <w:bottom w:val="single" w:sz="4" w:space="0" w:color="auto"/>
            </w:tcBorders>
            <w:vAlign w:val="center"/>
          </w:tcPr>
          <w:p w14:paraId="1A016A7B" w14:textId="0E5A392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,4**</w:t>
            </w:r>
          </w:p>
        </w:tc>
      </w:tr>
      <w:tr w:rsidR="00306CE3" w:rsidRPr="00170701" w14:paraId="0950C8EC" w14:textId="77777777" w:rsidTr="001A2194">
        <w:tc>
          <w:tcPr>
            <w:tcW w:w="1316" w:type="dxa"/>
            <w:vMerge w:val="restart"/>
            <w:tcBorders>
              <w:top w:val="single" w:sz="4" w:space="0" w:color="auto"/>
            </w:tcBorders>
            <w:vAlign w:val="center"/>
          </w:tcPr>
          <w:p w14:paraId="2250991C" w14:textId="77777777" w:rsidR="00306CE3" w:rsidRPr="00170701" w:rsidRDefault="00306CE3" w:rsidP="00306CE3">
            <w:pPr>
              <w:jc w:val="center"/>
              <w:rPr>
                <w:rFonts w:ascii="Times New Roman" w:hAnsi="Times New Roman" w:cs="Times New Roman"/>
                <w:b/>
                <w:bCs/>
                <w:sz w:val="18"/>
                <w:szCs w:val="18"/>
              </w:rPr>
            </w:pPr>
            <w:r w:rsidRPr="00170701">
              <w:rPr>
                <w:rFonts w:ascii="Times New Roman" w:hAnsi="Times New Roman" w:cs="Times New Roman"/>
                <w:b/>
                <w:bCs/>
                <w:sz w:val="18"/>
                <w:szCs w:val="18"/>
              </w:rPr>
              <w:t>2005-2015</w:t>
            </w:r>
          </w:p>
        </w:tc>
        <w:tc>
          <w:tcPr>
            <w:tcW w:w="1349" w:type="dxa"/>
            <w:vMerge w:val="restart"/>
            <w:tcBorders>
              <w:top w:val="single" w:sz="4" w:space="0" w:color="auto"/>
            </w:tcBorders>
            <w:vAlign w:val="center"/>
          </w:tcPr>
          <w:p w14:paraId="090E8D4F"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0E4FC3C7"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251665FD" w14:textId="31918698"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-9</w:t>
            </w:r>
            <w:r w:rsidR="009E4B84" w:rsidRPr="00170701">
              <w:rPr>
                <w:rFonts w:ascii="Times New Roman" w:hAnsi="Times New Roman" w:cs="Times New Roman"/>
                <w:sz w:val="18"/>
                <w:szCs w:val="18"/>
              </w:rPr>
              <w:t>,6**</w:t>
            </w:r>
          </w:p>
        </w:tc>
        <w:tc>
          <w:tcPr>
            <w:tcW w:w="1610" w:type="dxa"/>
            <w:tcBorders>
              <w:top w:val="single" w:sz="4" w:space="0" w:color="auto"/>
            </w:tcBorders>
            <w:vAlign w:val="center"/>
          </w:tcPr>
          <w:p w14:paraId="67535354" w14:textId="0E898ED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298" w:type="dxa"/>
            <w:tcBorders>
              <w:top w:val="single" w:sz="4" w:space="0" w:color="auto"/>
            </w:tcBorders>
            <w:vAlign w:val="center"/>
          </w:tcPr>
          <w:p w14:paraId="02B0B51B" w14:textId="669D23F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50207C63" w14:textId="27DFBEF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,7**</w:t>
            </w:r>
          </w:p>
        </w:tc>
      </w:tr>
      <w:tr w:rsidR="00306CE3" w:rsidRPr="00170701" w14:paraId="189869E7" w14:textId="77777777" w:rsidTr="001A2194">
        <w:tc>
          <w:tcPr>
            <w:tcW w:w="1316" w:type="dxa"/>
            <w:vMerge/>
            <w:vAlign w:val="center"/>
          </w:tcPr>
          <w:p w14:paraId="7B38BFE0"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4B25F2C7"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09DFA69F"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6407CB92" w14:textId="5EC022B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,0**</w:t>
            </w:r>
          </w:p>
        </w:tc>
        <w:tc>
          <w:tcPr>
            <w:tcW w:w="1610" w:type="dxa"/>
            <w:vAlign w:val="center"/>
          </w:tcPr>
          <w:p w14:paraId="1A198785" w14:textId="3AE662B4"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,0**</w:t>
            </w:r>
          </w:p>
        </w:tc>
        <w:tc>
          <w:tcPr>
            <w:tcW w:w="1298" w:type="dxa"/>
            <w:vAlign w:val="center"/>
          </w:tcPr>
          <w:p w14:paraId="6070A6DF" w14:textId="4E81F26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298" w:type="dxa"/>
            <w:vAlign w:val="center"/>
          </w:tcPr>
          <w:p w14:paraId="5CBEA3A2" w14:textId="771FD7D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,2**</w:t>
            </w:r>
          </w:p>
        </w:tc>
      </w:tr>
      <w:tr w:rsidR="00306CE3" w:rsidRPr="00170701" w14:paraId="7B8E639C" w14:textId="77777777" w:rsidTr="001A2194">
        <w:tc>
          <w:tcPr>
            <w:tcW w:w="1316" w:type="dxa"/>
            <w:vMerge/>
            <w:vAlign w:val="center"/>
          </w:tcPr>
          <w:p w14:paraId="2A23738C"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D149747"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09FC5B55"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31488BDE" w14:textId="13A7003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,6**</w:t>
            </w:r>
          </w:p>
        </w:tc>
        <w:tc>
          <w:tcPr>
            <w:tcW w:w="1610" w:type="dxa"/>
            <w:tcBorders>
              <w:bottom w:val="single" w:sz="4" w:space="0" w:color="auto"/>
            </w:tcBorders>
            <w:vAlign w:val="center"/>
          </w:tcPr>
          <w:p w14:paraId="472AA222" w14:textId="7BD1194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499ACE10" w14:textId="635E63BD"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,3**</w:t>
            </w:r>
          </w:p>
        </w:tc>
        <w:tc>
          <w:tcPr>
            <w:tcW w:w="1298" w:type="dxa"/>
            <w:tcBorders>
              <w:bottom w:val="single" w:sz="4" w:space="0" w:color="auto"/>
            </w:tcBorders>
            <w:vAlign w:val="center"/>
          </w:tcPr>
          <w:p w14:paraId="52E0223D" w14:textId="0682EB0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r>
      <w:tr w:rsidR="00306CE3" w:rsidRPr="00170701" w14:paraId="13760F30" w14:textId="77777777" w:rsidTr="001A2194">
        <w:tc>
          <w:tcPr>
            <w:tcW w:w="1316" w:type="dxa"/>
            <w:vMerge/>
            <w:vAlign w:val="center"/>
          </w:tcPr>
          <w:p w14:paraId="209055A1"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5C31C200"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7BEC62E5"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69AF6C9" w14:textId="3293165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,7**</w:t>
            </w:r>
          </w:p>
        </w:tc>
        <w:tc>
          <w:tcPr>
            <w:tcW w:w="1610" w:type="dxa"/>
            <w:tcBorders>
              <w:top w:val="single" w:sz="4" w:space="0" w:color="auto"/>
            </w:tcBorders>
            <w:vAlign w:val="center"/>
          </w:tcPr>
          <w:p w14:paraId="71FA3FC7" w14:textId="3B33A39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286DAF6E" w14:textId="5381349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,0**</w:t>
            </w:r>
          </w:p>
        </w:tc>
        <w:tc>
          <w:tcPr>
            <w:tcW w:w="1298" w:type="dxa"/>
            <w:tcBorders>
              <w:top w:val="single" w:sz="4" w:space="0" w:color="auto"/>
            </w:tcBorders>
            <w:vAlign w:val="center"/>
          </w:tcPr>
          <w:p w14:paraId="12EFC570" w14:textId="29E9137B"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r>
      <w:tr w:rsidR="00306CE3" w:rsidRPr="00170701" w14:paraId="01CAB862" w14:textId="77777777" w:rsidTr="001A2194">
        <w:tc>
          <w:tcPr>
            <w:tcW w:w="1316" w:type="dxa"/>
            <w:vMerge/>
            <w:vAlign w:val="center"/>
          </w:tcPr>
          <w:p w14:paraId="33317270"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0B000FE7"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1C6EC2E6"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6037AAF3" w14:textId="49AE07A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c>
          <w:tcPr>
            <w:tcW w:w="1610" w:type="dxa"/>
            <w:vAlign w:val="center"/>
          </w:tcPr>
          <w:p w14:paraId="52A60B5C" w14:textId="201882E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vAlign w:val="center"/>
          </w:tcPr>
          <w:p w14:paraId="470EB584" w14:textId="159007D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1A5674C7" w14:textId="087EA8C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,0**</w:t>
            </w:r>
          </w:p>
        </w:tc>
      </w:tr>
      <w:tr w:rsidR="00306CE3" w:rsidRPr="00170701" w14:paraId="4FA0082C" w14:textId="77777777" w:rsidTr="001A2194">
        <w:tc>
          <w:tcPr>
            <w:tcW w:w="1316" w:type="dxa"/>
            <w:vMerge/>
            <w:vAlign w:val="center"/>
          </w:tcPr>
          <w:p w14:paraId="59104305"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FE7F23B"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6044A2FD"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442DB0C8" w14:textId="3E69651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c>
          <w:tcPr>
            <w:tcW w:w="1610" w:type="dxa"/>
            <w:tcBorders>
              <w:bottom w:val="single" w:sz="4" w:space="0" w:color="auto"/>
            </w:tcBorders>
            <w:vAlign w:val="center"/>
          </w:tcPr>
          <w:p w14:paraId="27E3BF93" w14:textId="12AAF06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673938DA" w14:textId="253D39C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,1**</w:t>
            </w:r>
          </w:p>
        </w:tc>
        <w:tc>
          <w:tcPr>
            <w:tcW w:w="1298" w:type="dxa"/>
            <w:tcBorders>
              <w:bottom w:val="single" w:sz="4" w:space="0" w:color="auto"/>
            </w:tcBorders>
            <w:vAlign w:val="center"/>
          </w:tcPr>
          <w:p w14:paraId="1946E3DB" w14:textId="600FF4A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r>
      <w:tr w:rsidR="00306CE3" w:rsidRPr="00170701" w14:paraId="2C7ED7F1" w14:textId="77777777" w:rsidTr="001A2194">
        <w:tc>
          <w:tcPr>
            <w:tcW w:w="1316" w:type="dxa"/>
            <w:vMerge/>
            <w:vAlign w:val="center"/>
          </w:tcPr>
          <w:p w14:paraId="496661FE"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77CA1739"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1EE9F0A0"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0FC0FAFA" w14:textId="36740901"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,0**</w:t>
            </w:r>
          </w:p>
        </w:tc>
        <w:tc>
          <w:tcPr>
            <w:tcW w:w="1610" w:type="dxa"/>
            <w:tcBorders>
              <w:top w:val="single" w:sz="4" w:space="0" w:color="auto"/>
            </w:tcBorders>
            <w:vAlign w:val="center"/>
          </w:tcPr>
          <w:p w14:paraId="7968FBEB" w14:textId="7D88ACFC"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c>
          <w:tcPr>
            <w:tcW w:w="1298" w:type="dxa"/>
            <w:tcBorders>
              <w:top w:val="single" w:sz="4" w:space="0" w:color="auto"/>
            </w:tcBorders>
            <w:vAlign w:val="center"/>
          </w:tcPr>
          <w:p w14:paraId="4B9561ED" w14:textId="4238733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,6**</w:t>
            </w:r>
          </w:p>
        </w:tc>
        <w:tc>
          <w:tcPr>
            <w:tcW w:w="1298" w:type="dxa"/>
            <w:tcBorders>
              <w:top w:val="single" w:sz="4" w:space="0" w:color="auto"/>
            </w:tcBorders>
            <w:vAlign w:val="center"/>
          </w:tcPr>
          <w:p w14:paraId="3CDAAF2B" w14:textId="7C2946AF"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,7**</w:t>
            </w:r>
          </w:p>
        </w:tc>
      </w:tr>
      <w:tr w:rsidR="00306CE3" w:rsidRPr="00170701" w14:paraId="4EFC2439" w14:textId="77777777" w:rsidTr="001A2194">
        <w:tc>
          <w:tcPr>
            <w:tcW w:w="1316" w:type="dxa"/>
            <w:vMerge/>
            <w:vAlign w:val="center"/>
          </w:tcPr>
          <w:p w14:paraId="192F11CB"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3DCA5909"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16C68244"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588035EE" w14:textId="1B205F58"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,8**</w:t>
            </w:r>
          </w:p>
        </w:tc>
        <w:tc>
          <w:tcPr>
            <w:tcW w:w="1610" w:type="dxa"/>
            <w:vAlign w:val="center"/>
          </w:tcPr>
          <w:p w14:paraId="49A1D363" w14:textId="562FA38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,9**</w:t>
            </w:r>
          </w:p>
        </w:tc>
        <w:tc>
          <w:tcPr>
            <w:tcW w:w="1298" w:type="dxa"/>
            <w:vAlign w:val="center"/>
          </w:tcPr>
          <w:p w14:paraId="60375454" w14:textId="3B31C669"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,1**</w:t>
            </w:r>
          </w:p>
        </w:tc>
        <w:tc>
          <w:tcPr>
            <w:tcW w:w="1298" w:type="dxa"/>
            <w:vAlign w:val="center"/>
          </w:tcPr>
          <w:p w14:paraId="45AB12C7" w14:textId="51C3BBF7"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,9**</w:t>
            </w:r>
          </w:p>
        </w:tc>
      </w:tr>
      <w:tr w:rsidR="00306CE3" w:rsidRPr="00170701" w14:paraId="07B36005" w14:textId="77777777" w:rsidTr="001A2194">
        <w:tc>
          <w:tcPr>
            <w:tcW w:w="1316" w:type="dxa"/>
            <w:vMerge/>
            <w:vAlign w:val="center"/>
          </w:tcPr>
          <w:p w14:paraId="3A0686EF"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27734BB4" w14:textId="77777777" w:rsidR="00306CE3" w:rsidRPr="00170701" w:rsidRDefault="00306CE3" w:rsidP="00306CE3">
            <w:pPr>
              <w:jc w:val="left"/>
              <w:rPr>
                <w:rFonts w:ascii="Times New Roman" w:hAnsi="Times New Roman" w:cs="Times New Roman"/>
                <w:sz w:val="18"/>
                <w:szCs w:val="18"/>
              </w:rPr>
            </w:pPr>
          </w:p>
        </w:tc>
        <w:tc>
          <w:tcPr>
            <w:tcW w:w="1390" w:type="dxa"/>
            <w:tcBorders>
              <w:bottom w:val="single" w:sz="4" w:space="0" w:color="auto"/>
            </w:tcBorders>
            <w:vAlign w:val="center"/>
          </w:tcPr>
          <w:p w14:paraId="0D2BF9CE"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6B1B1D43" w14:textId="24CD198B"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,1**</w:t>
            </w:r>
          </w:p>
        </w:tc>
        <w:tc>
          <w:tcPr>
            <w:tcW w:w="1610" w:type="dxa"/>
            <w:tcBorders>
              <w:bottom w:val="single" w:sz="4" w:space="0" w:color="auto"/>
            </w:tcBorders>
            <w:vAlign w:val="center"/>
          </w:tcPr>
          <w:p w14:paraId="0A3E93D8" w14:textId="0129937F"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1DBA8CBA" w14:textId="1746E94A"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,5**</w:t>
            </w:r>
          </w:p>
        </w:tc>
        <w:tc>
          <w:tcPr>
            <w:tcW w:w="1298" w:type="dxa"/>
            <w:tcBorders>
              <w:bottom w:val="single" w:sz="4" w:space="0" w:color="auto"/>
            </w:tcBorders>
            <w:vAlign w:val="center"/>
          </w:tcPr>
          <w:p w14:paraId="18B58B72" w14:textId="60EFBC20"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r>
      <w:tr w:rsidR="00306CE3" w:rsidRPr="00170701" w14:paraId="499345A9" w14:textId="77777777" w:rsidTr="001A2194">
        <w:tc>
          <w:tcPr>
            <w:tcW w:w="1316" w:type="dxa"/>
            <w:vMerge/>
            <w:vAlign w:val="center"/>
          </w:tcPr>
          <w:p w14:paraId="07775DDC" w14:textId="77777777" w:rsidR="00306CE3" w:rsidRPr="00170701" w:rsidRDefault="00306CE3" w:rsidP="00306CE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095883B0"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23C0A459"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06DA0A8" w14:textId="02DCC56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-13</w:t>
            </w:r>
            <w:r w:rsidR="009E4B84" w:rsidRPr="00170701">
              <w:rPr>
                <w:rFonts w:ascii="Times New Roman" w:hAnsi="Times New Roman" w:cs="Times New Roman"/>
                <w:sz w:val="18"/>
                <w:szCs w:val="18"/>
              </w:rPr>
              <w:t>,3**</w:t>
            </w:r>
          </w:p>
        </w:tc>
        <w:tc>
          <w:tcPr>
            <w:tcW w:w="1610" w:type="dxa"/>
            <w:tcBorders>
              <w:top w:val="single" w:sz="4" w:space="0" w:color="auto"/>
            </w:tcBorders>
            <w:vAlign w:val="center"/>
          </w:tcPr>
          <w:p w14:paraId="78B91AF4" w14:textId="6C5BB652"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tcBorders>
              <w:top w:val="single" w:sz="4" w:space="0" w:color="auto"/>
            </w:tcBorders>
            <w:vAlign w:val="center"/>
          </w:tcPr>
          <w:p w14:paraId="704BFF3E" w14:textId="68384A81"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,1**</w:t>
            </w:r>
          </w:p>
        </w:tc>
        <w:tc>
          <w:tcPr>
            <w:tcW w:w="1298" w:type="dxa"/>
            <w:tcBorders>
              <w:top w:val="single" w:sz="4" w:space="0" w:color="auto"/>
            </w:tcBorders>
            <w:vAlign w:val="center"/>
          </w:tcPr>
          <w:p w14:paraId="2E8BF06D" w14:textId="7BBF5A8C"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,7**</w:t>
            </w:r>
          </w:p>
        </w:tc>
      </w:tr>
      <w:tr w:rsidR="00306CE3" w:rsidRPr="00170701" w14:paraId="0D5B7F6A" w14:textId="77777777" w:rsidTr="001A2194">
        <w:tc>
          <w:tcPr>
            <w:tcW w:w="1316" w:type="dxa"/>
            <w:vMerge/>
            <w:vAlign w:val="center"/>
          </w:tcPr>
          <w:p w14:paraId="31E449D9" w14:textId="77777777" w:rsidR="00306CE3" w:rsidRPr="00170701" w:rsidRDefault="00306CE3" w:rsidP="00306CE3">
            <w:pPr>
              <w:jc w:val="center"/>
              <w:rPr>
                <w:rFonts w:ascii="Times New Roman" w:hAnsi="Times New Roman" w:cs="Times New Roman"/>
                <w:b/>
                <w:bCs/>
                <w:sz w:val="18"/>
                <w:szCs w:val="18"/>
              </w:rPr>
            </w:pPr>
          </w:p>
        </w:tc>
        <w:tc>
          <w:tcPr>
            <w:tcW w:w="1349" w:type="dxa"/>
            <w:vMerge/>
            <w:vAlign w:val="center"/>
          </w:tcPr>
          <w:p w14:paraId="1DF1E16D" w14:textId="77777777" w:rsidR="00306CE3" w:rsidRPr="00170701" w:rsidRDefault="00306CE3" w:rsidP="00306CE3">
            <w:pPr>
              <w:jc w:val="left"/>
              <w:rPr>
                <w:rFonts w:ascii="Times New Roman" w:hAnsi="Times New Roman" w:cs="Times New Roman"/>
                <w:sz w:val="18"/>
                <w:szCs w:val="18"/>
              </w:rPr>
            </w:pPr>
          </w:p>
        </w:tc>
        <w:tc>
          <w:tcPr>
            <w:tcW w:w="1390" w:type="dxa"/>
            <w:vAlign w:val="center"/>
          </w:tcPr>
          <w:p w14:paraId="6361D309"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3AE9E234" w14:textId="5072DEF3"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,4**</w:t>
            </w:r>
          </w:p>
        </w:tc>
        <w:tc>
          <w:tcPr>
            <w:tcW w:w="1610" w:type="dxa"/>
            <w:vAlign w:val="center"/>
          </w:tcPr>
          <w:p w14:paraId="3997A7E1" w14:textId="1B7A525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,9**</w:t>
            </w:r>
          </w:p>
        </w:tc>
        <w:tc>
          <w:tcPr>
            <w:tcW w:w="1298" w:type="dxa"/>
            <w:vAlign w:val="center"/>
          </w:tcPr>
          <w:p w14:paraId="0A10250E" w14:textId="72879EFE"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vAlign w:val="center"/>
          </w:tcPr>
          <w:p w14:paraId="286A340C" w14:textId="64B5631F"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,4**</w:t>
            </w:r>
          </w:p>
        </w:tc>
      </w:tr>
      <w:tr w:rsidR="00306CE3" w:rsidRPr="00170701" w14:paraId="15B1739D" w14:textId="77777777" w:rsidTr="001A2194">
        <w:tc>
          <w:tcPr>
            <w:tcW w:w="1316" w:type="dxa"/>
            <w:vMerge/>
            <w:tcBorders>
              <w:bottom w:val="double" w:sz="4" w:space="0" w:color="auto"/>
            </w:tcBorders>
            <w:vAlign w:val="center"/>
          </w:tcPr>
          <w:p w14:paraId="0A33AAD3" w14:textId="77777777" w:rsidR="00306CE3" w:rsidRPr="00170701" w:rsidRDefault="00306CE3" w:rsidP="00306CE3">
            <w:pPr>
              <w:jc w:val="center"/>
              <w:rPr>
                <w:rFonts w:ascii="Times New Roman" w:hAnsi="Times New Roman" w:cs="Times New Roman"/>
                <w:b/>
                <w:bCs/>
                <w:sz w:val="18"/>
                <w:szCs w:val="18"/>
              </w:rPr>
            </w:pPr>
          </w:p>
        </w:tc>
        <w:tc>
          <w:tcPr>
            <w:tcW w:w="1349" w:type="dxa"/>
            <w:vMerge/>
            <w:tcBorders>
              <w:bottom w:val="double" w:sz="4" w:space="0" w:color="auto"/>
            </w:tcBorders>
            <w:vAlign w:val="center"/>
          </w:tcPr>
          <w:p w14:paraId="7B2D25A8" w14:textId="77777777" w:rsidR="00306CE3" w:rsidRPr="00170701" w:rsidRDefault="00306CE3" w:rsidP="00306CE3">
            <w:pPr>
              <w:jc w:val="left"/>
              <w:rPr>
                <w:rFonts w:ascii="Times New Roman" w:hAnsi="Times New Roman" w:cs="Times New Roman"/>
                <w:sz w:val="18"/>
                <w:szCs w:val="18"/>
              </w:rPr>
            </w:pPr>
          </w:p>
        </w:tc>
        <w:tc>
          <w:tcPr>
            <w:tcW w:w="1390" w:type="dxa"/>
            <w:tcBorders>
              <w:bottom w:val="double" w:sz="4" w:space="0" w:color="auto"/>
            </w:tcBorders>
            <w:vAlign w:val="center"/>
          </w:tcPr>
          <w:p w14:paraId="0E0AA967" w14:textId="77777777" w:rsidR="00306CE3" w:rsidRPr="00170701" w:rsidRDefault="00306CE3" w:rsidP="00306CE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double" w:sz="4" w:space="0" w:color="auto"/>
            </w:tcBorders>
            <w:vAlign w:val="center"/>
          </w:tcPr>
          <w:p w14:paraId="4A118233" w14:textId="6E84C2F5"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,8**</w:t>
            </w:r>
          </w:p>
        </w:tc>
        <w:tc>
          <w:tcPr>
            <w:tcW w:w="1610" w:type="dxa"/>
            <w:tcBorders>
              <w:bottom w:val="double" w:sz="4" w:space="0" w:color="auto"/>
            </w:tcBorders>
            <w:vAlign w:val="center"/>
          </w:tcPr>
          <w:p w14:paraId="1CBCB7B2" w14:textId="76919E5F"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,5**</w:t>
            </w:r>
          </w:p>
        </w:tc>
        <w:tc>
          <w:tcPr>
            <w:tcW w:w="1298" w:type="dxa"/>
            <w:tcBorders>
              <w:bottom w:val="double" w:sz="4" w:space="0" w:color="auto"/>
            </w:tcBorders>
            <w:vAlign w:val="center"/>
          </w:tcPr>
          <w:p w14:paraId="0EDFE0FD" w14:textId="4F4684C6"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,9**</w:t>
            </w:r>
          </w:p>
        </w:tc>
        <w:tc>
          <w:tcPr>
            <w:tcW w:w="1298" w:type="dxa"/>
            <w:tcBorders>
              <w:bottom w:val="double" w:sz="4" w:space="0" w:color="auto"/>
            </w:tcBorders>
            <w:vAlign w:val="center"/>
          </w:tcPr>
          <w:p w14:paraId="3DC6FBAA" w14:textId="6706243B" w:rsidR="00306CE3" w:rsidRPr="00170701" w:rsidRDefault="00306CE3" w:rsidP="00306CE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,4**</w:t>
            </w:r>
          </w:p>
        </w:tc>
      </w:tr>
    </w:tbl>
    <w:p w14:paraId="53AD131E" w14:textId="6A7D8F03" w:rsidR="002F2F52" w:rsidRPr="00170701" w:rsidRDefault="002F2F52" w:rsidP="002F2F52">
      <w:pPr>
        <w:spacing w:after="0" w:line="240" w:lineRule="auto"/>
        <w:jc w:val="both"/>
        <w:rPr>
          <w:rFonts w:ascii="Times New Roman" w:hAnsi="Times New Roman" w:cs="Times New Roman"/>
          <w:sz w:val="16"/>
          <w:szCs w:val="16"/>
        </w:rPr>
      </w:pPr>
      <w:r w:rsidRPr="00170701">
        <w:rPr>
          <w:rFonts w:ascii="Times New Roman" w:hAnsi="Times New Roman" w:cs="Times New Roman"/>
          <w:sz w:val="16"/>
          <w:szCs w:val="16"/>
        </w:rPr>
        <w:t xml:space="preserve">Fuente: Elaboración propia con base en MESEP-DANE. </w:t>
      </w:r>
      <w:r w:rsidRPr="00170701">
        <w:rPr>
          <w:rFonts w:ascii="Times New Roman" w:eastAsia="Times New Roman" w:hAnsi="Times New Roman" w:cs="Times New Roman"/>
          <w:noProof/>
          <w:sz w:val="16"/>
          <w:szCs w:val="16"/>
        </w:rPr>
        <w:t xml:space="preserve">Nota: </w:t>
      </w:r>
      <w:r w:rsidRPr="00170701">
        <w:rPr>
          <w:rFonts w:ascii="Times New Roman" w:hAnsi="Times New Roman" w:cs="Times New Roman"/>
          <w:sz w:val="16"/>
          <w:szCs w:val="16"/>
        </w:rPr>
        <w:t>** cambio significativo al 5%.</w:t>
      </w:r>
    </w:p>
    <w:p w14:paraId="6DE45282" w14:textId="77777777" w:rsidR="00170701" w:rsidRPr="00170701" w:rsidRDefault="00170701" w:rsidP="00170701">
      <w:pPr>
        <w:spacing w:after="0" w:line="360" w:lineRule="auto"/>
        <w:jc w:val="both"/>
        <w:rPr>
          <w:rFonts w:ascii="Times New Roman" w:hAnsi="Times New Roman" w:cs="Times New Roman"/>
          <w:sz w:val="16"/>
          <w:szCs w:val="16"/>
        </w:rPr>
      </w:pPr>
    </w:p>
    <w:p w14:paraId="31C351DF" w14:textId="3EA16A7D" w:rsidR="002F2F52" w:rsidRPr="002019A5" w:rsidRDefault="002F2F52" w:rsidP="002F2F52">
      <w:pPr>
        <w:spacing w:after="0" w:line="360" w:lineRule="auto"/>
        <w:jc w:val="both"/>
        <w:rPr>
          <w:rFonts w:ascii="Times New Roman" w:hAnsi="Times New Roman" w:cs="Times New Roman"/>
          <w:sz w:val="20"/>
          <w:szCs w:val="20"/>
        </w:rPr>
      </w:pPr>
      <w:r w:rsidRPr="002019A5">
        <w:rPr>
          <w:rFonts w:ascii="Times New Roman" w:hAnsi="Times New Roman" w:cs="Times New Roman"/>
          <w:b/>
          <w:bCs/>
          <w:sz w:val="24"/>
          <w:szCs w:val="24"/>
        </w:rPr>
        <w:t>Tabla C8.</w:t>
      </w:r>
      <w:r w:rsidRPr="002019A5">
        <w:rPr>
          <w:rFonts w:ascii="Times New Roman" w:hAnsi="Times New Roman" w:cs="Times New Roman"/>
          <w:sz w:val="24"/>
          <w:szCs w:val="24"/>
        </w:rPr>
        <w:t xml:space="preserve"> </w:t>
      </w:r>
      <w:r w:rsidRPr="002019A5">
        <w:rPr>
          <w:rFonts w:ascii="Times New Roman" w:hAnsi="Times New Roman" w:cs="Times New Roman"/>
          <w:i/>
          <w:iCs/>
          <w:sz w:val="24"/>
          <w:szCs w:val="24"/>
        </w:rPr>
        <w:t>Descomposición KS-DN del cambio en la severidad de la pobreza extrema por área geográfica en Colombia. Puntos porcentuales.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49"/>
        <w:gridCol w:w="1390"/>
        <w:gridCol w:w="1377"/>
        <w:gridCol w:w="1610"/>
        <w:gridCol w:w="1298"/>
        <w:gridCol w:w="1298"/>
      </w:tblGrid>
      <w:tr w:rsidR="002F2F52" w:rsidRPr="00170701" w14:paraId="120E0257" w14:textId="77777777" w:rsidTr="001A2194">
        <w:tc>
          <w:tcPr>
            <w:tcW w:w="1316" w:type="dxa"/>
            <w:vMerge w:val="restart"/>
            <w:tcBorders>
              <w:top w:val="double" w:sz="4" w:space="0" w:color="auto"/>
            </w:tcBorders>
            <w:vAlign w:val="center"/>
          </w:tcPr>
          <w:p w14:paraId="2D28A809" w14:textId="77777777" w:rsidR="002F2F52" w:rsidRPr="002019A5" w:rsidRDefault="002F2F52" w:rsidP="001A2194">
            <w:pPr>
              <w:jc w:val="left"/>
              <w:rPr>
                <w:rFonts w:ascii="Times New Roman" w:hAnsi="Times New Roman" w:cs="Times New Roman"/>
                <w:b/>
                <w:bCs/>
                <w:sz w:val="18"/>
                <w:szCs w:val="18"/>
              </w:rPr>
            </w:pPr>
            <w:r w:rsidRPr="002019A5">
              <w:rPr>
                <w:rFonts w:ascii="Times New Roman" w:hAnsi="Times New Roman" w:cs="Times New Roman"/>
                <w:b/>
                <w:bCs/>
                <w:sz w:val="18"/>
                <w:szCs w:val="18"/>
              </w:rPr>
              <w:t>Período</w:t>
            </w:r>
          </w:p>
        </w:tc>
        <w:tc>
          <w:tcPr>
            <w:tcW w:w="1349" w:type="dxa"/>
            <w:vMerge w:val="restart"/>
            <w:tcBorders>
              <w:top w:val="double" w:sz="4" w:space="0" w:color="auto"/>
            </w:tcBorders>
            <w:vAlign w:val="center"/>
          </w:tcPr>
          <w:p w14:paraId="0BC33AD0" w14:textId="77777777" w:rsidR="002F2F52" w:rsidRPr="002019A5" w:rsidRDefault="002F2F52" w:rsidP="001A2194">
            <w:pPr>
              <w:jc w:val="left"/>
              <w:rPr>
                <w:rFonts w:ascii="Times New Roman" w:hAnsi="Times New Roman" w:cs="Times New Roman"/>
                <w:b/>
                <w:bCs/>
                <w:sz w:val="18"/>
                <w:szCs w:val="18"/>
              </w:rPr>
            </w:pPr>
            <w:r w:rsidRPr="002019A5">
              <w:rPr>
                <w:rFonts w:ascii="Times New Roman" w:hAnsi="Times New Roman" w:cs="Times New Roman"/>
                <w:b/>
                <w:bCs/>
                <w:sz w:val="18"/>
                <w:szCs w:val="18"/>
              </w:rPr>
              <w:t>Área</w:t>
            </w:r>
          </w:p>
        </w:tc>
        <w:tc>
          <w:tcPr>
            <w:tcW w:w="1390" w:type="dxa"/>
            <w:vMerge w:val="restart"/>
            <w:tcBorders>
              <w:top w:val="double" w:sz="4" w:space="0" w:color="auto"/>
            </w:tcBorders>
            <w:vAlign w:val="center"/>
          </w:tcPr>
          <w:p w14:paraId="5BB3F35C" w14:textId="77777777" w:rsidR="002F2F52" w:rsidRPr="002019A5" w:rsidRDefault="002F2F52" w:rsidP="001A2194">
            <w:pPr>
              <w:jc w:val="left"/>
              <w:rPr>
                <w:rFonts w:ascii="Times New Roman" w:hAnsi="Times New Roman" w:cs="Times New Roman"/>
                <w:b/>
                <w:bCs/>
                <w:sz w:val="18"/>
                <w:szCs w:val="18"/>
              </w:rPr>
            </w:pPr>
            <w:r w:rsidRPr="002019A5">
              <w:rPr>
                <w:rFonts w:ascii="Times New Roman" w:hAnsi="Times New Roman" w:cs="Times New Roman"/>
                <w:b/>
                <w:bCs/>
                <w:sz w:val="18"/>
                <w:szCs w:val="18"/>
              </w:rPr>
              <w:t xml:space="preserve">Di Nardo </w:t>
            </w:r>
            <w:r w:rsidRPr="002019A5">
              <w:rPr>
                <w:rFonts w:ascii="Times New Roman" w:hAnsi="Times New Roman" w:cs="Times New Roman"/>
                <w:b/>
                <w:bCs/>
                <w:i/>
                <w:iCs/>
                <w:sz w:val="18"/>
                <w:szCs w:val="18"/>
              </w:rPr>
              <w:t>et al</w:t>
            </w:r>
            <w:r w:rsidRPr="002019A5">
              <w:rPr>
                <w:rFonts w:ascii="Times New Roman" w:hAnsi="Times New Roman" w:cs="Times New Roman"/>
                <w:b/>
                <w:bCs/>
                <w:sz w:val="18"/>
                <w:szCs w:val="18"/>
              </w:rPr>
              <w:t>. (1996)</w:t>
            </w:r>
          </w:p>
        </w:tc>
        <w:tc>
          <w:tcPr>
            <w:tcW w:w="5583" w:type="dxa"/>
            <w:gridSpan w:val="4"/>
            <w:tcBorders>
              <w:top w:val="double" w:sz="4" w:space="0" w:color="auto"/>
              <w:bottom w:val="single" w:sz="4" w:space="0" w:color="auto"/>
            </w:tcBorders>
            <w:vAlign w:val="center"/>
          </w:tcPr>
          <w:p w14:paraId="218BFA4C" w14:textId="77777777" w:rsidR="002F2F52" w:rsidRPr="002019A5" w:rsidRDefault="002F2F52" w:rsidP="001A2194">
            <w:pPr>
              <w:jc w:val="center"/>
              <w:rPr>
                <w:rFonts w:ascii="Times New Roman" w:hAnsi="Times New Roman" w:cs="Times New Roman"/>
                <w:b/>
                <w:bCs/>
                <w:sz w:val="18"/>
                <w:szCs w:val="18"/>
              </w:rPr>
            </w:pPr>
            <w:r w:rsidRPr="002019A5">
              <w:rPr>
                <w:rFonts w:ascii="Times New Roman" w:hAnsi="Times New Roman" w:cs="Times New Roman"/>
                <w:b/>
                <w:bCs/>
                <w:sz w:val="18"/>
                <w:szCs w:val="18"/>
              </w:rPr>
              <w:t>Kolenikov y Shorrocks (2005)</w:t>
            </w:r>
          </w:p>
        </w:tc>
      </w:tr>
      <w:tr w:rsidR="002F2F52" w:rsidRPr="00170701" w14:paraId="38ABD705" w14:textId="77777777" w:rsidTr="001A2194">
        <w:tc>
          <w:tcPr>
            <w:tcW w:w="1316" w:type="dxa"/>
            <w:vMerge/>
            <w:tcBorders>
              <w:bottom w:val="single" w:sz="4" w:space="0" w:color="auto"/>
            </w:tcBorders>
            <w:vAlign w:val="center"/>
          </w:tcPr>
          <w:p w14:paraId="3E7C7715" w14:textId="77777777" w:rsidR="002F2F52" w:rsidRPr="002019A5" w:rsidRDefault="002F2F52" w:rsidP="001A2194">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7F1324D" w14:textId="77777777" w:rsidR="002F2F52" w:rsidRPr="002019A5" w:rsidRDefault="002F2F52" w:rsidP="001A2194">
            <w:pPr>
              <w:jc w:val="center"/>
              <w:rPr>
                <w:rFonts w:ascii="Times New Roman" w:hAnsi="Times New Roman" w:cs="Times New Roman"/>
                <w:b/>
                <w:bCs/>
                <w:sz w:val="18"/>
                <w:szCs w:val="18"/>
              </w:rPr>
            </w:pPr>
          </w:p>
        </w:tc>
        <w:tc>
          <w:tcPr>
            <w:tcW w:w="1390" w:type="dxa"/>
            <w:vMerge/>
            <w:tcBorders>
              <w:bottom w:val="single" w:sz="4" w:space="0" w:color="auto"/>
            </w:tcBorders>
            <w:vAlign w:val="center"/>
          </w:tcPr>
          <w:p w14:paraId="0B238D5E" w14:textId="77777777" w:rsidR="002F2F52" w:rsidRPr="002019A5" w:rsidRDefault="002F2F52" w:rsidP="001A2194">
            <w:pPr>
              <w:jc w:val="center"/>
              <w:rPr>
                <w:rFonts w:ascii="Times New Roman" w:hAnsi="Times New Roman" w:cs="Times New Roman"/>
                <w:b/>
                <w:bCs/>
                <w:sz w:val="18"/>
                <w:szCs w:val="18"/>
              </w:rPr>
            </w:pPr>
          </w:p>
        </w:tc>
        <w:tc>
          <w:tcPr>
            <w:tcW w:w="1377" w:type="dxa"/>
            <w:tcBorders>
              <w:top w:val="single" w:sz="4" w:space="0" w:color="auto"/>
              <w:bottom w:val="single" w:sz="4" w:space="0" w:color="auto"/>
            </w:tcBorders>
            <w:vAlign w:val="center"/>
          </w:tcPr>
          <w:p w14:paraId="6DF2F702" w14:textId="77777777" w:rsidR="002F2F52" w:rsidRPr="002019A5" w:rsidRDefault="002F2F52" w:rsidP="001A2194">
            <w:pPr>
              <w:jc w:val="right"/>
              <w:rPr>
                <w:rFonts w:ascii="Times New Roman" w:hAnsi="Times New Roman" w:cs="Times New Roman"/>
                <w:b/>
                <w:bCs/>
                <w:sz w:val="18"/>
                <w:szCs w:val="18"/>
              </w:rPr>
            </w:pPr>
            <w:r w:rsidRPr="002019A5">
              <w:rPr>
                <w:rFonts w:ascii="Times New Roman" w:hAnsi="Times New Roman" w:cs="Times New Roman"/>
                <w:b/>
                <w:bCs/>
                <w:sz w:val="18"/>
                <w:szCs w:val="18"/>
              </w:rPr>
              <w:t>Crecimiento</w:t>
            </w:r>
          </w:p>
        </w:tc>
        <w:tc>
          <w:tcPr>
            <w:tcW w:w="1610" w:type="dxa"/>
            <w:tcBorders>
              <w:top w:val="single" w:sz="4" w:space="0" w:color="auto"/>
              <w:bottom w:val="single" w:sz="4" w:space="0" w:color="auto"/>
            </w:tcBorders>
            <w:vAlign w:val="center"/>
          </w:tcPr>
          <w:p w14:paraId="1CFAF9D8" w14:textId="77777777" w:rsidR="002F2F52" w:rsidRPr="002019A5" w:rsidRDefault="002F2F52" w:rsidP="001A2194">
            <w:pPr>
              <w:jc w:val="right"/>
              <w:rPr>
                <w:rFonts w:ascii="Times New Roman" w:hAnsi="Times New Roman" w:cs="Times New Roman"/>
                <w:b/>
                <w:bCs/>
                <w:sz w:val="18"/>
                <w:szCs w:val="18"/>
              </w:rPr>
            </w:pPr>
            <w:r w:rsidRPr="002019A5">
              <w:rPr>
                <w:rFonts w:ascii="Times New Roman" w:hAnsi="Times New Roman" w:cs="Times New Roman"/>
                <w:b/>
                <w:bCs/>
                <w:sz w:val="18"/>
                <w:szCs w:val="18"/>
              </w:rPr>
              <w:t>Redistribución</w:t>
            </w:r>
          </w:p>
        </w:tc>
        <w:tc>
          <w:tcPr>
            <w:tcW w:w="1298" w:type="dxa"/>
            <w:tcBorders>
              <w:top w:val="single" w:sz="4" w:space="0" w:color="auto"/>
              <w:bottom w:val="single" w:sz="4" w:space="0" w:color="auto"/>
            </w:tcBorders>
            <w:vAlign w:val="center"/>
          </w:tcPr>
          <w:p w14:paraId="634F9F85" w14:textId="77777777" w:rsidR="002F2F52" w:rsidRPr="002019A5" w:rsidRDefault="002F2F52" w:rsidP="001A2194">
            <w:pPr>
              <w:jc w:val="right"/>
              <w:rPr>
                <w:rFonts w:ascii="Times New Roman" w:hAnsi="Times New Roman" w:cs="Times New Roman"/>
                <w:b/>
                <w:bCs/>
                <w:sz w:val="18"/>
                <w:szCs w:val="18"/>
              </w:rPr>
            </w:pPr>
            <w:r w:rsidRPr="002019A5">
              <w:rPr>
                <w:rFonts w:ascii="Times New Roman" w:hAnsi="Times New Roman" w:cs="Times New Roman"/>
                <w:b/>
                <w:bCs/>
                <w:sz w:val="18"/>
                <w:szCs w:val="18"/>
              </w:rPr>
              <w:t>Línea</w:t>
            </w:r>
          </w:p>
        </w:tc>
        <w:tc>
          <w:tcPr>
            <w:tcW w:w="1298" w:type="dxa"/>
            <w:tcBorders>
              <w:top w:val="single" w:sz="4" w:space="0" w:color="auto"/>
              <w:bottom w:val="single" w:sz="4" w:space="0" w:color="auto"/>
            </w:tcBorders>
            <w:vAlign w:val="center"/>
          </w:tcPr>
          <w:p w14:paraId="00A7992C" w14:textId="77777777" w:rsidR="002F2F52" w:rsidRPr="002019A5" w:rsidRDefault="002F2F52" w:rsidP="001A2194">
            <w:pPr>
              <w:jc w:val="right"/>
              <w:rPr>
                <w:rFonts w:ascii="Times New Roman" w:hAnsi="Times New Roman" w:cs="Times New Roman"/>
                <w:b/>
                <w:bCs/>
                <w:sz w:val="18"/>
                <w:szCs w:val="18"/>
              </w:rPr>
            </w:pPr>
            <w:r w:rsidRPr="002019A5">
              <w:rPr>
                <w:rFonts w:ascii="Times New Roman" w:hAnsi="Times New Roman" w:cs="Times New Roman"/>
                <w:b/>
                <w:bCs/>
                <w:sz w:val="18"/>
                <w:szCs w:val="18"/>
              </w:rPr>
              <w:t>Total</w:t>
            </w:r>
          </w:p>
        </w:tc>
      </w:tr>
      <w:tr w:rsidR="00583203" w:rsidRPr="00170701" w14:paraId="7C3A3BBD" w14:textId="77777777" w:rsidTr="001A2194">
        <w:tc>
          <w:tcPr>
            <w:tcW w:w="1316" w:type="dxa"/>
            <w:vMerge w:val="restart"/>
            <w:tcBorders>
              <w:top w:val="single" w:sz="4" w:space="0" w:color="auto"/>
            </w:tcBorders>
            <w:vAlign w:val="center"/>
          </w:tcPr>
          <w:p w14:paraId="3364B0D6" w14:textId="77777777" w:rsidR="00583203" w:rsidRPr="00170701" w:rsidRDefault="00583203" w:rsidP="00583203">
            <w:pPr>
              <w:jc w:val="center"/>
              <w:rPr>
                <w:rFonts w:ascii="Times New Roman" w:hAnsi="Times New Roman" w:cs="Times New Roman"/>
                <w:b/>
                <w:bCs/>
                <w:sz w:val="18"/>
                <w:szCs w:val="18"/>
              </w:rPr>
            </w:pPr>
            <w:r w:rsidRPr="00170701">
              <w:rPr>
                <w:rFonts w:ascii="Times New Roman" w:hAnsi="Times New Roman" w:cs="Times New Roman"/>
                <w:b/>
                <w:bCs/>
                <w:sz w:val="18"/>
                <w:szCs w:val="18"/>
              </w:rPr>
              <w:t>2002-2018</w:t>
            </w:r>
          </w:p>
        </w:tc>
        <w:tc>
          <w:tcPr>
            <w:tcW w:w="1349" w:type="dxa"/>
            <w:vMerge w:val="restart"/>
            <w:tcBorders>
              <w:top w:val="single" w:sz="4" w:space="0" w:color="auto"/>
            </w:tcBorders>
            <w:vAlign w:val="center"/>
          </w:tcPr>
          <w:p w14:paraId="38E0D4C3"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244F2092"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0AA151D1" w14:textId="6448F57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,8**</w:t>
            </w:r>
          </w:p>
        </w:tc>
        <w:tc>
          <w:tcPr>
            <w:tcW w:w="1610" w:type="dxa"/>
            <w:tcBorders>
              <w:top w:val="single" w:sz="4" w:space="0" w:color="auto"/>
            </w:tcBorders>
            <w:vAlign w:val="center"/>
          </w:tcPr>
          <w:p w14:paraId="69CC6B0E" w14:textId="7E65BDCB"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6233F7C3" w14:textId="00B8A01E"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,0**</w:t>
            </w:r>
          </w:p>
        </w:tc>
        <w:tc>
          <w:tcPr>
            <w:tcW w:w="1298" w:type="dxa"/>
            <w:tcBorders>
              <w:top w:val="single" w:sz="4" w:space="0" w:color="auto"/>
            </w:tcBorders>
            <w:vAlign w:val="center"/>
          </w:tcPr>
          <w:p w14:paraId="7EB4E175" w14:textId="5B2959E2"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r>
      <w:tr w:rsidR="00583203" w:rsidRPr="00170701" w14:paraId="4961EA04" w14:textId="77777777" w:rsidTr="001A2194">
        <w:tc>
          <w:tcPr>
            <w:tcW w:w="1316" w:type="dxa"/>
            <w:vMerge/>
            <w:vAlign w:val="center"/>
          </w:tcPr>
          <w:p w14:paraId="6112B3C6"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2587A559"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5FDF08D1"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0A6230B1" w14:textId="6A9F154F"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,1**</w:t>
            </w:r>
          </w:p>
        </w:tc>
        <w:tc>
          <w:tcPr>
            <w:tcW w:w="1610" w:type="dxa"/>
            <w:vAlign w:val="center"/>
          </w:tcPr>
          <w:p w14:paraId="73F2A5F4" w14:textId="17E89EA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vAlign w:val="center"/>
          </w:tcPr>
          <w:p w14:paraId="3ED56F90" w14:textId="49631EA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vAlign w:val="center"/>
          </w:tcPr>
          <w:p w14:paraId="1D25ACC6" w14:textId="7732E35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r>
      <w:tr w:rsidR="00583203" w:rsidRPr="00170701" w14:paraId="1D8DB2FB" w14:textId="77777777" w:rsidTr="001A2194">
        <w:tc>
          <w:tcPr>
            <w:tcW w:w="1316" w:type="dxa"/>
            <w:vMerge/>
            <w:vAlign w:val="center"/>
          </w:tcPr>
          <w:p w14:paraId="4C5B7D3C"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6CE04235"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7258DC2B"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560353A2" w14:textId="089800C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,8**</w:t>
            </w:r>
          </w:p>
        </w:tc>
        <w:tc>
          <w:tcPr>
            <w:tcW w:w="1610" w:type="dxa"/>
            <w:tcBorders>
              <w:bottom w:val="single" w:sz="4" w:space="0" w:color="auto"/>
            </w:tcBorders>
            <w:vAlign w:val="center"/>
          </w:tcPr>
          <w:p w14:paraId="58AC4AFC" w14:textId="79B5E19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c>
          <w:tcPr>
            <w:tcW w:w="1298" w:type="dxa"/>
            <w:tcBorders>
              <w:bottom w:val="single" w:sz="4" w:space="0" w:color="auto"/>
            </w:tcBorders>
            <w:vAlign w:val="center"/>
          </w:tcPr>
          <w:p w14:paraId="64C59D48" w14:textId="03995CC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,7**</w:t>
            </w:r>
          </w:p>
        </w:tc>
        <w:tc>
          <w:tcPr>
            <w:tcW w:w="1298" w:type="dxa"/>
            <w:tcBorders>
              <w:bottom w:val="single" w:sz="4" w:space="0" w:color="auto"/>
            </w:tcBorders>
            <w:vAlign w:val="center"/>
          </w:tcPr>
          <w:p w14:paraId="0C2FB70A" w14:textId="74D846C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r>
      <w:tr w:rsidR="00583203" w:rsidRPr="00170701" w14:paraId="2A5F3CE5" w14:textId="77777777" w:rsidTr="001A2194">
        <w:tc>
          <w:tcPr>
            <w:tcW w:w="1316" w:type="dxa"/>
            <w:vMerge/>
            <w:vAlign w:val="center"/>
          </w:tcPr>
          <w:p w14:paraId="60181170"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1661CFC1"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416BDF54"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6263668A" w14:textId="4FBCED8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,4**</w:t>
            </w:r>
          </w:p>
        </w:tc>
        <w:tc>
          <w:tcPr>
            <w:tcW w:w="1610" w:type="dxa"/>
            <w:tcBorders>
              <w:top w:val="single" w:sz="4" w:space="0" w:color="auto"/>
            </w:tcBorders>
            <w:vAlign w:val="center"/>
          </w:tcPr>
          <w:p w14:paraId="1A61B1D9" w14:textId="55F53FC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tcBorders>
              <w:top w:val="single" w:sz="4" w:space="0" w:color="auto"/>
            </w:tcBorders>
            <w:vAlign w:val="center"/>
          </w:tcPr>
          <w:p w14:paraId="30F09305" w14:textId="6893C25B"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184501B5" w14:textId="398DF73F"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r>
      <w:tr w:rsidR="00583203" w:rsidRPr="00170701" w14:paraId="63709570" w14:textId="77777777" w:rsidTr="001A2194">
        <w:tc>
          <w:tcPr>
            <w:tcW w:w="1316" w:type="dxa"/>
            <w:vMerge/>
            <w:vAlign w:val="center"/>
          </w:tcPr>
          <w:p w14:paraId="22AFE340"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50ADE1B8"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39B93705"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180993B" w14:textId="73BE547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,1**</w:t>
            </w:r>
          </w:p>
        </w:tc>
        <w:tc>
          <w:tcPr>
            <w:tcW w:w="1610" w:type="dxa"/>
            <w:vAlign w:val="center"/>
          </w:tcPr>
          <w:p w14:paraId="0D831AD1" w14:textId="7C43099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vAlign w:val="center"/>
          </w:tcPr>
          <w:p w14:paraId="79A8881B" w14:textId="68F0570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c>
          <w:tcPr>
            <w:tcW w:w="1298" w:type="dxa"/>
            <w:vAlign w:val="center"/>
          </w:tcPr>
          <w:p w14:paraId="517A7F40" w14:textId="54A9824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r>
      <w:tr w:rsidR="00583203" w:rsidRPr="00170701" w14:paraId="38B8BA28" w14:textId="77777777" w:rsidTr="001A2194">
        <w:tc>
          <w:tcPr>
            <w:tcW w:w="1316" w:type="dxa"/>
            <w:vMerge/>
            <w:vAlign w:val="center"/>
          </w:tcPr>
          <w:p w14:paraId="7121C5B2"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37AA3FF7"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1964BBC7"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48847AFD" w14:textId="56283C8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c>
          <w:tcPr>
            <w:tcW w:w="1610" w:type="dxa"/>
            <w:tcBorders>
              <w:bottom w:val="single" w:sz="4" w:space="0" w:color="auto"/>
            </w:tcBorders>
            <w:vAlign w:val="center"/>
          </w:tcPr>
          <w:p w14:paraId="1D6F1082" w14:textId="53E6F92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c>
          <w:tcPr>
            <w:tcW w:w="1298" w:type="dxa"/>
            <w:tcBorders>
              <w:bottom w:val="single" w:sz="4" w:space="0" w:color="auto"/>
            </w:tcBorders>
            <w:vAlign w:val="center"/>
          </w:tcPr>
          <w:p w14:paraId="48D90179" w14:textId="14573ECB"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,9**</w:t>
            </w:r>
          </w:p>
        </w:tc>
        <w:tc>
          <w:tcPr>
            <w:tcW w:w="1298" w:type="dxa"/>
            <w:tcBorders>
              <w:bottom w:val="single" w:sz="4" w:space="0" w:color="auto"/>
            </w:tcBorders>
            <w:vAlign w:val="center"/>
          </w:tcPr>
          <w:p w14:paraId="481A6C47" w14:textId="3AB6493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r>
      <w:tr w:rsidR="00583203" w:rsidRPr="00170701" w14:paraId="52A1A376" w14:textId="77777777" w:rsidTr="001A2194">
        <w:tc>
          <w:tcPr>
            <w:tcW w:w="1316" w:type="dxa"/>
            <w:vMerge/>
            <w:vAlign w:val="center"/>
          </w:tcPr>
          <w:p w14:paraId="21CA6C9F"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6DB5CC4D"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726B9D2E"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2579ED9E" w14:textId="463842C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,4**</w:t>
            </w:r>
          </w:p>
        </w:tc>
        <w:tc>
          <w:tcPr>
            <w:tcW w:w="1610" w:type="dxa"/>
            <w:tcBorders>
              <w:top w:val="single" w:sz="4" w:space="0" w:color="auto"/>
            </w:tcBorders>
            <w:vAlign w:val="center"/>
          </w:tcPr>
          <w:p w14:paraId="519D7C45" w14:textId="459B83F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tcBorders>
              <w:top w:val="single" w:sz="4" w:space="0" w:color="auto"/>
            </w:tcBorders>
            <w:vAlign w:val="center"/>
          </w:tcPr>
          <w:p w14:paraId="21B553E9" w14:textId="0291198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5</w:t>
            </w:r>
            <w:r w:rsidR="009E4B84" w:rsidRPr="00170701">
              <w:rPr>
                <w:rFonts w:ascii="Times New Roman" w:hAnsi="Times New Roman" w:cs="Times New Roman"/>
                <w:sz w:val="18"/>
                <w:szCs w:val="18"/>
              </w:rPr>
              <w:t>,9**</w:t>
            </w:r>
          </w:p>
        </w:tc>
        <w:tc>
          <w:tcPr>
            <w:tcW w:w="1298" w:type="dxa"/>
            <w:tcBorders>
              <w:top w:val="single" w:sz="4" w:space="0" w:color="auto"/>
            </w:tcBorders>
            <w:vAlign w:val="center"/>
          </w:tcPr>
          <w:p w14:paraId="4460DA40" w14:textId="002BC45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r>
      <w:tr w:rsidR="00583203" w:rsidRPr="00170701" w14:paraId="3D1D3AE1" w14:textId="77777777" w:rsidTr="001A2194">
        <w:tc>
          <w:tcPr>
            <w:tcW w:w="1316" w:type="dxa"/>
            <w:vMerge/>
            <w:vAlign w:val="center"/>
          </w:tcPr>
          <w:p w14:paraId="1E08DA62"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54AEA663"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4B31F410"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566CEA52" w14:textId="35B7137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,6**</w:t>
            </w:r>
          </w:p>
        </w:tc>
        <w:tc>
          <w:tcPr>
            <w:tcW w:w="1610" w:type="dxa"/>
            <w:vAlign w:val="center"/>
          </w:tcPr>
          <w:p w14:paraId="2B6623D5" w14:textId="5039F67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08796645" w14:textId="4DEDD56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c>
          <w:tcPr>
            <w:tcW w:w="1298" w:type="dxa"/>
            <w:vAlign w:val="center"/>
          </w:tcPr>
          <w:p w14:paraId="345507E9" w14:textId="7649DBE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r>
      <w:tr w:rsidR="00583203" w:rsidRPr="00170701" w14:paraId="0121F0E7" w14:textId="77777777" w:rsidTr="001A2194">
        <w:tc>
          <w:tcPr>
            <w:tcW w:w="1316" w:type="dxa"/>
            <w:vMerge/>
            <w:vAlign w:val="center"/>
          </w:tcPr>
          <w:p w14:paraId="25689D49"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3966C14D"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36128143"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7EF5BC74" w14:textId="27FFC8F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,8**</w:t>
            </w:r>
          </w:p>
        </w:tc>
        <w:tc>
          <w:tcPr>
            <w:tcW w:w="1610" w:type="dxa"/>
            <w:tcBorders>
              <w:bottom w:val="single" w:sz="4" w:space="0" w:color="auto"/>
            </w:tcBorders>
            <w:vAlign w:val="center"/>
          </w:tcPr>
          <w:p w14:paraId="344BBB88" w14:textId="74250F52"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298" w:type="dxa"/>
            <w:tcBorders>
              <w:bottom w:val="single" w:sz="4" w:space="0" w:color="auto"/>
            </w:tcBorders>
            <w:vAlign w:val="center"/>
          </w:tcPr>
          <w:p w14:paraId="586620F4" w14:textId="0882D41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,7**</w:t>
            </w:r>
          </w:p>
        </w:tc>
        <w:tc>
          <w:tcPr>
            <w:tcW w:w="1298" w:type="dxa"/>
            <w:tcBorders>
              <w:bottom w:val="single" w:sz="4" w:space="0" w:color="auto"/>
            </w:tcBorders>
            <w:vAlign w:val="center"/>
          </w:tcPr>
          <w:p w14:paraId="610B1498" w14:textId="1CE62102"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,3**</w:t>
            </w:r>
          </w:p>
        </w:tc>
      </w:tr>
      <w:tr w:rsidR="00583203" w:rsidRPr="00170701" w14:paraId="5B146BF5" w14:textId="77777777" w:rsidTr="001A2194">
        <w:tc>
          <w:tcPr>
            <w:tcW w:w="1316" w:type="dxa"/>
            <w:vMerge/>
            <w:vAlign w:val="center"/>
          </w:tcPr>
          <w:p w14:paraId="0E236DB1"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0033D362"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5F40F86E"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5A878165" w14:textId="5BF1280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-10</w:t>
            </w:r>
            <w:r w:rsidR="009E4B84" w:rsidRPr="00170701">
              <w:rPr>
                <w:rFonts w:ascii="Times New Roman" w:hAnsi="Times New Roman" w:cs="Times New Roman"/>
                <w:sz w:val="18"/>
                <w:szCs w:val="18"/>
              </w:rPr>
              <w:t>,8**</w:t>
            </w:r>
          </w:p>
        </w:tc>
        <w:tc>
          <w:tcPr>
            <w:tcW w:w="1610" w:type="dxa"/>
            <w:tcBorders>
              <w:top w:val="single" w:sz="4" w:space="0" w:color="auto"/>
            </w:tcBorders>
            <w:vAlign w:val="center"/>
          </w:tcPr>
          <w:p w14:paraId="1B7BDFAD" w14:textId="14CEAF1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7A40BD78" w14:textId="4B706C4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8</w:t>
            </w:r>
            <w:r w:rsidR="009E4B84" w:rsidRPr="00170701">
              <w:rPr>
                <w:rFonts w:ascii="Times New Roman" w:hAnsi="Times New Roman" w:cs="Times New Roman"/>
                <w:sz w:val="18"/>
                <w:szCs w:val="18"/>
              </w:rPr>
              <w:t>,7**</w:t>
            </w:r>
          </w:p>
        </w:tc>
        <w:tc>
          <w:tcPr>
            <w:tcW w:w="1298" w:type="dxa"/>
            <w:tcBorders>
              <w:top w:val="single" w:sz="4" w:space="0" w:color="auto"/>
            </w:tcBorders>
            <w:vAlign w:val="center"/>
          </w:tcPr>
          <w:p w14:paraId="20B1ABB1" w14:textId="2D7950E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,3**</w:t>
            </w:r>
          </w:p>
        </w:tc>
      </w:tr>
      <w:tr w:rsidR="00583203" w:rsidRPr="00170701" w14:paraId="1060219B" w14:textId="77777777" w:rsidTr="001A2194">
        <w:tc>
          <w:tcPr>
            <w:tcW w:w="1316" w:type="dxa"/>
            <w:vMerge/>
            <w:vAlign w:val="center"/>
          </w:tcPr>
          <w:p w14:paraId="397E7ADC"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443C1021"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4F43A365"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70E0389F" w14:textId="5C28AE52"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,1**</w:t>
            </w:r>
          </w:p>
        </w:tc>
        <w:tc>
          <w:tcPr>
            <w:tcW w:w="1610" w:type="dxa"/>
            <w:vAlign w:val="center"/>
          </w:tcPr>
          <w:p w14:paraId="64E93148" w14:textId="17B8C91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,7**</w:t>
            </w:r>
          </w:p>
        </w:tc>
        <w:tc>
          <w:tcPr>
            <w:tcW w:w="1298" w:type="dxa"/>
            <w:vAlign w:val="center"/>
          </w:tcPr>
          <w:p w14:paraId="61148B5E" w14:textId="6785A8A3"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,1**</w:t>
            </w:r>
          </w:p>
        </w:tc>
        <w:tc>
          <w:tcPr>
            <w:tcW w:w="1298" w:type="dxa"/>
            <w:vAlign w:val="center"/>
          </w:tcPr>
          <w:p w14:paraId="6C338AC9" w14:textId="73AE07D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r>
      <w:tr w:rsidR="00583203" w:rsidRPr="00170701" w14:paraId="15A02968" w14:textId="77777777" w:rsidTr="001A2194">
        <w:tc>
          <w:tcPr>
            <w:tcW w:w="1316" w:type="dxa"/>
            <w:vMerge/>
            <w:tcBorders>
              <w:bottom w:val="single" w:sz="4" w:space="0" w:color="auto"/>
            </w:tcBorders>
            <w:vAlign w:val="center"/>
          </w:tcPr>
          <w:p w14:paraId="52F5F007"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00629A4"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47783E09"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6AF0C7B8" w14:textId="6EB5587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,6**</w:t>
            </w:r>
          </w:p>
        </w:tc>
        <w:tc>
          <w:tcPr>
            <w:tcW w:w="1610" w:type="dxa"/>
            <w:tcBorders>
              <w:bottom w:val="single" w:sz="4" w:space="0" w:color="auto"/>
            </w:tcBorders>
            <w:vAlign w:val="center"/>
          </w:tcPr>
          <w:p w14:paraId="322ABFA0" w14:textId="3BCDCAB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,0**</w:t>
            </w:r>
          </w:p>
        </w:tc>
        <w:tc>
          <w:tcPr>
            <w:tcW w:w="1298" w:type="dxa"/>
            <w:tcBorders>
              <w:bottom w:val="single" w:sz="4" w:space="0" w:color="auto"/>
            </w:tcBorders>
            <w:vAlign w:val="center"/>
          </w:tcPr>
          <w:p w14:paraId="2D06389D" w14:textId="539E041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7</w:t>
            </w:r>
            <w:r w:rsidR="009E4B84" w:rsidRPr="00170701">
              <w:rPr>
                <w:rFonts w:ascii="Times New Roman" w:hAnsi="Times New Roman" w:cs="Times New Roman"/>
                <w:sz w:val="18"/>
                <w:szCs w:val="18"/>
              </w:rPr>
              <w:t>,6**</w:t>
            </w:r>
          </w:p>
        </w:tc>
        <w:tc>
          <w:tcPr>
            <w:tcW w:w="1298" w:type="dxa"/>
            <w:tcBorders>
              <w:bottom w:val="single" w:sz="4" w:space="0" w:color="auto"/>
            </w:tcBorders>
            <w:vAlign w:val="center"/>
          </w:tcPr>
          <w:p w14:paraId="62B6B08E" w14:textId="7CCB30A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,0**</w:t>
            </w:r>
          </w:p>
        </w:tc>
      </w:tr>
      <w:tr w:rsidR="00583203" w:rsidRPr="00170701" w14:paraId="4C70D127" w14:textId="77777777" w:rsidTr="001A2194">
        <w:tc>
          <w:tcPr>
            <w:tcW w:w="1316" w:type="dxa"/>
            <w:vMerge w:val="restart"/>
            <w:tcBorders>
              <w:top w:val="single" w:sz="4" w:space="0" w:color="auto"/>
            </w:tcBorders>
            <w:vAlign w:val="center"/>
          </w:tcPr>
          <w:p w14:paraId="3C612AE3" w14:textId="77777777" w:rsidR="00583203" w:rsidRPr="00170701" w:rsidRDefault="00583203" w:rsidP="00583203">
            <w:pPr>
              <w:jc w:val="center"/>
              <w:rPr>
                <w:rFonts w:ascii="Times New Roman" w:hAnsi="Times New Roman" w:cs="Times New Roman"/>
                <w:b/>
                <w:bCs/>
                <w:sz w:val="18"/>
                <w:szCs w:val="18"/>
              </w:rPr>
            </w:pPr>
            <w:r w:rsidRPr="00170701">
              <w:rPr>
                <w:rFonts w:ascii="Times New Roman" w:hAnsi="Times New Roman" w:cs="Times New Roman"/>
                <w:b/>
                <w:bCs/>
                <w:sz w:val="18"/>
                <w:szCs w:val="18"/>
              </w:rPr>
              <w:t>2005-2015</w:t>
            </w:r>
          </w:p>
        </w:tc>
        <w:tc>
          <w:tcPr>
            <w:tcW w:w="1349" w:type="dxa"/>
            <w:vMerge w:val="restart"/>
            <w:tcBorders>
              <w:top w:val="single" w:sz="4" w:space="0" w:color="auto"/>
            </w:tcBorders>
            <w:vAlign w:val="center"/>
          </w:tcPr>
          <w:p w14:paraId="76B71177"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 nacional</w:t>
            </w:r>
          </w:p>
        </w:tc>
        <w:tc>
          <w:tcPr>
            <w:tcW w:w="1390" w:type="dxa"/>
            <w:tcBorders>
              <w:top w:val="single" w:sz="4" w:space="0" w:color="auto"/>
            </w:tcBorders>
            <w:vAlign w:val="center"/>
          </w:tcPr>
          <w:p w14:paraId="6825FB9D"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143299C5" w14:textId="358A8AA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,9**</w:t>
            </w:r>
          </w:p>
        </w:tc>
        <w:tc>
          <w:tcPr>
            <w:tcW w:w="1610" w:type="dxa"/>
            <w:tcBorders>
              <w:top w:val="single" w:sz="4" w:space="0" w:color="auto"/>
            </w:tcBorders>
            <w:vAlign w:val="center"/>
          </w:tcPr>
          <w:p w14:paraId="7441C4F9" w14:textId="594B875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1A2E7D52" w14:textId="0A371B8E"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,3**</w:t>
            </w:r>
          </w:p>
        </w:tc>
        <w:tc>
          <w:tcPr>
            <w:tcW w:w="1298" w:type="dxa"/>
            <w:tcBorders>
              <w:top w:val="single" w:sz="4" w:space="0" w:color="auto"/>
            </w:tcBorders>
            <w:vAlign w:val="center"/>
          </w:tcPr>
          <w:p w14:paraId="048A65D2" w14:textId="63BEADD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r>
      <w:tr w:rsidR="00583203" w:rsidRPr="00170701" w14:paraId="7DD39043" w14:textId="77777777" w:rsidTr="001A2194">
        <w:tc>
          <w:tcPr>
            <w:tcW w:w="1316" w:type="dxa"/>
            <w:vMerge/>
            <w:vAlign w:val="center"/>
          </w:tcPr>
          <w:p w14:paraId="1F1490EC"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730879B5"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27321C00"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48690098" w14:textId="50C5B39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610" w:type="dxa"/>
            <w:vAlign w:val="center"/>
          </w:tcPr>
          <w:p w14:paraId="7F48A3D4" w14:textId="33D8D8F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20C1E957" w14:textId="1DABF2D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c>
          <w:tcPr>
            <w:tcW w:w="1298" w:type="dxa"/>
            <w:vAlign w:val="center"/>
          </w:tcPr>
          <w:p w14:paraId="4A2162AE" w14:textId="2A16B843"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,4**</w:t>
            </w:r>
          </w:p>
        </w:tc>
      </w:tr>
      <w:tr w:rsidR="00583203" w:rsidRPr="00170701" w14:paraId="4041D4E4" w14:textId="77777777" w:rsidTr="001A2194">
        <w:tc>
          <w:tcPr>
            <w:tcW w:w="1316" w:type="dxa"/>
            <w:vMerge/>
            <w:vAlign w:val="center"/>
          </w:tcPr>
          <w:p w14:paraId="38525F7D"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4B260FB5"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0E356FAB"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3309AF97" w14:textId="7A8D018E"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610" w:type="dxa"/>
            <w:tcBorders>
              <w:bottom w:val="single" w:sz="4" w:space="0" w:color="auto"/>
            </w:tcBorders>
            <w:vAlign w:val="center"/>
          </w:tcPr>
          <w:p w14:paraId="15A1FDBD" w14:textId="6A1F091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028FF2E3" w14:textId="4EB060FC"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,5**</w:t>
            </w:r>
          </w:p>
        </w:tc>
        <w:tc>
          <w:tcPr>
            <w:tcW w:w="1298" w:type="dxa"/>
            <w:tcBorders>
              <w:bottom w:val="single" w:sz="4" w:space="0" w:color="auto"/>
            </w:tcBorders>
            <w:vAlign w:val="center"/>
          </w:tcPr>
          <w:p w14:paraId="67659CEB" w14:textId="6CA9BEE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r>
      <w:tr w:rsidR="00583203" w:rsidRPr="00170701" w14:paraId="258CC4C9" w14:textId="77777777" w:rsidTr="001A2194">
        <w:tc>
          <w:tcPr>
            <w:tcW w:w="1316" w:type="dxa"/>
            <w:vMerge/>
            <w:vAlign w:val="center"/>
          </w:tcPr>
          <w:p w14:paraId="3891006D"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2DCA2805"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Principales ciudades</w:t>
            </w:r>
          </w:p>
        </w:tc>
        <w:tc>
          <w:tcPr>
            <w:tcW w:w="1390" w:type="dxa"/>
            <w:tcBorders>
              <w:top w:val="single" w:sz="4" w:space="0" w:color="auto"/>
            </w:tcBorders>
            <w:vAlign w:val="center"/>
          </w:tcPr>
          <w:p w14:paraId="3F6E1A2A"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7DEE88A2" w14:textId="419D15D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,0**</w:t>
            </w:r>
          </w:p>
        </w:tc>
        <w:tc>
          <w:tcPr>
            <w:tcW w:w="1610" w:type="dxa"/>
            <w:tcBorders>
              <w:top w:val="single" w:sz="4" w:space="0" w:color="auto"/>
            </w:tcBorders>
            <w:vAlign w:val="center"/>
          </w:tcPr>
          <w:p w14:paraId="42FCA4B7" w14:textId="734A72B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tcBorders>
              <w:top w:val="single" w:sz="4" w:space="0" w:color="auto"/>
            </w:tcBorders>
            <w:vAlign w:val="center"/>
          </w:tcPr>
          <w:p w14:paraId="7147CFAD" w14:textId="1F79011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298" w:type="dxa"/>
            <w:tcBorders>
              <w:top w:val="single" w:sz="4" w:space="0" w:color="auto"/>
            </w:tcBorders>
            <w:vAlign w:val="center"/>
          </w:tcPr>
          <w:p w14:paraId="6AF71FD3" w14:textId="5880F4A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,3**</w:t>
            </w:r>
          </w:p>
        </w:tc>
      </w:tr>
      <w:tr w:rsidR="00583203" w:rsidRPr="00170701" w14:paraId="5C89307A" w14:textId="77777777" w:rsidTr="001A2194">
        <w:tc>
          <w:tcPr>
            <w:tcW w:w="1316" w:type="dxa"/>
            <w:vMerge/>
            <w:vAlign w:val="center"/>
          </w:tcPr>
          <w:p w14:paraId="2466127C"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7ADFF31D"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7C7E9817"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F9DB49A" w14:textId="1FE8A7F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,5**</w:t>
            </w:r>
          </w:p>
        </w:tc>
        <w:tc>
          <w:tcPr>
            <w:tcW w:w="1610" w:type="dxa"/>
            <w:vAlign w:val="center"/>
          </w:tcPr>
          <w:p w14:paraId="0026305F" w14:textId="5DEAE0F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,0**</w:t>
            </w:r>
          </w:p>
        </w:tc>
        <w:tc>
          <w:tcPr>
            <w:tcW w:w="1298" w:type="dxa"/>
            <w:vAlign w:val="center"/>
          </w:tcPr>
          <w:p w14:paraId="541A575F" w14:textId="6757A077"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vAlign w:val="center"/>
          </w:tcPr>
          <w:p w14:paraId="1196AD76" w14:textId="72DF39A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r>
      <w:tr w:rsidR="00583203" w:rsidRPr="00170701" w14:paraId="55AE77EB" w14:textId="77777777" w:rsidTr="001A2194">
        <w:tc>
          <w:tcPr>
            <w:tcW w:w="1316" w:type="dxa"/>
            <w:vMerge/>
            <w:vAlign w:val="center"/>
          </w:tcPr>
          <w:p w14:paraId="1615A365"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572A22D2"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0686B6EC"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79242D09" w14:textId="2DB665FE"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,6**</w:t>
            </w:r>
          </w:p>
        </w:tc>
        <w:tc>
          <w:tcPr>
            <w:tcW w:w="1610" w:type="dxa"/>
            <w:tcBorders>
              <w:bottom w:val="single" w:sz="4" w:space="0" w:color="auto"/>
            </w:tcBorders>
            <w:vAlign w:val="center"/>
          </w:tcPr>
          <w:p w14:paraId="7BE0A009" w14:textId="38B1307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c>
          <w:tcPr>
            <w:tcW w:w="1298" w:type="dxa"/>
            <w:tcBorders>
              <w:bottom w:val="single" w:sz="4" w:space="0" w:color="auto"/>
            </w:tcBorders>
            <w:vAlign w:val="center"/>
          </w:tcPr>
          <w:p w14:paraId="73687D84" w14:textId="2FE5632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,9**</w:t>
            </w:r>
          </w:p>
        </w:tc>
        <w:tc>
          <w:tcPr>
            <w:tcW w:w="1298" w:type="dxa"/>
            <w:tcBorders>
              <w:bottom w:val="single" w:sz="4" w:space="0" w:color="auto"/>
            </w:tcBorders>
            <w:vAlign w:val="center"/>
          </w:tcPr>
          <w:p w14:paraId="0AA421B9" w14:textId="45CCA17F"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r>
      <w:tr w:rsidR="00583203" w:rsidRPr="00170701" w14:paraId="0AF21FD0" w14:textId="77777777" w:rsidTr="001A2194">
        <w:tc>
          <w:tcPr>
            <w:tcW w:w="1316" w:type="dxa"/>
            <w:vMerge/>
            <w:vAlign w:val="center"/>
          </w:tcPr>
          <w:p w14:paraId="213B57AD"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7C9F5180"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Resto urbano</w:t>
            </w:r>
          </w:p>
        </w:tc>
        <w:tc>
          <w:tcPr>
            <w:tcW w:w="1390" w:type="dxa"/>
            <w:tcBorders>
              <w:top w:val="single" w:sz="4" w:space="0" w:color="auto"/>
            </w:tcBorders>
            <w:vAlign w:val="center"/>
          </w:tcPr>
          <w:p w14:paraId="07068A8C"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20FDD7D5" w14:textId="466BE35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,3**</w:t>
            </w:r>
          </w:p>
        </w:tc>
        <w:tc>
          <w:tcPr>
            <w:tcW w:w="1610" w:type="dxa"/>
            <w:tcBorders>
              <w:top w:val="single" w:sz="4" w:space="0" w:color="auto"/>
            </w:tcBorders>
            <w:vAlign w:val="center"/>
          </w:tcPr>
          <w:p w14:paraId="454DB7FB" w14:textId="381180D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,0**</w:t>
            </w:r>
          </w:p>
        </w:tc>
        <w:tc>
          <w:tcPr>
            <w:tcW w:w="1298" w:type="dxa"/>
            <w:tcBorders>
              <w:top w:val="single" w:sz="4" w:space="0" w:color="auto"/>
            </w:tcBorders>
            <w:vAlign w:val="center"/>
          </w:tcPr>
          <w:p w14:paraId="5197FB76" w14:textId="5750041E"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,5**</w:t>
            </w:r>
          </w:p>
        </w:tc>
        <w:tc>
          <w:tcPr>
            <w:tcW w:w="1298" w:type="dxa"/>
            <w:tcBorders>
              <w:top w:val="single" w:sz="4" w:space="0" w:color="auto"/>
            </w:tcBorders>
            <w:vAlign w:val="center"/>
          </w:tcPr>
          <w:p w14:paraId="4E96D18E" w14:textId="7C6FC32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,8**</w:t>
            </w:r>
          </w:p>
        </w:tc>
      </w:tr>
      <w:tr w:rsidR="00583203" w:rsidRPr="00170701" w14:paraId="57871012" w14:textId="77777777" w:rsidTr="001A2194">
        <w:tc>
          <w:tcPr>
            <w:tcW w:w="1316" w:type="dxa"/>
            <w:vMerge/>
            <w:vAlign w:val="center"/>
          </w:tcPr>
          <w:p w14:paraId="05BB1F45"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76AB5016"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252C5AC6"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31A31E4B" w14:textId="2FE5834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c>
          <w:tcPr>
            <w:tcW w:w="1610" w:type="dxa"/>
            <w:vAlign w:val="center"/>
          </w:tcPr>
          <w:p w14:paraId="59CDFE35" w14:textId="716D6DB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vAlign w:val="center"/>
          </w:tcPr>
          <w:p w14:paraId="4E9E24B9" w14:textId="7E10D446"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,7**</w:t>
            </w:r>
          </w:p>
        </w:tc>
        <w:tc>
          <w:tcPr>
            <w:tcW w:w="1298" w:type="dxa"/>
            <w:vAlign w:val="center"/>
          </w:tcPr>
          <w:p w14:paraId="23F3B582" w14:textId="0D7FE37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,3**</w:t>
            </w:r>
          </w:p>
        </w:tc>
      </w:tr>
      <w:tr w:rsidR="00583203" w:rsidRPr="00170701" w14:paraId="5AE57032" w14:textId="77777777" w:rsidTr="001A2194">
        <w:tc>
          <w:tcPr>
            <w:tcW w:w="1316" w:type="dxa"/>
            <w:vMerge/>
            <w:vAlign w:val="center"/>
          </w:tcPr>
          <w:p w14:paraId="73806631"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single" w:sz="4" w:space="0" w:color="auto"/>
            </w:tcBorders>
            <w:vAlign w:val="center"/>
          </w:tcPr>
          <w:p w14:paraId="1FDD55F9" w14:textId="77777777" w:rsidR="00583203" w:rsidRPr="00170701" w:rsidRDefault="00583203" w:rsidP="00583203">
            <w:pPr>
              <w:jc w:val="left"/>
              <w:rPr>
                <w:rFonts w:ascii="Times New Roman" w:hAnsi="Times New Roman" w:cs="Times New Roman"/>
                <w:sz w:val="18"/>
                <w:szCs w:val="18"/>
              </w:rPr>
            </w:pPr>
          </w:p>
        </w:tc>
        <w:tc>
          <w:tcPr>
            <w:tcW w:w="1390" w:type="dxa"/>
            <w:tcBorders>
              <w:bottom w:val="single" w:sz="4" w:space="0" w:color="auto"/>
            </w:tcBorders>
            <w:vAlign w:val="center"/>
          </w:tcPr>
          <w:p w14:paraId="0937E1CA"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single" w:sz="4" w:space="0" w:color="auto"/>
            </w:tcBorders>
            <w:vAlign w:val="center"/>
          </w:tcPr>
          <w:p w14:paraId="3FDDBBEE" w14:textId="7CF2412A"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,2**</w:t>
            </w:r>
          </w:p>
        </w:tc>
        <w:tc>
          <w:tcPr>
            <w:tcW w:w="1610" w:type="dxa"/>
            <w:tcBorders>
              <w:bottom w:val="single" w:sz="4" w:space="0" w:color="auto"/>
            </w:tcBorders>
            <w:vAlign w:val="center"/>
          </w:tcPr>
          <w:p w14:paraId="387F601E" w14:textId="3E360E1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,2**</w:t>
            </w:r>
          </w:p>
        </w:tc>
        <w:tc>
          <w:tcPr>
            <w:tcW w:w="1298" w:type="dxa"/>
            <w:tcBorders>
              <w:bottom w:val="single" w:sz="4" w:space="0" w:color="auto"/>
            </w:tcBorders>
            <w:vAlign w:val="center"/>
          </w:tcPr>
          <w:p w14:paraId="099743C1" w14:textId="631EBE00"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,8**</w:t>
            </w:r>
          </w:p>
        </w:tc>
        <w:tc>
          <w:tcPr>
            <w:tcW w:w="1298" w:type="dxa"/>
            <w:tcBorders>
              <w:bottom w:val="single" w:sz="4" w:space="0" w:color="auto"/>
            </w:tcBorders>
            <w:vAlign w:val="center"/>
          </w:tcPr>
          <w:p w14:paraId="0B0F0953" w14:textId="436F0D4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r>
      <w:tr w:rsidR="00583203" w:rsidRPr="00170701" w14:paraId="24391343" w14:textId="77777777" w:rsidTr="001A2194">
        <w:tc>
          <w:tcPr>
            <w:tcW w:w="1316" w:type="dxa"/>
            <w:vMerge/>
            <w:vAlign w:val="center"/>
          </w:tcPr>
          <w:p w14:paraId="2F0E0D19" w14:textId="77777777" w:rsidR="00583203" w:rsidRPr="00170701" w:rsidRDefault="00583203" w:rsidP="00583203">
            <w:pPr>
              <w:jc w:val="center"/>
              <w:rPr>
                <w:rFonts w:ascii="Times New Roman" w:hAnsi="Times New Roman" w:cs="Times New Roman"/>
                <w:b/>
                <w:bCs/>
                <w:sz w:val="18"/>
                <w:szCs w:val="18"/>
              </w:rPr>
            </w:pPr>
          </w:p>
        </w:tc>
        <w:tc>
          <w:tcPr>
            <w:tcW w:w="1349" w:type="dxa"/>
            <w:vMerge w:val="restart"/>
            <w:tcBorders>
              <w:top w:val="single" w:sz="4" w:space="0" w:color="auto"/>
            </w:tcBorders>
            <w:vAlign w:val="center"/>
          </w:tcPr>
          <w:p w14:paraId="4919573E"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Rural</w:t>
            </w:r>
          </w:p>
        </w:tc>
        <w:tc>
          <w:tcPr>
            <w:tcW w:w="1390" w:type="dxa"/>
            <w:tcBorders>
              <w:top w:val="single" w:sz="4" w:space="0" w:color="auto"/>
            </w:tcBorders>
            <w:vAlign w:val="center"/>
          </w:tcPr>
          <w:p w14:paraId="6C34B339"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Total</w:t>
            </w:r>
          </w:p>
        </w:tc>
        <w:tc>
          <w:tcPr>
            <w:tcW w:w="1377" w:type="dxa"/>
            <w:tcBorders>
              <w:top w:val="single" w:sz="4" w:space="0" w:color="auto"/>
            </w:tcBorders>
            <w:vAlign w:val="center"/>
          </w:tcPr>
          <w:p w14:paraId="3CCC7969" w14:textId="01C0666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-6</w:t>
            </w:r>
            <w:r w:rsidR="009E4B84" w:rsidRPr="00170701">
              <w:rPr>
                <w:rFonts w:ascii="Times New Roman" w:hAnsi="Times New Roman" w:cs="Times New Roman"/>
                <w:sz w:val="18"/>
                <w:szCs w:val="18"/>
              </w:rPr>
              <w:t>,4**</w:t>
            </w:r>
          </w:p>
        </w:tc>
        <w:tc>
          <w:tcPr>
            <w:tcW w:w="1610" w:type="dxa"/>
            <w:tcBorders>
              <w:top w:val="single" w:sz="4" w:space="0" w:color="auto"/>
            </w:tcBorders>
            <w:vAlign w:val="center"/>
          </w:tcPr>
          <w:p w14:paraId="0B5A739C" w14:textId="32C9C90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,4**</w:t>
            </w:r>
          </w:p>
        </w:tc>
        <w:tc>
          <w:tcPr>
            <w:tcW w:w="1298" w:type="dxa"/>
            <w:tcBorders>
              <w:top w:val="single" w:sz="4" w:space="0" w:color="auto"/>
            </w:tcBorders>
            <w:vAlign w:val="center"/>
          </w:tcPr>
          <w:p w14:paraId="2811DF92" w14:textId="2090949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,8**</w:t>
            </w:r>
          </w:p>
        </w:tc>
        <w:tc>
          <w:tcPr>
            <w:tcW w:w="1298" w:type="dxa"/>
            <w:tcBorders>
              <w:top w:val="single" w:sz="4" w:space="0" w:color="auto"/>
            </w:tcBorders>
            <w:vAlign w:val="center"/>
          </w:tcPr>
          <w:p w14:paraId="50BAAAD8" w14:textId="2ADB2128"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,1**</w:t>
            </w:r>
          </w:p>
        </w:tc>
      </w:tr>
      <w:tr w:rsidR="00583203" w:rsidRPr="00170701" w14:paraId="1060C2CA" w14:textId="77777777" w:rsidTr="001A2194">
        <w:tc>
          <w:tcPr>
            <w:tcW w:w="1316" w:type="dxa"/>
            <w:vMerge/>
            <w:vAlign w:val="center"/>
          </w:tcPr>
          <w:p w14:paraId="3CA4AF4E" w14:textId="77777777" w:rsidR="00583203" w:rsidRPr="00170701" w:rsidRDefault="00583203" w:rsidP="00583203">
            <w:pPr>
              <w:jc w:val="center"/>
              <w:rPr>
                <w:rFonts w:ascii="Times New Roman" w:hAnsi="Times New Roman" w:cs="Times New Roman"/>
                <w:b/>
                <w:bCs/>
                <w:sz w:val="18"/>
                <w:szCs w:val="18"/>
              </w:rPr>
            </w:pPr>
          </w:p>
        </w:tc>
        <w:tc>
          <w:tcPr>
            <w:tcW w:w="1349" w:type="dxa"/>
            <w:vMerge/>
            <w:vAlign w:val="center"/>
          </w:tcPr>
          <w:p w14:paraId="14E6257F" w14:textId="77777777" w:rsidR="00583203" w:rsidRPr="00170701" w:rsidRDefault="00583203" w:rsidP="00583203">
            <w:pPr>
              <w:jc w:val="left"/>
              <w:rPr>
                <w:rFonts w:ascii="Times New Roman" w:hAnsi="Times New Roman" w:cs="Times New Roman"/>
                <w:sz w:val="18"/>
                <w:szCs w:val="18"/>
              </w:rPr>
            </w:pPr>
          </w:p>
        </w:tc>
        <w:tc>
          <w:tcPr>
            <w:tcW w:w="1390" w:type="dxa"/>
            <w:vAlign w:val="center"/>
          </w:tcPr>
          <w:p w14:paraId="5C392AAA"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Composición</w:t>
            </w:r>
          </w:p>
        </w:tc>
        <w:tc>
          <w:tcPr>
            <w:tcW w:w="1377" w:type="dxa"/>
            <w:vAlign w:val="center"/>
          </w:tcPr>
          <w:p w14:paraId="18269812" w14:textId="7112D039"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-3</w:t>
            </w:r>
            <w:r w:rsidR="009E4B84" w:rsidRPr="00170701">
              <w:rPr>
                <w:rFonts w:ascii="Times New Roman" w:hAnsi="Times New Roman" w:cs="Times New Roman"/>
                <w:sz w:val="18"/>
                <w:szCs w:val="18"/>
              </w:rPr>
              <w:t>,6**</w:t>
            </w:r>
          </w:p>
        </w:tc>
        <w:tc>
          <w:tcPr>
            <w:tcW w:w="1610" w:type="dxa"/>
            <w:vAlign w:val="center"/>
          </w:tcPr>
          <w:p w14:paraId="1BA4BBFD" w14:textId="47E960A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,1**</w:t>
            </w:r>
          </w:p>
        </w:tc>
        <w:tc>
          <w:tcPr>
            <w:tcW w:w="1298" w:type="dxa"/>
            <w:vAlign w:val="center"/>
          </w:tcPr>
          <w:p w14:paraId="19CC9D66" w14:textId="63C7D6DD"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,3**</w:t>
            </w:r>
          </w:p>
        </w:tc>
        <w:tc>
          <w:tcPr>
            <w:tcW w:w="1298" w:type="dxa"/>
            <w:vAlign w:val="center"/>
          </w:tcPr>
          <w:p w14:paraId="59BF0647" w14:textId="681B1EF5"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,2**</w:t>
            </w:r>
          </w:p>
        </w:tc>
      </w:tr>
      <w:tr w:rsidR="00583203" w:rsidRPr="00170701" w14:paraId="0DE74AA7" w14:textId="77777777" w:rsidTr="001A2194">
        <w:tc>
          <w:tcPr>
            <w:tcW w:w="1316" w:type="dxa"/>
            <w:vMerge/>
            <w:tcBorders>
              <w:bottom w:val="double" w:sz="4" w:space="0" w:color="auto"/>
            </w:tcBorders>
            <w:vAlign w:val="center"/>
          </w:tcPr>
          <w:p w14:paraId="6B1D6F8F" w14:textId="77777777" w:rsidR="00583203" w:rsidRPr="00170701" w:rsidRDefault="00583203" w:rsidP="00583203">
            <w:pPr>
              <w:jc w:val="center"/>
              <w:rPr>
                <w:rFonts w:ascii="Times New Roman" w:hAnsi="Times New Roman" w:cs="Times New Roman"/>
                <w:b/>
                <w:bCs/>
                <w:sz w:val="18"/>
                <w:szCs w:val="18"/>
              </w:rPr>
            </w:pPr>
          </w:p>
        </w:tc>
        <w:tc>
          <w:tcPr>
            <w:tcW w:w="1349" w:type="dxa"/>
            <w:vMerge/>
            <w:tcBorders>
              <w:bottom w:val="double" w:sz="4" w:space="0" w:color="auto"/>
            </w:tcBorders>
            <w:vAlign w:val="center"/>
          </w:tcPr>
          <w:p w14:paraId="634DB948" w14:textId="77777777" w:rsidR="00583203" w:rsidRPr="00170701" w:rsidRDefault="00583203" w:rsidP="00583203">
            <w:pPr>
              <w:jc w:val="left"/>
              <w:rPr>
                <w:rFonts w:ascii="Times New Roman" w:hAnsi="Times New Roman" w:cs="Times New Roman"/>
                <w:sz w:val="18"/>
                <w:szCs w:val="18"/>
              </w:rPr>
            </w:pPr>
          </w:p>
        </w:tc>
        <w:tc>
          <w:tcPr>
            <w:tcW w:w="1390" w:type="dxa"/>
            <w:tcBorders>
              <w:bottom w:val="double" w:sz="4" w:space="0" w:color="auto"/>
            </w:tcBorders>
            <w:vAlign w:val="center"/>
          </w:tcPr>
          <w:p w14:paraId="37C9F492" w14:textId="77777777" w:rsidR="00583203" w:rsidRPr="00170701" w:rsidRDefault="00583203" w:rsidP="00583203">
            <w:pPr>
              <w:jc w:val="left"/>
              <w:rPr>
                <w:rFonts w:ascii="Times New Roman" w:hAnsi="Times New Roman" w:cs="Times New Roman"/>
                <w:sz w:val="18"/>
                <w:szCs w:val="18"/>
              </w:rPr>
            </w:pPr>
            <w:r w:rsidRPr="00170701">
              <w:rPr>
                <w:rFonts w:ascii="Times New Roman" w:hAnsi="Times New Roman" w:cs="Times New Roman"/>
                <w:sz w:val="18"/>
                <w:szCs w:val="18"/>
              </w:rPr>
              <w:t>Estructura</w:t>
            </w:r>
          </w:p>
        </w:tc>
        <w:tc>
          <w:tcPr>
            <w:tcW w:w="1377" w:type="dxa"/>
            <w:tcBorders>
              <w:bottom w:val="double" w:sz="4" w:space="0" w:color="auto"/>
            </w:tcBorders>
            <w:vAlign w:val="center"/>
          </w:tcPr>
          <w:p w14:paraId="59B850B7" w14:textId="7B1C28B7"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-2</w:t>
            </w:r>
            <w:r w:rsidR="009E4B84" w:rsidRPr="00170701">
              <w:rPr>
                <w:rFonts w:ascii="Times New Roman" w:hAnsi="Times New Roman" w:cs="Times New Roman"/>
                <w:sz w:val="18"/>
                <w:szCs w:val="18"/>
              </w:rPr>
              <w:t>,8**</w:t>
            </w:r>
          </w:p>
        </w:tc>
        <w:tc>
          <w:tcPr>
            <w:tcW w:w="1610" w:type="dxa"/>
            <w:tcBorders>
              <w:bottom w:val="double" w:sz="4" w:space="0" w:color="auto"/>
            </w:tcBorders>
            <w:vAlign w:val="center"/>
          </w:tcPr>
          <w:p w14:paraId="0EFD67DB" w14:textId="2313406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-1</w:t>
            </w:r>
            <w:r w:rsidR="009E4B84" w:rsidRPr="00170701">
              <w:rPr>
                <w:rFonts w:ascii="Times New Roman" w:hAnsi="Times New Roman" w:cs="Times New Roman"/>
                <w:sz w:val="18"/>
                <w:szCs w:val="18"/>
              </w:rPr>
              <w:t>,5**</w:t>
            </w:r>
          </w:p>
        </w:tc>
        <w:tc>
          <w:tcPr>
            <w:tcW w:w="1298" w:type="dxa"/>
            <w:tcBorders>
              <w:bottom w:val="double" w:sz="4" w:space="0" w:color="auto"/>
            </w:tcBorders>
            <w:vAlign w:val="center"/>
          </w:tcPr>
          <w:p w14:paraId="2A85FB33" w14:textId="132F4561"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4</w:t>
            </w:r>
            <w:r w:rsidR="009E4B84" w:rsidRPr="00170701">
              <w:rPr>
                <w:rFonts w:ascii="Times New Roman" w:hAnsi="Times New Roman" w:cs="Times New Roman"/>
                <w:sz w:val="18"/>
                <w:szCs w:val="18"/>
              </w:rPr>
              <w:t>,5**</w:t>
            </w:r>
          </w:p>
        </w:tc>
        <w:tc>
          <w:tcPr>
            <w:tcW w:w="1298" w:type="dxa"/>
            <w:tcBorders>
              <w:bottom w:val="double" w:sz="4" w:space="0" w:color="auto"/>
            </w:tcBorders>
            <w:vAlign w:val="center"/>
          </w:tcPr>
          <w:p w14:paraId="7102A7AB" w14:textId="6AD15314" w:rsidR="00583203" w:rsidRPr="00170701" w:rsidRDefault="00583203" w:rsidP="00583203">
            <w:pPr>
              <w:jc w:val="right"/>
              <w:rPr>
                <w:rFonts w:ascii="Times New Roman" w:hAnsi="Times New Roman" w:cs="Times New Roman"/>
                <w:sz w:val="18"/>
                <w:szCs w:val="18"/>
              </w:rPr>
            </w:pPr>
            <w:r w:rsidRPr="00170701">
              <w:rPr>
                <w:rFonts w:ascii="Times New Roman" w:hAnsi="Times New Roman" w:cs="Times New Roman"/>
                <w:sz w:val="18"/>
                <w:szCs w:val="18"/>
              </w:rPr>
              <w:t>0</w:t>
            </w:r>
            <w:r w:rsidR="009E4B84" w:rsidRPr="00170701">
              <w:rPr>
                <w:rFonts w:ascii="Times New Roman" w:hAnsi="Times New Roman" w:cs="Times New Roman"/>
                <w:sz w:val="18"/>
                <w:szCs w:val="18"/>
              </w:rPr>
              <w:t>,1**</w:t>
            </w:r>
          </w:p>
        </w:tc>
      </w:tr>
    </w:tbl>
    <w:p w14:paraId="71E45522" w14:textId="7483FEC4" w:rsidR="003540F3" w:rsidRPr="00170701" w:rsidRDefault="002F2F52" w:rsidP="00AE0EEC">
      <w:pPr>
        <w:spacing w:after="0" w:line="360" w:lineRule="auto"/>
        <w:jc w:val="both"/>
        <w:rPr>
          <w:rFonts w:ascii="Times New Roman" w:hAnsi="Times New Roman" w:cs="Times New Roman"/>
          <w:sz w:val="20"/>
          <w:szCs w:val="20"/>
        </w:rPr>
      </w:pPr>
      <w:r w:rsidRPr="00170701">
        <w:rPr>
          <w:rFonts w:ascii="Times New Roman" w:hAnsi="Times New Roman" w:cs="Times New Roman"/>
          <w:sz w:val="16"/>
          <w:szCs w:val="16"/>
        </w:rPr>
        <w:t xml:space="preserve">Fuente: Elaboración propia con base en MESEP-DANE. </w:t>
      </w:r>
      <w:r w:rsidRPr="00170701">
        <w:rPr>
          <w:rFonts w:ascii="Times New Roman" w:eastAsia="Times New Roman" w:hAnsi="Times New Roman" w:cs="Times New Roman"/>
          <w:noProof/>
          <w:sz w:val="16"/>
          <w:szCs w:val="16"/>
        </w:rPr>
        <w:t xml:space="preserve">Nota: </w:t>
      </w:r>
      <w:r w:rsidRPr="00170701">
        <w:rPr>
          <w:rFonts w:ascii="Times New Roman" w:hAnsi="Times New Roman" w:cs="Times New Roman"/>
          <w:sz w:val="16"/>
          <w:szCs w:val="16"/>
        </w:rPr>
        <w:t>** cambio significativo al 5%.</w:t>
      </w:r>
    </w:p>
    <w:sectPr w:rsidR="003540F3" w:rsidRPr="00170701" w:rsidSect="00AC7D82">
      <w:footerReference w:type="default" r:id="rId60"/>
      <w:footnotePr>
        <w:numRestart w:val="eachSect"/>
      </w:footnotePr>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CE00E" w14:textId="77777777" w:rsidR="00D8384E" w:rsidRDefault="00D8384E" w:rsidP="00A70321">
      <w:pPr>
        <w:spacing w:after="0" w:line="240" w:lineRule="auto"/>
      </w:pPr>
      <w:r>
        <w:separator/>
      </w:r>
    </w:p>
  </w:endnote>
  <w:endnote w:type="continuationSeparator" w:id="0">
    <w:p w14:paraId="3F6BF464" w14:textId="77777777" w:rsidR="00D8384E" w:rsidRDefault="00D8384E" w:rsidP="00A7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248C4" w14:textId="4E60D489" w:rsidR="0084064B" w:rsidRPr="006713B1" w:rsidRDefault="0084064B" w:rsidP="006713B1">
    <w:pPr>
      <w:pStyle w:val="Piedepgina"/>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C01DB" w14:textId="77777777" w:rsidR="006713B1" w:rsidRDefault="006713B1" w:rsidP="006713B1">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44705"/>
      <w:docPartObj>
        <w:docPartGallery w:val="Page Numbers (Bottom of Page)"/>
        <w:docPartUnique/>
      </w:docPartObj>
    </w:sdtPr>
    <w:sdtEndPr>
      <w:rPr>
        <w:rFonts w:ascii="Times New Roman" w:hAnsi="Times New Roman" w:cs="Times New Roman"/>
      </w:rPr>
    </w:sdtEndPr>
    <w:sdtContent>
      <w:p w14:paraId="16DDD74F" w14:textId="77777777" w:rsidR="008D0C99" w:rsidRPr="00140D31" w:rsidRDefault="008D0C99" w:rsidP="00E5114F">
        <w:pPr>
          <w:pStyle w:val="Piedepgina"/>
          <w:jc w:val="right"/>
          <w:rPr>
            <w:rFonts w:ascii="Times New Roman" w:hAnsi="Times New Roman" w:cs="Times New Roman"/>
          </w:rPr>
        </w:pPr>
        <w:r w:rsidRPr="006713B1">
          <w:rPr>
            <w:rFonts w:ascii="Times New Roman" w:hAnsi="Times New Roman" w:cs="Times New Roman"/>
          </w:rPr>
          <w:fldChar w:fldCharType="begin"/>
        </w:r>
        <w:r w:rsidRPr="006713B1">
          <w:rPr>
            <w:rFonts w:ascii="Times New Roman" w:hAnsi="Times New Roman" w:cs="Times New Roman"/>
          </w:rPr>
          <w:instrText>PAGE   \* MERGEFORMAT</w:instrText>
        </w:r>
        <w:r w:rsidRPr="006713B1">
          <w:rPr>
            <w:rFonts w:ascii="Times New Roman" w:hAnsi="Times New Roman" w:cs="Times New Roman"/>
          </w:rPr>
          <w:fldChar w:fldCharType="separate"/>
        </w:r>
        <w:r w:rsidRPr="006713B1">
          <w:rPr>
            <w:rFonts w:ascii="Times New Roman" w:hAnsi="Times New Roman" w:cs="Times New Roman"/>
            <w:lang w:val="es-ES"/>
          </w:rPr>
          <w:t>2</w:t>
        </w:r>
        <w:r w:rsidRPr="006713B1">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A7D89" w14:textId="77777777" w:rsidR="00D8384E" w:rsidRDefault="00D8384E" w:rsidP="00A70321">
      <w:pPr>
        <w:spacing w:after="0" w:line="240" w:lineRule="auto"/>
      </w:pPr>
      <w:r>
        <w:separator/>
      </w:r>
    </w:p>
  </w:footnote>
  <w:footnote w:type="continuationSeparator" w:id="0">
    <w:p w14:paraId="038A0A85" w14:textId="77777777" w:rsidR="00D8384E" w:rsidRDefault="00D8384E" w:rsidP="00A70321">
      <w:pPr>
        <w:spacing w:after="0" w:line="240" w:lineRule="auto"/>
      </w:pPr>
      <w:r>
        <w:continuationSeparator/>
      </w:r>
    </w:p>
  </w:footnote>
  <w:footnote w:id="1">
    <w:p w14:paraId="5369C843" w14:textId="00A25A94" w:rsidR="00FC6C55" w:rsidRPr="00FC6C55" w:rsidRDefault="00FC6C55" w:rsidP="00A326AC">
      <w:pPr>
        <w:pStyle w:val="Textonotapie"/>
        <w:jc w:val="both"/>
        <w:rPr>
          <w:rFonts w:ascii="Times New Roman" w:hAnsi="Times New Roman" w:cs="Times New Roman"/>
        </w:rPr>
      </w:pPr>
      <w:r w:rsidRPr="00FC6C55">
        <w:rPr>
          <w:rStyle w:val="Refdenotaalpie"/>
          <w:rFonts w:ascii="Times New Roman" w:hAnsi="Times New Roman" w:cs="Times New Roman"/>
        </w:rPr>
        <w:footnoteRef/>
      </w:r>
      <w:r w:rsidRPr="00FC6C55">
        <w:rPr>
          <w:rFonts w:ascii="Times New Roman" w:hAnsi="Times New Roman" w:cs="Times New Roman"/>
        </w:rPr>
        <w:t xml:space="preserve"> </w:t>
      </w:r>
      <w:r w:rsidR="009056C2">
        <w:rPr>
          <w:rFonts w:ascii="Times New Roman" w:hAnsi="Times New Roman" w:cs="Times New Roman"/>
        </w:rPr>
        <w:t>Correspondiente al</w:t>
      </w:r>
      <w:r w:rsidR="000C1C6A">
        <w:rPr>
          <w:rFonts w:ascii="Times New Roman" w:hAnsi="Times New Roman" w:cs="Times New Roman"/>
        </w:rPr>
        <w:t xml:space="preserve"> año anterior a la crisis mundial impuesta por el COVID-19.</w:t>
      </w:r>
    </w:p>
  </w:footnote>
  <w:footnote w:id="2">
    <w:p w14:paraId="3064DBAE" w14:textId="1F729521" w:rsidR="006A2DFE" w:rsidRPr="00BC2014" w:rsidRDefault="006A2DFE" w:rsidP="006A2DFE">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Pr>
          <w:rFonts w:ascii="Times New Roman" w:hAnsi="Times New Roman" w:cs="Times New Roman"/>
        </w:rPr>
        <w:t>Correspondiente</w:t>
      </w:r>
      <w:r w:rsidRPr="00BC2014">
        <w:rPr>
          <w:rFonts w:ascii="Times New Roman" w:hAnsi="Times New Roman" w:cs="Times New Roman"/>
        </w:rPr>
        <w:t xml:space="preserve"> a la línea internacional de pobreza (LIP), que define la pobreza </w:t>
      </w:r>
      <w:r w:rsidR="00007188">
        <w:rPr>
          <w:rFonts w:ascii="Times New Roman" w:hAnsi="Times New Roman" w:cs="Times New Roman"/>
        </w:rPr>
        <w:t xml:space="preserve">monetaria </w:t>
      </w:r>
      <w:r w:rsidRPr="00BC2014">
        <w:rPr>
          <w:rFonts w:ascii="Times New Roman" w:hAnsi="Times New Roman" w:cs="Times New Roman"/>
        </w:rPr>
        <w:t>extrema a efectos del seguimiento mundial.</w:t>
      </w:r>
    </w:p>
  </w:footnote>
  <w:footnote w:id="3">
    <w:p w14:paraId="77B6DDD0" w14:textId="1547AEDB" w:rsidR="00683EBE" w:rsidRPr="00683EBE" w:rsidRDefault="00683EBE" w:rsidP="008C7364">
      <w:pPr>
        <w:pStyle w:val="Textonotapie"/>
        <w:jc w:val="both"/>
        <w:rPr>
          <w:rFonts w:ascii="Times New Roman" w:hAnsi="Times New Roman" w:cs="Times New Roman"/>
        </w:rPr>
      </w:pPr>
      <w:r w:rsidRPr="00683EBE">
        <w:rPr>
          <w:rStyle w:val="Refdenotaalpie"/>
          <w:rFonts w:ascii="Times New Roman" w:hAnsi="Times New Roman" w:cs="Times New Roman"/>
        </w:rPr>
        <w:footnoteRef/>
      </w:r>
      <w:r w:rsidRPr="00683EBE">
        <w:rPr>
          <w:rFonts w:ascii="Times New Roman" w:hAnsi="Times New Roman" w:cs="Times New Roman"/>
        </w:rPr>
        <w:t xml:space="preserve"> </w:t>
      </w:r>
      <w:r>
        <w:rPr>
          <w:rFonts w:ascii="Times New Roman" w:hAnsi="Times New Roman" w:cs="Times New Roman"/>
        </w:rPr>
        <w:t>Ver, por ejemplo, Ariza y Retajac (2020).</w:t>
      </w:r>
      <w:r w:rsidR="008C7364">
        <w:rPr>
          <w:rFonts w:ascii="Times New Roman" w:hAnsi="Times New Roman" w:cs="Times New Roman"/>
        </w:rPr>
        <w:t xml:space="preserve"> Además, cabe mencionar que la presente tesis comenzó siendo la monografía de “Economía de la Distribución” (curso de la Maestría en Economía de la UNLP), que realicé conjuntamente con Alexander Retajac.</w:t>
      </w:r>
    </w:p>
  </w:footnote>
  <w:footnote w:id="4">
    <w:p w14:paraId="144335ED" w14:textId="543938E9" w:rsidR="007902D4" w:rsidRPr="00BC2014" w:rsidRDefault="007902D4"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Siguiendo a Gasparini </w:t>
      </w:r>
      <w:r w:rsidRPr="00BC2014">
        <w:rPr>
          <w:rFonts w:ascii="Times New Roman" w:hAnsi="Times New Roman" w:cs="Times New Roman"/>
          <w:i/>
          <w:iCs/>
        </w:rPr>
        <w:t>et al</w:t>
      </w:r>
      <w:r w:rsidRPr="00BC2014">
        <w:rPr>
          <w:rFonts w:ascii="Times New Roman" w:hAnsi="Times New Roman" w:cs="Times New Roman"/>
        </w:rPr>
        <w:t>.</w:t>
      </w:r>
      <w:r w:rsidR="006A2DFE">
        <w:rPr>
          <w:rFonts w:ascii="Times New Roman" w:hAnsi="Times New Roman" w:cs="Times New Roman"/>
        </w:rPr>
        <w:t xml:space="preserve"> (2013)</w:t>
      </w:r>
      <w:r w:rsidRPr="00BC2014">
        <w:rPr>
          <w:rFonts w:ascii="Times New Roman" w:hAnsi="Times New Roman" w:cs="Times New Roman"/>
        </w:rPr>
        <w:t>, más allá de los análisis mecánico y de asociaciones empíricas, un tercer nivel de análisis es el de las relaciones causales entre pobreza, crecimiento y desigualdad. La identificación de esos mecanismos es, naturalmente, de crucial importancia, pero también de una enorme complejidad.</w:t>
      </w:r>
    </w:p>
  </w:footnote>
  <w:footnote w:id="5">
    <w:p w14:paraId="0501DD34" w14:textId="0B5684F8" w:rsidR="0084064B" w:rsidRPr="00BC2014" w:rsidRDefault="0084064B" w:rsidP="00BC2014">
      <w:pPr>
        <w:pStyle w:val="Textonotapie"/>
        <w:jc w:val="both"/>
        <w:rPr>
          <w:rFonts w:ascii="Times New Roman" w:hAnsi="Times New Roman" w:cs="Times New Roman"/>
          <w:lang w:val="es-MX"/>
        </w:rPr>
      </w:pPr>
      <w:r w:rsidRPr="00BC2014">
        <w:rPr>
          <w:rStyle w:val="Refdenotaalpie"/>
          <w:rFonts w:ascii="Times New Roman" w:hAnsi="Times New Roman" w:cs="Times New Roman"/>
        </w:rPr>
        <w:footnoteRef/>
      </w:r>
      <w:r w:rsidRPr="00BC2014">
        <w:rPr>
          <w:rFonts w:ascii="Times New Roman" w:hAnsi="Times New Roman" w:cs="Times New Roman"/>
          <w:lang w:val="es-MX"/>
        </w:rPr>
        <w:t xml:space="preserve"> En este caso, el ingreso de todos los hogares crece a una misma tasa, por lo</w:t>
      </w:r>
      <w:r w:rsidR="003262C9" w:rsidRPr="00BC2014">
        <w:rPr>
          <w:rFonts w:ascii="Times New Roman" w:hAnsi="Times New Roman" w:cs="Times New Roman"/>
          <w:lang w:val="es-MX"/>
        </w:rPr>
        <w:t xml:space="preserve"> </w:t>
      </w:r>
      <w:r w:rsidR="003262C9" w:rsidRPr="00C2741F">
        <w:rPr>
          <w:rFonts w:ascii="Times New Roman" w:hAnsi="Times New Roman" w:cs="Times New Roman"/>
          <w:lang w:val="es-MX"/>
        </w:rPr>
        <w:t xml:space="preserve">que </w:t>
      </w:r>
      <w:r w:rsidRPr="00C2741F">
        <w:rPr>
          <w:rFonts w:ascii="Times New Roman" w:hAnsi="Times New Roman" w:cs="Times New Roman"/>
          <w:lang w:val="es-MX"/>
        </w:rPr>
        <w:t>la desigualdad no</w:t>
      </w:r>
      <w:r w:rsidRPr="00BC2014">
        <w:rPr>
          <w:rFonts w:ascii="Times New Roman" w:hAnsi="Times New Roman" w:cs="Times New Roman"/>
          <w:lang w:val="es-MX"/>
        </w:rPr>
        <w:t xml:space="preserve"> varía. </w:t>
      </w:r>
    </w:p>
  </w:footnote>
  <w:footnote w:id="6">
    <w:p w14:paraId="0503D910" w14:textId="77777777" w:rsidR="004F3C54" w:rsidRPr="00BC2014" w:rsidRDefault="004F3C54" w:rsidP="004F3C54">
      <w:pPr>
        <w:spacing w:after="0" w:line="240" w:lineRule="auto"/>
        <w:jc w:val="both"/>
        <w:rPr>
          <w:rFonts w:ascii="Times New Roman" w:hAnsi="Times New Roman" w:cs="Times New Roman"/>
          <w:sz w:val="20"/>
          <w:szCs w:val="24"/>
          <w:shd w:val="clear" w:color="auto" w:fill="FFFFFF"/>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Pr>
          <w:rFonts w:ascii="Times New Roman" w:hAnsi="Times New Roman" w:cs="Times New Roman"/>
          <w:sz w:val="20"/>
          <w:szCs w:val="24"/>
        </w:rPr>
        <w:t>V</w:t>
      </w:r>
      <w:r w:rsidRPr="00BC2014">
        <w:rPr>
          <w:rFonts w:ascii="Times New Roman" w:hAnsi="Times New Roman" w:cs="Times New Roman"/>
          <w:sz w:val="20"/>
          <w:szCs w:val="24"/>
        </w:rPr>
        <w:t xml:space="preserve">er </w:t>
      </w:r>
      <w:r w:rsidRPr="00BC2014">
        <w:rPr>
          <w:rFonts w:ascii="Times New Roman" w:hAnsi="Times New Roman" w:cs="Times New Roman"/>
          <w:sz w:val="20"/>
          <w:szCs w:val="24"/>
          <w:shd w:val="clear" w:color="auto" w:fill="FFFFFF"/>
        </w:rPr>
        <w:t>Medina y Galván (2014)</w:t>
      </w:r>
      <w:r>
        <w:rPr>
          <w:rFonts w:ascii="Times New Roman" w:hAnsi="Times New Roman" w:cs="Times New Roman"/>
          <w:sz w:val="20"/>
          <w:szCs w:val="24"/>
          <w:shd w:val="clear" w:color="auto" w:fill="FFFFFF"/>
        </w:rPr>
        <w:t>, p</w:t>
      </w:r>
      <w:r w:rsidRPr="00BC2014">
        <w:rPr>
          <w:rFonts w:ascii="Times New Roman" w:hAnsi="Times New Roman" w:cs="Times New Roman"/>
          <w:sz w:val="20"/>
          <w:szCs w:val="24"/>
        </w:rPr>
        <w:t>ara una revisión exhaustiva de las metodologías de descomposición</w:t>
      </w:r>
      <w:r w:rsidRPr="00BC2014">
        <w:rPr>
          <w:rFonts w:ascii="Times New Roman" w:hAnsi="Times New Roman" w:cs="Times New Roman"/>
          <w:sz w:val="20"/>
          <w:szCs w:val="24"/>
          <w:shd w:val="clear" w:color="auto" w:fill="FFFFFF"/>
        </w:rPr>
        <w:t>.</w:t>
      </w:r>
    </w:p>
  </w:footnote>
  <w:footnote w:id="7">
    <w:p w14:paraId="2DFFD166" w14:textId="5FA99736" w:rsidR="0084064B" w:rsidRPr="00BC2014" w:rsidRDefault="0084064B"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Estática en el sentido que predice el cambio </w:t>
      </w:r>
      <w:r w:rsidR="00E27BA1">
        <w:rPr>
          <w:rFonts w:ascii="Times New Roman" w:hAnsi="Times New Roman" w:cs="Times New Roman"/>
        </w:rPr>
        <w:t>en</w:t>
      </w:r>
      <w:r w:rsidRPr="00BC2014">
        <w:rPr>
          <w:rFonts w:ascii="Times New Roman" w:hAnsi="Times New Roman" w:cs="Times New Roman"/>
        </w:rPr>
        <w:t xml:space="preserve"> la pobreza frente a </w:t>
      </w:r>
      <w:r w:rsidR="00E27BA1">
        <w:rPr>
          <w:rFonts w:ascii="Times New Roman" w:hAnsi="Times New Roman" w:cs="Times New Roman"/>
        </w:rPr>
        <w:t>cambios</w:t>
      </w:r>
      <w:r w:rsidRPr="00BC2014">
        <w:rPr>
          <w:rFonts w:ascii="Times New Roman" w:hAnsi="Times New Roman" w:cs="Times New Roman"/>
        </w:rPr>
        <w:t xml:space="preserve"> en el ingreso y </w:t>
      </w:r>
      <w:r w:rsidR="0059066C">
        <w:rPr>
          <w:rFonts w:ascii="Times New Roman" w:hAnsi="Times New Roman" w:cs="Times New Roman"/>
        </w:rPr>
        <w:t xml:space="preserve">en </w:t>
      </w:r>
      <w:r w:rsidRPr="00BC2014">
        <w:rPr>
          <w:rFonts w:ascii="Times New Roman" w:hAnsi="Times New Roman" w:cs="Times New Roman"/>
        </w:rPr>
        <w:t>el coeficiente de Gini en un período determinado y no a partir de la evolución en el tiempo de estas variables.</w:t>
      </w:r>
    </w:p>
  </w:footnote>
  <w:footnote w:id="8">
    <w:p w14:paraId="1A4C2472" w14:textId="0E7DF85D" w:rsidR="00C52444" w:rsidRPr="00C52444" w:rsidRDefault="00C52444" w:rsidP="00C52444">
      <w:pPr>
        <w:pStyle w:val="Textonotapie"/>
        <w:jc w:val="both"/>
        <w:rPr>
          <w:rFonts w:ascii="Times New Roman" w:hAnsi="Times New Roman" w:cs="Times New Roman"/>
        </w:rPr>
      </w:pPr>
      <w:r w:rsidRPr="00C52444">
        <w:rPr>
          <w:rStyle w:val="Refdenotaalpie"/>
          <w:rFonts w:ascii="Times New Roman" w:hAnsi="Times New Roman" w:cs="Times New Roman"/>
        </w:rPr>
        <w:footnoteRef/>
      </w:r>
      <w:r w:rsidRPr="00C52444">
        <w:rPr>
          <w:rFonts w:ascii="Times New Roman" w:hAnsi="Times New Roman" w:cs="Times New Roman"/>
        </w:rPr>
        <w:t xml:space="preserve"> </w:t>
      </w:r>
      <w:r w:rsidR="00A41DE8">
        <w:rPr>
          <w:rFonts w:ascii="Times New Roman" w:hAnsi="Times New Roman" w:cs="Times New Roman"/>
        </w:rPr>
        <w:t>V</w:t>
      </w:r>
      <w:r w:rsidRPr="00BC2014">
        <w:rPr>
          <w:rFonts w:ascii="Times New Roman" w:hAnsi="Times New Roman" w:cs="Times New Roman"/>
        </w:rPr>
        <w:t>er Datt y Ravallion (1992)</w:t>
      </w:r>
      <w:r w:rsidR="00A41DE8">
        <w:rPr>
          <w:rFonts w:ascii="Times New Roman" w:hAnsi="Times New Roman" w:cs="Times New Roman"/>
        </w:rPr>
        <w:t>, para más detalles</w:t>
      </w:r>
      <w:r>
        <w:rPr>
          <w:rFonts w:ascii="Times New Roman" w:hAnsi="Times New Roman" w:cs="Times New Roman"/>
        </w:rPr>
        <w:t>.</w:t>
      </w:r>
    </w:p>
  </w:footnote>
  <w:footnote w:id="9">
    <w:p w14:paraId="17A4495F" w14:textId="5DD6304D" w:rsidR="0099495C" w:rsidRPr="00BC2014" w:rsidRDefault="0099495C"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Ambas encuestas </w:t>
      </w:r>
      <w:r w:rsidR="00DE6A3F">
        <w:rPr>
          <w:rFonts w:ascii="Times New Roman" w:hAnsi="Times New Roman" w:cs="Times New Roman"/>
        </w:rPr>
        <w:t xml:space="preserve">(anteriormente ECG y actualmente GEIH) </w:t>
      </w:r>
      <w:r w:rsidRPr="00BC2014">
        <w:rPr>
          <w:rFonts w:ascii="Times New Roman" w:hAnsi="Times New Roman" w:cs="Times New Roman"/>
        </w:rPr>
        <w:t>cubren</w:t>
      </w:r>
      <w:r w:rsidR="00B56132">
        <w:rPr>
          <w:rFonts w:ascii="Times New Roman" w:hAnsi="Times New Roman" w:cs="Times New Roman"/>
        </w:rPr>
        <w:t xml:space="preserve"> población civil no institucional residente en todo el territorio nacional (</w:t>
      </w:r>
      <w:r w:rsidRPr="00BC2014">
        <w:rPr>
          <w:rFonts w:ascii="Times New Roman" w:hAnsi="Times New Roman" w:cs="Times New Roman"/>
        </w:rPr>
        <w:t>áreas urbanas y rurales</w:t>
      </w:r>
      <w:r w:rsidR="00B56132">
        <w:rPr>
          <w:rFonts w:ascii="Times New Roman" w:hAnsi="Times New Roman" w:cs="Times New Roman"/>
        </w:rPr>
        <w:t>),</w:t>
      </w:r>
      <w:r w:rsidRPr="00BC2014">
        <w:rPr>
          <w:rFonts w:ascii="Times New Roman" w:hAnsi="Times New Roman" w:cs="Times New Roman"/>
        </w:rPr>
        <w:t xml:space="preserve"> </w:t>
      </w:r>
      <w:r w:rsidR="00AC1FEF">
        <w:rPr>
          <w:rFonts w:ascii="Times New Roman" w:hAnsi="Times New Roman" w:cs="Times New Roman"/>
        </w:rPr>
        <w:t>r</w:t>
      </w:r>
      <w:r w:rsidRPr="00BC2014">
        <w:rPr>
          <w:rFonts w:ascii="Times New Roman" w:hAnsi="Times New Roman" w:cs="Times New Roman"/>
        </w:rPr>
        <w:t>epresenta</w:t>
      </w:r>
      <w:r w:rsidR="00AC1FEF">
        <w:rPr>
          <w:rFonts w:ascii="Times New Roman" w:hAnsi="Times New Roman" w:cs="Times New Roman"/>
        </w:rPr>
        <w:t>ndo</w:t>
      </w:r>
      <w:r w:rsidR="00004B8A">
        <w:rPr>
          <w:rFonts w:ascii="Times New Roman" w:hAnsi="Times New Roman" w:cs="Times New Roman"/>
        </w:rPr>
        <w:t xml:space="preserve"> alrededor d</w:t>
      </w:r>
      <w:r w:rsidR="00B56132">
        <w:rPr>
          <w:rFonts w:ascii="Times New Roman" w:hAnsi="Times New Roman" w:cs="Times New Roman"/>
        </w:rPr>
        <w:t>el</w:t>
      </w:r>
      <w:r w:rsidR="008263CB" w:rsidRPr="00BC2014">
        <w:rPr>
          <w:rFonts w:ascii="Times New Roman" w:hAnsi="Times New Roman" w:cs="Times New Roman"/>
        </w:rPr>
        <w:t xml:space="preserve"> </w:t>
      </w:r>
      <w:r w:rsidR="00B56132">
        <w:rPr>
          <w:rFonts w:ascii="Times New Roman" w:hAnsi="Times New Roman" w:cs="Times New Roman"/>
        </w:rPr>
        <w:t>99</w:t>
      </w:r>
      <w:r w:rsidR="008843CB" w:rsidRPr="00BC2014">
        <w:rPr>
          <w:rFonts w:ascii="Times New Roman" w:hAnsi="Times New Roman" w:cs="Times New Roman"/>
        </w:rPr>
        <w:t xml:space="preserve"> por ciento </w:t>
      </w:r>
      <w:r w:rsidRPr="00BC2014">
        <w:rPr>
          <w:rFonts w:ascii="Times New Roman" w:hAnsi="Times New Roman" w:cs="Times New Roman"/>
        </w:rPr>
        <w:t>de la población total</w:t>
      </w:r>
      <w:r w:rsidR="00B56132">
        <w:rPr>
          <w:rFonts w:ascii="Times New Roman" w:hAnsi="Times New Roman" w:cs="Times New Roman"/>
        </w:rPr>
        <w:t xml:space="preserve"> del país</w:t>
      </w:r>
      <w:r w:rsidR="00B56132" w:rsidRPr="00B56132">
        <w:rPr>
          <w:rFonts w:ascii="Times New Roman" w:hAnsi="Times New Roman" w:cs="Times New Roman"/>
        </w:rPr>
        <w:t xml:space="preserve"> y </w:t>
      </w:r>
      <w:r w:rsidR="000E68C5">
        <w:rPr>
          <w:rFonts w:ascii="Times New Roman" w:hAnsi="Times New Roman" w:cs="Times New Roman"/>
        </w:rPr>
        <w:t>encontrándose</w:t>
      </w:r>
      <w:r w:rsidR="00B56132" w:rsidRPr="00B56132">
        <w:rPr>
          <w:rFonts w:ascii="Times New Roman" w:hAnsi="Times New Roman" w:cs="Times New Roman"/>
        </w:rPr>
        <w:t xml:space="preserve"> dispersa en </w:t>
      </w:r>
      <w:r w:rsidR="00B56132">
        <w:rPr>
          <w:rFonts w:ascii="Times New Roman" w:hAnsi="Times New Roman" w:cs="Times New Roman"/>
        </w:rPr>
        <w:t>un poco más de</w:t>
      </w:r>
      <w:r w:rsidR="00B56132" w:rsidRPr="00B56132">
        <w:rPr>
          <w:rFonts w:ascii="Times New Roman" w:hAnsi="Times New Roman" w:cs="Times New Roman"/>
        </w:rPr>
        <w:t xml:space="preserve"> la mitad de la superficie del país</w:t>
      </w:r>
      <w:r w:rsidR="00B56132">
        <w:rPr>
          <w:rFonts w:ascii="Times New Roman" w:hAnsi="Times New Roman" w:cs="Times New Roman"/>
        </w:rPr>
        <w:t>.</w:t>
      </w:r>
    </w:p>
  </w:footnote>
  <w:footnote w:id="10">
    <w:p w14:paraId="44D3F19C" w14:textId="40DA43DA" w:rsidR="0024500B" w:rsidRPr="00BC2014" w:rsidRDefault="0024500B"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sidR="00456458" w:rsidRPr="00BC2014">
        <w:rPr>
          <w:rFonts w:ascii="Times New Roman" w:hAnsi="Times New Roman" w:cs="Times New Roman"/>
        </w:rPr>
        <w:t xml:space="preserve">A partir del segundo semestre de 2006, surgió un problema de comparabilidad en las series de empleo, pobreza y desigualdad como resultado del cambio metodológico que implicó la transición de la ECH a la GEIH. Para atender estas dificultades, que comprometían la credibilidad de indicadores fundamentales del mercado laboral y las condiciones de vida en Colombia, se inició un trabajo técnico del DANE y el DNP, que culminó </w:t>
      </w:r>
      <w:r w:rsidR="001B4858">
        <w:rPr>
          <w:rFonts w:ascii="Times New Roman" w:hAnsi="Times New Roman" w:cs="Times New Roman"/>
        </w:rPr>
        <w:t>en</w:t>
      </w:r>
      <w:r w:rsidR="00456458" w:rsidRPr="00BC2014">
        <w:rPr>
          <w:rFonts w:ascii="Times New Roman" w:hAnsi="Times New Roman" w:cs="Times New Roman"/>
        </w:rPr>
        <w:t xml:space="preserve"> la creación de la MESEP.</w:t>
      </w:r>
    </w:p>
  </w:footnote>
  <w:footnote w:id="11">
    <w:p w14:paraId="286C77CB" w14:textId="7AC2EA88" w:rsidR="00BE0CBC" w:rsidRPr="00BC2014" w:rsidRDefault="00BE0CBC"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El ingreso corriente </w:t>
      </w:r>
      <w:r w:rsidR="007D7F91" w:rsidRPr="00BC2014">
        <w:rPr>
          <w:rFonts w:ascii="Times New Roman" w:hAnsi="Times New Roman" w:cs="Times New Roman"/>
        </w:rPr>
        <w:t xml:space="preserve">de la unidad de gasto </w:t>
      </w:r>
      <w:r w:rsidRPr="00BC2014">
        <w:rPr>
          <w:rFonts w:ascii="Times New Roman" w:hAnsi="Times New Roman" w:cs="Times New Roman"/>
        </w:rPr>
        <w:t xml:space="preserve">incluye los ingresos monetarios y en especie que son devengados de manera constante por </w:t>
      </w:r>
      <w:r w:rsidR="00356F2D" w:rsidRPr="00BC2014">
        <w:rPr>
          <w:rFonts w:ascii="Times New Roman" w:hAnsi="Times New Roman" w:cs="Times New Roman"/>
        </w:rPr>
        <w:t>la unidad de gasto</w:t>
      </w:r>
      <w:r w:rsidRPr="00BC2014">
        <w:rPr>
          <w:rFonts w:ascii="Times New Roman" w:hAnsi="Times New Roman" w:cs="Times New Roman"/>
        </w:rPr>
        <w:t xml:space="preserve"> y excluye aquellos ingresos de carácter ocasional</w:t>
      </w:r>
      <w:r w:rsidR="008F002D" w:rsidRPr="00BC2014">
        <w:rPr>
          <w:rFonts w:ascii="Times New Roman" w:hAnsi="Times New Roman" w:cs="Times New Roman"/>
        </w:rPr>
        <w:t xml:space="preserve"> (ganancias ocasionales e intereses por cesantías)</w:t>
      </w:r>
      <w:r w:rsidRPr="00BC2014">
        <w:rPr>
          <w:rFonts w:ascii="Times New Roman" w:hAnsi="Times New Roman" w:cs="Times New Roman"/>
        </w:rPr>
        <w:t>.</w:t>
      </w:r>
    </w:p>
  </w:footnote>
  <w:footnote w:id="12">
    <w:p w14:paraId="4D230731" w14:textId="2DC4504A" w:rsidR="00BC2014" w:rsidRPr="00BC2014" w:rsidRDefault="00BC2014"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Pr>
          <w:rFonts w:ascii="Times New Roman" w:hAnsi="Times New Roman" w:cs="Times New Roman"/>
        </w:rPr>
        <w:t>Cabe mencionar que las líneas de pobreza e indigencia se actualizan mensualmente, en la medida que avanza el relevamiento de la encuesta a lo largo del año. Adicionalmente, se tienen líneas de pobreza e indigencia por departamento</w:t>
      </w:r>
      <w:r w:rsidR="0022658B">
        <w:rPr>
          <w:rFonts w:ascii="Times New Roman" w:hAnsi="Times New Roman" w:cs="Times New Roman"/>
        </w:rPr>
        <w:t xml:space="preserve"> y </w:t>
      </w:r>
      <w:r w:rsidR="00BB7AF3">
        <w:rPr>
          <w:rFonts w:ascii="Times New Roman" w:hAnsi="Times New Roman" w:cs="Times New Roman"/>
        </w:rPr>
        <w:t xml:space="preserve">distinguiendo </w:t>
      </w:r>
      <w:r w:rsidR="0022658B">
        <w:rPr>
          <w:rFonts w:ascii="Times New Roman" w:hAnsi="Times New Roman" w:cs="Times New Roman"/>
        </w:rPr>
        <w:t>entre área urbana y rural</w:t>
      </w:r>
      <w:r>
        <w:rPr>
          <w:rFonts w:ascii="Times New Roman" w:hAnsi="Times New Roman" w:cs="Times New Roman"/>
        </w:rPr>
        <w:t>.</w:t>
      </w:r>
    </w:p>
  </w:footnote>
  <w:footnote w:id="13">
    <w:p w14:paraId="4D8A4855" w14:textId="46213186" w:rsidR="00B533B2" w:rsidRPr="00B533B2" w:rsidRDefault="00B533B2">
      <w:pPr>
        <w:pStyle w:val="Textonotapie"/>
        <w:rPr>
          <w:rFonts w:ascii="Times New Roman" w:hAnsi="Times New Roman" w:cs="Times New Roman"/>
        </w:rPr>
      </w:pPr>
      <w:r w:rsidRPr="00B533B2">
        <w:rPr>
          <w:rStyle w:val="Refdenotaalpie"/>
          <w:rFonts w:ascii="Times New Roman" w:hAnsi="Times New Roman" w:cs="Times New Roman"/>
        </w:rPr>
        <w:footnoteRef/>
      </w:r>
      <w:r w:rsidRPr="00B533B2">
        <w:rPr>
          <w:rFonts w:ascii="Times New Roman" w:hAnsi="Times New Roman" w:cs="Times New Roman"/>
        </w:rPr>
        <w:t xml:space="preserve"> </w:t>
      </w:r>
      <w:r>
        <w:rPr>
          <w:rFonts w:ascii="Times New Roman" w:hAnsi="Times New Roman" w:cs="Times New Roman"/>
        </w:rPr>
        <w:t>Ver en</w:t>
      </w:r>
      <w:r w:rsidR="00396722">
        <w:rPr>
          <w:rFonts w:ascii="Times New Roman" w:hAnsi="Times New Roman" w:cs="Times New Roman"/>
        </w:rPr>
        <w:t xml:space="preserve"> </w:t>
      </w:r>
      <w:hyperlink r:id="rId1" w:history="1">
        <w:r w:rsidR="00396722" w:rsidRPr="00863B3C">
          <w:rPr>
            <w:rStyle w:val="Hipervnculo"/>
            <w:rFonts w:ascii="Times New Roman" w:hAnsi="Times New Roman" w:cs="Times New Roman"/>
          </w:rPr>
          <w:t>https://databank.bancomundial.org</w:t>
        </w:r>
      </w:hyperlink>
      <w:r w:rsidR="00D47368">
        <w:rPr>
          <w:rFonts w:ascii="Times New Roman" w:hAnsi="Times New Roman" w:cs="Times New Roman"/>
        </w:rPr>
        <w:t>.</w:t>
      </w:r>
    </w:p>
  </w:footnote>
  <w:footnote w:id="14">
    <w:p w14:paraId="6E1A2122" w14:textId="6A5920CF" w:rsidR="00ED078F" w:rsidRPr="00ED078F" w:rsidRDefault="00ED078F">
      <w:pPr>
        <w:pStyle w:val="Textonotapie"/>
        <w:rPr>
          <w:rFonts w:ascii="Times New Roman" w:hAnsi="Times New Roman" w:cs="Times New Roman"/>
        </w:rPr>
      </w:pPr>
      <w:r w:rsidRPr="00ED078F">
        <w:rPr>
          <w:rStyle w:val="Refdenotaalpie"/>
          <w:rFonts w:ascii="Times New Roman" w:hAnsi="Times New Roman" w:cs="Times New Roman"/>
        </w:rPr>
        <w:footnoteRef/>
      </w:r>
      <w:r w:rsidRPr="00ED078F">
        <w:rPr>
          <w:rFonts w:ascii="Times New Roman" w:hAnsi="Times New Roman" w:cs="Times New Roman"/>
        </w:rPr>
        <w:t xml:space="preserve"> </w:t>
      </w:r>
      <w:r w:rsidR="006435AE">
        <w:rPr>
          <w:rFonts w:ascii="Times New Roman" w:hAnsi="Times New Roman" w:cs="Times New Roman"/>
        </w:rPr>
        <w:t>La inflación se define</w:t>
      </w:r>
      <w:r>
        <w:rPr>
          <w:rFonts w:ascii="Times New Roman" w:hAnsi="Times New Roman" w:cs="Times New Roman"/>
        </w:rPr>
        <w:t xml:space="preserve"> como la variación porcentual del Índice de Precios al Consumidor (IPC) entre dos períodos.</w:t>
      </w:r>
    </w:p>
  </w:footnote>
  <w:footnote w:id="15">
    <w:p w14:paraId="3E24EFD7" w14:textId="7E0DF80F" w:rsidR="00310E10" w:rsidRPr="00310E10" w:rsidRDefault="00310E10" w:rsidP="00310E10">
      <w:pPr>
        <w:pStyle w:val="Textonotapie"/>
        <w:jc w:val="both"/>
        <w:rPr>
          <w:rFonts w:ascii="Times New Roman" w:hAnsi="Times New Roman" w:cs="Times New Roman"/>
        </w:rPr>
      </w:pPr>
      <w:r w:rsidRPr="00310E10">
        <w:rPr>
          <w:rStyle w:val="Refdenotaalpie"/>
          <w:rFonts w:ascii="Times New Roman" w:hAnsi="Times New Roman" w:cs="Times New Roman"/>
        </w:rPr>
        <w:footnoteRef/>
      </w:r>
      <w:r w:rsidRPr="00310E10">
        <w:rPr>
          <w:rFonts w:ascii="Times New Roman" w:hAnsi="Times New Roman" w:cs="Times New Roman"/>
        </w:rPr>
        <w:t xml:space="preserve"> </w:t>
      </w:r>
      <w:r>
        <w:rPr>
          <w:rFonts w:ascii="Times New Roman" w:hAnsi="Times New Roman" w:cs="Times New Roman"/>
        </w:rPr>
        <w:t>Siendo que</w:t>
      </w:r>
      <w:r w:rsidR="00B533B2">
        <w:rPr>
          <w:rFonts w:ascii="Times New Roman" w:hAnsi="Times New Roman" w:cs="Times New Roman"/>
        </w:rPr>
        <w:t>,</w:t>
      </w:r>
      <w:r>
        <w:rPr>
          <w:rFonts w:ascii="Times New Roman" w:hAnsi="Times New Roman" w:cs="Times New Roman"/>
        </w:rPr>
        <w:t xml:space="preserve"> </w:t>
      </w:r>
      <w:r w:rsidR="00B533B2">
        <w:rPr>
          <w:rFonts w:ascii="Times New Roman" w:hAnsi="Times New Roman" w:cs="Times New Roman"/>
        </w:rPr>
        <w:t xml:space="preserve">en Colombia, </w:t>
      </w:r>
      <w:r>
        <w:rPr>
          <w:rFonts w:ascii="Times New Roman" w:hAnsi="Times New Roman" w:cs="Times New Roman"/>
        </w:rPr>
        <w:t>la inflación anual promedio en el período 2002-2018 es 4,67%, se puede decir que 1 punto porcentual por debajo del promedio</w:t>
      </w:r>
      <w:r w:rsidR="006435AE">
        <w:rPr>
          <w:rFonts w:ascii="Times New Roman" w:hAnsi="Times New Roman" w:cs="Times New Roman"/>
        </w:rPr>
        <w:t xml:space="preserve"> del intervalo mencionado es suficiente para hablar de “inflación anual relativamente baja”.</w:t>
      </w:r>
      <w:r>
        <w:rPr>
          <w:rFonts w:ascii="Times New Roman" w:hAnsi="Times New Roman" w:cs="Times New Roman"/>
        </w:rPr>
        <w:t xml:space="preserve"> </w:t>
      </w:r>
    </w:p>
  </w:footnote>
  <w:footnote w:id="16">
    <w:p w14:paraId="632A3F19" w14:textId="45C0DF56" w:rsidR="001422DC" w:rsidRPr="001422DC" w:rsidRDefault="001422DC" w:rsidP="001422DC">
      <w:pPr>
        <w:pStyle w:val="Textonotapie"/>
        <w:jc w:val="both"/>
        <w:rPr>
          <w:rFonts w:ascii="Times New Roman" w:hAnsi="Times New Roman" w:cs="Times New Roman"/>
        </w:rPr>
      </w:pPr>
      <w:r w:rsidRPr="001422DC">
        <w:rPr>
          <w:rStyle w:val="Refdenotaalpie"/>
          <w:rFonts w:ascii="Times New Roman" w:hAnsi="Times New Roman" w:cs="Times New Roman"/>
        </w:rPr>
        <w:footnoteRef/>
      </w:r>
      <w:r w:rsidRPr="001422DC">
        <w:rPr>
          <w:rFonts w:ascii="Times New Roman" w:hAnsi="Times New Roman" w:cs="Times New Roman"/>
        </w:rPr>
        <w:t xml:space="preserve"> </w:t>
      </w:r>
      <w:r>
        <w:rPr>
          <w:rFonts w:ascii="Times New Roman" w:hAnsi="Times New Roman" w:cs="Times New Roman"/>
        </w:rPr>
        <w:t xml:space="preserve">Análogamente al caso anterior, en este período, se tiene un crecimiento sostenido semejante (alrededor de 10% con los dos </w:t>
      </w:r>
      <w:r w:rsidR="003E6158">
        <w:rPr>
          <w:rFonts w:ascii="Times New Roman" w:hAnsi="Times New Roman" w:cs="Times New Roman"/>
        </w:rPr>
        <w:t xml:space="preserve">respectivos </w:t>
      </w:r>
      <w:r>
        <w:rPr>
          <w:rFonts w:ascii="Times New Roman" w:hAnsi="Times New Roman" w:cs="Times New Roman"/>
        </w:rPr>
        <w:t xml:space="preserve">años previos) e inflación </w:t>
      </w:r>
      <w:r w:rsidR="00336F28">
        <w:rPr>
          <w:rFonts w:ascii="Times New Roman" w:hAnsi="Times New Roman" w:cs="Times New Roman"/>
        </w:rPr>
        <w:t>semejante</w:t>
      </w:r>
      <w:r>
        <w:rPr>
          <w:rFonts w:ascii="Times New Roman" w:hAnsi="Times New Roman" w:cs="Times New Roman"/>
        </w:rPr>
        <w:t xml:space="preserve"> (alrededor de 5%).</w:t>
      </w:r>
    </w:p>
  </w:footnote>
  <w:footnote w:id="17">
    <w:p w14:paraId="469A369F" w14:textId="4D827CA6" w:rsidR="00D46013" w:rsidRPr="0035237F" w:rsidRDefault="00D46013" w:rsidP="00A333B8">
      <w:pPr>
        <w:pStyle w:val="Textonotapie"/>
        <w:jc w:val="both"/>
        <w:rPr>
          <w:rFonts w:ascii="Times New Roman" w:hAnsi="Times New Roman" w:cs="Times New Roman"/>
        </w:rPr>
      </w:pPr>
      <w:r w:rsidRPr="00D46013">
        <w:rPr>
          <w:rStyle w:val="Refdenotaalpie"/>
          <w:rFonts w:ascii="Times New Roman" w:hAnsi="Times New Roman" w:cs="Times New Roman"/>
        </w:rPr>
        <w:footnoteRef/>
      </w:r>
      <w:r w:rsidRPr="00D46013">
        <w:rPr>
          <w:rFonts w:ascii="Times New Roman" w:hAnsi="Times New Roman" w:cs="Times New Roman"/>
        </w:rPr>
        <w:t xml:space="preserve"> </w:t>
      </w:r>
      <w:r>
        <w:rPr>
          <w:rFonts w:ascii="Times New Roman" w:hAnsi="Times New Roman" w:cs="Times New Roman"/>
        </w:rPr>
        <w:t>Ver Peñaloza Pacheco (201</w:t>
      </w:r>
      <w:r w:rsidR="002373EE">
        <w:rPr>
          <w:rFonts w:ascii="Times New Roman" w:hAnsi="Times New Roman" w:cs="Times New Roman"/>
        </w:rPr>
        <w:t>8</w:t>
      </w:r>
      <w:r>
        <w:rPr>
          <w:rFonts w:ascii="Times New Roman" w:hAnsi="Times New Roman" w:cs="Times New Roman"/>
        </w:rPr>
        <w:t>), para estimaciones del efecto causal del éxodo migratorio venezolano hacia Colombia sobre el salario real colombiano.</w:t>
      </w:r>
      <w:r w:rsidR="00A333B8">
        <w:rPr>
          <w:rFonts w:ascii="Times New Roman" w:hAnsi="Times New Roman" w:cs="Times New Roman"/>
        </w:rPr>
        <w:t xml:space="preserve"> L</w:t>
      </w:r>
      <w:r w:rsidR="00A333B8" w:rsidRPr="00A333B8">
        <w:rPr>
          <w:rFonts w:ascii="Times New Roman" w:hAnsi="Times New Roman" w:cs="Times New Roman"/>
        </w:rPr>
        <w:t xml:space="preserve">os resultados </w:t>
      </w:r>
      <w:r w:rsidR="00A333B8">
        <w:rPr>
          <w:rFonts w:ascii="Times New Roman" w:hAnsi="Times New Roman" w:cs="Times New Roman"/>
        </w:rPr>
        <w:t xml:space="preserve">de este trabajo </w:t>
      </w:r>
      <w:r w:rsidR="00A333B8" w:rsidRPr="00A333B8">
        <w:rPr>
          <w:rFonts w:ascii="Times New Roman" w:hAnsi="Times New Roman" w:cs="Times New Roman"/>
        </w:rPr>
        <w:t>indican que el incremento en la oferta</w:t>
      </w:r>
      <w:r w:rsidR="00A333B8">
        <w:rPr>
          <w:rFonts w:ascii="Times New Roman" w:hAnsi="Times New Roman" w:cs="Times New Roman"/>
        </w:rPr>
        <w:t xml:space="preserve"> </w:t>
      </w:r>
      <w:r w:rsidR="00A333B8" w:rsidRPr="00A333B8">
        <w:rPr>
          <w:rFonts w:ascii="Times New Roman" w:hAnsi="Times New Roman" w:cs="Times New Roman"/>
        </w:rPr>
        <w:t xml:space="preserve">laboral </w:t>
      </w:r>
      <w:r w:rsidR="00F477E3">
        <w:rPr>
          <w:rFonts w:ascii="Times New Roman" w:hAnsi="Times New Roman" w:cs="Times New Roman"/>
        </w:rPr>
        <w:t xml:space="preserve">en </w:t>
      </w:r>
      <w:r w:rsidR="00A333B8">
        <w:rPr>
          <w:rFonts w:ascii="Times New Roman" w:hAnsi="Times New Roman" w:cs="Times New Roman"/>
        </w:rPr>
        <w:t>las regiones más afectadas</w:t>
      </w:r>
      <w:r w:rsidR="00A333B8" w:rsidRPr="00A333B8">
        <w:rPr>
          <w:rFonts w:ascii="Times New Roman" w:hAnsi="Times New Roman" w:cs="Times New Roman"/>
        </w:rPr>
        <w:t xml:space="preserve"> producto del flujo migratorio generó una caída promedio en el salario</w:t>
      </w:r>
      <w:r w:rsidR="00A333B8">
        <w:rPr>
          <w:rFonts w:ascii="Times New Roman" w:hAnsi="Times New Roman" w:cs="Times New Roman"/>
        </w:rPr>
        <w:t xml:space="preserve"> </w:t>
      </w:r>
      <w:r w:rsidR="00A333B8" w:rsidRPr="00A333B8">
        <w:rPr>
          <w:rFonts w:ascii="Times New Roman" w:hAnsi="Times New Roman" w:cs="Times New Roman"/>
        </w:rPr>
        <w:t>real horario de aproxi</w:t>
      </w:r>
      <w:r w:rsidR="00A333B8" w:rsidRPr="0035237F">
        <w:rPr>
          <w:rFonts w:ascii="Times New Roman" w:hAnsi="Times New Roman" w:cs="Times New Roman"/>
        </w:rPr>
        <w:t>madamente 9,5%.</w:t>
      </w:r>
    </w:p>
  </w:footnote>
  <w:footnote w:id="18">
    <w:p w14:paraId="7B58B6CF" w14:textId="66B48E3D" w:rsidR="00D75180" w:rsidRPr="00D75180" w:rsidRDefault="00D75180" w:rsidP="00D75180">
      <w:pPr>
        <w:pStyle w:val="Textonotapie"/>
        <w:jc w:val="both"/>
        <w:rPr>
          <w:rFonts w:ascii="Times New Roman" w:hAnsi="Times New Roman" w:cs="Times New Roman"/>
        </w:rPr>
      </w:pPr>
      <w:r w:rsidRPr="00D75180">
        <w:rPr>
          <w:rStyle w:val="Refdenotaalpie"/>
          <w:rFonts w:ascii="Times New Roman" w:hAnsi="Times New Roman" w:cs="Times New Roman"/>
        </w:rPr>
        <w:footnoteRef/>
      </w:r>
      <w:r w:rsidRPr="00D75180">
        <w:rPr>
          <w:rFonts w:ascii="Times New Roman" w:hAnsi="Times New Roman" w:cs="Times New Roman"/>
        </w:rPr>
        <w:t xml:space="preserve"> </w:t>
      </w:r>
      <w:r w:rsidR="008B082B">
        <w:rPr>
          <w:rFonts w:ascii="Times New Roman" w:hAnsi="Times New Roman" w:cs="Times New Roman"/>
        </w:rPr>
        <w:t xml:space="preserve">En </w:t>
      </w:r>
      <w:r w:rsidR="00022278">
        <w:rPr>
          <w:rFonts w:ascii="Times New Roman" w:hAnsi="Times New Roman" w:cs="Times New Roman"/>
        </w:rPr>
        <w:t xml:space="preserve">las </w:t>
      </w:r>
      <w:r w:rsidR="008B082B">
        <w:rPr>
          <w:rFonts w:ascii="Times New Roman" w:hAnsi="Times New Roman" w:cs="Times New Roman"/>
        </w:rPr>
        <w:t>bases 2002 a 2005</w:t>
      </w:r>
      <w:r w:rsidR="00216661">
        <w:rPr>
          <w:rFonts w:ascii="Times New Roman" w:hAnsi="Times New Roman" w:cs="Times New Roman"/>
        </w:rPr>
        <w:t xml:space="preserve"> de la MESEP</w:t>
      </w:r>
      <w:r w:rsidR="008B082B">
        <w:rPr>
          <w:rFonts w:ascii="Times New Roman" w:hAnsi="Times New Roman" w:cs="Times New Roman"/>
        </w:rPr>
        <w:t>, n</w:t>
      </w:r>
      <w:r>
        <w:rPr>
          <w:rFonts w:ascii="Times New Roman" w:hAnsi="Times New Roman" w:cs="Times New Roman"/>
        </w:rPr>
        <w:t>o es posible identificar informalidad</w:t>
      </w:r>
      <w:r w:rsidR="008B082B">
        <w:rPr>
          <w:rFonts w:ascii="Times New Roman" w:hAnsi="Times New Roman" w:cs="Times New Roman"/>
        </w:rPr>
        <w:t>, ya que, para los asalariados, no hay una variable relacionada a si están cotizando a un fondo de pensiones.</w:t>
      </w:r>
    </w:p>
  </w:footnote>
  <w:footnote w:id="19">
    <w:p w14:paraId="79D4E6E2" w14:textId="6D043366" w:rsidR="00AB1C80" w:rsidRPr="0035237F" w:rsidRDefault="00AB1C80" w:rsidP="00AB1C80">
      <w:pPr>
        <w:pStyle w:val="Textonotapie"/>
        <w:jc w:val="both"/>
        <w:rPr>
          <w:rFonts w:ascii="Times New Roman" w:hAnsi="Times New Roman" w:cs="Times New Roman"/>
        </w:rPr>
      </w:pPr>
      <w:r w:rsidRPr="0035237F">
        <w:rPr>
          <w:rStyle w:val="Refdenotaalpie"/>
          <w:rFonts w:ascii="Times New Roman" w:hAnsi="Times New Roman" w:cs="Times New Roman"/>
        </w:rPr>
        <w:footnoteRef/>
      </w:r>
      <w:r w:rsidRPr="0035237F">
        <w:rPr>
          <w:rFonts w:ascii="Times New Roman" w:hAnsi="Times New Roman" w:cs="Times New Roman"/>
        </w:rPr>
        <w:t xml:space="preserve"> Ver </w:t>
      </w:r>
      <w:r>
        <w:rPr>
          <w:rFonts w:ascii="Times New Roman" w:hAnsi="Times New Roman" w:cs="Times New Roman"/>
        </w:rPr>
        <w:t xml:space="preserve">Apéndice </w:t>
      </w:r>
      <w:r w:rsidR="003B0079">
        <w:rPr>
          <w:rFonts w:ascii="Times New Roman" w:hAnsi="Times New Roman" w:cs="Times New Roman"/>
        </w:rPr>
        <w:t>A</w:t>
      </w:r>
      <w:r w:rsidR="00802C56">
        <w:rPr>
          <w:rFonts w:ascii="Times New Roman" w:hAnsi="Times New Roman" w:cs="Times New Roman"/>
        </w:rPr>
        <w:t>,</w:t>
      </w:r>
      <w:r>
        <w:rPr>
          <w:rFonts w:ascii="Times New Roman" w:hAnsi="Times New Roman" w:cs="Times New Roman"/>
        </w:rPr>
        <w:t xml:space="preserve"> para </w:t>
      </w:r>
      <w:r w:rsidR="003B0079">
        <w:rPr>
          <w:rFonts w:ascii="Times New Roman" w:hAnsi="Times New Roman" w:cs="Times New Roman"/>
        </w:rPr>
        <w:t xml:space="preserve">una </w:t>
      </w:r>
      <w:r>
        <w:rPr>
          <w:rFonts w:ascii="Times New Roman" w:hAnsi="Times New Roman" w:cs="Times New Roman"/>
        </w:rPr>
        <w:t>descomposición RIF.</w:t>
      </w:r>
    </w:p>
  </w:footnote>
  <w:footnote w:id="20">
    <w:p w14:paraId="38CC76EA" w14:textId="298C5F76" w:rsidR="001D7D40" w:rsidRPr="00956897" w:rsidRDefault="001D7D40" w:rsidP="001D7D40">
      <w:pPr>
        <w:pStyle w:val="Textonotapie"/>
        <w:jc w:val="both"/>
        <w:rPr>
          <w:rFonts w:ascii="Times New Roman" w:hAnsi="Times New Roman" w:cs="Times New Roman"/>
        </w:rPr>
      </w:pPr>
      <w:r w:rsidRPr="00956897">
        <w:rPr>
          <w:rStyle w:val="Refdenotaalpie"/>
          <w:rFonts w:ascii="Times New Roman" w:hAnsi="Times New Roman" w:cs="Times New Roman"/>
        </w:rPr>
        <w:footnoteRef/>
      </w:r>
      <w:r w:rsidRPr="00956897">
        <w:rPr>
          <w:rFonts w:ascii="Times New Roman" w:hAnsi="Times New Roman" w:cs="Times New Roman"/>
        </w:rPr>
        <w:t xml:space="preserve"> </w:t>
      </w:r>
      <w:r>
        <w:rPr>
          <w:rFonts w:ascii="Times New Roman" w:hAnsi="Times New Roman" w:cs="Times New Roman"/>
        </w:rPr>
        <w:t xml:space="preserve">Las “ayudas en el hogar” corresponden a ayudas en dinero: (i) de otros hogares o personas residentes del país o fuera del país; </w:t>
      </w:r>
      <w:r w:rsidR="009A4EA3">
        <w:rPr>
          <w:rFonts w:ascii="Times New Roman" w:hAnsi="Times New Roman" w:cs="Times New Roman"/>
        </w:rPr>
        <w:t xml:space="preserve">y </w:t>
      </w:r>
      <w:r>
        <w:rPr>
          <w:rFonts w:ascii="Times New Roman" w:hAnsi="Times New Roman" w:cs="Times New Roman"/>
        </w:rPr>
        <w:t>(ii) de instituciones del país o fuera del país.</w:t>
      </w:r>
    </w:p>
  </w:footnote>
  <w:footnote w:id="21">
    <w:p w14:paraId="258A0997" w14:textId="77777777" w:rsidR="00A357DE" w:rsidRPr="006D5A58" w:rsidRDefault="00A357DE" w:rsidP="00A357DE">
      <w:pPr>
        <w:pStyle w:val="Textonotapie"/>
        <w:jc w:val="both"/>
        <w:rPr>
          <w:rFonts w:ascii="Times New Roman" w:hAnsi="Times New Roman" w:cs="Times New Roman"/>
        </w:rPr>
      </w:pPr>
      <w:r w:rsidRPr="006D5A58">
        <w:rPr>
          <w:rStyle w:val="Refdenotaalpie"/>
          <w:rFonts w:ascii="Times New Roman" w:hAnsi="Times New Roman" w:cs="Times New Roman"/>
        </w:rPr>
        <w:footnoteRef/>
      </w:r>
      <w:r w:rsidRPr="006D5A58">
        <w:rPr>
          <w:rFonts w:ascii="Times New Roman" w:hAnsi="Times New Roman" w:cs="Times New Roman"/>
        </w:rPr>
        <w:t xml:space="preserve"> </w:t>
      </w:r>
      <w:r w:rsidRPr="00477530">
        <w:rPr>
          <w:rFonts w:ascii="Times New Roman" w:hAnsi="Times New Roman" w:cs="Times New Roman"/>
        </w:rPr>
        <w:t xml:space="preserve">En este trabajo, se tomarán en cuenta las siguientes </w:t>
      </w:r>
      <w:r>
        <w:rPr>
          <w:rFonts w:ascii="Times New Roman" w:hAnsi="Times New Roman" w:cs="Times New Roman"/>
        </w:rPr>
        <w:t xml:space="preserve">cuatro </w:t>
      </w:r>
      <w:r w:rsidRPr="00477530">
        <w:rPr>
          <w:rFonts w:ascii="Times New Roman" w:hAnsi="Times New Roman" w:cs="Times New Roman"/>
        </w:rPr>
        <w:t xml:space="preserve">áreas geográficas: </w:t>
      </w:r>
      <w:r>
        <w:rPr>
          <w:rFonts w:ascii="Times New Roman" w:hAnsi="Times New Roman" w:cs="Times New Roman"/>
        </w:rPr>
        <w:t xml:space="preserve">(i) </w:t>
      </w:r>
      <w:r w:rsidRPr="00477530">
        <w:rPr>
          <w:rFonts w:ascii="Times New Roman" w:hAnsi="Times New Roman" w:cs="Times New Roman"/>
        </w:rPr>
        <w:t>el total nacional</w:t>
      </w:r>
      <w:r>
        <w:rPr>
          <w:rFonts w:ascii="Times New Roman" w:hAnsi="Times New Roman" w:cs="Times New Roman"/>
        </w:rPr>
        <w:t>;</w:t>
      </w:r>
      <w:r w:rsidRPr="00477530">
        <w:rPr>
          <w:rFonts w:ascii="Times New Roman" w:hAnsi="Times New Roman" w:cs="Times New Roman"/>
        </w:rPr>
        <w:t xml:space="preserve"> </w:t>
      </w:r>
      <w:r>
        <w:rPr>
          <w:rFonts w:ascii="Times New Roman" w:hAnsi="Times New Roman" w:cs="Times New Roman"/>
        </w:rPr>
        <w:t xml:space="preserve">(ii) </w:t>
      </w:r>
      <w:r w:rsidRPr="00477530">
        <w:rPr>
          <w:rFonts w:ascii="Times New Roman" w:hAnsi="Times New Roman" w:cs="Times New Roman"/>
        </w:rPr>
        <w:t xml:space="preserve">las </w:t>
      </w:r>
      <w:r>
        <w:rPr>
          <w:rFonts w:ascii="Times New Roman" w:hAnsi="Times New Roman" w:cs="Times New Roman"/>
        </w:rPr>
        <w:t>trece</w:t>
      </w:r>
      <w:r w:rsidRPr="00477530">
        <w:rPr>
          <w:rFonts w:ascii="Times New Roman" w:hAnsi="Times New Roman" w:cs="Times New Roman"/>
        </w:rPr>
        <w:t xml:space="preserve"> ciudades principales y </w:t>
      </w:r>
      <w:r>
        <w:rPr>
          <w:rFonts w:ascii="Times New Roman" w:hAnsi="Times New Roman" w:cs="Times New Roman"/>
        </w:rPr>
        <w:t xml:space="preserve">sus </w:t>
      </w:r>
      <w:r w:rsidRPr="00477530">
        <w:rPr>
          <w:rFonts w:ascii="Times New Roman" w:hAnsi="Times New Roman" w:cs="Times New Roman"/>
        </w:rPr>
        <w:t>áreas metropolitanas</w:t>
      </w:r>
      <w:r>
        <w:rPr>
          <w:rFonts w:ascii="Times New Roman" w:hAnsi="Times New Roman" w:cs="Times New Roman"/>
        </w:rPr>
        <w:t>;</w:t>
      </w:r>
      <w:r w:rsidRPr="00477530">
        <w:rPr>
          <w:rFonts w:ascii="Times New Roman" w:hAnsi="Times New Roman" w:cs="Times New Roman"/>
        </w:rPr>
        <w:t xml:space="preserve"> </w:t>
      </w:r>
      <w:r>
        <w:rPr>
          <w:rFonts w:ascii="Times New Roman" w:hAnsi="Times New Roman" w:cs="Times New Roman"/>
        </w:rPr>
        <w:t xml:space="preserve">(iii) </w:t>
      </w:r>
      <w:r w:rsidRPr="00477530">
        <w:rPr>
          <w:rFonts w:ascii="Times New Roman" w:hAnsi="Times New Roman" w:cs="Times New Roman"/>
        </w:rPr>
        <w:t xml:space="preserve">el resto urbano (es decir, </w:t>
      </w:r>
      <w:r>
        <w:rPr>
          <w:rFonts w:ascii="Times New Roman" w:hAnsi="Times New Roman" w:cs="Times New Roman"/>
        </w:rPr>
        <w:t xml:space="preserve">el resto de ciudades y cabeceras </w:t>
      </w:r>
      <w:r w:rsidRPr="00477530">
        <w:rPr>
          <w:rFonts w:ascii="Times New Roman" w:hAnsi="Times New Roman" w:cs="Times New Roman"/>
        </w:rPr>
        <w:t>urban</w:t>
      </w:r>
      <w:r>
        <w:rPr>
          <w:rFonts w:ascii="Times New Roman" w:hAnsi="Times New Roman" w:cs="Times New Roman"/>
        </w:rPr>
        <w:t>as</w:t>
      </w:r>
      <w:r w:rsidRPr="00477530">
        <w:rPr>
          <w:rFonts w:ascii="Times New Roman" w:hAnsi="Times New Roman" w:cs="Times New Roman"/>
        </w:rPr>
        <w:t>)</w:t>
      </w:r>
      <w:r>
        <w:rPr>
          <w:rFonts w:ascii="Times New Roman" w:hAnsi="Times New Roman" w:cs="Times New Roman"/>
        </w:rPr>
        <w:t>;</w:t>
      </w:r>
      <w:r w:rsidRPr="00477530">
        <w:rPr>
          <w:rFonts w:ascii="Times New Roman" w:hAnsi="Times New Roman" w:cs="Times New Roman"/>
        </w:rPr>
        <w:t xml:space="preserve"> y</w:t>
      </w:r>
      <w:r>
        <w:rPr>
          <w:rFonts w:ascii="Times New Roman" w:hAnsi="Times New Roman" w:cs="Times New Roman"/>
        </w:rPr>
        <w:t xml:space="preserve"> (iv) los</w:t>
      </w:r>
      <w:r w:rsidRPr="00477530">
        <w:rPr>
          <w:rFonts w:ascii="Times New Roman" w:hAnsi="Times New Roman" w:cs="Times New Roman"/>
        </w:rPr>
        <w:t xml:space="preserve"> centros poblados y rural disperso.</w:t>
      </w:r>
    </w:p>
  </w:footnote>
  <w:footnote w:id="22">
    <w:p w14:paraId="3B9EBA86" w14:textId="77777777" w:rsidR="00A357DE" w:rsidRPr="00941B09" w:rsidRDefault="00A357DE" w:rsidP="00A357DE">
      <w:pPr>
        <w:pStyle w:val="Textonotapie"/>
        <w:jc w:val="both"/>
        <w:rPr>
          <w:rFonts w:ascii="Times New Roman" w:hAnsi="Times New Roman" w:cs="Times New Roman"/>
        </w:rPr>
      </w:pPr>
      <w:r w:rsidRPr="00941B09">
        <w:rPr>
          <w:rStyle w:val="Refdenotaalpie"/>
          <w:rFonts w:ascii="Times New Roman" w:hAnsi="Times New Roman" w:cs="Times New Roman"/>
        </w:rPr>
        <w:footnoteRef/>
      </w:r>
      <w:r w:rsidRPr="00941B09">
        <w:rPr>
          <w:rFonts w:ascii="Times New Roman" w:hAnsi="Times New Roman" w:cs="Times New Roman"/>
        </w:rPr>
        <w:t xml:space="preserve"> </w:t>
      </w:r>
      <w:r>
        <w:rPr>
          <w:rFonts w:ascii="Times New Roman" w:hAnsi="Times New Roman" w:cs="Times New Roman"/>
        </w:rPr>
        <w:t xml:space="preserve">Adicionalmente, se realizaron ecuaciones de Mincer para los años 2008, 2015 y 2018 (resultados no mostrados), y lo que se observa es que la brecha salarial entre formales e informales aumenta de 2008 a 2018: en 2008, </w:t>
      </w:r>
      <w:r w:rsidRPr="00941B09">
        <w:rPr>
          <w:rFonts w:ascii="Times New Roman" w:hAnsi="Times New Roman" w:cs="Times New Roman"/>
          <w:i/>
          <w:iCs/>
        </w:rPr>
        <w:t>céteris páribus</w:t>
      </w:r>
      <w:r>
        <w:rPr>
          <w:rFonts w:ascii="Times New Roman" w:hAnsi="Times New Roman" w:cs="Times New Roman"/>
        </w:rPr>
        <w:t xml:space="preserve">, los informales tenían, en promedio, un salario horario un 41,3% menor al de los formales, en tanto que, en 2018, este valor era de 44,8%. Por lo tanto, bajo este análisis, </w:t>
      </w:r>
      <w:r>
        <w:rPr>
          <w:rFonts w:ascii="Times New Roman" w:hAnsi="Times New Roman" w:cs="Times New Roman"/>
          <w:i/>
          <w:iCs/>
        </w:rPr>
        <w:t>céteris páribus</w:t>
      </w:r>
      <w:r>
        <w:rPr>
          <w:rFonts w:ascii="Times New Roman" w:hAnsi="Times New Roman" w:cs="Times New Roman"/>
        </w:rPr>
        <w:t>, aumenta la desigualdad salarial entre formales e informales.</w:t>
      </w:r>
    </w:p>
  </w:footnote>
  <w:footnote w:id="23">
    <w:p w14:paraId="28C1F63B" w14:textId="318CBDDA" w:rsidR="004E6917" w:rsidRPr="004E6917" w:rsidRDefault="004E6917" w:rsidP="004E6917">
      <w:pPr>
        <w:pStyle w:val="Textonotapie"/>
        <w:jc w:val="both"/>
        <w:rPr>
          <w:rFonts w:ascii="Times New Roman" w:hAnsi="Times New Roman" w:cs="Times New Roman"/>
        </w:rPr>
      </w:pPr>
      <w:r w:rsidRPr="004E6917">
        <w:rPr>
          <w:rStyle w:val="Refdenotaalpie"/>
          <w:rFonts w:ascii="Times New Roman" w:hAnsi="Times New Roman" w:cs="Times New Roman"/>
        </w:rPr>
        <w:footnoteRef/>
      </w:r>
      <w:r w:rsidRPr="004E6917">
        <w:rPr>
          <w:rFonts w:ascii="Times New Roman" w:hAnsi="Times New Roman" w:cs="Times New Roman"/>
        </w:rPr>
        <w:t xml:space="preserve"> </w:t>
      </w:r>
      <w:r>
        <w:rPr>
          <w:rFonts w:ascii="Times New Roman" w:hAnsi="Times New Roman" w:cs="Times New Roman"/>
        </w:rPr>
        <w:t>FGT hace referencia a los autores que propusieron estos indicadores para estudiar la pobreza monetaria: Foster, Greer y T</w:t>
      </w:r>
      <w:r w:rsidRPr="004E6917">
        <w:rPr>
          <w:rFonts w:ascii="Times New Roman" w:hAnsi="Times New Roman" w:cs="Times New Roman"/>
        </w:rPr>
        <w:t>horbecke</w:t>
      </w:r>
      <w:r>
        <w:rPr>
          <w:rFonts w:ascii="Times New Roman" w:hAnsi="Times New Roman" w:cs="Times New Roman"/>
        </w:rPr>
        <w:t xml:space="preserve"> (1984)</w:t>
      </w:r>
      <w:r w:rsidR="00C304A1">
        <w:rPr>
          <w:rFonts w:ascii="Times New Roman" w:hAnsi="Times New Roman" w:cs="Times New Roman"/>
        </w:rPr>
        <w:t>.</w:t>
      </w:r>
    </w:p>
  </w:footnote>
  <w:footnote w:id="24">
    <w:p w14:paraId="33CE447F" w14:textId="2571012C" w:rsidR="00E074B9" w:rsidRPr="00E074B9" w:rsidRDefault="00E074B9" w:rsidP="00E074B9">
      <w:pPr>
        <w:pStyle w:val="Textonotapie"/>
        <w:jc w:val="both"/>
        <w:rPr>
          <w:rFonts w:ascii="Times New Roman" w:hAnsi="Times New Roman" w:cs="Times New Roman"/>
        </w:rPr>
      </w:pPr>
      <w:r w:rsidRPr="00E074B9">
        <w:rPr>
          <w:rStyle w:val="Refdenotaalpie"/>
          <w:rFonts w:ascii="Times New Roman" w:hAnsi="Times New Roman" w:cs="Times New Roman"/>
        </w:rPr>
        <w:footnoteRef/>
      </w:r>
      <w:r w:rsidRPr="00E074B9">
        <w:rPr>
          <w:rFonts w:ascii="Times New Roman" w:hAnsi="Times New Roman" w:cs="Times New Roman"/>
        </w:rPr>
        <w:t xml:space="preserve"> </w:t>
      </w:r>
      <w:r>
        <w:rPr>
          <w:rFonts w:ascii="Times New Roman" w:hAnsi="Times New Roman" w:cs="Times New Roman"/>
        </w:rPr>
        <w:t xml:space="preserve">Notar que existe un índice de pobreza FGT para cada valor posible (cero o positivo) del parámetro </w:t>
      </w:r>
      <m:oMath>
        <m:r>
          <w:rPr>
            <w:rFonts w:ascii="Cambria Math" w:hAnsi="Cambria Math" w:cs="Times New Roman"/>
          </w:rPr>
          <m:t>α</m:t>
        </m:r>
      </m:oMath>
      <w:r w:rsidR="00B2290D">
        <w:rPr>
          <w:rFonts w:ascii="Times New Roman" w:eastAsiaTheme="minorEastAsia" w:hAnsi="Times New Roman" w:cs="Times New Roman"/>
        </w:rPr>
        <w:t xml:space="preserve">, cambiando las propiedades del índice dependiendo del </w:t>
      </w:r>
      <m:oMath>
        <m:r>
          <w:rPr>
            <w:rFonts w:ascii="Cambria Math" w:hAnsi="Cambria Math" w:cs="Times New Roman"/>
          </w:rPr>
          <m:t>α</m:t>
        </m:r>
      </m:oMath>
      <w:r w:rsidR="00B2290D">
        <w:rPr>
          <w:rFonts w:ascii="Times New Roman" w:eastAsiaTheme="minorEastAsia" w:hAnsi="Times New Roman" w:cs="Times New Roman"/>
        </w:rPr>
        <w:t xml:space="preserve"> considerado</w:t>
      </w:r>
      <w:r>
        <w:rPr>
          <w:rFonts w:ascii="Times New Roman" w:hAnsi="Times New Roman" w:cs="Times New Roman"/>
        </w:rPr>
        <w:t>.</w:t>
      </w:r>
    </w:p>
  </w:footnote>
  <w:footnote w:id="25">
    <w:p w14:paraId="6272AF17" w14:textId="7D221203" w:rsidR="00362875" w:rsidRPr="00362875" w:rsidRDefault="00362875" w:rsidP="00362875">
      <w:pPr>
        <w:pStyle w:val="Textonotapie"/>
        <w:jc w:val="both"/>
        <w:rPr>
          <w:rFonts w:ascii="Times New Roman" w:hAnsi="Times New Roman" w:cs="Times New Roman"/>
        </w:rPr>
      </w:pPr>
      <w:r w:rsidRPr="00362875">
        <w:rPr>
          <w:rStyle w:val="Refdenotaalpie"/>
          <w:rFonts w:ascii="Times New Roman" w:hAnsi="Times New Roman" w:cs="Times New Roman"/>
        </w:rPr>
        <w:footnoteRef/>
      </w:r>
      <w:r w:rsidRPr="00362875">
        <w:rPr>
          <w:rFonts w:ascii="Times New Roman" w:hAnsi="Times New Roman" w:cs="Times New Roman"/>
        </w:rPr>
        <w:t xml:space="preserve"> </w:t>
      </w:r>
      <w:r>
        <w:rPr>
          <w:rFonts w:ascii="Times New Roman" w:hAnsi="Times New Roman" w:cs="Times New Roman"/>
        </w:rPr>
        <w:t xml:space="preserve">Ver también Tabla </w:t>
      </w:r>
      <w:r w:rsidR="001A0D5D">
        <w:rPr>
          <w:rFonts w:ascii="Times New Roman" w:hAnsi="Times New Roman" w:cs="Times New Roman"/>
        </w:rPr>
        <w:t>C</w:t>
      </w:r>
      <w:r>
        <w:rPr>
          <w:rFonts w:ascii="Times New Roman" w:hAnsi="Times New Roman" w:cs="Times New Roman"/>
        </w:rPr>
        <w:t>1 en el Apéndice.</w:t>
      </w:r>
    </w:p>
  </w:footnote>
  <w:footnote w:id="26">
    <w:p w14:paraId="1C8C0B74" w14:textId="0ED19DCD" w:rsidR="00530E1E" w:rsidRPr="006A5F0C" w:rsidRDefault="00530E1E" w:rsidP="00530E1E">
      <w:pPr>
        <w:pStyle w:val="Textonotapie"/>
        <w:jc w:val="both"/>
        <w:rPr>
          <w:rFonts w:ascii="Times New Roman" w:hAnsi="Times New Roman" w:cs="Times New Roman"/>
        </w:rPr>
      </w:pPr>
      <w:r w:rsidRPr="00530E1E">
        <w:rPr>
          <w:rStyle w:val="Refdenotaalpie"/>
          <w:rFonts w:ascii="Times New Roman" w:hAnsi="Times New Roman" w:cs="Times New Roman"/>
        </w:rPr>
        <w:footnoteRef/>
      </w:r>
      <w:r w:rsidRPr="00530E1E">
        <w:rPr>
          <w:rFonts w:ascii="Times New Roman" w:hAnsi="Times New Roman" w:cs="Times New Roman"/>
        </w:rPr>
        <w:t xml:space="preserve"> </w:t>
      </w:r>
      <w:r w:rsidR="006A5F0C">
        <w:rPr>
          <w:rFonts w:ascii="Times New Roman" w:hAnsi="Times New Roman" w:cs="Times New Roman"/>
        </w:rPr>
        <w:t>E</w:t>
      </w:r>
      <w:r w:rsidR="00894081">
        <w:rPr>
          <w:rFonts w:ascii="Times New Roman" w:hAnsi="Times New Roman" w:cs="Times New Roman"/>
        </w:rPr>
        <w:t>n este caso, el</w:t>
      </w:r>
      <w:r w:rsidR="006A5F0C">
        <w:rPr>
          <w:rFonts w:ascii="Times New Roman" w:hAnsi="Times New Roman" w:cs="Times New Roman"/>
        </w:rPr>
        <w:t xml:space="preserve"> camino optado</w:t>
      </w:r>
      <w:r w:rsidR="003803FA">
        <w:rPr>
          <w:rFonts w:ascii="Times New Roman" w:hAnsi="Times New Roman" w:cs="Times New Roman"/>
        </w:rPr>
        <w:t xml:space="preserve"> </w:t>
      </w:r>
      <w:r w:rsidR="006A5F0C">
        <w:rPr>
          <w:rFonts w:ascii="Times New Roman" w:hAnsi="Times New Roman" w:cs="Times New Roman"/>
        </w:rPr>
        <w:t xml:space="preserve">para obtener errores estándar e intervalos de confianza es el de </w:t>
      </w:r>
      <w:r w:rsidR="006A5F0C">
        <w:rPr>
          <w:rFonts w:ascii="Times New Roman" w:hAnsi="Times New Roman" w:cs="Times New Roman"/>
          <w:i/>
          <w:iCs/>
        </w:rPr>
        <w:t>bootstrap</w:t>
      </w:r>
      <w:r w:rsidR="006A5F0C">
        <w:rPr>
          <w:rFonts w:ascii="Times New Roman" w:hAnsi="Times New Roman" w:cs="Times New Roman"/>
        </w:rPr>
        <w:t xml:space="preserve"> o remuestreo</w:t>
      </w:r>
      <w:r w:rsidR="006A7A39">
        <w:rPr>
          <w:rFonts w:ascii="Times New Roman" w:hAnsi="Times New Roman" w:cs="Times New Roman"/>
        </w:rPr>
        <w:t xml:space="preserve"> (con </w:t>
      </w:r>
      <w:r w:rsidR="009B4A97">
        <w:rPr>
          <w:rFonts w:ascii="Times New Roman" w:hAnsi="Times New Roman" w:cs="Times New Roman"/>
        </w:rPr>
        <w:t>5</w:t>
      </w:r>
      <w:r w:rsidR="006A7A39">
        <w:rPr>
          <w:rFonts w:ascii="Times New Roman" w:hAnsi="Times New Roman" w:cs="Times New Roman"/>
        </w:rPr>
        <w:t>00 réplicas)</w:t>
      </w:r>
      <w:r w:rsidR="006A5F0C">
        <w:rPr>
          <w:rFonts w:ascii="Times New Roman" w:hAnsi="Times New Roman" w:cs="Times New Roman"/>
        </w:rPr>
        <w:t xml:space="preserve">. La disponibilidad de un intervalo de confianza se utiliza para implementar tests de hipótesis simples. </w:t>
      </w:r>
      <w:r w:rsidR="00007361">
        <w:rPr>
          <w:rFonts w:ascii="Times New Roman" w:hAnsi="Times New Roman" w:cs="Times New Roman"/>
        </w:rPr>
        <w:t>Aquí</w:t>
      </w:r>
      <w:r w:rsidR="006A5F0C">
        <w:rPr>
          <w:rFonts w:ascii="Times New Roman" w:hAnsi="Times New Roman" w:cs="Times New Roman"/>
        </w:rPr>
        <w:t>, se quiere testear la hipótesis de que dos estimaciones independientes son significativamente distintas, lo cual se puede concluir si sus intervalos de confianza no se superponen.</w:t>
      </w:r>
    </w:p>
  </w:footnote>
  <w:footnote w:id="27">
    <w:p w14:paraId="4F72F632" w14:textId="64F74C33" w:rsidR="008D3E87" w:rsidRDefault="008D3E87" w:rsidP="00105DA7">
      <w:pPr>
        <w:pStyle w:val="Textonotapie"/>
        <w:jc w:val="both"/>
        <w:rPr>
          <w:rFonts w:ascii="Times New Roman" w:hAnsi="Times New Roman" w:cs="Times New Roman"/>
        </w:rPr>
      </w:pPr>
      <w:r>
        <w:rPr>
          <w:rStyle w:val="Refdenotaalpie"/>
          <w:rFonts w:ascii="Times New Roman" w:hAnsi="Times New Roman" w:cs="Times New Roman"/>
        </w:rPr>
        <w:footnoteRef/>
      </w:r>
      <w:r>
        <w:rPr>
          <w:rFonts w:ascii="Times New Roman" w:hAnsi="Times New Roman" w:cs="Times New Roman"/>
        </w:rPr>
        <w:t xml:space="preserve"> Ver Tabla </w:t>
      </w:r>
      <w:r w:rsidR="007D09DF">
        <w:rPr>
          <w:rFonts w:ascii="Times New Roman" w:hAnsi="Times New Roman" w:cs="Times New Roman"/>
        </w:rPr>
        <w:t>C</w:t>
      </w:r>
      <w:r w:rsidR="00EF3BDB">
        <w:rPr>
          <w:rFonts w:ascii="Times New Roman" w:hAnsi="Times New Roman" w:cs="Times New Roman"/>
        </w:rPr>
        <w:t>4</w:t>
      </w:r>
      <w:r>
        <w:rPr>
          <w:rFonts w:ascii="Times New Roman" w:hAnsi="Times New Roman" w:cs="Times New Roman"/>
        </w:rPr>
        <w:t xml:space="preserve"> en el Apéndice para el caso de la participación de cada área geográfica en los indicadores de pobreza extrema FGT para </w:t>
      </w:r>
      <w:r w:rsidR="00105DA7">
        <w:rPr>
          <w:rFonts w:ascii="Times New Roman" w:hAnsi="Times New Roman" w:cs="Times New Roman"/>
        </w:rPr>
        <w:t>algunos años d</w:t>
      </w:r>
      <w:r>
        <w:rPr>
          <w:rFonts w:ascii="Times New Roman" w:hAnsi="Times New Roman" w:cs="Times New Roman"/>
        </w:rPr>
        <w:t>el período 2002-2018.</w:t>
      </w:r>
    </w:p>
  </w:footnote>
  <w:footnote w:id="28">
    <w:p w14:paraId="18D069FA" w14:textId="718D49D0" w:rsidR="002B6FA5" w:rsidRPr="002B6FA5" w:rsidRDefault="002B6FA5" w:rsidP="002B6FA5">
      <w:pPr>
        <w:pStyle w:val="Textonotapie"/>
        <w:jc w:val="both"/>
        <w:rPr>
          <w:rFonts w:ascii="Times New Roman" w:hAnsi="Times New Roman" w:cs="Times New Roman"/>
        </w:rPr>
      </w:pPr>
      <w:r w:rsidRPr="002B6FA5">
        <w:rPr>
          <w:rStyle w:val="Refdenotaalpie"/>
          <w:rFonts w:ascii="Times New Roman" w:hAnsi="Times New Roman" w:cs="Times New Roman"/>
        </w:rPr>
        <w:footnoteRef/>
      </w:r>
      <w:r w:rsidRPr="002B6FA5">
        <w:rPr>
          <w:rFonts w:ascii="Times New Roman" w:hAnsi="Times New Roman" w:cs="Times New Roman"/>
        </w:rPr>
        <w:t xml:space="preserve"> </w:t>
      </w:r>
      <w:r>
        <w:rPr>
          <w:rFonts w:ascii="Times New Roman" w:hAnsi="Times New Roman" w:cs="Times New Roman"/>
        </w:rPr>
        <w:t>En la base de datos utilizada, no es posible identificar a los migrantes</w:t>
      </w:r>
      <w:r w:rsidR="006D5597">
        <w:rPr>
          <w:rFonts w:ascii="Times New Roman" w:hAnsi="Times New Roman" w:cs="Times New Roman"/>
        </w:rPr>
        <w:t xml:space="preserve">, por lo cual, en este trabajo, como fue mencionado, nos limitamos a utilizar el período 2005-2015 para </w:t>
      </w:r>
      <w:r w:rsidR="006D5597" w:rsidRPr="006D5597">
        <w:rPr>
          <w:rFonts w:ascii="Times New Roman" w:hAnsi="Times New Roman" w:cs="Times New Roman"/>
        </w:rPr>
        <w:t xml:space="preserve">dirimir los potenciales efectos </w:t>
      </w:r>
      <w:r w:rsidR="006D5597">
        <w:rPr>
          <w:rFonts w:ascii="Times New Roman" w:hAnsi="Times New Roman" w:cs="Times New Roman"/>
        </w:rPr>
        <w:t xml:space="preserve">de este flujo migratorio </w:t>
      </w:r>
      <w:r w:rsidR="006D5597" w:rsidRPr="006D5597">
        <w:rPr>
          <w:rFonts w:ascii="Times New Roman" w:hAnsi="Times New Roman" w:cs="Times New Roman"/>
        </w:rPr>
        <w:t>en los resultados de las descomposiciones</w:t>
      </w:r>
      <w:r w:rsidR="006D5597">
        <w:rPr>
          <w:rFonts w:ascii="Times New Roman" w:hAnsi="Times New Roman" w:cs="Times New Roman"/>
        </w:rPr>
        <w:t>.</w:t>
      </w:r>
    </w:p>
  </w:footnote>
  <w:footnote w:id="29">
    <w:p w14:paraId="47769472" w14:textId="06C7C49F" w:rsidR="007D5A5C" w:rsidRPr="007D5A5C" w:rsidRDefault="007D5A5C" w:rsidP="00167D95">
      <w:pPr>
        <w:pStyle w:val="Textonotapie"/>
        <w:jc w:val="both"/>
        <w:rPr>
          <w:rFonts w:ascii="Times New Roman" w:hAnsi="Times New Roman" w:cs="Times New Roman"/>
        </w:rPr>
      </w:pPr>
      <w:r w:rsidRPr="007D5A5C">
        <w:rPr>
          <w:rStyle w:val="Refdenotaalpie"/>
          <w:rFonts w:ascii="Times New Roman" w:hAnsi="Times New Roman" w:cs="Times New Roman"/>
        </w:rPr>
        <w:footnoteRef/>
      </w:r>
      <w:r w:rsidRPr="007D5A5C">
        <w:rPr>
          <w:rFonts w:ascii="Times New Roman" w:hAnsi="Times New Roman" w:cs="Times New Roman"/>
        </w:rPr>
        <w:t xml:space="preserve"> En este </w:t>
      </w:r>
      <w:r>
        <w:rPr>
          <w:rFonts w:ascii="Times New Roman" w:hAnsi="Times New Roman" w:cs="Times New Roman"/>
        </w:rPr>
        <w:t>trabajo,</w:t>
      </w:r>
      <w:r w:rsidRPr="007D5A5C">
        <w:rPr>
          <w:rFonts w:ascii="Times New Roman" w:hAnsi="Times New Roman" w:cs="Times New Roman"/>
        </w:rPr>
        <w:t xml:space="preserve"> no se profundiza sobre </w:t>
      </w:r>
      <w:r w:rsidR="00483E0D">
        <w:rPr>
          <w:rFonts w:ascii="Times New Roman" w:hAnsi="Times New Roman" w:cs="Times New Roman"/>
        </w:rPr>
        <w:t xml:space="preserve">la </w:t>
      </w:r>
      <w:r w:rsidRPr="007D5A5C">
        <w:rPr>
          <w:rFonts w:ascii="Times New Roman" w:hAnsi="Times New Roman" w:cs="Times New Roman"/>
        </w:rPr>
        <w:t>desigualdad y sus cambios</w:t>
      </w:r>
      <w:r w:rsidR="00447191">
        <w:rPr>
          <w:rFonts w:ascii="Times New Roman" w:hAnsi="Times New Roman" w:cs="Times New Roman"/>
        </w:rPr>
        <w:t>, por lo que s</w:t>
      </w:r>
      <w:r>
        <w:rPr>
          <w:rFonts w:ascii="Times New Roman" w:hAnsi="Times New Roman" w:cs="Times New Roman"/>
        </w:rPr>
        <w:t>ólo</w:t>
      </w:r>
      <w:r w:rsidRPr="007D5A5C">
        <w:rPr>
          <w:rFonts w:ascii="Times New Roman" w:hAnsi="Times New Roman" w:cs="Times New Roman"/>
        </w:rPr>
        <w:t xml:space="preserve"> se hace</w:t>
      </w:r>
      <w:r>
        <w:rPr>
          <w:rFonts w:ascii="Times New Roman" w:hAnsi="Times New Roman" w:cs="Times New Roman"/>
        </w:rPr>
        <w:t xml:space="preserve"> </w:t>
      </w:r>
      <w:r w:rsidRPr="007D5A5C">
        <w:rPr>
          <w:rFonts w:ascii="Times New Roman" w:hAnsi="Times New Roman" w:cs="Times New Roman"/>
        </w:rPr>
        <w:t xml:space="preserve">referencia </w:t>
      </w:r>
      <w:r w:rsidR="00FC1C8F">
        <w:rPr>
          <w:rFonts w:ascii="Times New Roman" w:hAnsi="Times New Roman" w:cs="Times New Roman"/>
        </w:rPr>
        <w:t>a ésta</w:t>
      </w:r>
      <w:r w:rsidRPr="007D5A5C">
        <w:rPr>
          <w:rFonts w:ascii="Times New Roman" w:hAnsi="Times New Roman" w:cs="Times New Roman"/>
        </w:rPr>
        <w:t xml:space="preserve"> para apoyar algunos de los argumentos desarrollados en l</w:t>
      </w:r>
      <w:r>
        <w:rPr>
          <w:rFonts w:ascii="Times New Roman" w:hAnsi="Times New Roman" w:cs="Times New Roman"/>
        </w:rPr>
        <w:t xml:space="preserve">a </w:t>
      </w:r>
      <w:r w:rsidR="000C6B13">
        <w:rPr>
          <w:rFonts w:ascii="Times New Roman" w:hAnsi="Times New Roman" w:cs="Times New Roman"/>
        </w:rPr>
        <w:t>S</w:t>
      </w:r>
      <w:r>
        <w:rPr>
          <w:rFonts w:ascii="Times New Roman" w:hAnsi="Times New Roman" w:cs="Times New Roman"/>
        </w:rPr>
        <w:t>ección 5</w:t>
      </w:r>
      <w:r w:rsidR="00A37DF8">
        <w:rPr>
          <w:rFonts w:ascii="Times New Roman" w:hAnsi="Times New Roman" w:cs="Times New Roman"/>
        </w:rPr>
        <w:t xml:space="preserve"> del presente trabajo</w:t>
      </w:r>
      <w:r>
        <w:rPr>
          <w:rFonts w:ascii="Times New Roman" w:hAnsi="Times New Roman" w:cs="Times New Roman"/>
        </w:rPr>
        <w:t>.</w:t>
      </w:r>
    </w:p>
  </w:footnote>
  <w:footnote w:id="30">
    <w:p w14:paraId="0348DCBA" w14:textId="566D037F" w:rsidR="00E05B5D" w:rsidRPr="00D40D38" w:rsidRDefault="00E05B5D" w:rsidP="00E05B5D">
      <w:pPr>
        <w:pStyle w:val="Textonotapie"/>
        <w:jc w:val="both"/>
        <w:rPr>
          <w:rFonts w:ascii="Times New Roman" w:hAnsi="Times New Roman" w:cs="Times New Roman"/>
        </w:rPr>
      </w:pPr>
      <w:r w:rsidRPr="00555A1B">
        <w:rPr>
          <w:rStyle w:val="Refdenotaalpie"/>
          <w:rFonts w:ascii="Times New Roman" w:hAnsi="Times New Roman" w:cs="Times New Roman"/>
        </w:rPr>
        <w:footnoteRef/>
      </w:r>
      <w:r w:rsidRPr="00555A1B">
        <w:rPr>
          <w:rFonts w:ascii="Times New Roman" w:hAnsi="Times New Roman" w:cs="Times New Roman"/>
        </w:rPr>
        <w:t xml:space="preserve"> La ventaja de la estimación no paramétrica de densidades es que no </w:t>
      </w:r>
      <w:r w:rsidR="00BF642C">
        <w:rPr>
          <w:rFonts w:ascii="Times New Roman" w:hAnsi="Times New Roman" w:cs="Times New Roman"/>
        </w:rPr>
        <w:t>es necesario</w:t>
      </w:r>
      <w:r w:rsidRPr="00555A1B">
        <w:rPr>
          <w:rFonts w:ascii="Times New Roman" w:hAnsi="Times New Roman" w:cs="Times New Roman"/>
        </w:rPr>
        <w:t xml:space="preserve"> hacer ningún supuesto</w:t>
      </w:r>
      <w:r>
        <w:rPr>
          <w:rFonts w:ascii="Times New Roman" w:hAnsi="Times New Roman" w:cs="Times New Roman"/>
        </w:rPr>
        <w:t xml:space="preserve"> </w:t>
      </w:r>
      <w:r w:rsidRPr="00555A1B">
        <w:rPr>
          <w:rFonts w:ascii="Times New Roman" w:hAnsi="Times New Roman" w:cs="Times New Roman"/>
        </w:rPr>
        <w:t>sobre su forma funcional.</w:t>
      </w:r>
    </w:p>
  </w:footnote>
  <w:footnote w:id="31">
    <w:p w14:paraId="1D48827F" w14:textId="77777777" w:rsidR="00E05B5D" w:rsidRDefault="00E05B5D" w:rsidP="00E05B5D">
      <w:pPr>
        <w:pStyle w:val="Textonotapie"/>
        <w:jc w:val="both"/>
      </w:pPr>
      <w:r w:rsidRPr="00D40D38">
        <w:rPr>
          <w:rStyle w:val="Refdenotaalpie"/>
          <w:rFonts w:ascii="Times New Roman" w:hAnsi="Times New Roman" w:cs="Times New Roman"/>
        </w:rPr>
        <w:footnoteRef/>
      </w:r>
      <w:r w:rsidRPr="00D40D38">
        <w:rPr>
          <w:rFonts w:ascii="Times New Roman" w:hAnsi="Times New Roman" w:cs="Times New Roman"/>
        </w:rPr>
        <w:t xml:space="preserve"> Por simp</w:t>
      </w:r>
      <w:r>
        <w:rPr>
          <w:rFonts w:ascii="Times New Roman" w:hAnsi="Times New Roman" w:cs="Times New Roman"/>
        </w:rPr>
        <w:t>licidad, se ilustra sólo la línea de pobreza y no así la línea de pobreza extrema. De todas formas, se tienen conclusiones análogas a la hora de analizar la reducción de la pobreza extrema.</w:t>
      </w:r>
    </w:p>
  </w:footnote>
  <w:footnote w:id="32">
    <w:p w14:paraId="2A43B92A" w14:textId="361BC377" w:rsidR="006E4025" w:rsidRPr="00BC2014" w:rsidRDefault="006E4025"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En </w:t>
      </w:r>
      <w:r w:rsidR="00080465">
        <w:rPr>
          <w:rFonts w:ascii="Times New Roman" w:hAnsi="Times New Roman" w:cs="Times New Roman"/>
        </w:rPr>
        <w:t>los tres</w:t>
      </w:r>
      <w:r w:rsidRPr="00BC2014">
        <w:rPr>
          <w:rFonts w:ascii="Times New Roman" w:hAnsi="Times New Roman" w:cs="Times New Roman"/>
        </w:rPr>
        <w:t xml:space="preserve"> casos, se computa el promedio de los cambios considerando </w:t>
      </w:r>
      <w:r w:rsidR="00E07DAD">
        <w:rPr>
          <w:rFonts w:ascii="Times New Roman" w:hAnsi="Times New Roman" w:cs="Times New Roman"/>
        </w:rPr>
        <w:t xml:space="preserve">sólo dos de las seis </w:t>
      </w:r>
      <w:r w:rsidR="008B6F09">
        <w:rPr>
          <w:rFonts w:ascii="Times New Roman" w:hAnsi="Times New Roman" w:cs="Times New Roman"/>
        </w:rPr>
        <w:t xml:space="preserve">combinaciones </w:t>
      </w:r>
      <w:r w:rsidR="00E07DAD">
        <w:rPr>
          <w:rFonts w:ascii="Times New Roman" w:hAnsi="Times New Roman" w:cs="Times New Roman"/>
        </w:rPr>
        <w:t>posibles</w:t>
      </w:r>
      <w:r w:rsidRPr="00BC2014">
        <w:rPr>
          <w:rFonts w:ascii="Times New Roman" w:hAnsi="Times New Roman" w:cs="Times New Roman"/>
        </w:rPr>
        <w:t>.</w:t>
      </w:r>
    </w:p>
  </w:footnote>
  <w:footnote w:id="33">
    <w:p w14:paraId="0365016A" w14:textId="558B37B6" w:rsidR="00DD7054" w:rsidRPr="00BC2014" w:rsidRDefault="00DD7054"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sidR="00B3550B">
        <w:rPr>
          <w:rFonts w:ascii="Times New Roman" w:hAnsi="Times New Roman" w:cs="Times New Roman"/>
        </w:rPr>
        <w:t>V</w:t>
      </w:r>
      <w:r w:rsidR="00B3550B" w:rsidRPr="00BC2014">
        <w:rPr>
          <w:rFonts w:ascii="Times New Roman" w:hAnsi="Times New Roman" w:cs="Times New Roman"/>
        </w:rPr>
        <w:t>er Datt y Ravallion (1992)</w:t>
      </w:r>
      <w:r w:rsidR="00B3550B">
        <w:rPr>
          <w:rFonts w:ascii="Times New Roman" w:hAnsi="Times New Roman" w:cs="Times New Roman"/>
        </w:rPr>
        <w:t>, p</w:t>
      </w:r>
      <w:r w:rsidR="00481E43" w:rsidRPr="00BC2014">
        <w:rPr>
          <w:rFonts w:ascii="Times New Roman" w:hAnsi="Times New Roman" w:cs="Times New Roman"/>
        </w:rPr>
        <w:t>ara una descomposición semejante.</w:t>
      </w:r>
    </w:p>
  </w:footnote>
  <w:footnote w:id="34">
    <w:p w14:paraId="4F0B896A" w14:textId="658FB477" w:rsidR="00DA07C1" w:rsidRPr="00BC2014" w:rsidRDefault="00DA07C1" w:rsidP="00BC2014">
      <w:pPr>
        <w:pStyle w:val="Textonotapie"/>
        <w:jc w:val="both"/>
        <w:rPr>
          <w:rFonts w:ascii="Times New Roman" w:hAnsi="Times New Roman" w:cs="Times New Roman"/>
        </w:rPr>
      </w:pPr>
      <w:r w:rsidRPr="00BC2014">
        <w:rPr>
          <w:rStyle w:val="Refdenotaalpie"/>
          <w:rFonts w:ascii="Times New Roman" w:hAnsi="Times New Roman" w:cs="Times New Roman"/>
        </w:rPr>
        <w:footnoteRef/>
      </w:r>
      <w:r w:rsidRPr="00BC2014">
        <w:rPr>
          <w:rFonts w:ascii="Times New Roman" w:hAnsi="Times New Roman" w:cs="Times New Roman"/>
        </w:rPr>
        <w:t xml:space="preserve"> </w:t>
      </w:r>
      <w:r w:rsidR="006300BE" w:rsidRPr="00BC2014">
        <w:rPr>
          <w:rFonts w:ascii="Times New Roman" w:hAnsi="Times New Roman" w:cs="Times New Roman"/>
        </w:rPr>
        <w:t>En</w:t>
      </w:r>
      <w:r w:rsidRPr="00BC2014">
        <w:rPr>
          <w:rFonts w:ascii="Times New Roman" w:hAnsi="Times New Roman" w:cs="Times New Roman"/>
        </w:rPr>
        <w:t xml:space="preserve"> </w:t>
      </w:r>
      <w:r w:rsidR="00460390">
        <w:rPr>
          <w:rFonts w:ascii="Times New Roman" w:hAnsi="Times New Roman" w:cs="Times New Roman"/>
        </w:rPr>
        <w:t xml:space="preserve">la Figura 4 de </w:t>
      </w:r>
      <w:r w:rsidRPr="00BC2014">
        <w:rPr>
          <w:rFonts w:ascii="Times New Roman" w:hAnsi="Times New Roman" w:cs="Times New Roman"/>
        </w:rPr>
        <w:t>Kolenikov y Shorrocks (2005)</w:t>
      </w:r>
      <w:r w:rsidR="006300BE" w:rsidRPr="00BC2014">
        <w:rPr>
          <w:rFonts w:ascii="Times New Roman" w:hAnsi="Times New Roman" w:cs="Times New Roman"/>
        </w:rPr>
        <w:t xml:space="preserve">, </w:t>
      </w:r>
      <w:r w:rsidR="00460390">
        <w:rPr>
          <w:rFonts w:ascii="Times New Roman" w:hAnsi="Times New Roman" w:cs="Times New Roman"/>
        </w:rPr>
        <w:t xml:space="preserve">se </w:t>
      </w:r>
      <w:r w:rsidRPr="00BC2014">
        <w:rPr>
          <w:rFonts w:ascii="Times New Roman" w:hAnsi="Times New Roman" w:cs="Times New Roman"/>
        </w:rPr>
        <w:t xml:space="preserve">ilustra cómo se puede aplicar el procedimiento de </w:t>
      </w:r>
      <w:r w:rsidRPr="00BC2014">
        <w:rPr>
          <w:rFonts w:ascii="Times New Roman" w:hAnsi="Times New Roman" w:cs="Times New Roman"/>
          <w:i/>
          <w:iCs/>
        </w:rPr>
        <w:t>Shapley</w:t>
      </w:r>
      <w:r w:rsidRPr="00BC2014">
        <w:rPr>
          <w:rFonts w:ascii="Times New Roman" w:hAnsi="Times New Roman" w:cs="Times New Roman"/>
        </w:rPr>
        <w:t xml:space="preserve"> a la descomposición del cambio en la pobreza en tres componentes, correspondientes al cambio en el ingreso medio, </w:t>
      </w:r>
      <w:r w:rsidR="00F351C6">
        <w:rPr>
          <w:rFonts w:ascii="Times New Roman" w:hAnsi="Times New Roman" w:cs="Times New Roman"/>
        </w:rPr>
        <w:t xml:space="preserve">en </w:t>
      </w:r>
      <w:r w:rsidRPr="00BC2014">
        <w:rPr>
          <w:rFonts w:ascii="Times New Roman" w:hAnsi="Times New Roman" w:cs="Times New Roman"/>
        </w:rPr>
        <w:t xml:space="preserve">la desigualdad y </w:t>
      </w:r>
      <w:r w:rsidR="00F351C6">
        <w:rPr>
          <w:rFonts w:ascii="Times New Roman" w:hAnsi="Times New Roman" w:cs="Times New Roman"/>
        </w:rPr>
        <w:t xml:space="preserve">en </w:t>
      </w:r>
      <w:r w:rsidRPr="00BC2014">
        <w:rPr>
          <w:rFonts w:ascii="Times New Roman" w:hAnsi="Times New Roman" w:cs="Times New Roman"/>
        </w:rPr>
        <w:t>la línea de pobreza.</w:t>
      </w:r>
    </w:p>
  </w:footnote>
  <w:footnote w:id="35">
    <w:p w14:paraId="0DB7FE5A" w14:textId="272D8AC2" w:rsidR="00D37B1D" w:rsidRPr="008C5E48" w:rsidRDefault="00D37B1D" w:rsidP="00D37B1D">
      <w:pPr>
        <w:pStyle w:val="Textonotapie"/>
        <w:jc w:val="both"/>
        <w:rPr>
          <w:rFonts w:ascii="Times New Roman" w:hAnsi="Times New Roman" w:cs="Times New Roman"/>
        </w:rPr>
      </w:pPr>
      <w:r w:rsidRPr="008C5E48">
        <w:rPr>
          <w:rStyle w:val="Refdenotaalpie"/>
          <w:rFonts w:ascii="Times New Roman" w:hAnsi="Times New Roman" w:cs="Times New Roman"/>
        </w:rPr>
        <w:footnoteRef/>
      </w:r>
      <w:r w:rsidRPr="008C5E48">
        <w:rPr>
          <w:rFonts w:ascii="Times New Roman" w:hAnsi="Times New Roman" w:cs="Times New Roman"/>
        </w:rPr>
        <w:t xml:space="preserve"> </w:t>
      </w:r>
      <w:r>
        <w:rPr>
          <w:rFonts w:ascii="Times New Roman" w:hAnsi="Times New Roman" w:cs="Times New Roman"/>
        </w:rPr>
        <w:t xml:space="preserve">No se incluye la tasa de informalidad laboral </w:t>
      </w:r>
      <w:r w:rsidR="005B05B4">
        <w:rPr>
          <w:rFonts w:ascii="Times New Roman" w:hAnsi="Times New Roman" w:cs="Times New Roman"/>
        </w:rPr>
        <w:t xml:space="preserve">en el hogar </w:t>
      </w:r>
      <w:r>
        <w:rPr>
          <w:rFonts w:ascii="Times New Roman" w:hAnsi="Times New Roman" w:cs="Times New Roman"/>
        </w:rPr>
        <w:t>dado que, como ya fue mencionado, en la base 2002 de la MESEP, no es posible identificar informalidad.</w:t>
      </w:r>
    </w:p>
  </w:footnote>
  <w:footnote w:id="36">
    <w:p w14:paraId="30A6EC63" w14:textId="0BD799CB" w:rsidR="0068010C" w:rsidRDefault="0068010C" w:rsidP="0068010C">
      <w:pPr>
        <w:pStyle w:val="Textonotapie"/>
        <w:jc w:val="both"/>
        <w:rPr>
          <w:rFonts w:ascii="Times New Roman" w:hAnsi="Times New Roman" w:cs="Times New Roman"/>
        </w:rPr>
      </w:pPr>
      <w:r>
        <w:rPr>
          <w:rStyle w:val="Refdenotaalpie"/>
          <w:rFonts w:ascii="Times New Roman" w:hAnsi="Times New Roman" w:cs="Times New Roman"/>
        </w:rPr>
        <w:footnoteRef/>
      </w:r>
      <w:r>
        <w:rPr>
          <w:rFonts w:ascii="Times New Roman" w:hAnsi="Times New Roman" w:cs="Times New Roman"/>
        </w:rPr>
        <w:t xml:space="preserve"> Para las principales ciudades, el resto urbano y el área rural, estos porcentajes son </w:t>
      </w:r>
      <w:bookmarkStart w:id="10" w:name="_Hlk118130519"/>
      <w:r w:rsidR="000B1338">
        <w:rPr>
          <w:rFonts w:ascii="Times New Roman" w:hAnsi="Times New Roman" w:cs="Times New Roman"/>
        </w:rPr>
        <w:t>32,3% - 11,3%, 59,5% - 3,1% y 40,6</w:t>
      </w:r>
      <w:bookmarkEnd w:id="10"/>
      <w:r w:rsidR="000B1338">
        <w:rPr>
          <w:rFonts w:ascii="Times New Roman" w:hAnsi="Times New Roman" w:cs="Times New Roman"/>
        </w:rPr>
        <w:t>% - 14,9%</w:t>
      </w:r>
      <w:r>
        <w:rPr>
          <w:rFonts w:ascii="Times New Roman" w:hAnsi="Times New Roman" w:cs="Times New Roman"/>
        </w:rPr>
        <w:t>, respectivamente.</w:t>
      </w:r>
    </w:p>
  </w:footnote>
  <w:footnote w:id="37">
    <w:p w14:paraId="4DF25849" w14:textId="50BB10EA" w:rsidR="0093428F" w:rsidRDefault="0093428F" w:rsidP="0093428F">
      <w:pPr>
        <w:pStyle w:val="Textonotapie"/>
        <w:jc w:val="both"/>
        <w:rPr>
          <w:rFonts w:ascii="Times New Roman" w:hAnsi="Times New Roman" w:cs="Times New Roman"/>
        </w:rPr>
      </w:pPr>
      <w:r>
        <w:rPr>
          <w:rStyle w:val="Refdenotaalpie"/>
          <w:rFonts w:ascii="Times New Roman" w:hAnsi="Times New Roman" w:cs="Times New Roman"/>
        </w:rPr>
        <w:footnoteRef/>
      </w:r>
      <w:r>
        <w:rPr>
          <w:rFonts w:ascii="Times New Roman" w:hAnsi="Times New Roman" w:cs="Times New Roman"/>
        </w:rPr>
        <w:t xml:space="preserve"> Por ejemplo, en el caso de la incidencia de la pobreza para el agregado nacional</w:t>
      </w:r>
      <w:r w:rsidR="006346FF">
        <w:rPr>
          <w:rFonts w:ascii="Times New Roman" w:hAnsi="Times New Roman" w:cs="Times New Roman"/>
        </w:rPr>
        <w:t xml:space="preserve"> en el período 2002-2018</w:t>
      </w:r>
      <w:r>
        <w:rPr>
          <w:rFonts w:ascii="Times New Roman" w:hAnsi="Times New Roman" w:cs="Times New Roman"/>
        </w:rPr>
        <w:t>, el efecto crecimiento es 9,29 veces mayor que el efecto redistribución.</w:t>
      </w:r>
    </w:p>
  </w:footnote>
  <w:footnote w:id="38">
    <w:p w14:paraId="1FA45776" w14:textId="4AE063B1" w:rsidR="00D00080" w:rsidRPr="00D00080" w:rsidRDefault="00D00080" w:rsidP="00D00080">
      <w:pPr>
        <w:pStyle w:val="Textonotapie"/>
        <w:jc w:val="both"/>
        <w:rPr>
          <w:rFonts w:ascii="Times New Roman" w:hAnsi="Times New Roman" w:cs="Times New Roman"/>
        </w:rPr>
      </w:pPr>
      <w:r w:rsidRPr="00D00080">
        <w:rPr>
          <w:rStyle w:val="Refdenotaalpie"/>
          <w:rFonts w:ascii="Times New Roman" w:hAnsi="Times New Roman" w:cs="Times New Roman"/>
        </w:rPr>
        <w:footnoteRef/>
      </w:r>
      <w:r w:rsidRPr="00D00080">
        <w:rPr>
          <w:rFonts w:ascii="Times New Roman" w:hAnsi="Times New Roman" w:cs="Times New Roman"/>
        </w:rPr>
        <w:t xml:space="preserve"> </w:t>
      </w:r>
      <w:r>
        <w:rPr>
          <w:rFonts w:ascii="Times New Roman" w:hAnsi="Times New Roman" w:cs="Times New Roman"/>
        </w:rPr>
        <w:t>E</w:t>
      </w:r>
      <w:r w:rsidR="00D316A3">
        <w:rPr>
          <w:rFonts w:ascii="Times New Roman" w:hAnsi="Times New Roman" w:cs="Times New Roman"/>
        </w:rPr>
        <w:t>n este caso, e</w:t>
      </w:r>
      <w:r>
        <w:rPr>
          <w:rFonts w:ascii="Times New Roman" w:hAnsi="Times New Roman" w:cs="Times New Roman"/>
        </w:rPr>
        <w:t xml:space="preserve">l camino optado para obtener errores estándar e intervalos de confianza es el de muestreo aleatorio con reposición (con 500 réplicas). La disponibilidad de un intervalo de confianza se utiliza para implementar tests de hipótesis simples. </w:t>
      </w:r>
      <w:r w:rsidR="00007361">
        <w:rPr>
          <w:rFonts w:ascii="Times New Roman" w:hAnsi="Times New Roman" w:cs="Times New Roman"/>
        </w:rPr>
        <w:t xml:space="preserve">Aquí, </w:t>
      </w:r>
      <w:r>
        <w:rPr>
          <w:rFonts w:ascii="Times New Roman" w:hAnsi="Times New Roman" w:cs="Times New Roman"/>
        </w:rPr>
        <w:t>se quiere testear la hipótesis de que las estimaciones son significativas, lo cual se puede concluir si sus intervalos de confianza no incluyen el cero.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DCD"/>
    <w:multiLevelType w:val="hybridMultilevel"/>
    <w:tmpl w:val="4B988E5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E4711C"/>
    <w:multiLevelType w:val="hybridMultilevel"/>
    <w:tmpl w:val="7BA03748"/>
    <w:lvl w:ilvl="0" w:tplc="E9FC07F8">
      <w:start w:val="1"/>
      <w:numFmt w:val="upperLetter"/>
      <w:lvlText w:val="%1."/>
      <w:lvlJc w:val="left"/>
      <w:pPr>
        <w:ind w:left="360" w:hanging="360"/>
      </w:pPr>
      <w:rPr>
        <w:b/>
        <w:bCs w:val="0"/>
        <w:sz w:val="28"/>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CBA72B3"/>
    <w:multiLevelType w:val="hybridMultilevel"/>
    <w:tmpl w:val="93F210C8"/>
    <w:lvl w:ilvl="0" w:tplc="DFC4138E">
      <w:start w:val="4"/>
      <w:numFmt w:val="decimal"/>
      <w:lvlText w:val="%1."/>
      <w:lvlJc w:val="left"/>
      <w:pPr>
        <w:ind w:left="360" w:hanging="360"/>
      </w:pPr>
      <w:rPr>
        <w:rFonts w:hint="default"/>
        <w:b/>
        <w:bCs/>
        <w:i w:val="0"/>
        <w:iCs w:val="0"/>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FD7688F"/>
    <w:multiLevelType w:val="multilevel"/>
    <w:tmpl w:val="4E14E432"/>
    <w:lvl w:ilvl="0">
      <w:start w:val="4"/>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12268"/>
    <w:multiLevelType w:val="hybridMultilevel"/>
    <w:tmpl w:val="7394761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DB7269"/>
    <w:multiLevelType w:val="hybridMultilevel"/>
    <w:tmpl w:val="1B6692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A142A7"/>
    <w:multiLevelType w:val="hybridMultilevel"/>
    <w:tmpl w:val="7916E10E"/>
    <w:lvl w:ilvl="0" w:tplc="C4C42EBA">
      <w:start w:val="1"/>
      <w:numFmt w:val="decimal"/>
      <w:lvlText w:val="2.1%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8F36B3"/>
    <w:multiLevelType w:val="multilevel"/>
    <w:tmpl w:val="265E39A8"/>
    <w:lvl w:ilvl="0">
      <w:start w:val="4"/>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E76673"/>
    <w:multiLevelType w:val="hybridMultilevel"/>
    <w:tmpl w:val="1326F5C6"/>
    <w:lvl w:ilvl="0" w:tplc="6328589C">
      <w:start w:val="6"/>
      <w:numFmt w:val="decimal"/>
      <w:lvlText w:val="%1."/>
      <w:lvlJc w:val="left"/>
      <w:pPr>
        <w:ind w:left="360" w:hanging="360"/>
      </w:pPr>
      <w:rPr>
        <w:rFonts w:hint="default"/>
        <w:b/>
        <w:bCs/>
        <w:i w:val="0"/>
        <w:iCs w:val="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3150D63"/>
    <w:multiLevelType w:val="hybridMultilevel"/>
    <w:tmpl w:val="64C436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351133E"/>
    <w:multiLevelType w:val="hybridMultilevel"/>
    <w:tmpl w:val="7F58E40A"/>
    <w:lvl w:ilvl="0" w:tplc="0688D428">
      <w:start w:val="1"/>
      <w:numFmt w:val="decimal"/>
      <w:lvlText w:val="%1."/>
      <w:lvlJc w:val="left"/>
      <w:pPr>
        <w:ind w:left="360" w:hanging="360"/>
      </w:pPr>
      <w:rPr>
        <w:b/>
        <w:bCs/>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98F1C96"/>
    <w:multiLevelType w:val="hybridMultilevel"/>
    <w:tmpl w:val="578C2202"/>
    <w:lvl w:ilvl="0" w:tplc="23E0C2AE">
      <w:start w:val="1"/>
      <w:numFmt w:val="decimal"/>
      <w:lvlText w:val="%1."/>
      <w:lvlJc w:val="left"/>
      <w:pPr>
        <w:ind w:left="360" w:hanging="360"/>
      </w:pPr>
      <w:rPr>
        <w:b/>
        <w:bCs/>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45E30A2"/>
    <w:multiLevelType w:val="hybridMultilevel"/>
    <w:tmpl w:val="4D4CE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D90148"/>
    <w:multiLevelType w:val="hybridMultilevel"/>
    <w:tmpl w:val="44F8622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88455C7"/>
    <w:multiLevelType w:val="hybridMultilevel"/>
    <w:tmpl w:val="DE482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262D3D"/>
    <w:multiLevelType w:val="multilevel"/>
    <w:tmpl w:val="265E39A8"/>
    <w:lvl w:ilvl="0">
      <w:start w:val="4"/>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7C7F1A"/>
    <w:multiLevelType w:val="multilevel"/>
    <w:tmpl w:val="9F90D952"/>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B62E19"/>
    <w:multiLevelType w:val="hybridMultilevel"/>
    <w:tmpl w:val="7A360032"/>
    <w:lvl w:ilvl="0" w:tplc="A93CD246">
      <w:start w:val="1"/>
      <w:numFmt w:val="decimal"/>
      <w:lvlText w:val="(%1)"/>
      <w:lvlJc w:val="left"/>
      <w:pPr>
        <w:ind w:left="720" w:hanging="360"/>
      </w:pPr>
      <w:rPr>
        <w:rFonts w:hint="default"/>
      </w:rPr>
    </w:lvl>
    <w:lvl w:ilvl="1" w:tplc="D74ABEF6">
      <w:start w:val="1"/>
      <w:numFmt w:val="lowerRoman"/>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26E3F1D"/>
    <w:multiLevelType w:val="hybridMultilevel"/>
    <w:tmpl w:val="F8B6218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36414AD"/>
    <w:multiLevelType w:val="hybridMultilevel"/>
    <w:tmpl w:val="7F1A9C30"/>
    <w:lvl w:ilvl="0" w:tplc="11DEF1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3DC092F"/>
    <w:multiLevelType w:val="multilevel"/>
    <w:tmpl w:val="C06C96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D632CE"/>
    <w:multiLevelType w:val="hybridMultilevel"/>
    <w:tmpl w:val="1E2CE41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9477EAA"/>
    <w:multiLevelType w:val="hybridMultilevel"/>
    <w:tmpl w:val="39D03022"/>
    <w:lvl w:ilvl="0" w:tplc="24F0910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4603FF7"/>
    <w:multiLevelType w:val="multilevel"/>
    <w:tmpl w:val="6FB4EF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55018E9"/>
    <w:multiLevelType w:val="hybridMultilevel"/>
    <w:tmpl w:val="A5F052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C709C2"/>
    <w:multiLevelType w:val="hybridMultilevel"/>
    <w:tmpl w:val="12CEC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6704697"/>
    <w:multiLevelType w:val="hybridMultilevel"/>
    <w:tmpl w:val="6ABAD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715122B"/>
    <w:multiLevelType w:val="hybridMultilevel"/>
    <w:tmpl w:val="4D5AC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8173BD3"/>
    <w:multiLevelType w:val="multilevel"/>
    <w:tmpl w:val="7360A70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9F5D8F"/>
    <w:multiLevelType w:val="multilevel"/>
    <w:tmpl w:val="2C0A001F"/>
    <w:lvl w:ilvl="0">
      <w:start w:val="1"/>
      <w:numFmt w:val="decimal"/>
      <w:lvlText w:val="%1."/>
      <w:lvlJc w:val="left"/>
      <w:pPr>
        <w:ind w:left="360" w:hanging="360"/>
      </w:pPr>
      <w:rPr>
        <w:b/>
        <w:bCs/>
        <w:i w:val="0"/>
        <w:i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786F8A"/>
    <w:multiLevelType w:val="hybridMultilevel"/>
    <w:tmpl w:val="AA96C2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DA5B75"/>
    <w:multiLevelType w:val="hybridMultilevel"/>
    <w:tmpl w:val="E1DA20D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2" w15:restartNumberingAfterBreak="0">
    <w:nsid w:val="690121B0"/>
    <w:multiLevelType w:val="hybridMultilevel"/>
    <w:tmpl w:val="22407274"/>
    <w:lvl w:ilvl="0" w:tplc="6328589C">
      <w:start w:val="6"/>
      <w:numFmt w:val="decimal"/>
      <w:lvlText w:val="%1."/>
      <w:lvlJc w:val="left"/>
      <w:pPr>
        <w:ind w:left="360" w:hanging="360"/>
      </w:pPr>
      <w:rPr>
        <w:rFonts w:hint="default"/>
        <w:b/>
        <w:bCs/>
        <w:i w:val="0"/>
        <w:iCs w:val="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08145DC"/>
    <w:multiLevelType w:val="multilevel"/>
    <w:tmpl w:val="265E39A8"/>
    <w:lvl w:ilvl="0">
      <w:start w:val="4"/>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0A3143"/>
    <w:multiLevelType w:val="hybridMultilevel"/>
    <w:tmpl w:val="4D3E97B2"/>
    <w:lvl w:ilvl="0" w:tplc="F24CFB18">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5" w15:restartNumberingAfterBreak="0">
    <w:nsid w:val="78232477"/>
    <w:multiLevelType w:val="hybridMultilevel"/>
    <w:tmpl w:val="C8727176"/>
    <w:lvl w:ilvl="0" w:tplc="2C24A470">
      <w:start w:val="1"/>
      <w:numFmt w:val="decimal"/>
      <w:lvlText w:val="(%1)"/>
      <w:lvlJc w:val="left"/>
      <w:pPr>
        <w:ind w:left="1773" w:hanging="360"/>
      </w:pPr>
      <w:rPr>
        <w:rFonts w:hint="default"/>
        <w:b/>
      </w:rPr>
    </w:lvl>
    <w:lvl w:ilvl="1" w:tplc="2C0A0019" w:tentative="1">
      <w:start w:val="1"/>
      <w:numFmt w:val="lowerLetter"/>
      <w:lvlText w:val="%2."/>
      <w:lvlJc w:val="left"/>
      <w:pPr>
        <w:ind w:left="2493" w:hanging="360"/>
      </w:pPr>
    </w:lvl>
    <w:lvl w:ilvl="2" w:tplc="2C0A001B" w:tentative="1">
      <w:start w:val="1"/>
      <w:numFmt w:val="lowerRoman"/>
      <w:lvlText w:val="%3."/>
      <w:lvlJc w:val="right"/>
      <w:pPr>
        <w:ind w:left="3213" w:hanging="180"/>
      </w:pPr>
    </w:lvl>
    <w:lvl w:ilvl="3" w:tplc="2C0A000F" w:tentative="1">
      <w:start w:val="1"/>
      <w:numFmt w:val="decimal"/>
      <w:lvlText w:val="%4."/>
      <w:lvlJc w:val="left"/>
      <w:pPr>
        <w:ind w:left="3933" w:hanging="360"/>
      </w:pPr>
    </w:lvl>
    <w:lvl w:ilvl="4" w:tplc="2C0A0019" w:tentative="1">
      <w:start w:val="1"/>
      <w:numFmt w:val="lowerLetter"/>
      <w:lvlText w:val="%5."/>
      <w:lvlJc w:val="left"/>
      <w:pPr>
        <w:ind w:left="4653" w:hanging="360"/>
      </w:pPr>
    </w:lvl>
    <w:lvl w:ilvl="5" w:tplc="2C0A001B" w:tentative="1">
      <w:start w:val="1"/>
      <w:numFmt w:val="lowerRoman"/>
      <w:lvlText w:val="%6."/>
      <w:lvlJc w:val="right"/>
      <w:pPr>
        <w:ind w:left="5373" w:hanging="180"/>
      </w:pPr>
    </w:lvl>
    <w:lvl w:ilvl="6" w:tplc="2C0A000F" w:tentative="1">
      <w:start w:val="1"/>
      <w:numFmt w:val="decimal"/>
      <w:lvlText w:val="%7."/>
      <w:lvlJc w:val="left"/>
      <w:pPr>
        <w:ind w:left="6093" w:hanging="360"/>
      </w:pPr>
    </w:lvl>
    <w:lvl w:ilvl="7" w:tplc="2C0A0019" w:tentative="1">
      <w:start w:val="1"/>
      <w:numFmt w:val="lowerLetter"/>
      <w:lvlText w:val="%8."/>
      <w:lvlJc w:val="left"/>
      <w:pPr>
        <w:ind w:left="6813" w:hanging="360"/>
      </w:pPr>
    </w:lvl>
    <w:lvl w:ilvl="8" w:tplc="2C0A001B" w:tentative="1">
      <w:start w:val="1"/>
      <w:numFmt w:val="lowerRoman"/>
      <w:lvlText w:val="%9."/>
      <w:lvlJc w:val="right"/>
      <w:pPr>
        <w:ind w:left="7533" w:hanging="180"/>
      </w:pPr>
    </w:lvl>
  </w:abstractNum>
  <w:abstractNum w:abstractNumId="36" w15:restartNumberingAfterBreak="0">
    <w:nsid w:val="78355A59"/>
    <w:multiLevelType w:val="hybridMultilevel"/>
    <w:tmpl w:val="32BE24A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C227793"/>
    <w:multiLevelType w:val="hybridMultilevel"/>
    <w:tmpl w:val="04F21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EAA0442"/>
    <w:multiLevelType w:val="hybridMultilevel"/>
    <w:tmpl w:val="ED94CC1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17120680">
    <w:abstractNumId w:val="10"/>
  </w:num>
  <w:num w:numId="2" w16cid:durableId="506408547">
    <w:abstractNumId w:val="11"/>
  </w:num>
  <w:num w:numId="3" w16cid:durableId="1252931152">
    <w:abstractNumId w:val="37"/>
  </w:num>
  <w:num w:numId="4" w16cid:durableId="1426802848">
    <w:abstractNumId w:val="31"/>
  </w:num>
  <w:num w:numId="5" w16cid:durableId="139932906">
    <w:abstractNumId w:val="17"/>
  </w:num>
  <w:num w:numId="6" w16cid:durableId="665059618">
    <w:abstractNumId w:val="12"/>
  </w:num>
  <w:num w:numId="7" w16cid:durableId="1680816958">
    <w:abstractNumId w:val="26"/>
  </w:num>
  <w:num w:numId="8" w16cid:durableId="526791814">
    <w:abstractNumId w:val="14"/>
  </w:num>
  <w:num w:numId="9" w16cid:durableId="402873000">
    <w:abstractNumId w:val="27"/>
  </w:num>
  <w:num w:numId="10" w16cid:durableId="1983729621">
    <w:abstractNumId w:val="22"/>
  </w:num>
  <w:num w:numId="11" w16cid:durableId="1152913019">
    <w:abstractNumId w:val="5"/>
  </w:num>
  <w:num w:numId="12" w16cid:durableId="1468815963">
    <w:abstractNumId w:val="36"/>
  </w:num>
  <w:num w:numId="13" w16cid:durableId="607351508">
    <w:abstractNumId w:val="24"/>
  </w:num>
  <w:num w:numId="14" w16cid:durableId="2124179405">
    <w:abstractNumId w:val="35"/>
  </w:num>
  <w:num w:numId="15" w16cid:durableId="1013383329">
    <w:abstractNumId w:val="19"/>
  </w:num>
  <w:num w:numId="16" w16cid:durableId="510678876">
    <w:abstractNumId w:val="29"/>
  </w:num>
  <w:num w:numId="17" w16cid:durableId="1224558513">
    <w:abstractNumId w:val="13"/>
  </w:num>
  <w:num w:numId="18" w16cid:durableId="312374220">
    <w:abstractNumId w:val="38"/>
  </w:num>
  <w:num w:numId="19" w16cid:durableId="747073196">
    <w:abstractNumId w:val="4"/>
  </w:num>
  <w:num w:numId="20" w16cid:durableId="960258727">
    <w:abstractNumId w:val="0"/>
  </w:num>
  <w:num w:numId="21" w16cid:durableId="358750071">
    <w:abstractNumId w:val="23"/>
  </w:num>
  <w:num w:numId="22" w16cid:durableId="1962422908">
    <w:abstractNumId w:val="3"/>
  </w:num>
  <w:num w:numId="23" w16cid:durableId="370230205">
    <w:abstractNumId w:val="20"/>
  </w:num>
  <w:num w:numId="24" w16cid:durableId="1394814580">
    <w:abstractNumId w:val="32"/>
  </w:num>
  <w:num w:numId="25" w16cid:durableId="1906380330">
    <w:abstractNumId w:val="8"/>
  </w:num>
  <w:num w:numId="26" w16cid:durableId="1998681243">
    <w:abstractNumId w:val="34"/>
  </w:num>
  <w:num w:numId="27" w16cid:durableId="972171256">
    <w:abstractNumId w:val="28"/>
  </w:num>
  <w:num w:numId="28" w16cid:durableId="140317945">
    <w:abstractNumId w:val="2"/>
  </w:num>
  <w:num w:numId="29" w16cid:durableId="847407517">
    <w:abstractNumId w:val="33"/>
  </w:num>
  <w:num w:numId="30" w16cid:durableId="1336110602">
    <w:abstractNumId w:val="7"/>
  </w:num>
  <w:num w:numId="31" w16cid:durableId="1159732463">
    <w:abstractNumId w:val="16"/>
  </w:num>
  <w:num w:numId="32" w16cid:durableId="581374331">
    <w:abstractNumId w:val="9"/>
  </w:num>
  <w:num w:numId="33" w16cid:durableId="2119173829">
    <w:abstractNumId w:val="25"/>
  </w:num>
  <w:num w:numId="34" w16cid:durableId="1662007682">
    <w:abstractNumId w:val="1"/>
  </w:num>
  <w:num w:numId="35" w16cid:durableId="1375078113">
    <w:abstractNumId w:val="18"/>
  </w:num>
  <w:num w:numId="36" w16cid:durableId="1411000894">
    <w:abstractNumId w:val="21"/>
  </w:num>
  <w:num w:numId="37" w16cid:durableId="869104455">
    <w:abstractNumId w:val="6"/>
  </w:num>
  <w:num w:numId="38" w16cid:durableId="11078316">
    <w:abstractNumId w:val="30"/>
  </w:num>
  <w:num w:numId="39" w16cid:durableId="926424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3"/>
    <w:rsid w:val="00000095"/>
    <w:rsid w:val="00000B0C"/>
    <w:rsid w:val="00000DB8"/>
    <w:rsid w:val="00001141"/>
    <w:rsid w:val="0000133D"/>
    <w:rsid w:val="00001621"/>
    <w:rsid w:val="00001AB1"/>
    <w:rsid w:val="00001B48"/>
    <w:rsid w:val="000026C5"/>
    <w:rsid w:val="000033A5"/>
    <w:rsid w:val="00004B8A"/>
    <w:rsid w:val="0000536D"/>
    <w:rsid w:val="00005710"/>
    <w:rsid w:val="0000614B"/>
    <w:rsid w:val="0000644E"/>
    <w:rsid w:val="00006EFF"/>
    <w:rsid w:val="00007188"/>
    <w:rsid w:val="0000718A"/>
    <w:rsid w:val="00007361"/>
    <w:rsid w:val="00007732"/>
    <w:rsid w:val="000078BA"/>
    <w:rsid w:val="000113E4"/>
    <w:rsid w:val="00013CD4"/>
    <w:rsid w:val="000141E8"/>
    <w:rsid w:val="0001445A"/>
    <w:rsid w:val="00014DD2"/>
    <w:rsid w:val="0001575B"/>
    <w:rsid w:val="0001591F"/>
    <w:rsid w:val="00015D11"/>
    <w:rsid w:val="00015E7F"/>
    <w:rsid w:val="00020EA9"/>
    <w:rsid w:val="00021393"/>
    <w:rsid w:val="000213FC"/>
    <w:rsid w:val="000216CA"/>
    <w:rsid w:val="00021829"/>
    <w:rsid w:val="00022278"/>
    <w:rsid w:val="000226EA"/>
    <w:rsid w:val="000230AE"/>
    <w:rsid w:val="00023C33"/>
    <w:rsid w:val="00023C50"/>
    <w:rsid w:val="00023E6D"/>
    <w:rsid w:val="00023F0B"/>
    <w:rsid w:val="00023FC6"/>
    <w:rsid w:val="000244EC"/>
    <w:rsid w:val="00025634"/>
    <w:rsid w:val="00025846"/>
    <w:rsid w:val="00025F44"/>
    <w:rsid w:val="0002679E"/>
    <w:rsid w:val="00027752"/>
    <w:rsid w:val="0002788B"/>
    <w:rsid w:val="0003027F"/>
    <w:rsid w:val="00031BE2"/>
    <w:rsid w:val="00034010"/>
    <w:rsid w:val="00034A47"/>
    <w:rsid w:val="00035126"/>
    <w:rsid w:val="0003633E"/>
    <w:rsid w:val="00036E01"/>
    <w:rsid w:val="000410EA"/>
    <w:rsid w:val="0004134F"/>
    <w:rsid w:val="00041DBC"/>
    <w:rsid w:val="00041E44"/>
    <w:rsid w:val="00042A76"/>
    <w:rsid w:val="00042B61"/>
    <w:rsid w:val="0004420A"/>
    <w:rsid w:val="00044B3E"/>
    <w:rsid w:val="00045819"/>
    <w:rsid w:val="00045B87"/>
    <w:rsid w:val="00045EB0"/>
    <w:rsid w:val="00046630"/>
    <w:rsid w:val="000475A6"/>
    <w:rsid w:val="00050BA4"/>
    <w:rsid w:val="00050F62"/>
    <w:rsid w:val="00051B2D"/>
    <w:rsid w:val="00051E79"/>
    <w:rsid w:val="00051ED4"/>
    <w:rsid w:val="00052BF6"/>
    <w:rsid w:val="0005324F"/>
    <w:rsid w:val="00054898"/>
    <w:rsid w:val="00054F3A"/>
    <w:rsid w:val="00055FEB"/>
    <w:rsid w:val="00056787"/>
    <w:rsid w:val="0005719F"/>
    <w:rsid w:val="000577E3"/>
    <w:rsid w:val="000578CC"/>
    <w:rsid w:val="00060CA3"/>
    <w:rsid w:val="00061B8D"/>
    <w:rsid w:val="0006205D"/>
    <w:rsid w:val="0006255C"/>
    <w:rsid w:val="00063EB1"/>
    <w:rsid w:val="00063F1F"/>
    <w:rsid w:val="000653C1"/>
    <w:rsid w:val="00065568"/>
    <w:rsid w:val="000657D1"/>
    <w:rsid w:val="00065936"/>
    <w:rsid w:val="00065994"/>
    <w:rsid w:val="00065A32"/>
    <w:rsid w:val="000660A9"/>
    <w:rsid w:val="000664BF"/>
    <w:rsid w:val="00067167"/>
    <w:rsid w:val="00067826"/>
    <w:rsid w:val="0006799C"/>
    <w:rsid w:val="00067F66"/>
    <w:rsid w:val="00071692"/>
    <w:rsid w:val="0007190C"/>
    <w:rsid w:val="00071DAC"/>
    <w:rsid w:val="00073C27"/>
    <w:rsid w:val="000744AA"/>
    <w:rsid w:val="00074974"/>
    <w:rsid w:val="000749AB"/>
    <w:rsid w:val="000755F3"/>
    <w:rsid w:val="00076367"/>
    <w:rsid w:val="000768AF"/>
    <w:rsid w:val="00077176"/>
    <w:rsid w:val="00080465"/>
    <w:rsid w:val="00080CCE"/>
    <w:rsid w:val="00081058"/>
    <w:rsid w:val="0008256C"/>
    <w:rsid w:val="00082A04"/>
    <w:rsid w:val="00082C05"/>
    <w:rsid w:val="00082CCE"/>
    <w:rsid w:val="00084C3D"/>
    <w:rsid w:val="00085681"/>
    <w:rsid w:val="000859BF"/>
    <w:rsid w:val="00085E1E"/>
    <w:rsid w:val="0008644B"/>
    <w:rsid w:val="00086A53"/>
    <w:rsid w:val="00087603"/>
    <w:rsid w:val="00090C03"/>
    <w:rsid w:val="000926B9"/>
    <w:rsid w:val="00093437"/>
    <w:rsid w:val="0009350C"/>
    <w:rsid w:val="00093619"/>
    <w:rsid w:val="00093DB6"/>
    <w:rsid w:val="000941CB"/>
    <w:rsid w:val="000942D2"/>
    <w:rsid w:val="00094463"/>
    <w:rsid w:val="00094B68"/>
    <w:rsid w:val="00094B8A"/>
    <w:rsid w:val="00095437"/>
    <w:rsid w:val="00097306"/>
    <w:rsid w:val="000979EF"/>
    <w:rsid w:val="000A03F8"/>
    <w:rsid w:val="000A1DCA"/>
    <w:rsid w:val="000A272C"/>
    <w:rsid w:val="000A2885"/>
    <w:rsid w:val="000A291A"/>
    <w:rsid w:val="000A2C3B"/>
    <w:rsid w:val="000A30EB"/>
    <w:rsid w:val="000A4ACF"/>
    <w:rsid w:val="000A526F"/>
    <w:rsid w:val="000A69D5"/>
    <w:rsid w:val="000A69E0"/>
    <w:rsid w:val="000A7899"/>
    <w:rsid w:val="000B0243"/>
    <w:rsid w:val="000B045F"/>
    <w:rsid w:val="000B0D9B"/>
    <w:rsid w:val="000B1338"/>
    <w:rsid w:val="000B1C8A"/>
    <w:rsid w:val="000B2CA1"/>
    <w:rsid w:val="000B38E1"/>
    <w:rsid w:val="000B520B"/>
    <w:rsid w:val="000B5593"/>
    <w:rsid w:val="000B588E"/>
    <w:rsid w:val="000B65E4"/>
    <w:rsid w:val="000B6674"/>
    <w:rsid w:val="000B67E9"/>
    <w:rsid w:val="000B7357"/>
    <w:rsid w:val="000B7BF8"/>
    <w:rsid w:val="000B7BFC"/>
    <w:rsid w:val="000C1348"/>
    <w:rsid w:val="000C1530"/>
    <w:rsid w:val="000C15F5"/>
    <w:rsid w:val="000C1701"/>
    <w:rsid w:val="000C1C6A"/>
    <w:rsid w:val="000C2A98"/>
    <w:rsid w:val="000C3383"/>
    <w:rsid w:val="000C3A0F"/>
    <w:rsid w:val="000C3D69"/>
    <w:rsid w:val="000C420D"/>
    <w:rsid w:val="000C44E1"/>
    <w:rsid w:val="000C489E"/>
    <w:rsid w:val="000C4D43"/>
    <w:rsid w:val="000C5FB6"/>
    <w:rsid w:val="000C62B3"/>
    <w:rsid w:val="000C62C6"/>
    <w:rsid w:val="000C6B13"/>
    <w:rsid w:val="000C6BF4"/>
    <w:rsid w:val="000C70C5"/>
    <w:rsid w:val="000C777F"/>
    <w:rsid w:val="000C79C7"/>
    <w:rsid w:val="000C7A85"/>
    <w:rsid w:val="000D00E7"/>
    <w:rsid w:val="000D0D7D"/>
    <w:rsid w:val="000D0D88"/>
    <w:rsid w:val="000D15A9"/>
    <w:rsid w:val="000D1D06"/>
    <w:rsid w:val="000D1F5E"/>
    <w:rsid w:val="000D2016"/>
    <w:rsid w:val="000D41F8"/>
    <w:rsid w:val="000D4223"/>
    <w:rsid w:val="000D5B47"/>
    <w:rsid w:val="000D658E"/>
    <w:rsid w:val="000E06DD"/>
    <w:rsid w:val="000E0998"/>
    <w:rsid w:val="000E2844"/>
    <w:rsid w:val="000E3301"/>
    <w:rsid w:val="000E45E2"/>
    <w:rsid w:val="000E5222"/>
    <w:rsid w:val="000E5A14"/>
    <w:rsid w:val="000E668B"/>
    <w:rsid w:val="000E68C5"/>
    <w:rsid w:val="000E6904"/>
    <w:rsid w:val="000E6F61"/>
    <w:rsid w:val="000E75DF"/>
    <w:rsid w:val="000F0BED"/>
    <w:rsid w:val="000F1073"/>
    <w:rsid w:val="000F1CCA"/>
    <w:rsid w:val="000F2DB8"/>
    <w:rsid w:val="000F3882"/>
    <w:rsid w:val="000F3AA7"/>
    <w:rsid w:val="000F4695"/>
    <w:rsid w:val="000F4AD6"/>
    <w:rsid w:val="000F60C3"/>
    <w:rsid w:val="000F6305"/>
    <w:rsid w:val="000F6C52"/>
    <w:rsid w:val="000F7197"/>
    <w:rsid w:val="000F74C1"/>
    <w:rsid w:val="000F78A2"/>
    <w:rsid w:val="001002E0"/>
    <w:rsid w:val="00102794"/>
    <w:rsid w:val="00103272"/>
    <w:rsid w:val="00103486"/>
    <w:rsid w:val="00104B55"/>
    <w:rsid w:val="00104BB8"/>
    <w:rsid w:val="00105DA7"/>
    <w:rsid w:val="00106D13"/>
    <w:rsid w:val="00106D3A"/>
    <w:rsid w:val="001075A2"/>
    <w:rsid w:val="001079B7"/>
    <w:rsid w:val="00110396"/>
    <w:rsid w:val="0011081E"/>
    <w:rsid w:val="0011117E"/>
    <w:rsid w:val="001112A4"/>
    <w:rsid w:val="00111EF0"/>
    <w:rsid w:val="001127C9"/>
    <w:rsid w:val="001128D1"/>
    <w:rsid w:val="00112A7E"/>
    <w:rsid w:val="00113ABE"/>
    <w:rsid w:val="0011445A"/>
    <w:rsid w:val="00114C8A"/>
    <w:rsid w:val="001156EB"/>
    <w:rsid w:val="00115CBE"/>
    <w:rsid w:val="001177F7"/>
    <w:rsid w:val="001201FE"/>
    <w:rsid w:val="00120D0E"/>
    <w:rsid w:val="00121DAF"/>
    <w:rsid w:val="001220BB"/>
    <w:rsid w:val="001235B6"/>
    <w:rsid w:val="00123702"/>
    <w:rsid w:val="001237CA"/>
    <w:rsid w:val="00123DE8"/>
    <w:rsid w:val="0012544D"/>
    <w:rsid w:val="00125B46"/>
    <w:rsid w:val="00125B9B"/>
    <w:rsid w:val="00125D9A"/>
    <w:rsid w:val="00125F0E"/>
    <w:rsid w:val="0012695E"/>
    <w:rsid w:val="00126DFA"/>
    <w:rsid w:val="001278DE"/>
    <w:rsid w:val="00130AD2"/>
    <w:rsid w:val="00130CE8"/>
    <w:rsid w:val="00131209"/>
    <w:rsid w:val="0013198F"/>
    <w:rsid w:val="00131FCB"/>
    <w:rsid w:val="001320E9"/>
    <w:rsid w:val="00133895"/>
    <w:rsid w:val="001338F3"/>
    <w:rsid w:val="00133BD0"/>
    <w:rsid w:val="00134C32"/>
    <w:rsid w:val="00134C4A"/>
    <w:rsid w:val="001353DE"/>
    <w:rsid w:val="00135F40"/>
    <w:rsid w:val="001360FA"/>
    <w:rsid w:val="001362BA"/>
    <w:rsid w:val="0013659B"/>
    <w:rsid w:val="00136F6D"/>
    <w:rsid w:val="00140972"/>
    <w:rsid w:val="00140D31"/>
    <w:rsid w:val="00141312"/>
    <w:rsid w:val="0014214A"/>
    <w:rsid w:val="001422DC"/>
    <w:rsid w:val="00142F04"/>
    <w:rsid w:val="00143C96"/>
    <w:rsid w:val="00144DFB"/>
    <w:rsid w:val="0014527F"/>
    <w:rsid w:val="0014533E"/>
    <w:rsid w:val="001456E2"/>
    <w:rsid w:val="00146046"/>
    <w:rsid w:val="001469F4"/>
    <w:rsid w:val="00147A83"/>
    <w:rsid w:val="001507BD"/>
    <w:rsid w:val="00150D17"/>
    <w:rsid w:val="00150FFE"/>
    <w:rsid w:val="00151C37"/>
    <w:rsid w:val="0015303F"/>
    <w:rsid w:val="00153107"/>
    <w:rsid w:val="00153AAC"/>
    <w:rsid w:val="001545C8"/>
    <w:rsid w:val="00155CF3"/>
    <w:rsid w:val="00156127"/>
    <w:rsid w:val="001563AE"/>
    <w:rsid w:val="0015669F"/>
    <w:rsid w:val="0015673E"/>
    <w:rsid w:val="001601F0"/>
    <w:rsid w:val="0016204C"/>
    <w:rsid w:val="00162C9A"/>
    <w:rsid w:val="00162E6E"/>
    <w:rsid w:val="00163072"/>
    <w:rsid w:val="00163894"/>
    <w:rsid w:val="001645BC"/>
    <w:rsid w:val="00164A62"/>
    <w:rsid w:val="00164BC8"/>
    <w:rsid w:val="00164C69"/>
    <w:rsid w:val="00165655"/>
    <w:rsid w:val="00165E2A"/>
    <w:rsid w:val="00166449"/>
    <w:rsid w:val="00166A8A"/>
    <w:rsid w:val="001670FF"/>
    <w:rsid w:val="00167C4F"/>
    <w:rsid w:val="00167D95"/>
    <w:rsid w:val="00167FEA"/>
    <w:rsid w:val="00170701"/>
    <w:rsid w:val="00170FC8"/>
    <w:rsid w:val="001714FF"/>
    <w:rsid w:val="001715CC"/>
    <w:rsid w:val="00171F83"/>
    <w:rsid w:val="001724F9"/>
    <w:rsid w:val="00173DF9"/>
    <w:rsid w:val="00174194"/>
    <w:rsid w:val="00174DFA"/>
    <w:rsid w:val="00175795"/>
    <w:rsid w:val="00175BF8"/>
    <w:rsid w:val="00176218"/>
    <w:rsid w:val="00176328"/>
    <w:rsid w:val="0017660F"/>
    <w:rsid w:val="001773AF"/>
    <w:rsid w:val="00177A9A"/>
    <w:rsid w:val="00181322"/>
    <w:rsid w:val="00181654"/>
    <w:rsid w:val="001816E5"/>
    <w:rsid w:val="00181D33"/>
    <w:rsid w:val="001845D3"/>
    <w:rsid w:val="00184FE3"/>
    <w:rsid w:val="00185AE0"/>
    <w:rsid w:val="00185F20"/>
    <w:rsid w:val="00186385"/>
    <w:rsid w:val="00186715"/>
    <w:rsid w:val="00186923"/>
    <w:rsid w:val="00187103"/>
    <w:rsid w:val="001876F6"/>
    <w:rsid w:val="0019013C"/>
    <w:rsid w:val="00190878"/>
    <w:rsid w:val="00191634"/>
    <w:rsid w:val="001918B1"/>
    <w:rsid w:val="00191B20"/>
    <w:rsid w:val="00192760"/>
    <w:rsid w:val="00192958"/>
    <w:rsid w:val="00193D58"/>
    <w:rsid w:val="00193E22"/>
    <w:rsid w:val="00195A45"/>
    <w:rsid w:val="00195AA6"/>
    <w:rsid w:val="00196053"/>
    <w:rsid w:val="0019776D"/>
    <w:rsid w:val="001A01B2"/>
    <w:rsid w:val="001A0D5D"/>
    <w:rsid w:val="001A1B5F"/>
    <w:rsid w:val="001A1FCA"/>
    <w:rsid w:val="001A2298"/>
    <w:rsid w:val="001A4003"/>
    <w:rsid w:val="001A4162"/>
    <w:rsid w:val="001A4474"/>
    <w:rsid w:val="001A5C44"/>
    <w:rsid w:val="001A5E90"/>
    <w:rsid w:val="001A6CBE"/>
    <w:rsid w:val="001A72A4"/>
    <w:rsid w:val="001A793D"/>
    <w:rsid w:val="001A7A3B"/>
    <w:rsid w:val="001B0EFE"/>
    <w:rsid w:val="001B113E"/>
    <w:rsid w:val="001B12F7"/>
    <w:rsid w:val="001B14D2"/>
    <w:rsid w:val="001B184B"/>
    <w:rsid w:val="001B2434"/>
    <w:rsid w:val="001B282C"/>
    <w:rsid w:val="001B3337"/>
    <w:rsid w:val="001B357A"/>
    <w:rsid w:val="001B3968"/>
    <w:rsid w:val="001B3EC4"/>
    <w:rsid w:val="001B3FB5"/>
    <w:rsid w:val="001B4858"/>
    <w:rsid w:val="001B4E86"/>
    <w:rsid w:val="001B5713"/>
    <w:rsid w:val="001B5C5C"/>
    <w:rsid w:val="001B67C3"/>
    <w:rsid w:val="001B7198"/>
    <w:rsid w:val="001B747A"/>
    <w:rsid w:val="001B7BB4"/>
    <w:rsid w:val="001B7CED"/>
    <w:rsid w:val="001C0325"/>
    <w:rsid w:val="001C046E"/>
    <w:rsid w:val="001C0F10"/>
    <w:rsid w:val="001C179B"/>
    <w:rsid w:val="001C1F81"/>
    <w:rsid w:val="001C3841"/>
    <w:rsid w:val="001C49B2"/>
    <w:rsid w:val="001C5141"/>
    <w:rsid w:val="001C5DE1"/>
    <w:rsid w:val="001C6E27"/>
    <w:rsid w:val="001D096F"/>
    <w:rsid w:val="001D13E2"/>
    <w:rsid w:val="001D1644"/>
    <w:rsid w:val="001D1650"/>
    <w:rsid w:val="001D23AB"/>
    <w:rsid w:val="001D34B7"/>
    <w:rsid w:val="001D3F79"/>
    <w:rsid w:val="001D4307"/>
    <w:rsid w:val="001D486C"/>
    <w:rsid w:val="001D4EB6"/>
    <w:rsid w:val="001D5AE2"/>
    <w:rsid w:val="001D5CC3"/>
    <w:rsid w:val="001D7D40"/>
    <w:rsid w:val="001D7F7F"/>
    <w:rsid w:val="001E0704"/>
    <w:rsid w:val="001E28E2"/>
    <w:rsid w:val="001E3195"/>
    <w:rsid w:val="001E51BF"/>
    <w:rsid w:val="001E5EFC"/>
    <w:rsid w:val="001E6953"/>
    <w:rsid w:val="001F0DEC"/>
    <w:rsid w:val="001F11E5"/>
    <w:rsid w:val="001F1A1C"/>
    <w:rsid w:val="001F1D39"/>
    <w:rsid w:val="001F2CC7"/>
    <w:rsid w:val="001F2F53"/>
    <w:rsid w:val="001F41D3"/>
    <w:rsid w:val="001F437C"/>
    <w:rsid w:val="001F45B5"/>
    <w:rsid w:val="001F45D1"/>
    <w:rsid w:val="001F54F1"/>
    <w:rsid w:val="001F574F"/>
    <w:rsid w:val="001F63AF"/>
    <w:rsid w:val="00201924"/>
    <w:rsid w:val="002019A5"/>
    <w:rsid w:val="00201AA3"/>
    <w:rsid w:val="002026D5"/>
    <w:rsid w:val="002032D6"/>
    <w:rsid w:val="0020469A"/>
    <w:rsid w:val="002063E5"/>
    <w:rsid w:val="00206E0E"/>
    <w:rsid w:val="002115D0"/>
    <w:rsid w:val="00211D71"/>
    <w:rsid w:val="0021244C"/>
    <w:rsid w:val="0021291B"/>
    <w:rsid w:val="00212C86"/>
    <w:rsid w:val="002134A9"/>
    <w:rsid w:val="00214594"/>
    <w:rsid w:val="00214DDF"/>
    <w:rsid w:val="00215457"/>
    <w:rsid w:val="0021568C"/>
    <w:rsid w:val="00215A8E"/>
    <w:rsid w:val="002161A1"/>
    <w:rsid w:val="00216661"/>
    <w:rsid w:val="00216998"/>
    <w:rsid w:val="002169B0"/>
    <w:rsid w:val="00216D84"/>
    <w:rsid w:val="00217312"/>
    <w:rsid w:val="002174D8"/>
    <w:rsid w:val="00217E4D"/>
    <w:rsid w:val="00220712"/>
    <w:rsid w:val="0022097E"/>
    <w:rsid w:val="00220B00"/>
    <w:rsid w:val="00220B0A"/>
    <w:rsid w:val="00220C2D"/>
    <w:rsid w:val="0022141E"/>
    <w:rsid w:val="00221575"/>
    <w:rsid w:val="00221959"/>
    <w:rsid w:val="00221EBB"/>
    <w:rsid w:val="00222F85"/>
    <w:rsid w:val="0022358A"/>
    <w:rsid w:val="00223A43"/>
    <w:rsid w:val="00224207"/>
    <w:rsid w:val="002242E2"/>
    <w:rsid w:val="00224726"/>
    <w:rsid w:val="002258FE"/>
    <w:rsid w:val="00225954"/>
    <w:rsid w:val="00225F2B"/>
    <w:rsid w:val="002261AA"/>
    <w:rsid w:val="0022658B"/>
    <w:rsid w:val="00226624"/>
    <w:rsid w:val="0022670E"/>
    <w:rsid w:val="0022769E"/>
    <w:rsid w:val="00231B90"/>
    <w:rsid w:val="00231DCC"/>
    <w:rsid w:val="00232829"/>
    <w:rsid w:val="00232D32"/>
    <w:rsid w:val="00232FCC"/>
    <w:rsid w:val="00233735"/>
    <w:rsid w:val="00233971"/>
    <w:rsid w:val="00234616"/>
    <w:rsid w:val="00235503"/>
    <w:rsid w:val="00236506"/>
    <w:rsid w:val="00236BAB"/>
    <w:rsid w:val="002373EE"/>
    <w:rsid w:val="00237C8F"/>
    <w:rsid w:val="00240066"/>
    <w:rsid w:val="002403E5"/>
    <w:rsid w:val="00240480"/>
    <w:rsid w:val="00241605"/>
    <w:rsid w:val="00242AA3"/>
    <w:rsid w:val="00242F03"/>
    <w:rsid w:val="00244716"/>
    <w:rsid w:val="0024499D"/>
    <w:rsid w:val="0024500B"/>
    <w:rsid w:val="00245018"/>
    <w:rsid w:val="0024521A"/>
    <w:rsid w:val="00245C70"/>
    <w:rsid w:val="00247696"/>
    <w:rsid w:val="00250429"/>
    <w:rsid w:val="002506EC"/>
    <w:rsid w:val="002517E3"/>
    <w:rsid w:val="002521AA"/>
    <w:rsid w:val="00252552"/>
    <w:rsid w:val="0025476A"/>
    <w:rsid w:val="0025545F"/>
    <w:rsid w:val="00255BB3"/>
    <w:rsid w:val="0025672F"/>
    <w:rsid w:val="00256F1A"/>
    <w:rsid w:val="0025754A"/>
    <w:rsid w:val="00260A81"/>
    <w:rsid w:val="002615E2"/>
    <w:rsid w:val="002618BC"/>
    <w:rsid w:val="00261BD4"/>
    <w:rsid w:val="0026221B"/>
    <w:rsid w:val="00263008"/>
    <w:rsid w:val="00264622"/>
    <w:rsid w:val="00265085"/>
    <w:rsid w:val="00265542"/>
    <w:rsid w:val="0026563B"/>
    <w:rsid w:val="002662D1"/>
    <w:rsid w:val="00266FFE"/>
    <w:rsid w:val="0026725A"/>
    <w:rsid w:val="00267BB6"/>
    <w:rsid w:val="00270A44"/>
    <w:rsid w:val="00270FA7"/>
    <w:rsid w:val="002721B8"/>
    <w:rsid w:val="00273D05"/>
    <w:rsid w:val="00273FEA"/>
    <w:rsid w:val="00274033"/>
    <w:rsid w:val="002743EF"/>
    <w:rsid w:val="00274D26"/>
    <w:rsid w:val="002754FC"/>
    <w:rsid w:val="00275A3C"/>
    <w:rsid w:val="00276687"/>
    <w:rsid w:val="00276828"/>
    <w:rsid w:val="00276953"/>
    <w:rsid w:val="00282C97"/>
    <w:rsid w:val="00282D20"/>
    <w:rsid w:val="00283A1D"/>
    <w:rsid w:val="00283D79"/>
    <w:rsid w:val="002869C4"/>
    <w:rsid w:val="00286D48"/>
    <w:rsid w:val="002900D5"/>
    <w:rsid w:val="00291863"/>
    <w:rsid w:val="00292F1A"/>
    <w:rsid w:val="00292FDA"/>
    <w:rsid w:val="0029342B"/>
    <w:rsid w:val="0029352A"/>
    <w:rsid w:val="0029356F"/>
    <w:rsid w:val="0029361D"/>
    <w:rsid w:val="00297A6C"/>
    <w:rsid w:val="002A148A"/>
    <w:rsid w:val="002A1860"/>
    <w:rsid w:val="002A2C8F"/>
    <w:rsid w:val="002A2CC7"/>
    <w:rsid w:val="002A312D"/>
    <w:rsid w:val="002A5814"/>
    <w:rsid w:val="002A5C95"/>
    <w:rsid w:val="002A651A"/>
    <w:rsid w:val="002A6D42"/>
    <w:rsid w:val="002A7AC8"/>
    <w:rsid w:val="002A7DED"/>
    <w:rsid w:val="002B0B75"/>
    <w:rsid w:val="002B11C6"/>
    <w:rsid w:val="002B269E"/>
    <w:rsid w:val="002B26D0"/>
    <w:rsid w:val="002B320A"/>
    <w:rsid w:val="002B3911"/>
    <w:rsid w:val="002B3C96"/>
    <w:rsid w:val="002B42D6"/>
    <w:rsid w:val="002B4822"/>
    <w:rsid w:val="002B4FC0"/>
    <w:rsid w:val="002B512E"/>
    <w:rsid w:val="002B5A73"/>
    <w:rsid w:val="002B5D6C"/>
    <w:rsid w:val="002B5DF1"/>
    <w:rsid w:val="002B62E8"/>
    <w:rsid w:val="002B642C"/>
    <w:rsid w:val="002B6FA5"/>
    <w:rsid w:val="002C1CEE"/>
    <w:rsid w:val="002C1D11"/>
    <w:rsid w:val="002C1EFC"/>
    <w:rsid w:val="002C27DD"/>
    <w:rsid w:val="002C2D21"/>
    <w:rsid w:val="002C2F29"/>
    <w:rsid w:val="002C3576"/>
    <w:rsid w:val="002C5C38"/>
    <w:rsid w:val="002C5CAA"/>
    <w:rsid w:val="002C7F9B"/>
    <w:rsid w:val="002D1CA7"/>
    <w:rsid w:val="002D23E6"/>
    <w:rsid w:val="002D26C7"/>
    <w:rsid w:val="002D2EC4"/>
    <w:rsid w:val="002D326D"/>
    <w:rsid w:val="002D3EBB"/>
    <w:rsid w:val="002D477D"/>
    <w:rsid w:val="002D4873"/>
    <w:rsid w:val="002D5DCF"/>
    <w:rsid w:val="002E02F0"/>
    <w:rsid w:val="002E0514"/>
    <w:rsid w:val="002E1FFA"/>
    <w:rsid w:val="002E23F2"/>
    <w:rsid w:val="002E26B3"/>
    <w:rsid w:val="002E338E"/>
    <w:rsid w:val="002E578E"/>
    <w:rsid w:val="002E657C"/>
    <w:rsid w:val="002E6FC5"/>
    <w:rsid w:val="002E7695"/>
    <w:rsid w:val="002F014C"/>
    <w:rsid w:val="002F09C1"/>
    <w:rsid w:val="002F1155"/>
    <w:rsid w:val="002F162D"/>
    <w:rsid w:val="002F285F"/>
    <w:rsid w:val="002F2F52"/>
    <w:rsid w:val="002F31B3"/>
    <w:rsid w:val="002F4A4A"/>
    <w:rsid w:val="002F5071"/>
    <w:rsid w:val="002F54B9"/>
    <w:rsid w:val="002F596C"/>
    <w:rsid w:val="00300DF5"/>
    <w:rsid w:val="00301104"/>
    <w:rsid w:val="0030132A"/>
    <w:rsid w:val="00301FF4"/>
    <w:rsid w:val="0030227B"/>
    <w:rsid w:val="00303047"/>
    <w:rsid w:val="00304999"/>
    <w:rsid w:val="00305030"/>
    <w:rsid w:val="00305712"/>
    <w:rsid w:val="00306CE3"/>
    <w:rsid w:val="00307FF2"/>
    <w:rsid w:val="003103C1"/>
    <w:rsid w:val="00310E10"/>
    <w:rsid w:val="003114FC"/>
    <w:rsid w:val="00311541"/>
    <w:rsid w:val="00311855"/>
    <w:rsid w:val="00311E15"/>
    <w:rsid w:val="00311FAF"/>
    <w:rsid w:val="00312F0A"/>
    <w:rsid w:val="00313D9B"/>
    <w:rsid w:val="00314EE7"/>
    <w:rsid w:val="003161F4"/>
    <w:rsid w:val="003172C5"/>
    <w:rsid w:val="0031733A"/>
    <w:rsid w:val="00317D0F"/>
    <w:rsid w:val="00321019"/>
    <w:rsid w:val="00321393"/>
    <w:rsid w:val="00322532"/>
    <w:rsid w:val="0032283D"/>
    <w:rsid w:val="00322E74"/>
    <w:rsid w:val="003231AB"/>
    <w:rsid w:val="003236B9"/>
    <w:rsid w:val="003237AD"/>
    <w:rsid w:val="00323965"/>
    <w:rsid w:val="0032574E"/>
    <w:rsid w:val="00325A24"/>
    <w:rsid w:val="00325DE3"/>
    <w:rsid w:val="00325FB3"/>
    <w:rsid w:val="003262C9"/>
    <w:rsid w:val="00326DC2"/>
    <w:rsid w:val="00326F6B"/>
    <w:rsid w:val="00330BE8"/>
    <w:rsid w:val="00331BDE"/>
    <w:rsid w:val="00331CC8"/>
    <w:rsid w:val="00332415"/>
    <w:rsid w:val="00332A63"/>
    <w:rsid w:val="00333396"/>
    <w:rsid w:val="0033480B"/>
    <w:rsid w:val="0033636E"/>
    <w:rsid w:val="003366A0"/>
    <w:rsid w:val="00336D98"/>
    <w:rsid w:val="00336DAB"/>
    <w:rsid w:val="00336F28"/>
    <w:rsid w:val="0034129D"/>
    <w:rsid w:val="003414BB"/>
    <w:rsid w:val="00341893"/>
    <w:rsid w:val="00341978"/>
    <w:rsid w:val="00342293"/>
    <w:rsid w:val="003422E9"/>
    <w:rsid w:val="003425ED"/>
    <w:rsid w:val="003447DD"/>
    <w:rsid w:val="00344BA4"/>
    <w:rsid w:val="003460A3"/>
    <w:rsid w:val="00346310"/>
    <w:rsid w:val="003465B6"/>
    <w:rsid w:val="0034678E"/>
    <w:rsid w:val="00346F1B"/>
    <w:rsid w:val="00347460"/>
    <w:rsid w:val="00352239"/>
    <w:rsid w:val="0035237F"/>
    <w:rsid w:val="003525B8"/>
    <w:rsid w:val="00352DEE"/>
    <w:rsid w:val="003540F3"/>
    <w:rsid w:val="0035474D"/>
    <w:rsid w:val="00355732"/>
    <w:rsid w:val="00355887"/>
    <w:rsid w:val="003561D7"/>
    <w:rsid w:val="00356B8C"/>
    <w:rsid w:val="00356F2D"/>
    <w:rsid w:val="00357CA0"/>
    <w:rsid w:val="00360227"/>
    <w:rsid w:val="0036029B"/>
    <w:rsid w:val="00360548"/>
    <w:rsid w:val="0036120F"/>
    <w:rsid w:val="0036137B"/>
    <w:rsid w:val="0036188C"/>
    <w:rsid w:val="00361DAB"/>
    <w:rsid w:val="0036203F"/>
    <w:rsid w:val="00362875"/>
    <w:rsid w:val="00362FF6"/>
    <w:rsid w:val="003635FD"/>
    <w:rsid w:val="00363E6B"/>
    <w:rsid w:val="0036441D"/>
    <w:rsid w:val="003646EF"/>
    <w:rsid w:val="0036563D"/>
    <w:rsid w:val="00365973"/>
    <w:rsid w:val="00366DBD"/>
    <w:rsid w:val="003672E9"/>
    <w:rsid w:val="003701A5"/>
    <w:rsid w:val="00370722"/>
    <w:rsid w:val="00370B84"/>
    <w:rsid w:val="00373DBF"/>
    <w:rsid w:val="00374BAD"/>
    <w:rsid w:val="0037558A"/>
    <w:rsid w:val="00376A5A"/>
    <w:rsid w:val="00376B45"/>
    <w:rsid w:val="00376E00"/>
    <w:rsid w:val="0037710B"/>
    <w:rsid w:val="00380118"/>
    <w:rsid w:val="003803FA"/>
    <w:rsid w:val="0038056E"/>
    <w:rsid w:val="00380657"/>
    <w:rsid w:val="00380C5C"/>
    <w:rsid w:val="00382AA7"/>
    <w:rsid w:val="00385242"/>
    <w:rsid w:val="00385F32"/>
    <w:rsid w:val="0038620D"/>
    <w:rsid w:val="00386625"/>
    <w:rsid w:val="00391142"/>
    <w:rsid w:val="003914B8"/>
    <w:rsid w:val="00391541"/>
    <w:rsid w:val="00391E8E"/>
    <w:rsid w:val="00393165"/>
    <w:rsid w:val="003931F7"/>
    <w:rsid w:val="00393276"/>
    <w:rsid w:val="00396722"/>
    <w:rsid w:val="003A1910"/>
    <w:rsid w:val="003A1A1E"/>
    <w:rsid w:val="003A1A74"/>
    <w:rsid w:val="003A2025"/>
    <w:rsid w:val="003A21A6"/>
    <w:rsid w:val="003A2418"/>
    <w:rsid w:val="003A3190"/>
    <w:rsid w:val="003A46B6"/>
    <w:rsid w:val="003A53A4"/>
    <w:rsid w:val="003A6860"/>
    <w:rsid w:val="003A7E1E"/>
    <w:rsid w:val="003B0079"/>
    <w:rsid w:val="003B07F5"/>
    <w:rsid w:val="003B1428"/>
    <w:rsid w:val="003B267E"/>
    <w:rsid w:val="003B26D9"/>
    <w:rsid w:val="003B2CA3"/>
    <w:rsid w:val="003B2DD1"/>
    <w:rsid w:val="003B2FCF"/>
    <w:rsid w:val="003B32BF"/>
    <w:rsid w:val="003B3C34"/>
    <w:rsid w:val="003B4E18"/>
    <w:rsid w:val="003B5A9A"/>
    <w:rsid w:val="003B67D2"/>
    <w:rsid w:val="003B6D01"/>
    <w:rsid w:val="003B7F10"/>
    <w:rsid w:val="003C0033"/>
    <w:rsid w:val="003C2EDC"/>
    <w:rsid w:val="003C3114"/>
    <w:rsid w:val="003C3B36"/>
    <w:rsid w:val="003C42B6"/>
    <w:rsid w:val="003C4470"/>
    <w:rsid w:val="003C4A69"/>
    <w:rsid w:val="003C4A80"/>
    <w:rsid w:val="003C5AA8"/>
    <w:rsid w:val="003C6060"/>
    <w:rsid w:val="003C6C3F"/>
    <w:rsid w:val="003C71B8"/>
    <w:rsid w:val="003C72D0"/>
    <w:rsid w:val="003D0033"/>
    <w:rsid w:val="003D1305"/>
    <w:rsid w:val="003D1706"/>
    <w:rsid w:val="003D2004"/>
    <w:rsid w:val="003D2092"/>
    <w:rsid w:val="003D20B9"/>
    <w:rsid w:val="003D2CDF"/>
    <w:rsid w:val="003D3697"/>
    <w:rsid w:val="003D385E"/>
    <w:rsid w:val="003D3EA7"/>
    <w:rsid w:val="003D473A"/>
    <w:rsid w:val="003D4B3C"/>
    <w:rsid w:val="003D5424"/>
    <w:rsid w:val="003D5FFF"/>
    <w:rsid w:val="003D61BD"/>
    <w:rsid w:val="003D620B"/>
    <w:rsid w:val="003D6322"/>
    <w:rsid w:val="003D6829"/>
    <w:rsid w:val="003D70E7"/>
    <w:rsid w:val="003D7385"/>
    <w:rsid w:val="003D76D2"/>
    <w:rsid w:val="003D7CC6"/>
    <w:rsid w:val="003E0577"/>
    <w:rsid w:val="003E0B5D"/>
    <w:rsid w:val="003E11A5"/>
    <w:rsid w:val="003E196B"/>
    <w:rsid w:val="003E1E81"/>
    <w:rsid w:val="003E1F3E"/>
    <w:rsid w:val="003E21CE"/>
    <w:rsid w:val="003E25D5"/>
    <w:rsid w:val="003E493B"/>
    <w:rsid w:val="003E5176"/>
    <w:rsid w:val="003E54D9"/>
    <w:rsid w:val="003E55E6"/>
    <w:rsid w:val="003E5873"/>
    <w:rsid w:val="003E6158"/>
    <w:rsid w:val="003E65B0"/>
    <w:rsid w:val="003E6EFD"/>
    <w:rsid w:val="003F0007"/>
    <w:rsid w:val="003F093F"/>
    <w:rsid w:val="003F23F5"/>
    <w:rsid w:val="003F2506"/>
    <w:rsid w:val="003F263E"/>
    <w:rsid w:val="003F3B64"/>
    <w:rsid w:val="003F47F3"/>
    <w:rsid w:val="003F4E11"/>
    <w:rsid w:val="003F4EA9"/>
    <w:rsid w:val="003F63FD"/>
    <w:rsid w:val="003F64F3"/>
    <w:rsid w:val="003F6EAA"/>
    <w:rsid w:val="003F6ECC"/>
    <w:rsid w:val="003F7CEE"/>
    <w:rsid w:val="00400885"/>
    <w:rsid w:val="00400C2E"/>
    <w:rsid w:val="00401108"/>
    <w:rsid w:val="004011F8"/>
    <w:rsid w:val="00401479"/>
    <w:rsid w:val="00401B6D"/>
    <w:rsid w:val="00401EF6"/>
    <w:rsid w:val="00402481"/>
    <w:rsid w:val="004028A2"/>
    <w:rsid w:val="004028AB"/>
    <w:rsid w:val="00403E17"/>
    <w:rsid w:val="00404AC2"/>
    <w:rsid w:val="00404B65"/>
    <w:rsid w:val="0040584C"/>
    <w:rsid w:val="00406533"/>
    <w:rsid w:val="004079BA"/>
    <w:rsid w:val="004103C7"/>
    <w:rsid w:val="00410A22"/>
    <w:rsid w:val="00410AFD"/>
    <w:rsid w:val="00410C4E"/>
    <w:rsid w:val="00410CB2"/>
    <w:rsid w:val="00411613"/>
    <w:rsid w:val="00411803"/>
    <w:rsid w:val="004124D5"/>
    <w:rsid w:val="004127B1"/>
    <w:rsid w:val="00412B83"/>
    <w:rsid w:val="00413702"/>
    <w:rsid w:val="00413D52"/>
    <w:rsid w:val="004143FA"/>
    <w:rsid w:val="00416129"/>
    <w:rsid w:val="004161AC"/>
    <w:rsid w:val="00416474"/>
    <w:rsid w:val="00416F4F"/>
    <w:rsid w:val="00416F52"/>
    <w:rsid w:val="004171C0"/>
    <w:rsid w:val="00417A37"/>
    <w:rsid w:val="00417D73"/>
    <w:rsid w:val="0042074A"/>
    <w:rsid w:val="0042302A"/>
    <w:rsid w:val="00423DD0"/>
    <w:rsid w:val="004240EB"/>
    <w:rsid w:val="004245EE"/>
    <w:rsid w:val="00424B28"/>
    <w:rsid w:val="004250B0"/>
    <w:rsid w:val="00425A33"/>
    <w:rsid w:val="0042661E"/>
    <w:rsid w:val="00427597"/>
    <w:rsid w:val="00427F85"/>
    <w:rsid w:val="00430679"/>
    <w:rsid w:val="0043072A"/>
    <w:rsid w:val="00431370"/>
    <w:rsid w:val="00431F07"/>
    <w:rsid w:val="004320AA"/>
    <w:rsid w:val="004323B8"/>
    <w:rsid w:val="004327B5"/>
    <w:rsid w:val="0043563D"/>
    <w:rsid w:val="00435CC2"/>
    <w:rsid w:val="00436955"/>
    <w:rsid w:val="00436FEE"/>
    <w:rsid w:val="00436FFF"/>
    <w:rsid w:val="00440088"/>
    <w:rsid w:val="00440835"/>
    <w:rsid w:val="00440B0E"/>
    <w:rsid w:val="00440DAA"/>
    <w:rsid w:val="00441919"/>
    <w:rsid w:val="0044229C"/>
    <w:rsid w:val="00442A81"/>
    <w:rsid w:val="00442F0D"/>
    <w:rsid w:val="00443890"/>
    <w:rsid w:val="00443A7F"/>
    <w:rsid w:val="0044409C"/>
    <w:rsid w:val="00444B61"/>
    <w:rsid w:val="00444ED0"/>
    <w:rsid w:val="00445118"/>
    <w:rsid w:val="00445357"/>
    <w:rsid w:val="004458F0"/>
    <w:rsid w:val="00445912"/>
    <w:rsid w:val="004460E3"/>
    <w:rsid w:val="00447191"/>
    <w:rsid w:val="004509D8"/>
    <w:rsid w:val="00450AAC"/>
    <w:rsid w:val="00451254"/>
    <w:rsid w:val="00451496"/>
    <w:rsid w:val="00451B59"/>
    <w:rsid w:val="00451C55"/>
    <w:rsid w:val="004524AC"/>
    <w:rsid w:val="00452C7D"/>
    <w:rsid w:val="00453145"/>
    <w:rsid w:val="00453ADE"/>
    <w:rsid w:val="00453B5E"/>
    <w:rsid w:val="00454ECC"/>
    <w:rsid w:val="004551BB"/>
    <w:rsid w:val="0045555E"/>
    <w:rsid w:val="00455B10"/>
    <w:rsid w:val="00455B4A"/>
    <w:rsid w:val="00455BE6"/>
    <w:rsid w:val="00455D1C"/>
    <w:rsid w:val="00456458"/>
    <w:rsid w:val="0045724E"/>
    <w:rsid w:val="00457924"/>
    <w:rsid w:val="00457A15"/>
    <w:rsid w:val="00460390"/>
    <w:rsid w:val="00460DF2"/>
    <w:rsid w:val="00460F71"/>
    <w:rsid w:val="0046107B"/>
    <w:rsid w:val="00461499"/>
    <w:rsid w:val="0046182A"/>
    <w:rsid w:val="00461A4E"/>
    <w:rsid w:val="00462325"/>
    <w:rsid w:val="00462FA2"/>
    <w:rsid w:val="00463141"/>
    <w:rsid w:val="00464D61"/>
    <w:rsid w:val="004650AB"/>
    <w:rsid w:val="0046592E"/>
    <w:rsid w:val="00465F24"/>
    <w:rsid w:val="00465F46"/>
    <w:rsid w:val="004665B3"/>
    <w:rsid w:val="004665FD"/>
    <w:rsid w:val="00466E7C"/>
    <w:rsid w:val="00470004"/>
    <w:rsid w:val="00470BEF"/>
    <w:rsid w:val="00472777"/>
    <w:rsid w:val="00473618"/>
    <w:rsid w:val="004739E5"/>
    <w:rsid w:val="00473A54"/>
    <w:rsid w:val="00473B54"/>
    <w:rsid w:val="00473D7C"/>
    <w:rsid w:val="00474270"/>
    <w:rsid w:val="00474667"/>
    <w:rsid w:val="00475B8D"/>
    <w:rsid w:val="00475DC9"/>
    <w:rsid w:val="004766B0"/>
    <w:rsid w:val="004771C1"/>
    <w:rsid w:val="00477530"/>
    <w:rsid w:val="00477705"/>
    <w:rsid w:val="004779D4"/>
    <w:rsid w:val="00477E39"/>
    <w:rsid w:val="00480172"/>
    <w:rsid w:val="00480D3B"/>
    <w:rsid w:val="0048100A"/>
    <w:rsid w:val="0048119C"/>
    <w:rsid w:val="004813F1"/>
    <w:rsid w:val="0048148B"/>
    <w:rsid w:val="00481E43"/>
    <w:rsid w:val="004834A0"/>
    <w:rsid w:val="0048362D"/>
    <w:rsid w:val="00483E0D"/>
    <w:rsid w:val="00486591"/>
    <w:rsid w:val="0048661F"/>
    <w:rsid w:val="004905D3"/>
    <w:rsid w:val="0049115F"/>
    <w:rsid w:val="00491A86"/>
    <w:rsid w:val="004940F3"/>
    <w:rsid w:val="00494422"/>
    <w:rsid w:val="00495041"/>
    <w:rsid w:val="004950A8"/>
    <w:rsid w:val="00496CFD"/>
    <w:rsid w:val="004970B0"/>
    <w:rsid w:val="00497542"/>
    <w:rsid w:val="00497B72"/>
    <w:rsid w:val="004A0319"/>
    <w:rsid w:val="004A0BCA"/>
    <w:rsid w:val="004A109A"/>
    <w:rsid w:val="004A19DB"/>
    <w:rsid w:val="004A1C5A"/>
    <w:rsid w:val="004A2598"/>
    <w:rsid w:val="004A29D9"/>
    <w:rsid w:val="004A3F08"/>
    <w:rsid w:val="004A4BB2"/>
    <w:rsid w:val="004A6835"/>
    <w:rsid w:val="004A6958"/>
    <w:rsid w:val="004A6CBC"/>
    <w:rsid w:val="004A75F2"/>
    <w:rsid w:val="004A7B8A"/>
    <w:rsid w:val="004B07C1"/>
    <w:rsid w:val="004B0C2E"/>
    <w:rsid w:val="004B1CAD"/>
    <w:rsid w:val="004B42BB"/>
    <w:rsid w:val="004B4FC4"/>
    <w:rsid w:val="004B5CD3"/>
    <w:rsid w:val="004B622B"/>
    <w:rsid w:val="004B71E5"/>
    <w:rsid w:val="004B778E"/>
    <w:rsid w:val="004B795C"/>
    <w:rsid w:val="004C0230"/>
    <w:rsid w:val="004C0D66"/>
    <w:rsid w:val="004C21B1"/>
    <w:rsid w:val="004C28AE"/>
    <w:rsid w:val="004C2C03"/>
    <w:rsid w:val="004C2CDA"/>
    <w:rsid w:val="004C3A31"/>
    <w:rsid w:val="004C43F5"/>
    <w:rsid w:val="004C4C17"/>
    <w:rsid w:val="004C4F13"/>
    <w:rsid w:val="004C6D85"/>
    <w:rsid w:val="004C73FB"/>
    <w:rsid w:val="004C77A2"/>
    <w:rsid w:val="004D042A"/>
    <w:rsid w:val="004D0F9C"/>
    <w:rsid w:val="004D12AA"/>
    <w:rsid w:val="004D1D4D"/>
    <w:rsid w:val="004D24BE"/>
    <w:rsid w:val="004D3F92"/>
    <w:rsid w:val="004D420B"/>
    <w:rsid w:val="004D425E"/>
    <w:rsid w:val="004D5201"/>
    <w:rsid w:val="004D54FF"/>
    <w:rsid w:val="004D5921"/>
    <w:rsid w:val="004D651B"/>
    <w:rsid w:val="004E0AB1"/>
    <w:rsid w:val="004E0B4E"/>
    <w:rsid w:val="004E104D"/>
    <w:rsid w:val="004E188B"/>
    <w:rsid w:val="004E3184"/>
    <w:rsid w:val="004E460B"/>
    <w:rsid w:val="004E49FF"/>
    <w:rsid w:val="004E5A66"/>
    <w:rsid w:val="004E6917"/>
    <w:rsid w:val="004E78D7"/>
    <w:rsid w:val="004E7C0F"/>
    <w:rsid w:val="004F04F9"/>
    <w:rsid w:val="004F059C"/>
    <w:rsid w:val="004F0AA2"/>
    <w:rsid w:val="004F0D9F"/>
    <w:rsid w:val="004F22BA"/>
    <w:rsid w:val="004F2EF8"/>
    <w:rsid w:val="004F37E4"/>
    <w:rsid w:val="004F3B4A"/>
    <w:rsid w:val="004F3C54"/>
    <w:rsid w:val="004F480A"/>
    <w:rsid w:val="004F55A8"/>
    <w:rsid w:val="004F55F2"/>
    <w:rsid w:val="004F6818"/>
    <w:rsid w:val="0050007D"/>
    <w:rsid w:val="005003EE"/>
    <w:rsid w:val="005018E0"/>
    <w:rsid w:val="005020DC"/>
    <w:rsid w:val="005024C7"/>
    <w:rsid w:val="00502640"/>
    <w:rsid w:val="00503A6A"/>
    <w:rsid w:val="005048C1"/>
    <w:rsid w:val="00504DE2"/>
    <w:rsid w:val="00505AC4"/>
    <w:rsid w:val="0050775E"/>
    <w:rsid w:val="00507B0A"/>
    <w:rsid w:val="00507C0B"/>
    <w:rsid w:val="00510563"/>
    <w:rsid w:val="00510E44"/>
    <w:rsid w:val="00511379"/>
    <w:rsid w:val="005119E0"/>
    <w:rsid w:val="00511DD0"/>
    <w:rsid w:val="00511F8A"/>
    <w:rsid w:val="0051207B"/>
    <w:rsid w:val="00513914"/>
    <w:rsid w:val="005139B6"/>
    <w:rsid w:val="00515345"/>
    <w:rsid w:val="00515456"/>
    <w:rsid w:val="00515565"/>
    <w:rsid w:val="005164F9"/>
    <w:rsid w:val="00517596"/>
    <w:rsid w:val="00520592"/>
    <w:rsid w:val="005210CC"/>
    <w:rsid w:val="005210D6"/>
    <w:rsid w:val="00522FF3"/>
    <w:rsid w:val="005232FE"/>
    <w:rsid w:val="00523748"/>
    <w:rsid w:val="00524578"/>
    <w:rsid w:val="00525312"/>
    <w:rsid w:val="00525572"/>
    <w:rsid w:val="00525E7A"/>
    <w:rsid w:val="00526443"/>
    <w:rsid w:val="00527ECC"/>
    <w:rsid w:val="00530E08"/>
    <w:rsid w:val="00530E1E"/>
    <w:rsid w:val="00531510"/>
    <w:rsid w:val="005318B2"/>
    <w:rsid w:val="00531CB0"/>
    <w:rsid w:val="00531F68"/>
    <w:rsid w:val="00532C80"/>
    <w:rsid w:val="005336C9"/>
    <w:rsid w:val="00533FED"/>
    <w:rsid w:val="005347A5"/>
    <w:rsid w:val="00534D22"/>
    <w:rsid w:val="005357B7"/>
    <w:rsid w:val="00535A0E"/>
    <w:rsid w:val="00535D7F"/>
    <w:rsid w:val="005360BC"/>
    <w:rsid w:val="005364E4"/>
    <w:rsid w:val="00536FE6"/>
    <w:rsid w:val="00537BF5"/>
    <w:rsid w:val="00540256"/>
    <w:rsid w:val="00542498"/>
    <w:rsid w:val="00542A3D"/>
    <w:rsid w:val="00542E95"/>
    <w:rsid w:val="00543FD7"/>
    <w:rsid w:val="005444C9"/>
    <w:rsid w:val="00544F93"/>
    <w:rsid w:val="0054522B"/>
    <w:rsid w:val="005457EB"/>
    <w:rsid w:val="005458ED"/>
    <w:rsid w:val="00546D7E"/>
    <w:rsid w:val="00547DCA"/>
    <w:rsid w:val="00554BE0"/>
    <w:rsid w:val="00554D40"/>
    <w:rsid w:val="005554FD"/>
    <w:rsid w:val="00555715"/>
    <w:rsid w:val="00555A1B"/>
    <w:rsid w:val="00555E0C"/>
    <w:rsid w:val="00556795"/>
    <w:rsid w:val="00556C21"/>
    <w:rsid w:val="00557807"/>
    <w:rsid w:val="00557EEB"/>
    <w:rsid w:val="005604ED"/>
    <w:rsid w:val="00561E6B"/>
    <w:rsid w:val="00561FAD"/>
    <w:rsid w:val="00562E16"/>
    <w:rsid w:val="005630EC"/>
    <w:rsid w:val="00563F83"/>
    <w:rsid w:val="00564A15"/>
    <w:rsid w:val="00564EA2"/>
    <w:rsid w:val="005667ED"/>
    <w:rsid w:val="00567234"/>
    <w:rsid w:val="00567582"/>
    <w:rsid w:val="005705ED"/>
    <w:rsid w:val="00570CED"/>
    <w:rsid w:val="00570D2F"/>
    <w:rsid w:val="005710BF"/>
    <w:rsid w:val="005715C5"/>
    <w:rsid w:val="00571DDF"/>
    <w:rsid w:val="00572412"/>
    <w:rsid w:val="005724EC"/>
    <w:rsid w:val="0057267D"/>
    <w:rsid w:val="005729A7"/>
    <w:rsid w:val="00572D47"/>
    <w:rsid w:val="00573019"/>
    <w:rsid w:val="0057607D"/>
    <w:rsid w:val="0057609A"/>
    <w:rsid w:val="005774C0"/>
    <w:rsid w:val="00580822"/>
    <w:rsid w:val="0058162C"/>
    <w:rsid w:val="00581802"/>
    <w:rsid w:val="005819BD"/>
    <w:rsid w:val="00581FA1"/>
    <w:rsid w:val="00582D80"/>
    <w:rsid w:val="00583203"/>
    <w:rsid w:val="0058321A"/>
    <w:rsid w:val="005838D6"/>
    <w:rsid w:val="00583AAB"/>
    <w:rsid w:val="005858D6"/>
    <w:rsid w:val="00585A1A"/>
    <w:rsid w:val="00586015"/>
    <w:rsid w:val="0058658C"/>
    <w:rsid w:val="00586CD2"/>
    <w:rsid w:val="00590079"/>
    <w:rsid w:val="0059066C"/>
    <w:rsid w:val="00591DB8"/>
    <w:rsid w:val="00592CDF"/>
    <w:rsid w:val="005938DD"/>
    <w:rsid w:val="00593985"/>
    <w:rsid w:val="00593A6A"/>
    <w:rsid w:val="00594BF6"/>
    <w:rsid w:val="00594D17"/>
    <w:rsid w:val="00595F60"/>
    <w:rsid w:val="0059636F"/>
    <w:rsid w:val="005963F5"/>
    <w:rsid w:val="00596E09"/>
    <w:rsid w:val="00597406"/>
    <w:rsid w:val="005A08E4"/>
    <w:rsid w:val="005A17CB"/>
    <w:rsid w:val="005A2507"/>
    <w:rsid w:val="005A3ADA"/>
    <w:rsid w:val="005A70F9"/>
    <w:rsid w:val="005A74ED"/>
    <w:rsid w:val="005B05A8"/>
    <w:rsid w:val="005B05B4"/>
    <w:rsid w:val="005B0E3E"/>
    <w:rsid w:val="005B1D24"/>
    <w:rsid w:val="005B1D6A"/>
    <w:rsid w:val="005B324E"/>
    <w:rsid w:val="005B36BA"/>
    <w:rsid w:val="005B38C9"/>
    <w:rsid w:val="005B4CD6"/>
    <w:rsid w:val="005B4EE9"/>
    <w:rsid w:val="005B505F"/>
    <w:rsid w:val="005B558D"/>
    <w:rsid w:val="005B5AEB"/>
    <w:rsid w:val="005C0426"/>
    <w:rsid w:val="005C0458"/>
    <w:rsid w:val="005C0D36"/>
    <w:rsid w:val="005C3CAE"/>
    <w:rsid w:val="005C4502"/>
    <w:rsid w:val="005C5816"/>
    <w:rsid w:val="005C6CB7"/>
    <w:rsid w:val="005C72B6"/>
    <w:rsid w:val="005C7AA7"/>
    <w:rsid w:val="005C7E85"/>
    <w:rsid w:val="005D0466"/>
    <w:rsid w:val="005D07C7"/>
    <w:rsid w:val="005D25D8"/>
    <w:rsid w:val="005D2AF5"/>
    <w:rsid w:val="005D336B"/>
    <w:rsid w:val="005D3443"/>
    <w:rsid w:val="005D366E"/>
    <w:rsid w:val="005D404F"/>
    <w:rsid w:val="005D420D"/>
    <w:rsid w:val="005D4C5A"/>
    <w:rsid w:val="005D4CB0"/>
    <w:rsid w:val="005D5286"/>
    <w:rsid w:val="005D531B"/>
    <w:rsid w:val="005D56B3"/>
    <w:rsid w:val="005D76C1"/>
    <w:rsid w:val="005E06AA"/>
    <w:rsid w:val="005E06BB"/>
    <w:rsid w:val="005E07E6"/>
    <w:rsid w:val="005E18BE"/>
    <w:rsid w:val="005E25F4"/>
    <w:rsid w:val="005E2C7B"/>
    <w:rsid w:val="005E317C"/>
    <w:rsid w:val="005E33CF"/>
    <w:rsid w:val="005E37AD"/>
    <w:rsid w:val="005E38C1"/>
    <w:rsid w:val="005E3D8A"/>
    <w:rsid w:val="005E420A"/>
    <w:rsid w:val="005E46DE"/>
    <w:rsid w:val="005E4B51"/>
    <w:rsid w:val="005E582B"/>
    <w:rsid w:val="005E5DC8"/>
    <w:rsid w:val="005E6A77"/>
    <w:rsid w:val="005E6D94"/>
    <w:rsid w:val="005E73FD"/>
    <w:rsid w:val="005E763C"/>
    <w:rsid w:val="005F03DD"/>
    <w:rsid w:val="005F196B"/>
    <w:rsid w:val="005F238C"/>
    <w:rsid w:val="005F2548"/>
    <w:rsid w:val="005F34FE"/>
    <w:rsid w:val="005F3B99"/>
    <w:rsid w:val="005F4286"/>
    <w:rsid w:val="005F4DE8"/>
    <w:rsid w:val="005F5429"/>
    <w:rsid w:val="005F6509"/>
    <w:rsid w:val="005F68EA"/>
    <w:rsid w:val="005F6AAA"/>
    <w:rsid w:val="005F719C"/>
    <w:rsid w:val="005F75B9"/>
    <w:rsid w:val="00601394"/>
    <w:rsid w:val="0060183B"/>
    <w:rsid w:val="00602800"/>
    <w:rsid w:val="00603388"/>
    <w:rsid w:val="00603C05"/>
    <w:rsid w:val="00604291"/>
    <w:rsid w:val="006047A1"/>
    <w:rsid w:val="00604A3F"/>
    <w:rsid w:val="00605E44"/>
    <w:rsid w:val="0060600B"/>
    <w:rsid w:val="00606BA1"/>
    <w:rsid w:val="00606C3D"/>
    <w:rsid w:val="00606FC4"/>
    <w:rsid w:val="006071A2"/>
    <w:rsid w:val="006106DC"/>
    <w:rsid w:val="0061230E"/>
    <w:rsid w:val="00612841"/>
    <w:rsid w:val="00613466"/>
    <w:rsid w:val="00614D18"/>
    <w:rsid w:val="00614DA8"/>
    <w:rsid w:val="00614E38"/>
    <w:rsid w:val="006179E6"/>
    <w:rsid w:val="0062011A"/>
    <w:rsid w:val="0062071C"/>
    <w:rsid w:val="00620806"/>
    <w:rsid w:val="00620C8A"/>
    <w:rsid w:val="00620D2D"/>
    <w:rsid w:val="00623430"/>
    <w:rsid w:val="006243BE"/>
    <w:rsid w:val="00625BAB"/>
    <w:rsid w:val="00626B80"/>
    <w:rsid w:val="006277DE"/>
    <w:rsid w:val="006300BE"/>
    <w:rsid w:val="006313C7"/>
    <w:rsid w:val="00632B33"/>
    <w:rsid w:val="00632D90"/>
    <w:rsid w:val="00632EA7"/>
    <w:rsid w:val="00632FEA"/>
    <w:rsid w:val="00633055"/>
    <w:rsid w:val="00633540"/>
    <w:rsid w:val="006336AD"/>
    <w:rsid w:val="00633BAE"/>
    <w:rsid w:val="006346FF"/>
    <w:rsid w:val="00634C13"/>
    <w:rsid w:val="00634D63"/>
    <w:rsid w:val="00634E18"/>
    <w:rsid w:val="00634EBC"/>
    <w:rsid w:val="006350D0"/>
    <w:rsid w:val="00635710"/>
    <w:rsid w:val="00636699"/>
    <w:rsid w:val="00636BA7"/>
    <w:rsid w:val="00637954"/>
    <w:rsid w:val="00640E03"/>
    <w:rsid w:val="006422F8"/>
    <w:rsid w:val="006425D8"/>
    <w:rsid w:val="0064264A"/>
    <w:rsid w:val="006435AE"/>
    <w:rsid w:val="006438BE"/>
    <w:rsid w:val="00643AF8"/>
    <w:rsid w:val="00643FDF"/>
    <w:rsid w:val="00644A3D"/>
    <w:rsid w:val="0064628F"/>
    <w:rsid w:val="00646D59"/>
    <w:rsid w:val="006515BD"/>
    <w:rsid w:val="00652294"/>
    <w:rsid w:val="00652621"/>
    <w:rsid w:val="00653195"/>
    <w:rsid w:val="006538EB"/>
    <w:rsid w:val="00653A39"/>
    <w:rsid w:val="0065435E"/>
    <w:rsid w:val="00657A70"/>
    <w:rsid w:val="00660A63"/>
    <w:rsid w:val="00661210"/>
    <w:rsid w:val="00661372"/>
    <w:rsid w:val="006618A1"/>
    <w:rsid w:val="00663C9E"/>
    <w:rsid w:val="006649DA"/>
    <w:rsid w:val="00664CC9"/>
    <w:rsid w:val="00664DA6"/>
    <w:rsid w:val="0066503C"/>
    <w:rsid w:val="0066598E"/>
    <w:rsid w:val="006660C2"/>
    <w:rsid w:val="006664E1"/>
    <w:rsid w:val="00667A00"/>
    <w:rsid w:val="00667A04"/>
    <w:rsid w:val="00667BA2"/>
    <w:rsid w:val="00667E2B"/>
    <w:rsid w:val="0067088E"/>
    <w:rsid w:val="00670CFA"/>
    <w:rsid w:val="00670F8E"/>
    <w:rsid w:val="006713A7"/>
    <w:rsid w:val="006713B1"/>
    <w:rsid w:val="00671560"/>
    <w:rsid w:val="006729FE"/>
    <w:rsid w:val="00673C04"/>
    <w:rsid w:val="00673E59"/>
    <w:rsid w:val="00674A50"/>
    <w:rsid w:val="00674FB0"/>
    <w:rsid w:val="00675008"/>
    <w:rsid w:val="0067684F"/>
    <w:rsid w:val="00677898"/>
    <w:rsid w:val="006779AF"/>
    <w:rsid w:val="00677CAF"/>
    <w:rsid w:val="0068010C"/>
    <w:rsid w:val="006803BA"/>
    <w:rsid w:val="00680773"/>
    <w:rsid w:val="00680C42"/>
    <w:rsid w:val="00680E1B"/>
    <w:rsid w:val="006813C3"/>
    <w:rsid w:val="00681434"/>
    <w:rsid w:val="006817DB"/>
    <w:rsid w:val="00681F44"/>
    <w:rsid w:val="00682550"/>
    <w:rsid w:val="006834D9"/>
    <w:rsid w:val="00683EBE"/>
    <w:rsid w:val="00684BB1"/>
    <w:rsid w:val="00685081"/>
    <w:rsid w:val="00686AF6"/>
    <w:rsid w:val="006870B0"/>
    <w:rsid w:val="0068717D"/>
    <w:rsid w:val="006877BB"/>
    <w:rsid w:val="00687971"/>
    <w:rsid w:val="00690367"/>
    <w:rsid w:val="00691BDB"/>
    <w:rsid w:val="00692097"/>
    <w:rsid w:val="006923A4"/>
    <w:rsid w:val="0069377D"/>
    <w:rsid w:val="00693908"/>
    <w:rsid w:val="00693B18"/>
    <w:rsid w:val="00693D31"/>
    <w:rsid w:val="00695048"/>
    <w:rsid w:val="00695339"/>
    <w:rsid w:val="00695809"/>
    <w:rsid w:val="006958E9"/>
    <w:rsid w:val="00695A44"/>
    <w:rsid w:val="00695ABB"/>
    <w:rsid w:val="00696621"/>
    <w:rsid w:val="006978E9"/>
    <w:rsid w:val="00697E33"/>
    <w:rsid w:val="006A01D0"/>
    <w:rsid w:val="006A05F3"/>
    <w:rsid w:val="006A0BB2"/>
    <w:rsid w:val="006A0DE3"/>
    <w:rsid w:val="006A1456"/>
    <w:rsid w:val="006A18FE"/>
    <w:rsid w:val="006A2DFE"/>
    <w:rsid w:val="006A3A2C"/>
    <w:rsid w:val="006A44B9"/>
    <w:rsid w:val="006A5C18"/>
    <w:rsid w:val="006A5F0C"/>
    <w:rsid w:val="006A6130"/>
    <w:rsid w:val="006A6AA5"/>
    <w:rsid w:val="006A6C91"/>
    <w:rsid w:val="006A7A0A"/>
    <w:rsid w:val="006A7A39"/>
    <w:rsid w:val="006B1539"/>
    <w:rsid w:val="006B16D1"/>
    <w:rsid w:val="006B18BA"/>
    <w:rsid w:val="006B1B01"/>
    <w:rsid w:val="006B2CFB"/>
    <w:rsid w:val="006B375C"/>
    <w:rsid w:val="006B3F3B"/>
    <w:rsid w:val="006B40DC"/>
    <w:rsid w:val="006B449F"/>
    <w:rsid w:val="006B49DA"/>
    <w:rsid w:val="006B4AE0"/>
    <w:rsid w:val="006B53A7"/>
    <w:rsid w:val="006B64F1"/>
    <w:rsid w:val="006B6703"/>
    <w:rsid w:val="006B74D6"/>
    <w:rsid w:val="006B78B4"/>
    <w:rsid w:val="006C003F"/>
    <w:rsid w:val="006C0EF0"/>
    <w:rsid w:val="006C0FB5"/>
    <w:rsid w:val="006C15B4"/>
    <w:rsid w:val="006C1D54"/>
    <w:rsid w:val="006C2686"/>
    <w:rsid w:val="006C29A6"/>
    <w:rsid w:val="006C29F6"/>
    <w:rsid w:val="006C331F"/>
    <w:rsid w:val="006C3342"/>
    <w:rsid w:val="006C336B"/>
    <w:rsid w:val="006C3782"/>
    <w:rsid w:val="006C37CA"/>
    <w:rsid w:val="006C38C9"/>
    <w:rsid w:val="006C3C79"/>
    <w:rsid w:val="006C3F42"/>
    <w:rsid w:val="006C4C29"/>
    <w:rsid w:val="006C50C4"/>
    <w:rsid w:val="006C5C58"/>
    <w:rsid w:val="006C66CE"/>
    <w:rsid w:val="006C675C"/>
    <w:rsid w:val="006C740C"/>
    <w:rsid w:val="006C76A7"/>
    <w:rsid w:val="006C7A89"/>
    <w:rsid w:val="006C7A9A"/>
    <w:rsid w:val="006C7E2C"/>
    <w:rsid w:val="006D0C6A"/>
    <w:rsid w:val="006D136B"/>
    <w:rsid w:val="006D1B30"/>
    <w:rsid w:val="006D343D"/>
    <w:rsid w:val="006D48F4"/>
    <w:rsid w:val="006D4DFF"/>
    <w:rsid w:val="006D5597"/>
    <w:rsid w:val="006D5A58"/>
    <w:rsid w:val="006D5B7E"/>
    <w:rsid w:val="006D69F2"/>
    <w:rsid w:val="006D75C2"/>
    <w:rsid w:val="006E053C"/>
    <w:rsid w:val="006E0ED8"/>
    <w:rsid w:val="006E2246"/>
    <w:rsid w:val="006E2C8A"/>
    <w:rsid w:val="006E4025"/>
    <w:rsid w:val="006E4069"/>
    <w:rsid w:val="006E454E"/>
    <w:rsid w:val="006E461A"/>
    <w:rsid w:val="006E47A9"/>
    <w:rsid w:val="006E487E"/>
    <w:rsid w:val="006E4BC2"/>
    <w:rsid w:val="006E5EAE"/>
    <w:rsid w:val="006E6EBA"/>
    <w:rsid w:val="006E7A35"/>
    <w:rsid w:val="006F2403"/>
    <w:rsid w:val="006F2F58"/>
    <w:rsid w:val="006F3005"/>
    <w:rsid w:val="006F4F17"/>
    <w:rsid w:val="006F53B1"/>
    <w:rsid w:val="006F5EF0"/>
    <w:rsid w:val="006F6D09"/>
    <w:rsid w:val="006F71A5"/>
    <w:rsid w:val="006F7F48"/>
    <w:rsid w:val="007004BE"/>
    <w:rsid w:val="007006E4"/>
    <w:rsid w:val="00700F64"/>
    <w:rsid w:val="00700F7E"/>
    <w:rsid w:val="007010DF"/>
    <w:rsid w:val="00701435"/>
    <w:rsid w:val="00702DC5"/>
    <w:rsid w:val="00703BBC"/>
    <w:rsid w:val="007044AF"/>
    <w:rsid w:val="0070526E"/>
    <w:rsid w:val="007056AA"/>
    <w:rsid w:val="00706951"/>
    <w:rsid w:val="007069FA"/>
    <w:rsid w:val="00706F64"/>
    <w:rsid w:val="007070F4"/>
    <w:rsid w:val="00710354"/>
    <w:rsid w:val="00710AA8"/>
    <w:rsid w:val="00710DBD"/>
    <w:rsid w:val="0071168B"/>
    <w:rsid w:val="00711FD5"/>
    <w:rsid w:val="00712610"/>
    <w:rsid w:val="007137D2"/>
    <w:rsid w:val="00714D4B"/>
    <w:rsid w:val="00714FFD"/>
    <w:rsid w:val="007159A5"/>
    <w:rsid w:val="007164B1"/>
    <w:rsid w:val="00716635"/>
    <w:rsid w:val="007175A8"/>
    <w:rsid w:val="00720C40"/>
    <w:rsid w:val="00720F05"/>
    <w:rsid w:val="00721F7C"/>
    <w:rsid w:val="00724074"/>
    <w:rsid w:val="00724AB4"/>
    <w:rsid w:val="00725158"/>
    <w:rsid w:val="00725B0F"/>
    <w:rsid w:val="00725CF0"/>
    <w:rsid w:val="00726877"/>
    <w:rsid w:val="00726994"/>
    <w:rsid w:val="007274D5"/>
    <w:rsid w:val="00727D6F"/>
    <w:rsid w:val="00727EF7"/>
    <w:rsid w:val="00730304"/>
    <w:rsid w:val="00730573"/>
    <w:rsid w:val="007305AA"/>
    <w:rsid w:val="00730A06"/>
    <w:rsid w:val="00730BD8"/>
    <w:rsid w:val="00730CF4"/>
    <w:rsid w:val="00732352"/>
    <w:rsid w:val="00734537"/>
    <w:rsid w:val="00734CD8"/>
    <w:rsid w:val="00735BDC"/>
    <w:rsid w:val="00736357"/>
    <w:rsid w:val="007373DA"/>
    <w:rsid w:val="007401C4"/>
    <w:rsid w:val="007411CF"/>
    <w:rsid w:val="00742A64"/>
    <w:rsid w:val="00742AF0"/>
    <w:rsid w:val="00742DC6"/>
    <w:rsid w:val="00743AFD"/>
    <w:rsid w:val="00745EDE"/>
    <w:rsid w:val="00746461"/>
    <w:rsid w:val="00746A1E"/>
    <w:rsid w:val="00747B3A"/>
    <w:rsid w:val="00751C6B"/>
    <w:rsid w:val="00752DE2"/>
    <w:rsid w:val="00755B09"/>
    <w:rsid w:val="00755CC6"/>
    <w:rsid w:val="00756746"/>
    <w:rsid w:val="00756A90"/>
    <w:rsid w:val="00756C85"/>
    <w:rsid w:val="00756D04"/>
    <w:rsid w:val="007571F8"/>
    <w:rsid w:val="00760073"/>
    <w:rsid w:val="0076045E"/>
    <w:rsid w:val="00760E85"/>
    <w:rsid w:val="00761980"/>
    <w:rsid w:val="00762794"/>
    <w:rsid w:val="007629E5"/>
    <w:rsid w:val="007637FA"/>
    <w:rsid w:val="00763E61"/>
    <w:rsid w:val="00764A57"/>
    <w:rsid w:val="00764E16"/>
    <w:rsid w:val="00765462"/>
    <w:rsid w:val="0076547F"/>
    <w:rsid w:val="007654DC"/>
    <w:rsid w:val="007665F5"/>
    <w:rsid w:val="007708A9"/>
    <w:rsid w:val="007711C2"/>
    <w:rsid w:val="00773522"/>
    <w:rsid w:val="00773A2E"/>
    <w:rsid w:val="00774888"/>
    <w:rsid w:val="0077497D"/>
    <w:rsid w:val="007764F1"/>
    <w:rsid w:val="007766EF"/>
    <w:rsid w:val="00776CF6"/>
    <w:rsid w:val="00777CFB"/>
    <w:rsid w:val="007802BF"/>
    <w:rsid w:val="00780AA7"/>
    <w:rsid w:val="00780B5E"/>
    <w:rsid w:val="00780BAB"/>
    <w:rsid w:val="00781432"/>
    <w:rsid w:val="00781F9C"/>
    <w:rsid w:val="00782AB5"/>
    <w:rsid w:val="00783067"/>
    <w:rsid w:val="00783954"/>
    <w:rsid w:val="00783E25"/>
    <w:rsid w:val="00784FA6"/>
    <w:rsid w:val="007859AB"/>
    <w:rsid w:val="00786E28"/>
    <w:rsid w:val="007871AF"/>
    <w:rsid w:val="00787460"/>
    <w:rsid w:val="0079015B"/>
    <w:rsid w:val="0079016C"/>
    <w:rsid w:val="007902D4"/>
    <w:rsid w:val="0079135C"/>
    <w:rsid w:val="007918D3"/>
    <w:rsid w:val="007918DD"/>
    <w:rsid w:val="00792186"/>
    <w:rsid w:val="0079287B"/>
    <w:rsid w:val="007932D6"/>
    <w:rsid w:val="00795BE6"/>
    <w:rsid w:val="00796169"/>
    <w:rsid w:val="00797364"/>
    <w:rsid w:val="007974C8"/>
    <w:rsid w:val="007975CD"/>
    <w:rsid w:val="007A01F1"/>
    <w:rsid w:val="007A0838"/>
    <w:rsid w:val="007A0A37"/>
    <w:rsid w:val="007A1B0D"/>
    <w:rsid w:val="007A23F6"/>
    <w:rsid w:val="007A2FEC"/>
    <w:rsid w:val="007A3339"/>
    <w:rsid w:val="007A38D3"/>
    <w:rsid w:val="007A3AA2"/>
    <w:rsid w:val="007A513C"/>
    <w:rsid w:val="007A57F8"/>
    <w:rsid w:val="007A5B67"/>
    <w:rsid w:val="007A6D5D"/>
    <w:rsid w:val="007A7084"/>
    <w:rsid w:val="007A7ADF"/>
    <w:rsid w:val="007B08C0"/>
    <w:rsid w:val="007B1048"/>
    <w:rsid w:val="007B240D"/>
    <w:rsid w:val="007B2664"/>
    <w:rsid w:val="007B2A4F"/>
    <w:rsid w:val="007B396A"/>
    <w:rsid w:val="007B3ABD"/>
    <w:rsid w:val="007B41D1"/>
    <w:rsid w:val="007B47B4"/>
    <w:rsid w:val="007B49D7"/>
    <w:rsid w:val="007B4CF2"/>
    <w:rsid w:val="007B514B"/>
    <w:rsid w:val="007B5D95"/>
    <w:rsid w:val="007B736C"/>
    <w:rsid w:val="007B7402"/>
    <w:rsid w:val="007C18BF"/>
    <w:rsid w:val="007C1EB1"/>
    <w:rsid w:val="007C23F4"/>
    <w:rsid w:val="007C4639"/>
    <w:rsid w:val="007C4FEA"/>
    <w:rsid w:val="007C5650"/>
    <w:rsid w:val="007C60DF"/>
    <w:rsid w:val="007C6327"/>
    <w:rsid w:val="007C6F78"/>
    <w:rsid w:val="007C7D0E"/>
    <w:rsid w:val="007D027D"/>
    <w:rsid w:val="007D09DF"/>
    <w:rsid w:val="007D263D"/>
    <w:rsid w:val="007D2D61"/>
    <w:rsid w:val="007D36DE"/>
    <w:rsid w:val="007D3CD7"/>
    <w:rsid w:val="007D48CF"/>
    <w:rsid w:val="007D5365"/>
    <w:rsid w:val="007D5A5C"/>
    <w:rsid w:val="007D5BE9"/>
    <w:rsid w:val="007D6E0B"/>
    <w:rsid w:val="007D7356"/>
    <w:rsid w:val="007D7F91"/>
    <w:rsid w:val="007E03F1"/>
    <w:rsid w:val="007E0D6B"/>
    <w:rsid w:val="007E23EA"/>
    <w:rsid w:val="007E2C7E"/>
    <w:rsid w:val="007E317E"/>
    <w:rsid w:val="007E3523"/>
    <w:rsid w:val="007E3C4F"/>
    <w:rsid w:val="007E4203"/>
    <w:rsid w:val="007E52FD"/>
    <w:rsid w:val="007E56A2"/>
    <w:rsid w:val="007E5F95"/>
    <w:rsid w:val="007E610D"/>
    <w:rsid w:val="007E756F"/>
    <w:rsid w:val="007F053E"/>
    <w:rsid w:val="007F05B1"/>
    <w:rsid w:val="007F0627"/>
    <w:rsid w:val="007F0944"/>
    <w:rsid w:val="007F0DB9"/>
    <w:rsid w:val="007F1AD2"/>
    <w:rsid w:val="007F27C3"/>
    <w:rsid w:val="007F2C4A"/>
    <w:rsid w:val="007F2F66"/>
    <w:rsid w:val="007F31FD"/>
    <w:rsid w:val="007F37F8"/>
    <w:rsid w:val="007F38BC"/>
    <w:rsid w:val="007F485D"/>
    <w:rsid w:val="007F4C05"/>
    <w:rsid w:val="007F54E9"/>
    <w:rsid w:val="007F577A"/>
    <w:rsid w:val="007F5BB1"/>
    <w:rsid w:val="007F63DA"/>
    <w:rsid w:val="007F733E"/>
    <w:rsid w:val="007F783F"/>
    <w:rsid w:val="0080053F"/>
    <w:rsid w:val="00800EDA"/>
    <w:rsid w:val="00802512"/>
    <w:rsid w:val="00802C56"/>
    <w:rsid w:val="00803E7C"/>
    <w:rsid w:val="00804DEE"/>
    <w:rsid w:val="00805FE7"/>
    <w:rsid w:val="00806258"/>
    <w:rsid w:val="00807E96"/>
    <w:rsid w:val="00807F8F"/>
    <w:rsid w:val="008106C9"/>
    <w:rsid w:val="00810B18"/>
    <w:rsid w:val="00810C13"/>
    <w:rsid w:val="00813FDB"/>
    <w:rsid w:val="00814605"/>
    <w:rsid w:val="00815873"/>
    <w:rsid w:val="00815C57"/>
    <w:rsid w:val="00815FF9"/>
    <w:rsid w:val="008166DB"/>
    <w:rsid w:val="00816A27"/>
    <w:rsid w:val="0081739E"/>
    <w:rsid w:val="0081774B"/>
    <w:rsid w:val="00820AA1"/>
    <w:rsid w:val="008235E5"/>
    <w:rsid w:val="00823C4F"/>
    <w:rsid w:val="00824226"/>
    <w:rsid w:val="008242AE"/>
    <w:rsid w:val="0082468E"/>
    <w:rsid w:val="00824F50"/>
    <w:rsid w:val="008251E8"/>
    <w:rsid w:val="008263CB"/>
    <w:rsid w:val="0082690C"/>
    <w:rsid w:val="0083030C"/>
    <w:rsid w:val="00830596"/>
    <w:rsid w:val="00830F85"/>
    <w:rsid w:val="00831330"/>
    <w:rsid w:val="00831E46"/>
    <w:rsid w:val="00833B49"/>
    <w:rsid w:val="008356F8"/>
    <w:rsid w:val="008362ED"/>
    <w:rsid w:val="00836728"/>
    <w:rsid w:val="00836B5E"/>
    <w:rsid w:val="00836F2E"/>
    <w:rsid w:val="0084064B"/>
    <w:rsid w:val="00840897"/>
    <w:rsid w:val="00840D87"/>
    <w:rsid w:val="008419BB"/>
    <w:rsid w:val="0084237B"/>
    <w:rsid w:val="0084241E"/>
    <w:rsid w:val="00842A43"/>
    <w:rsid w:val="00843AEE"/>
    <w:rsid w:val="0084405E"/>
    <w:rsid w:val="008446C6"/>
    <w:rsid w:val="0084484A"/>
    <w:rsid w:val="00844ACB"/>
    <w:rsid w:val="00845420"/>
    <w:rsid w:val="008462BE"/>
    <w:rsid w:val="008467D1"/>
    <w:rsid w:val="00847146"/>
    <w:rsid w:val="00850816"/>
    <w:rsid w:val="00850C35"/>
    <w:rsid w:val="00850EE9"/>
    <w:rsid w:val="00852F28"/>
    <w:rsid w:val="008531F9"/>
    <w:rsid w:val="00853866"/>
    <w:rsid w:val="00854B3F"/>
    <w:rsid w:val="00854D6E"/>
    <w:rsid w:val="00855E60"/>
    <w:rsid w:val="0085650B"/>
    <w:rsid w:val="00856F9F"/>
    <w:rsid w:val="008573D7"/>
    <w:rsid w:val="0085745B"/>
    <w:rsid w:val="00857BD5"/>
    <w:rsid w:val="008601D1"/>
    <w:rsid w:val="00860BA6"/>
    <w:rsid w:val="00860C23"/>
    <w:rsid w:val="00860EFF"/>
    <w:rsid w:val="00860F89"/>
    <w:rsid w:val="008617B5"/>
    <w:rsid w:val="00861C5A"/>
    <w:rsid w:val="00862078"/>
    <w:rsid w:val="0086375E"/>
    <w:rsid w:val="00863934"/>
    <w:rsid w:val="00863BEF"/>
    <w:rsid w:val="008649E7"/>
    <w:rsid w:val="008652C9"/>
    <w:rsid w:val="00865A2F"/>
    <w:rsid w:val="00865CBD"/>
    <w:rsid w:val="00865CBF"/>
    <w:rsid w:val="00866BFA"/>
    <w:rsid w:val="00866EEA"/>
    <w:rsid w:val="00870CB2"/>
    <w:rsid w:val="00870EE4"/>
    <w:rsid w:val="00871545"/>
    <w:rsid w:val="008719C0"/>
    <w:rsid w:val="00872346"/>
    <w:rsid w:val="008730BF"/>
    <w:rsid w:val="0087324F"/>
    <w:rsid w:val="00873832"/>
    <w:rsid w:val="00873D88"/>
    <w:rsid w:val="00874B62"/>
    <w:rsid w:val="008759BC"/>
    <w:rsid w:val="00875B21"/>
    <w:rsid w:val="0087632C"/>
    <w:rsid w:val="008766E1"/>
    <w:rsid w:val="00880101"/>
    <w:rsid w:val="0088063A"/>
    <w:rsid w:val="00880D05"/>
    <w:rsid w:val="00880E3E"/>
    <w:rsid w:val="00881270"/>
    <w:rsid w:val="00881B3A"/>
    <w:rsid w:val="00881C76"/>
    <w:rsid w:val="00883667"/>
    <w:rsid w:val="00883B62"/>
    <w:rsid w:val="008843CB"/>
    <w:rsid w:val="00884962"/>
    <w:rsid w:val="00884ABE"/>
    <w:rsid w:val="00884B1A"/>
    <w:rsid w:val="008856F8"/>
    <w:rsid w:val="00887D6B"/>
    <w:rsid w:val="00890663"/>
    <w:rsid w:val="008909D4"/>
    <w:rsid w:val="008923EB"/>
    <w:rsid w:val="0089269F"/>
    <w:rsid w:val="00892969"/>
    <w:rsid w:val="00892E09"/>
    <w:rsid w:val="00892E5C"/>
    <w:rsid w:val="00894081"/>
    <w:rsid w:val="0089466D"/>
    <w:rsid w:val="00894F4A"/>
    <w:rsid w:val="00895454"/>
    <w:rsid w:val="00897015"/>
    <w:rsid w:val="00897312"/>
    <w:rsid w:val="008A004A"/>
    <w:rsid w:val="008A0E09"/>
    <w:rsid w:val="008A0EBF"/>
    <w:rsid w:val="008A1130"/>
    <w:rsid w:val="008A28F9"/>
    <w:rsid w:val="008A2CED"/>
    <w:rsid w:val="008A42DC"/>
    <w:rsid w:val="008A5FDC"/>
    <w:rsid w:val="008A5FFB"/>
    <w:rsid w:val="008A603C"/>
    <w:rsid w:val="008A63BE"/>
    <w:rsid w:val="008A67BA"/>
    <w:rsid w:val="008B0069"/>
    <w:rsid w:val="008B082B"/>
    <w:rsid w:val="008B1886"/>
    <w:rsid w:val="008B1CE2"/>
    <w:rsid w:val="008B215D"/>
    <w:rsid w:val="008B2319"/>
    <w:rsid w:val="008B3BA6"/>
    <w:rsid w:val="008B4D46"/>
    <w:rsid w:val="008B538F"/>
    <w:rsid w:val="008B560C"/>
    <w:rsid w:val="008B595C"/>
    <w:rsid w:val="008B6552"/>
    <w:rsid w:val="008B6AC6"/>
    <w:rsid w:val="008B6E7C"/>
    <w:rsid w:val="008B6F09"/>
    <w:rsid w:val="008B7292"/>
    <w:rsid w:val="008B748A"/>
    <w:rsid w:val="008B7606"/>
    <w:rsid w:val="008B793C"/>
    <w:rsid w:val="008C0D71"/>
    <w:rsid w:val="008C1641"/>
    <w:rsid w:val="008C4976"/>
    <w:rsid w:val="008C501C"/>
    <w:rsid w:val="008C5E48"/>
    <w:rsid w:val="008C6A54"/>
    <w:rsid w:val="008C7364"/>
    <w:rsid w:val="008C79F6"/>
    <w:rsid w:val="008C7BB9"/>
    <w:rsid w:val="008D0165"/>
    <w:rsid w:val="008D0185"/>
    <w:rsid w:val="008D08A0"/>
    <w:rsid w:val="008D08C8"/>
    <w:rsid w:val="008D0B50"/>
    <w:rsid w:val="008D0C99"/>
    <w:rsid w:val="008D1992"/>
    <w:rsid w:val="008D1ED5"/>
    <w:rsid w:val="008D1EE5"/>
    <w:rsid w:val="008D2C3F"/>
    <w:rsid w:val="008D2C60"/>
    <w:rsid w:val="008D3346"/>
    <w:rsid w:val="008D3800"/>
    <w:rsid w:val="008D3E87"/>
    <w:rsid w:val="008D5FF9"/>
    <w:rsid w:val="008D6212"/>
    <w:rsid w:val="008D7165"/>
    <w:rsid w:val="008D7326"/>
    <w:rsid w:val="008E0BC4"/>
    <w:rsid w:val="008E1C8D"/>
    <w:rsid w:val="008E1F80"/>
    <w:rsid w:val="008E2177"/>
    <w:rsid w:val="008E243D"/>
    <w:rsid w:val="008E2E5D"/>
    <w:rsid w:val="008E4BB5"/>
    <w:rsid w:val="008E503F"/>
    <w:rsid w:val="008E6ED1"/>
    <w:rsid w:val="008E72A3"/>
    <w:rsid w:val="008E73CA"/>
    <w:rsid w:val="008E7E35"/>
    <w:rsid w:val="008E7FFB"/>
    <w:rsid w:val="008F002D"/>
    <w:rsid w:val="008F0A73"/>
    <w:rsid w:val="008F2352"/>
    <w:rsid w:val="008F25D5"/>
    <w:rsid w:val="008F276E"/>
    <w:rsid w:val="008F2895"/>
    <w:rsid w:val="008F576B"/>
    <w:rsid w:val="008F6200"/>
    <w:rsid w:val="008F6D38"/>
    <w:rsid w:val="008F75D3"/>
    <w:rsid w:val="00900AAF"/>
    <w:rsid w:val="00902159"/>
    <w:rsid w:val="0090283F"/>
    <w:rsid w:val="00903A60"/>
    <w:rsid w:val="00903AE4"/>
    <w:rsid w:val="00904889"/>
    <w:rsid w:val="00904E04"/>
    <w:rsid w:val="009056C2"/>
    <w:rsid w:val="0090584C"/>
    <w:rsid w:val="0090612A"/>
    <w:rsid w:val="00906531"/>
    <w:rsid w:val="00906560"/>
    <w:rsid w:val="00906835"/>
    <w:rsid w:val="0090697F"/>
    <w:rsid w:val="00907539"/>
    <w:rsid w:val="00907A7A"/>
    <w:rsid w:val="0091007E"/>
    <w:rsid w:val="0091075F"/>
    <w:rsid w:val="009112C2"/>
    <w:rsid w:val="0091296F"/>
    <w:rsid w:val="00913044"/>
    <w:rsid w:val="0091327A"/>
    <w:rsid w:val="009139FE"/>
    <w:rsid w:val="00914141"/>
    <w:rsid w:val="009141A5"/>
    <w:rsid w:val="00914582"/>
    <w:rsid w:val="009155A3"/>
    <w:rsid w:val="0091599D"/>
    <w:rsid w:val="00915A20"/>
    <w:rsid w:val="00915AE4"/>
    <w:rsid w:val="00916356"/>
    <w:rsid w:val="0091636B"/>
    <w:rsid w:val="00916406"/>
    <w:rsid w:val="009165E1"/>
    <w:rsid w:val="00917C83"/>
    <w:rsid w:val="0092058D"/>
    <w:rsid w:val="00922F3F"/>
    <w:rsid w:val="00924327"/>
    <w:rsid w:val="009243E3"/>
    <w:rsid w:val="00925C9C"/>
    <w:rsid w:val="0092607A"/>
    <w:rsid w:val="009262AD"/>
    <w:rsid w:val="009268B7"/>
    <w:rsid w:val="00927AEB"/>
    <w:rsid w:val="00927FAE"/>
    <w:rsid w:val="00930E76"/>
    <w:rsid w:val="00931235"/>
    <w:rsid w:val="00931746"/>
    <w:rsid w:val="00931DAC"/>
    <w:rsid w:val="00932088"/>
    <w:rsid w:val="009323D2"/>
    <w:rsid w:val="00934159"/>
    <w:rsid w:val="0093428F"/>
    <w:rsid w:val="00935C8E"/>
    <w:rsid w:val="0093703C"/>
    <w:rsid w:val="009417A0"/>
    <w:rsid w:val="00941B09"/>
    <w:rsid w:val="00942022"/>
    <w:rsid w:val="009434A1"/>
    <w:rsid w:val="009459E2"/>
    <w:rsid w:val="00945E92"/>
    <w:rsid w:val="009466A2"/>
    <w:rsid w:val="00946A01"/>
    <w:rsid w:val="00946F05"/>
    <w:rsid w:val="0094714A"/>
    <w:rsid w:val="00947521"/>
    <w:rsid w:val="00947820"/>
    <w:rsid w:val="00947A3A"/>
    <w:rsid w:val="0095020E"/>
    <w:rsid w:val="009509A8"/>
    <w:rsid w:val="009509F3"/>
    <w:rsid w:val="00952BDF"/>
    <w:rsid w:val="009535B9"/>
    <w:rsid w:val="009536A5"/>
    <w:rsid w:val="00953934"/>
    <w:rsid w:val="00953972"/>
    <w:rsid w:val="009552B0"/>
    <w:rsid w:val="009559FA"/>
    <w:rsid w:val="00955BFD"/>
    <w:rsid w:val="0095644A"/>
    <w:rsid w:val="00956F95"/>
    <w:rsid w:val="00957020"/>
    <w:rsid w:val="009570CD"/>
    <w:rsid w:val="00957565"/>
    <w:rsid w:val="009578D5"/>
    <w:rsid w:val="009609D8"/>
    <w:rsid w:val="00962454"/>
    <w:rsid w:val="0096265F"/>
    <w:rsid w:val="0096276D"/>
    <w:rsid w:val="009639F1"/>
    <w:rsid w:val="0096482E"/>
    <w:rsid w:val="00964D42"/>
    <w:rsid w:val="00966881"/>
    <w:rsid w:val="00967300"/>
    <w:rsid w:val="00970519"/>
    <w:rsid w:val="0097056C"/>
    <w:rsid w:val="00971624"/>
    <w:rsid w:val="00971739"/>
    <w:rsid w:val="00971839"/>
    <w:rsid w:val="0097208F"/>
    <w:rsid w:val="009721FD"/>
    <w:rsid w:val="00972C8E"/>
    <w:rsid w:val="00972E76"/>
    <w:rsid w:val="0097406E"/>
    <w:rsid w:val="009746E6"/>
    <w:rsid w:val="00974D47"/>
    <w:rsid w:val="00975AF2"/>
    <w:rsid w:val="009766D9"/>
    <w:rsid w:val="00976AB7"/>
    <w:rsid w:val="00981990"/>
    <w:rsid w:val="00981E78"/>
    <w:rsid w:val="009824BB"/>
    <w:rsid w:val="00982C53"/>
    <w:rsid w:val="00983865"/>
    <w:rsid w:val="00984183"/>
    <w:rsid w:val="00984D96"/>
    <w:rsid w:val="00985524"/>
    <w:rsid w:val="00985631"/>
    <w:rsid w:val="009857BD"/>
    <w:rsid w:val="00986DDF"/>
    <w:rsid w:val="00987239"/>
    <w:rsid w:val="009908FC"/>
    <w:rsid w:val="00990DA1"/>
    <w:rsid w:val="00991077"/>
    <w:rsid w:val="009910C2"/>
    <w:rsid w:val="00993ED5"/>
    <w:rsid w:val="00994877"/>
    <w:rsid w:val="0099495C"/>
    <w:rsid w:val="0099496F"/>
    <w:rsid w:val="0099500F"/>
    <w:rsid w:val="0099551E"/>
    <w:rsid w:val="009956A6"/>
    <w:rsid w:val="00995C1E"/>
    <w:rsid w:val="00995DC5"/>
    <w:rsid w:val="00996BB2"/>
    <w:rsid w:val="00996ECF"/>
    <w:rsid w:val="00997846"/>
    <w:rsid w:val="009A01D8"/>
    <w:rsid w:val="009A033F"/>
    <w:rsid w:val="009A0A4D"/>
    <w:rsid w:val="009A2AAE"/>
    <w:rsid w:val="009A32E2"/>
    <w:rsid w:val="009A3581"/>
    <w:rsid w:val="009A3C3D"/>
    <w:rsid w:val="009A3D4F"/>
    <w:rsid w:val="009A4084"/>
    <w:rsid w:val="009A446F"/>
    <w:rsid w:val="009A4EA3"/>
    <w:rsid w:val="009A5839"/>
    <w:rsid w:val="009A6C3E"/>
    <w:rsid w:val="009B1219"/>
    <w:rsid w:val="009B132F"/>
    <w:rsid w:val="009B1428"/>
    <w:rsid w:val="009B16D1"/>
    <w:rsid w:val="009B18A5"/>
    <w:rsid w:val="009B2021"/>
    <w:rsid w:val="009B2094"/>
    <w:rsid w:val="009B212A"/>
    <w:rsid w:val="009B2522"/>
    <w:rsid w:val="009B261C"/>
    <w:rsid w:val="009B2927"/>
    <w:rsid w:val="009B3E26"/>
    <w:rsid w:val="009B42F5"/>
    <w:rsid w:val="009B4368"/>
    <w:rsid w:val="009B46C0"/>
    <w:rsid w:val="009B4996"/>
    <w:rsid w:val="009B4A97"/>
    <w:rsid w:val="009B6B81"/>
    <w:rsid w:val="009C015A"/>
    <w:rsid w:val="009C048B"/>
    <w:rsid w:val="009C0678"/>
    <w:rsid w:val="009C0C14"/>
    <w:rsid w:val="009C125C"/>
    <w:rsid w:val="009C1AEC"/>
    <w:rsid w:val="009C1C7F"/>
    <w:rsid w:val="009C2124"/>
    <w:rsid w:val="009C3027"/>
    <w:rsid w:val="009C34F4"/>
    <w:rsid w:val="009C45D0"/>
    <w:rsid w:val="009C536D"/>
    <w:rsid w:val="009C549B"/>
    <w:rsid w:val="009C5D15"/>
    <w:rsid w:val="009C5D43"/>
    <w:rsid w:val="009C5F88"/>
    <w:rsid w:val="009D0A50"/>
    <w:rsid w:val="009D1428"/>
    <w:rsid w:val="009D1649"/>
    <w:rsid w:val="009D1C8B"/>
    <w:rsid w:val="009D2270"/>
    <w:rsid w:val="009D2D16"/>
    <w:rsid w:val="009D3471"/>
    <w:rsid w:val="009D3B09"/>
    <w:rsid w:val="009D5469"/>
    <w:rsid w:val="009D61FE"/>
    <w:rsid w:val="009D66EE"/>
    <w:rsid w:val="009D670A"/>
    <w:rsid w:val="009D6EA7"/>
    <w:rsid w:val="009D7316"/>
    <w:rsid w:val="009D7B83"/>
    <w:rsid w:val="009D7BCC"/>
    <w:rsid w:val="009E04E0"/>
    <w:rsid w:val="009E0C2E"/>
    <w:rsid w:val="009E1D27"/>
    <w:rsid w:val="009E3152"/>
    <w:rsid w:val="009E323E"/>
    <w:rsid w:val="009E374D"/>
    <w:rsid w:val="009E3FE7"/>
    <w:rsid w:val="009E4207"/>
    <w:rsid w:val="009E473E"/>
    <w:rsid w:val="009E4B84"/>
    <w:rsid w:val="009E5B9B"/>
    <w:rsid w:val="009E5DF1"/>
    <w:rsid w:val="009E61DA"/>
    <w:rsid w:val="009E6E42"/>
    <w:rsid w:val="009E702F"/>
    <w:rsid w:val="009E704A"/>
    <w:rsid w:val="009F02EF"/>
    <w:rsid w:val="009F088D"/>
    <w:rsid w:val="009F0940"/>
    <w:rsid w:val="009F1FDB"/>
    <w:rsid w:val="009F29AE"/>
    <w:rsid w:val="009F4608"/>
    <w:rsid w:val="009F4D7D"/>
    <w:rsid w:val="009F5B28"/>
    <w:rsid w:val="009F684C"/>
    <w:rsid w:val="009F76D5"/>
    <w:rsid w:val="00A02CB0"/>
    <w:rsid w:val="00A03044"/>
    <w:rsid w:val="00A040ED"/>
    <w:rsid w:val="00A04FDD"/>
    <w:rsid w:val="00A05BAB"/>
    <w:rsid w:val="00A05E9B"/>
    <w:rsid w:val="00A063E7"/>
    <w:rsid w:val="00A068EE"/>
    <w:rsid w:val="00A0760E"/>
    <w:rsid w:val="00A07724"/>
    <w:rsid w:val="00A07F0D"/>
    <w:rsid w:val="00A101DC"/>
    <w:rsid w:val="00A10886"/>
    <w:rsid w:val="00A11F43"/>
    <w:rsid w:val="00A12DC1"/>
    <w:rsid w:val="00A1320A"/>
    <w:rsid w:val="00A1399E"/>
    <w:rsid w:val="00A1409B"/>
    <w:rsid w:val="00A141FA"/>
    <w:rsid w:val="00A154EE"/>
    <w:rsid w:val="00A15CFC"/>
    <w:rsid w:val="00A16E53"/>
    <w:rsid w:val="00A16EE3"/>
    <w:rsid w:val="00A20684"/>
    <w:rsid w:val="00A20CDA"/>
    <w:rsid w:val="00A20E6D"/>
    <w:rsid w:val="00A22B66"/>
    <w:rsid w:val="00A23C93"/>
    <w:rsid w:val="00A2404F"/>
    <w:rsid w:val="00A24198"/>
    <w:rsid w:val="00A259E4"/>
    <w:rsid w:val="00A26AAE"/>
    <w:rsid w:val="00A2742E"/>
    <w:rsid w:val="00A276C2"/>
    <w:rsid w:val="00A27EB8"/>
    <w:rsid w:val="00A3050E"/>
    <w:rsid w:val="00A30DC3"/>
    <w:rsid w:val="00A31027"/>
    <w:rsid w:val="00A31A3B"/>
    <w:rsid w:val="00A32143"/>
    <w:rsid w:val="00A326AC"/>
    <w:rsid w:val="00A333B8"/>
    <w:rsid w:val="00A357DE"/>
    <w:rsid w:val="00A35F65"/>
    <w:rsid w:val="00A36EA9"/>
    <w:rsid w:val="00A37336"/>
    <w:rsid w:val="00A37DF8"/>
    <w:rsid w:val="00A40477"/>
    <w:rsid w:val="00A4092D"/>
    <w:rsid w:val="00A41DE8"/>
    <w:rsid w:val="00A42157"/>
    <w:rsid w:val="00A4219B"/>
    <w:rsid w:val="00A425D2"/>
    <w:rsid w:val="00A4360D"/>
    <w:rsid w:val="00A43941"/>
    <w:rsid w:val="00A440B6"/>
    <w:rsid w:val="00A44801"/>
    <w:rsid w:val="00A450DD"/>
    <w:rsid w:val="00A45248"/>
    <w:rsid w:val="00A455EF"/>
    <w:rsid w:val="00A46BED"/>
    <w:rsid w:val="00A511A4"/>
    <w:rsid w:val="00A5168E"/>
    <w:rsid w:val="00A519C1"/>
    <w:rsid w:val="00A51B31"/>
    <w:rsid w:val="00A51BFA"/>
    <w:rsid w:val="00A51D3A"/>
    <w:rsid w:val="00A51F7C"/>
    <w:rsid w:val="00A5225B"/>
    <w:rsid w:val="00A5246D"/>
    <w:rsid w:val="00A5264E"/>
    <w:rsid w:val="00A52A18"/>
    <w:rsid w:val="00A52DF7"/>
    <w:rsid w:val="00A52F21"/>
    <w:rsid w:val="00A5322B"/>
    <w:rsid w:val="00A54601"/>
    <w:rsid w:val="00A547F1"/>
    <w:rsid w:val="00A54E3B"/>
    <w:rsid w:val="00A56E2A"/>
    <w:rsid w:val="00A60B35"/>
    <w:rsid w:val="00A612E0"/>
    <w:rsid w:val="00A61A7B"/>
    <w:rsid w:val="00A6257F"/>
    <w:rsid w:val="00A625EF"/>
    <w:rsid w:val="00A63023"/>
    <w:rsid w:val="00A634BE"/>
    <w:rsid w:val="00A63BFE"/>
    <w:rsid w:val="00A65D41"/>
    <w:rsid w:val="00A65DBD"/>
    <w:rsid w:val="00A6614E"/>
    <w:rsid w:val="00A67504"/>
    <w:rsid w:val="00A67768"/>
    <w:rsid w:val="00A70321"/>
    <w:rsid w:val="00A70750"/>
    <w:rsid w:val="00A711C9"/>
    <w:rsid w:val="00A713F7"/>
    <w:rsid w:val="00A71451"/>
    <w:rsid w:val="00A71D49"/>
    <w:rsid w:val="00A72A49"/>
    <w:rsid w:val="00A7327B"/>
    <w:rsid w:val="00A733D5"/>
    <w:rsid w:val="00A7362E"/>
    <w:rsid w:val="00A7375B"/>
    <w:rsid w:val="00A75052"/>
    <w:rsid w:val="00A7662B"/>
    <w:rsid w:val="00A800FF"/>
    <w:rsid w:val="00A80187"/>
    <w:rsid w:val="00A8056C"/>
    <w:rsid w:val="00A80F63"/>
    <w:rsid w:val="00A80F92"/>
    <w:rsid w:val="00A8197F"/>
    <w:rsid w:val="00A83087"/>
    <w:rsid w:val="00A8333B"/>
    <w:rsid w:val="00A84896"/>
    <w:rsid w:val="00A86135"/>
    <w:rsid w:val="00A91BCD"/>
    <w:rsid w:val="00A91F6B"/>
    <w:rsid w:val="00A9375C"/>
    <w:rsid w:val="00A947B7"/>
    <w:rsid w:val="00A950DE"/>
    <w:rsid w:val="00A95205"/>
    <w:rsid w:val="00A953B2"/>
    <w:rsid w:val="00A958A6"/>
    <w:rsid w:val="00A96520"/>
    <w:rsid w:val="00A96917"/>
    <w:rsid w:val="00A976CB"/>
    <w:rsid w:val="00AA099B"/>
    <w:rsid w:val="00AA0D41"/>
    <w:rsid w:val="00AA1AFA"/>
    <w:rsid w:val="00AA242F"/>
    <w:rsid w:val="00AA2C56"/>
    <w:rsid w:val="00AA3297"/>
    <w:rsid w:val="00AA44C2"/>
    <w:rsid w:val="00AA592E"/>
    <w:rsid w:val="00AA719F"/>
    <w:rsid w:val="00AA7815"/>
    <w:rsid w:val="00AB0943"/>
    <w:rsid w:val="00AB1039"/>
    <w:rsid w:val="00AB11D9"/>
    <w:rsid w:val="00AB17B8"/>
    <w:rsid w:val="00AB1A61"/>
    <w:rsid w:val="00AB1C80"/>
    <w:rsid w:val="00AB272A"/>
    <w:rsid w:val="00AB3E57"/>
    <w:rsid w:val="00AB4B11"/>
    <w:rsid w:val="00AB6085"/>
    <w:rsid w:val="00AC11AC"/>
    <w:rsid w:val="00AC16E6"/>
    <w:rsid w:val="00AC1FEF"/>
    <w:rsid w:val="00AC20C5"/>
    <w:rsid w:val="00AC3E91"/>
    <w:rsid w:val="00AC41E9"/>
    <w:rsid w:val="00AC5490"/>
    <w:rsid w:val="00AC5F57"/>
    <w:rsid w:val="00AC647F"/>
    <w:rsid w:val="00AC657D"/>
    <w:rsid w:val="00AC71FA"/>
    <w:rsid w:val="00AC7D82"/>
    <w:rsid w:val="00AD063D"/>
    <w:rsid w:val="00AD0CE4"/>
    <w:rsid w:val="00AD10B5"/>
    <w:rsid w:val="00AD1443"/>
    <w:rsid w:val="00AD1B39"/>
    <w:rsid w:val="00AD1ECE"/>
    <w:rsid w:val="00AD2143"/>
    <w:rsid w:val="00AD281F"/>
    <w:rsid w:val="00AD2C80"/>
    <w:rsid w:val="00AD2DF3"/>
    <w:rsid w:val="00AD43AC"/>
    <w:rsid w:val="00AD4D94"/>
    <w:rsid w:val="00AD5576"/>
    <w:rsid w:val="00AD6E3D"/>
    <w:rsid w:val="00AD731A"/>
    <w:rsid w:val="00AD771E"/>
    <w:rsid w:val="00AD7E66"/>
    <w:rsid w:val="00AE072F"/>
    <w:rsid w:val="00AE0EEC"/>
    <w:rsid w:val="00AE0F9C"/>
    <w:rsid w:val="00AE2343"/>
    <w:rsid w:val="00AE2F41"/>
    <w:rsid w:val="00AE3F7B"/>
    <w:rsid w:val="00AE41AA"/>
    <w:rsid w:val="00AE4445"/>
    <w:rsid w:val="00AE4F29"/>
    <w:rsid w:val="00AE5079"/>
    <w:rsid w:val="00AE54CB"/>
    <w:rsid w:val="00AE5DC8"/>
    <w:rsid w:val="00AF0D2F"/>
    <w:rsid w:val="00AF106D"/>
    <w:rsid w:val="00AF228E"/>
    <w:rsid w:val="00AF235C"/>
    <w:rsid w:val="00AF3CE8"/>
    <w:rsid w:val="00AF3D74"/>
    <w:rsid w:val="00AF4BEE"/>
    <w:rsid w:val="00AF58BD"/>
    <w:rsid w:val="00AF60BC"/>
    <w:rsid w:val="00AF70F4"/>
    <w:rsid w:val="00AF72F9"/>
    <w:rsid w:val="00AF7881"/>
    <w:rsid w:val="00B007AF"/>
    <w:rsid w:val="00B02219"/>
    <w:rsid w:val="00B027D9"/>
    <w:rsid w:val="00B036AA"/>
    <w:rsid w:val="00B041CA"/>
    <w:rsid w:val="00B04293"/>
    <w:rsid w:val="00B047C2"/>
    <w:rsid w:val="00B04E2C"/>
    <w:rsid w:val="00B052B4"/>
    <w:rsid w:val="00B05639"/>
    <w:rsid w:val="00B0585F"/>
    <w:rsid w:val="00B05878"/>
    <w:rsid w:val="00B058E4"/>
    <w:rsid w:val="00B10E9A"/>
    <w:rsid w:val="00B10F1D"/>
    <w:rsid w:val="00B11F99"/>
    <w:rsid w:val="00B1308B"/>
    <w:rsid w:val="00B136EE"/>
    <w:rsid w:val="00B13EC8"/>
    <w:rsid w:val="00B1487C"/>
    <w:rsid w:val="00B148D6"/>
    <w:rsid w:val="00B14E3D"/>
    <w:rsid w:val="00B15863"/>
    <w:rsid w:val="00B1604F"/>
    <w:rsid w:val="00B16422"/>
    <w:rsid w:val="00B16945"/>
    <w:rsid w:val="00B208C7"/>
    <w:rsid w:val="00B22117"/>
    <w:rsid w:val="00B22125"/>
    <w:rsid w:val="00B22219"/>
    <w:rsid w:val="00B22452"/>
    <w:rsid w:val="00B224AD"/>
    <w:rsid w:val="00B2290D"/>
    <w:rsid w:val="00B22BB7"/>
    <w:rsid w:val="00B23F73"/>
    <w:rsid w:val="00B24F4B"/>
    <w:rsid w:val="00B253AA"/>
    <w:rsid w:val="00B258B3"/>
    <w:rsid w:val="00B25987"/>
    <w:rsid w:val="00B2704E"/>
    <w:rsid w:val="00B271AC"/>
    <w:rsid w:val="00B27A35"/>
    <w:rsid w:val="00B30A04"/>
    <w:rsid w:val="00B30EB9"/>
    <w:rsid w:val="00B31048"/>
    <w:rsid w:val="00B3158A"/>
    <w:rsid w:val="00B3186B"/>
    <w:rsid w:val="00B31A49"/>
    <w:rsid w:val="00B31C93"/>
    <w:rsid w:val="00B32194"/>
    <w:rsid w:val="00B3236A"/>
    <w:rsid w:val="00B32805"/>
    <w:rsid w:val="00B3284C"/>
    <w:rsid w:val="00B3352B"/>
    <w:rsid w:val="00B34318"/>
    <w:rsid w:val="00B34396"/>
    <w:rsid w:val="00B3550B"/>
    <w:rsid w:val="00B35859"/>
    <w:rsid w:val="00B36687"/>
    <w:rsid w:val="00B36B5C"/>
    <w:rsid w:val="00B37C7D"/>
    <w:rsid w:val="00B37FE1"/>
    <w:rsid w:val="00B405B6"/>
    <w:rsid w:val="00B40A4E"/>
    <w:rsid w:val="00B41363"/>
    <w:rsid w:val="00B41BB9"/>
    <w:rsid w:val="00B428A3"/>
    <w:rsid w:val="00B43B04"/>
    <w:rsid w:val="00B43E76"/>
    <w:rsid w:val="00B44408"/>
    <w:rsid w:val="00B449F3"/>
    <w:rsid w:val="00B452B1"/>
    <w:rsid w:val="00B4547D"/>
    <w:rsid w:val="00B46AFA"/>
    <w:rsid w:val="00B47658"/>
    <w:rsid w:val="00B51C5C"/>
    <w:rsid w:val="00B526E4"/>
    <w:rsid w:val="00B529F3"/>
    <w:rsid w:val="00B5325A"/>
    <w:rsid w:val="00B53291"/>
    <w:rsid w:val="00B533B2"/>
    <w:rsid w:val="00B537AB"/>
    <w:rsid w:val="00B537CB"/>
    <w:rsid w:val="00B5391C"/>
    <w:rsid w:val="00B53977"/>
    <w:rsid w:val="00B53B17"/>
    <w:rsid w:val="00B53C75"/>
    <w:rsid w:val="00B53E46"/>
    <w:rsid w:val="00B540CC"/>
    <w:rsid w:val="00B5441F"/>
    <w:rsid w:val="00B54D75"/>
    <w:rsid w:val="00B54E6D"/>
    <w:rsid w:val="00B553BE"/>
    <w:rsid w:val="00B55EA5"/>
    <w:rsid w:val="00B55F5A"/>
    <w:rsid w:val="00B56132"/>
    <w:rsid w:val="00B56299"/>
    <w:rsid w:val="00B5672B"/>
    <w:rsid w:val="00B5704C"/>
    <w:rsid w:val="00B60929"/>
    <w:rsid w:val="00B60AE1"/>
    <w:rsid w:val="00B61393"/>
    <w:rsid w:val="00B61A7C"/>
    <w:rsid w:val="00B61DEA"/>
    <w:rsid w:val="00B635E1"/>
    <w:rsid w:val="00B63BC6"/>
    <w:rsid w:val="00B63C13"/>
    <w:rsid w:val="00B6406F"/>
    <w:rsid w:val="00B65432"/>
    <w:rsid w:val="00B66932"/>
    <w:rsid w:val="00B709BE"/>
    <w:rsid w:val="00B70C0B"/>
    <w:rsid w:val="00B7104E"/>
    <w:rsid w:val="00B72610"/>
    <w:rsid w:val="00B72F44"/>
    <w:rsid w:val="00B736B9"/>
    <w:rsid w:val="00B73F41"/>
    <w:rsid w:val="00B746F1"/>
    <w:rsid w:val="00B74BBC"/>
    <w:rsid w:val="00B7541E"/>
    <w:rsid w:val="00B76577"/>
    <w:rsid w:val="00B7749A"/>
    <w:rsid w:val="00B80034"/>
    <w:rsid w:val="00B80947"/>
    <w:rsid w:val="00B80D90"/>
    <w:rsid w:val="00B81208"/>
    <w:rsid w:val="00B82820"/>
    <w:rsid w:val="00B82BB3"/>
    <w:rsid w:val="00B83819"/>
    <w:rsid w:val="00B84E83"/>
    <w:rsid w:val="00B859E1"/>
    <w:rsid w:val="00B862AE"/>
    <w:rsid w:val="00B87C51"/>
    <w:rsid w:val="00B91948"/>
    <w:rsid w:val="00B92EBD"/>
    <w:rsid w:val="00B931BD"/>
    <w:rsid w:val="00B93B69"/>
    <w:rsid w:val="00B93B84"/>
    <w:rsid w:val="00B94301"/>
    <w:rsid w:val="00B94DE4"/>
    <w:rsid w:val="00B9563E"/>
    <w:rsid w:val="00B96712"/>
    <w:rsid w:val="00B97133"/>
    <w:rsid w:val="00B972EF"/>
    <w:rsid w:val="00BA0414"/>
    <w:rsid w:val="00BA05B3"/>
    <w:rsid w:val="00BA08B7"/>
    <w:rsid w:val="00BA0D0C"/>
    <w:rsid w:val="00BA1D04"/>
    <w:rsid w:val="00BA2551"/>
    <w:rsid w:val="00BA3662"/>
    <w:rsid w:val="00BA4A15"/>
    <w:rsid w:val="00BA55DD"/>
    <w:rsid w:val="00BA5718"/>
    <w:rsid w:val="00BA5FDD"/>
    <w:rsid w:val="00BA7987"/>
    <w:rsid w:val="00BB03AA"/>
    <w:rsid w:val="00BB0684"/>
    <w:rsid w:val="00BB0D6C"/>
    <w:rsid w:val="00BB1619"/>
    <w:rsid w:val="00BB184D"/>
    <w:rsid w:val="00BB1C61"/>
    <w:rsid w:val="00BB1D14"/>
    <w:rsid w:val="00BB23FF"/>
    <w:rsid w:val="00BB266F"/>
    <w:rsid w:val="00BB2873"/>
    <w:rsid w:val="00BB28F5"/>
    <w:rsid w:val="00BB290F"/>
    <w:rsid w:val="00BB2C8B"/>
    <w:rsid w:val="00BB37A3"/>
    <w:rsid w:val="00BB428E"/>
    <w:rsid w:val="00BB5E5E"/>
    <w:rsid w:val="00BB6E5A"/>
    <w:rsid w:val="00BB6EA2"/>
    <w:rsid w:val="00BB7186"/>
    <w:rsid w:val="00BB7250"/>
    <w:rsid w:val="00BB7A44"/>
    <w:rsid w:val="00BB7AF3"/>
    <w:rsid w:val="00BC0CF8"/>
    <w:rsid w:val="00BC19C8"/>
    <w:rsid w:val="00BC1BFA"/>
    <w:rsid w:val="00BC2014"/>
    <w:rsid w:val="00BC2D00"/>
    <w:rsid w:val="00BC3872"/>
    <w:rsid w:val="00BC4875"/>
    <w:rsid w:val="00BC61A4"/>
    <w:rsid w:val="00BC673D"/>
    <w:rsid w:val="00BC79DD"/>
    <w:rsid w:val="00BC7AB4"/>
    <w:rsid w:val="00BD0460"/>
    <w:rsid w:val="00BD11FC"/>
    <w:rsid w:val="00BD2B95"/>
    <w:rsid w:val="00BD34C2"/>
    <w:rsid w:val="00BD353E"/>
    <w:rsid w:val="00BD3765"/>
    <w:rsid w:val="00BD377C"/>
    <w:rsid w:val="00BD472A"/>
    <w:rsid w:val="00BD4BFE"/>
    <w:rsid w:val="00BD4CB6"/>
    <w:rsid w:val="00BD5D47"/>
    <w:rsid w:val="00BD67B3"/>
    <w:rsid w:val="00BD698E"/>
    <w:rsid w:val="00BE00B9"/>
    <w:rsid w:val="00BE012F"/>
    <w:rsid w:val="00BE0267"/>
    <w:rsid w:val="00BE0500"/>
    <w:rsid w:val="00BE0CBC"/>
    <w:rsid w:val="00BE0FF7"/>
    <w:rsid w:val="00BE1374"/>
    <w:rsid w:val="00BE2317"/>
    <w:rsid w:val="00BE43F5"/>
    <w:rsid w:val="00BE4800"/>
    <w:rsid w:val="00BE5019"/>
    <w:rsid w:val="00BE531C"/>
    <w:rsid w:val="00BE5A76"/>
    <w:rsid w:val="00BE5D52"/>
    <w:rsid w:val="00BE66F8"/>
    <w:rsid w:val="00BE67A1"/>
    <w:rsid w:val="00BE73BE"/>
    <w:rsid w:val="00BF0EAF"/>
    <w:rsid w:val="00BF1336"/>
    <w:rsid w:val="00BF26BF"/>
    <w:rsid w:val="00BF2FC0"/>
    <w:rsid w:val="00BF3825"/>
    <w:rsid w:val="00BF392E"/>
    <w:rsid w:val="00BF3A88"/>
    <w:rsid w:val="00BF603B"/>
    <w:rsid w:val="00BF6371"/>
    <w:rsid w:val="00BF642C"/>
    <w:rsid w:val="00BF6781"/>
    <w:rsid w:val="00BF7575"/>
    <w:rsid w:val="00C003DF"/>
    <w:rsid w:val="00C00468"/>
    <w:rsid w:val="00C006A5"/>
    <w:rsid w:val="00C010B5"/>
    <w:rsid w:val="00C01123"/>
    <w:rsid w:val="00C01937"/>
    <w:rsid w:val="00C01AB9"/>
    <w:rsid w:val="00C023FF"/>
    <w:rsid w:val="00C03AE7"/>
    <w:rsid w:val="00C03C29"/>
    <w:rsid w:val="00C04140"/>
    <w:rsid w:val="00C05E56"/>
    <w:rsid w:val="00C0646D"/>
    <w:rsid w:val="00C064A0"/>
    <w:rsid w:val="00C07539"/>
    <w:rsid w:val="00C078D1"/>
    <w:rsid w:val="00C1122B"/>
    <w:rsid w:val="00C1506D"/>
    <w:rsid w:val="00C154F5"/>
    <w:rsid w:val="00C15B49"/>
    <w:rsid w:val="00C1695D"/>
    <w:rsid w:val="00C16F0E"/>
    <w:rsid w:val="00C170BC"/>
    <w:rsid w:val="00C20872"/>
    <w:rsid w:val="00C2088F"/>
    <w:rsid w:val="00C2157A"/>
    <w:rsid w:val="00C21C3E"/>
    <w:rsid w:val="00C22EC5"/>
    <w:rsid w:val="00C2336F"/>
    <w:rsid w:val="00C24C09"/>
    <w:rsid w:val="00C25689"/>
    <w:rsid w:val="00C272C6"/>
    <w:rsid w:val="00C2741F"/>
    <w:rsid w:val="00C3027D"/>
    <w:rsid w:val="00C304A1"/>
    <w:rsid w:val="00C30774"/>
    <w:rsid w:val="00C332AA"/>
    <w:rsid w:val="00C33C75"/>
    <w:rsid w:val="00C342D0"/>
    <w:rsid w:val="00C35006"/>
    <w:rsid w:val="00C357AB"/>
    <w:rsid w:val="00C35F6E"/>
    <w:rsid w:val="00C36023"/>
    <w:rsid w:val="00C362D9"/>
    <w:rsid w:val="00C364D0"/>
    <w:rsid w:val="00C365EC"/>
    <w:rsid w:val="00C36873"/>
    <w:rsid w:val="00C36A11"/>
    <w:rsid w:val="00C36C97"/>
    <w:rsid w:val="00C372BD"/>
    <w:rsid w:val="00C373F8"/>
    <w:rsid w:val="00C377D1"/>
    <w:rsid w:val="00C40E08"/>
    <w:rsid w:val="00C41D6B"/>
    <w:rsid w:val="00C42366"/>
    <w:rsid w:val="00C42377"/>
    <w:rsid w:val="00C423D6"/>
    <w:rsid w:val="00C42E38"/>
    <w:rsid w:val="00C42F3B"/>
    <w:rsid w:val="00C43325"/>
    <w:rsid w:val="00C434AD"/>
    <w:rsid w:val="00C4374D"/>
    <w:rsid w:val="00C44536"/>
    <w:rsid w:val="00C44E25"/>
    <w:rsid w:val="00C45899"/>
    <w:rsid w:val="00C45D72"/>
    <w:rsid w:val="00C4612B"/>
    <w:rsid w:val="00C46E0F"/>
    <w:rsid w:val="00C47136"/>
    <w:rsid w:val="00C475CE"/>
    <w:rsid w:val="00C47FE2"/>
    <w:rsid w:val="00C50268"/>
    <w:rsid w:val="00C50384"/>
    <w:rsid w:val="00C50A7E"/>
    <w:rsid w:val="00C50A96"/>
    <w:rsid w:val="00C50E28"/>
    <w:rsid w:val="00C51585"/>
    <w:rsid w:val="00C52444"/>
    <w:rsid w:val="00C529EF"/>
    <w:rsid w:val="00C53007"/>
    <w:rsid w:val="00C53423"/>
    <w:rsid w:val="00C53A0B"/>
    <w:rsid w:val="00C53D6A"/>
    <w:rsid w:val="00C54182"/>
    <w:rsid w:val="00C5550C"/>
    <w:rsid w:val="00C5564F"/>
    <w:rsid w:val="00C55AEB"/>
    <w:rsid w:val="00C560D5"/>
    <w:rsid w:val="00C561F7"/>
    <w:rsid w:val="00C565CD"/>
    <w:rsid w:val="00C57736"/>
    <w:rsid w:val="00C57F0F"/>
    <w:rsid w:val="00C57F9B"/>
    <w:rsid w:val="00C60611"/>
    <w:rsid w:val="00C60970"/>
    <w:rsid w:val="00C619B7"/>
    <w:rsid w:val="00C61C9B"/>
    <w:rsid w:val="00C62334"/>
    <w:rsid w:val="00C62602"/>
    <w:rsid w:val="00C6351E"/>
    <w:rsid w:val="00C639F2"/>
    <w:rsid w:val="00C64AF2"/>
    <w:rsid w:val="00C650D4"/>
    <w:rsid w:val="00C65A66"/>
    <w:rsid w:val="00C65D17"/>
    <w:rsid w:val="00C66319"/>
    <w:rsid w:val="00C66A0A"/>
    <w:rsid w:val="00C66E04"/>
    <w:rsid w:val="00C677FB"/>
    <w:rsid w:val="00C70105"/>
    <w:rsid w:val="00C71A20"/>
    <w:rsid w:val="00C71FE2"/>
    <w:rsid w:val="00C72631"/>
    <w:rsid w:val="00C726A1"/>
    <w:rsid w:val="00C72849"/>
    <w:rsid w:val="00C72975"/>
    <w:rsid w:val="00C72F80"/>
    <w:rsid w:val="00C73280"/>
    <w:rsid w:val="00C73C71"/>
    <w:rsid w:val="00C746D1"/>
    <w:rsid w:val="00C74947"/>
    <w:rsid w:val="00C7565E"/>
    <w:rsid w:val="00C75F68"/>
    <w:rsid w:val="00C77FA3"/>
    <w:rsid w:val="00C8002A"/>
    <w:rsid w:val="00C81069"/>
    <w:rsid w:val="00C812E1"/>
    <w:rsid w:val="00C8231C"/>
    <w:rsid w:val="00C824EB"/>
    <w:rsid w:val="00C83AFD"/>
    <w:rsid w:val="00C83D33"/>
    <w:rsid w:val="00C84969"/>
    <w:rsid w:val="00C84A94"/>
    <w:rsid w:val="00C84AD8"/>
    <w:rsid w:val="00C84E05"/>
    <w:rsid w:val="00C85C94"/>
    <w:rsid w:val="00C86847"/>
    <w:rsid w:val="00C8697C"/>
    <w:rsid w:val="00C87ABE"/>
    <w:rsid w:val="00C87C92"/>
    <w:rsid w:val="00C87FF0"/>
    <w:rsid w:val="00C90375"/>
    <w:rsid w:val="00C90C91"/>
    <w:rsid w:val="00C9153F"/>
    <w:rsid w:val="00C915E1"/>
    <w:rsid w:val="00C91658"/>
    <w:rsid w:val="00C9171E"/>
    <w:rsid w:val="00C923C3"/>
    <w:rsid w:val="00C92E6F"/>
    <w:rsid w:val="00C93178"/>
    <w:rsid w:val="00C94318"/>
    <w:rsid w:val="00C94B80"/>
    <w:rsid w:val="00C94F84"/>
    <w:rsid w:val="00C9506D"/>
    <w:rsid w:val="00C954F5"/>
    <w:rsid w:val="00C9586C"/>
    <w:rsid w:val="00C96DB6"/>
    <w:rsid w:val="00C971F7"/>
    <w:rsid w:val="00CA0D01"/>
    <w:rsid w:val="00CA0EAA"/>
    <w:rsid w:val="00CA0F53"/>
    <w:rsid w:val="00CA11F0"/>
    <w:rsid w:val="00CA13DE"/>
    <w:rsid w:val="00CA1D96"/>
    <w:rsid w:val="00CA2081"/>
    <w:rsid w:val="00CA2491"/>
    <w:rsid w:val="00CA3E03"/>
    <w:rsid w:val="00CA6633"/>
    <w:rsid w:val="00CB00D0"/>
    <w:rsid w:val="00CB0646"/>
    <w:rsid w:val="00CB1071"/>
    <w:rsid w:val="00CB11C2"/>
    <w:rsid w:val="00CB1831"/>
    <w:rsid w:val="00CB25C3"/>
    <w:rsid w:val="00CB2E61"/>
    <w:rsid w:val="00CB4AAB"/>
    <w:rsid w:val="00CB4D7D"/>
    <w:rsid w:val="00CB56A4"/>
    <w:rsid w:val="00CB5EB6"/>
    <w:rsid w:val="00CB5F16"/>
    <w:rsid w:val="00CB670F"/>
    <w:rsid w:val="00CB6B49"/>
    <w:rsid w:val="00CB6F13"/>
    <w:rsid w:val="00CC07AA"/>
    <w:rsid w:val="00CC0A7E"/>
    <w:rsid w:val="00CC2397"/>
    <w:rsid w:val="00CC239E"/>
    <w:rsid w:val="00CC24BB"/>
    <w:rsid w:val="00CC3E43"/>
    <w:rsid w:val="00CC4F44"/>
    <w:rsid w:val="00CC5E87"/>
    <w:rsid w:val="00CC679D"/>
    <w:rsid w:val="00CC6D14"/>
    <w:rsid w:val="00CC74EA"/>
    <w:rsid w:val="00CC7C93"/>
    <w:rsid w:val="00CC7C96"/>
    <w:rsid w:val="00CC7EEA"/>
    <w:rsid w:val="00CD0F67"/>
    <w:rsid w:val="00CD169F"/>
    <w:rsid w:val="00CD185F"/>
    <w:rsid w:val="00CD2C19"/>
    <w:rsid w:val="00CD32E2"/>
    <w:rsid w:val="00CD33A6"/>
    <w:rsid w:val="00CD39E1"/>
    <w:rsid w:val="00CD4738"/>
    <w:rsid w:val="00CD5316"/>
    <w:rsid w:val="00CD5503"/>
    <w:rsid w:val="00CD5909"/>
    <w:rsid w:val="00CD60F6"/>
    <w:rsid w:val="00CD618C"/>
    <w:rsid w:val="00CD629F"/>
    <w:rsid w:val="00CD731F"/>
    <w:rsid w:val="00CD7B18"/>
    <w:rsid w:val="00CE0A33"/>
    <w:rsid w:val="00CE0BFD"/>
    <w:rsid w:val="00CE162E"/>
    <w:rsid w:val="00CE18D5"/>
    <w:rsid w:val="00CE1D12"/>
    <w:rsid w:val="00CE3041"/>
    <w:rsid w:val="00CE3A9B"/>
    <w:rsid w:val="00CE3D2D"/>
    <w:rsid w:val="00CE41FC"/>
    <w:rsid w:val="00CE482F"/>
    <w:rsid w:val="00CE5240"/>
    <w:rsid w:val="00CE628B"/>
    <w:rsid w:val="00CE681D"/>
    <w:rsid w:val="00CE69E6"/>
    <w:rsid w:val="00CE75AE"/>
    <w:rsid w:val="00CF05FE"/>
    <w:rsid w:val="00CF079A"/>
    <w:rsid w:val="00CF0BB6"/>
    <w:rsid w:val="00CF101B"/>
    <w:rsid w:val="00CF1864"/>
    <w:rsid w:val="00CF1D89"/>
    <w:rsid w:val="00CF21F8"/>
    <w:rsid w:val="00CF2456"/>
    <w:rsid w:val="00CF3A39"/>
    <w:rsid w:val="00CF459D"/>
    <w:rsid w:val="00CF49AD"/>
    <w:rsid w:val="00CF5AC4"/>
    <w:rsid w:val="00CF6DEC"/>
    <w:rsid w:val="00CF6F32"/>
    <w:rsid w:val="00D00080"/>
    <w:rsid w:val="00D00693"/>
    <w:rsid w:val="00D0184B"/>
    <w:rsid w:val="00D01998"/>
    <w:rsid w:val="00D01E3C"/>
    <w:rsid w:val="00D02FEF"/>
    <w:rsid w:val="00D032AF"/>
    <w:rsid w:val="00D03515"/>
    <w:rsid w:val="00D0381D"/>
    <w:rsid w:val="00D04E6E"/>
    <w:rsid w:val="00D0622C"/>
    <w:rsid w:val="00D06268"/>
    <w:rsid w:val="00D06428"/>
    <w:rsid w:val="00D07455"/>
    <w:rsid w:val="00D10602"/>
    <w:rsid w:val="00D10B00"/>
    <w:rsid w:val="00D11594"/>
    <w:rsid w:val="00D11CD9"/>
    <w:rsid w:val="00D123C5"/>
    <w:rsid w:val="00D12692"/>
    <w:rsid w:val="00D12701"/>
    <w:rsid w:val="00D12B0D"/>
    <w:rsid w:val="00D133D8"/>
    <w:rsid w:val="00D1343F"/>
    <w:rsid w:val="00D134F0"/>
    <w:rsid w:val="00D13B84"/>
    <w:rsid w:val="00D149D1"/>
    <w:rsid w:val="00D14D58"/>
    <w:rsid w:val="00D154D8"/>
    <w:rsid w:val="00D15645"/>
    <w:rsid w:val="00D1637C"/>
    <w:rsid w:val="00D1651F"/>
    <w:rsid w:val="00D16AF4"/>
    <w:rsid w:val="00D17CFB"/>
    <w:rsid w:val="00D204CA"/>
    <w:rsid w:val="00D2115E"/>
    <w:rsid w:val="00D2156B"/>
    <w:rsid w:val="00D220BE"/>
    <w:rsid w:val="00D24606"/>
    <w:rsid w:val="00D25577"/>
    <w:rsid w:val="00D258DF"/>
    <w:rsid w:val="00D2600B"/>
    <w:rsid w:val="00D261AC"/>
    <w:rsid w:val="00D2729D"/>
    <w:rsid w:val="00D30046"/>
    <w:rsid w:val="00D304B2"/>
    <w:rsid w:val="00D306EC"/>
    <w:rsid w:val="00D30E7D"/>
    <w:rsid w:val="00D30ED6"/>
    <w:rsid w:val="00D314F8"/>
    <w:rsid w:val="00D316A3"/>
    <w:rsid w:val="00D31EA4"/>
    <w:rsid w:val="00D3242D"/>
    <w:rsid w:val="00D3338D"/>
    <w:rsid w:val="00D34A1B"/>
    <w:rsid w:val="00D34B24"/>
    <w:rsid w:val="00D35948"/>
    <w:rsid w:val="00D3604B"/>
    <w:rsid w:val="00D36491"/>
    <w:rsid w:val="00D36B13"/>
    <w:rsid w:val="00D37212"/>
    <w:rsid w:val="00D37B1D"/>
    <w:rsid w:val="00D40D38"/>
    <w:rsid w:val="00D41CA7"/>
    <w:rsid w:val="00D421EC"/>
    <w:rsid w:val="00D422F7"/>
    <w:rsid w:val="00D42BD1"/>
    <w:rsid w:val="00D44A0B"/>
    <w:rsid w:val="00D45446"/>
    <w:rsid w:val="00D45572"/>
    <w:rsid w:val="00D45FCE"/>
    <w:rsid w:val="00D46013"/>
    <w:rsid w:val="00D46905"/>
    <w:rsid w:val="00D4707A"/>
    <w:rsid w:val="00D47368"/>
    <w:rsid w:val="00D47F06"/>
    <w:rsid w:val="00D5001E"/>
    <w:rsid w:val="00D50E23"/>
    <w:rsid w:val="00D50E56"/>
    <w:rsid w:val="00D5114E"/>
    <w:rsid w:val="00D51546"/>
    <w:rsid w:val="00D5188B"/>
    <w:rsid w:val="00D51C18"/>
    <w:rsid w:val="00D51EFA"/>
    <w:rsid w:val="00D533E0"/>
    <w:rsid w:val="00D53489"/>
    <w:rsid w:val="00D53FAC"/>
    <w:rsid w:val="00D54B6B"/>
    <w:rsid w:val="00D556FF"/>
    <w:rsid w:val="00D55C23"/>
    <w:rsid w:val="00D5612A"/>
    <w:rsid w:val="00D56C8A"/>
    <w:rsid w:val="00D6069B"/>
    <w:rsid w:val="00D61920"/>
    <w:rsid w:val="00D62175"/>
    <w:rsid w:val="00D62493"/>
    <w:rsid w:val="00D62651"/>
    <w:rsid w:val="00D63041"/>
    <w:rsid w:val="00D6427C"/>
    <w:rsid w:val="00D64345"/>
    <w:rsid w:val="00D64A5A"/>
    <w:rsid w:val="00D664E4"/>
    <w:rsid w:val="00D67315"/>
    <w:rsid w:val="00D67D4F"/>
    <w:rsid w:val="00D70358"/>
    <w:rsid w:val="00D7112F"/>
    <w:rsid w:val="00D72C8B"/>
    <w:rsid w:val="00D72D9A"/>
    <w:rsid w:val="00D72FC8"/>
    <w:rsid w:val="00D732AD"/>
    <w:rsid w:val="00D73376"/>
    <w:rsid w:val="00D74E70"/>
    <w:rsid w:val="00D74FB4"/>
    <w:rsid w:val="00D75180"/>
    <w:rsid w:val="00D805B1"/>
    <w:rsid w:val="00D80C57"/>
    <w:rsid w:val="00D813D8"/>
    <w:rsid w:val="00D833BB"/>
    <w:rsid w:val="00D8384E"/>
    <w:rsid w:val="00D83B8B"/>
    <w:rsid w:val="00D84B80"/>
    <w:rsid w:val="00D85411"/>
    <w:rsid w:val="00D85943"/>
    <w:rsid w:val="00D874BE"/>
    <w:rsid w:val="00D90AE7"/>
    <w:rsid w:val="00D9180D"/>
    <w:rsid w:val="00D91A7A"/>
    <w:rsid w:val="00D91FCD"/>
    <w:rsid w:val="00D9258B"/>
    <w:rsid w:val="00D92637"/>
    <w:rsid w:val="00D940A2"/>
    <w:rsid w:val="00D947D1"/>
    <w:rsid w:val="00D9681C"/>
    <w:rsid w:val="00D9684B"/>
    <w:rsid w:val="00D97B49"/>
    <w:rsid w:val="00D97C57"/>
    <w:rsid w:val="00DA05DD"/>
    <w:rsid w:val="00DA07C1"/>
    <w:rsid w:val="00DA0862"/>
    <w:rsid w:val="00DA1C4D"/>
    <w:rsid w:val="00DA2083"/>
    <w:rsid w:val="00DA2B79"/>
    <w:rsid w:val="00DA34CD"/>
    <w:rsid w:val="00DA4207"/>
    <w:rsid w:val="00DA51F4"/>
    <w:rsid w:val="00DA6450"/>
    <w:rsid w:val="00DA6815"/>
    <w:rsid w:val="00DA6DBD"/>
    <w:rsid w:val="00DB0294"/>
    <w:rsid w:val="00DB0DC2"/>
    <w:rsid w:val="00DB1D15"/>
    <w:rsid w:val="00DB34E4"/>
    <w:rsid w:val="00DB3D1C"/>
    <w:rsid w:val="00DB3EF5"/>
    <w:rsid w:val="00DB414A"/>
    <w:rsid w:val="00DB4E78"/>
    <w:rsid w:val="00DB504A"/>
    <w:rsid w:val="00DB5DAF"/>
    <w:rsid w:val="00DB5EC5"/>
    <w:rsid w:val="00DB6351"/>
    <w:rsid w:val="00DB6FC5"/>
    <w:rsid w:val="00DB71B6"/>
    <w:rsid w:val="00DB71E9"/>
    <w:rsid w:val="00DB7592"/>
    <w:rsid w:val="00DB7D89"/>
    <w:rsid w:val="00DC02CE"/>
    <w:rsid w:val="00DC04FE"/>
    <w:rsid w:val="00DC1395"/>
    <w:rsid w:val="00DC173A"/>
    <w:rsid w:val="00DC1742"/>
    <w:rsid w:val="00DC2286"/>
    <w:rsid w:val="00DC2EB4"/>
    <w:rsid w:val="00DC2EF6"/>
    <w:rsid w:val="00DC3A22"/>
    <w:rsid w:val="00DC3A9A"/>
    <w:rsid w:val="00DC5570"/>
    <w:rsid w:val="00DC5A97"/>
    <w:rsid w:val="00DC65B9"/>
    <w:rsid w:val="00DD0349"/>
    <w:rsid w:val="00DD1129"/>
    <w:rsid w:val="00DD1B12"/>
    <w:rsid w:val="00DD279F"/>
    <w:rsid w:val="00DD295F"/>
    <w:rsid w:val="00DD2AFC"/>
    <w:rsid w:val="00DD3FE3"/>
    <w:rsid w:val="00DD56DE"/>
    <w:rsid w:val="00DD5855"/>
    <w:rsid w:val="00DD5999"/>
    <w:rsid w:val="00DD618E"/>
    <w:rsid w:val="00DD61D5"/>
    <w:rsid w:val="00DD7054"/>
    <w:rsid w:val="00DD7839"/>
    <w:rsid w:val="00DD7F6E"/>
    <w:rsid w:val="00DE11D5"/>
    <w:rsid w:val="00DE274D"/>
    <w:rsid w:val="00DE38D1"/>
    <w:rsid w:val="00DE4009"/>
    <w:rsid w:val="00DE420A"/>
    <w:rsid w:val="00DE4985"/>
    <w:rsid w:val="00DE4D55"/>
    <w:rsid w:val="00DE504A"/>
    <w:rsid w:val="00DE522D"/>
    <w:rsid w:val="00DE58D3"/>
    <w:rsid w:val="00DE5F50"/>
    <w:rsid w:val="00DE6A3F"/>
    <w:rsid w:val="00DE6B17"/>
    <w:rsid w:val="00DE7C09"/>
    <w:rsid w:val="00DF0C30"/>
    <w:rsid w:val="00DF1367"/>
    <w:rsid w:val="00DF1A41"/>
    <w:rsid w:val="00DF248E"/>
    <w:rsid w:val="00DF2D15"/>
    <w:rsid w:val="00DF37B2"/>
    <w:rsid w:val="00DF47AD"/>
    <w:rsid w:val="00DF50A3"/>
    <w:rsid w:val="00DF5C7A"/>
    <w:rsid w:val="00DF5DA4"/>
    <w:rsid w:val="00DF6743"/>
    <w:rsid w:val="00DF7862"/>
    <w:rsid w:val="00E001D0"/>
    <w:rsid w:val="00E02F0D"/>
    <w:rsid w:val="00E03216"/>
    <w:rsid w:val="00E03B10"/>
    <w:rsid w:val="00E04BCF"/>
    <w:rsid w:val="00E05A35"/>
    <w:rsid w:val="00E05B5D"/>
    <w:rsid w:val="00E06A1C"/>
    <w:rsid w:val="00E0723D"/>
    <w:rsid w:val="00E074B9"/>
    <w:rsid w:val="00E07DAD"/>
    <w:rsid w:val="00E1081E"/>
    <w:rsid w:val="00E11123"/>
    <w:rsid w:val="00E1213E"/>
    <w:rsid w:val="00E136CF"/>
    <w:rsid w:val="00E13CF9"/>
    <w:rsid w:val="00E13D48"/>
    <w:rsid w:val="00E1409B"/>
    <w:rsid w:val="00E1472E"/>
    <w:rsid w:val="00E1585E"/>
    <w:rsid w:val="00E15E04"/>
    <w:rsid w:val="00E164E3"/>
    <w:rsid w:val="00E16AC1"/>
    <w:rsid w:val="00E17AE5"/>
    <w:rsid w:val="00E17B0F"/>
    <w:rsid w:val="00E20351"/>
    <w:rsid w:val="00E20C7A"/>
    <w:rsid w:val="00E20DF3"/>
    <w:rsid w:val="00E22387"/>
    <w:rsid w:val="00E2270E"/>
    <w:rsid w:val="00E23511"/>
    <w:rsid w:val="00E23FAE"/>
    <w:rsid w:val="00E240E2"/>
    <w:rsid w:val="00E2420A"/>
    <w:rsid w:val="00E258ED"/>
    <w:rsid w:val="00E25FEC"/>
    <w:rsid w:val="00E27599"/>
    <w:rsid w:val="00E277D0"/>
    <w:rsid w:val="00E27830"/>
    <w:rsid w:val="00E27BA1"/>
    <w:rsid w:val="00E303BA"/>
    <w:rsid w:val="00E30A86"/>
    <w:rsid w:val="00E326CE"/>
    <w:rsid w:val="00E32726"/>
    <w:rsid w:val="00E34225"/>
    <w:rsid w:val="00E343DA"/>
    <w:rsid w:val="00E345FB"/>
    <w:rsid w:val="00E347B4"/>
    <w:rsid w:val="00E34F91"/>
    <w:rsid w:val="00E358D2"/>
    <w:rsid w:val="00E368B5"/>
    <w:rsid w:val="00E36B16"/>
    <w:rsid w:val="00E37152"/>
    <w:rsid w:val="00E37816"/>
    <w:rsid w:val="00E37A34"/>
    <w:rsid w:val="00E4079B"/>
    <w:rsid w:val="00E42F69"/>
    <w:rsid w:val="00E4370A"/>
    <w:rsid w:val="00E43727"/>
    <w:rsid w:val="00E43B10"/>
    <w:rsid w:val="00E45F3D"/>
    <w:rsid w:val="00E46663"/>
    <w:rsid w:val="00E469E6"/>
    <w:rsid w:val="00E47BF3"/>
    <w:rsid w:val="00E5005B"/>
    <w:rsid w:val="00E50FFD"/>
    <w:rsid w:val="00E5114F"/>
    <w:rsid w:val="00E51B66"/>
    <w:rsid w:val="00E51C2A"/>
    <w:rsid w:val="00E51DB5"/>
    <w:rsid w:val="00E52043"/>
    <w:rsid w:val="00E544AA"/>
    <w:rsid w:val="00E55124"/>
    <w:rsid w:val="00E55B15"/>
    <w:rsid w:val="00E5604C"/>
    <w:rsid w:val="00E56B0B"/>
    <w:rsid w:val="00E6048E"/>
    <w:rsid w:val="00E60B2F"/>
    <w:rsid w:val="00E612DE"/>
    <w:rsid w:val="00E61D26"/>
    <w:rsid w:val="00E62443"/>
    <w:rsid w:val="00E62D60"/>
    <w:rsid w:val="00E63E11"/>
    <w:rsid w:val="00E644C0"/>
    <w:rsid w:val="00E652C9"/>
    <w:rsid w:val="00E66722"/>
    <w:rsid w:val="00E66C92"/>
    <w:rsid w:val="00E67C1B"/>
    <w:rsid w:val="00E719E9"/>
    <w:rsid w:val="00E72AF4"/>
    <w:rsid w:val="00E72C1B"/>
    <w:rsid w:val="00E72DBF"/>
    <w:rsid w:val="00E73C9B"/>
    <w:rsid w:val="00E752A9"/>
    <w:rsid w:val="00E75A4B"/>
    <w:rsid w:val="00E76775"/>
    <w:rsid w:val="00E76D55"/>
    <w:rsid w:val="00E77F13"/>
    <w:rsid w:val="00E80EFB"/>
    <w:rsid w:val="00E8340C"/>
    <w:rsid w:val="00E837D3"/>
    <w:rsid w:val="00E83C55"/>
    <w:rsid w:val="00E83FFB"/>
    <w:rsid w:val="00E8484A"/>
    <w:rsid w:val="00E84AE8"/>
    <w:rsid w:val="00E853C1"/>
    <w:rsid w:val="00E859FF"/>
    <w:rsid w:val="00E85E7A"/>
    <w:rsid w:val="00E86664"/>
    <w:rsid w:val="00E869AF"/>
    <w:rsid w:val="00E86CE4"/>
    <w:rsid w:val="00E86EEC"/>
    <w:rsid w:val="00E86F30"/>
    <w:rsid w:val="00E8791B"/>
    <w:rsid w:val="00E87E0A"/>
    <w:rsid w:val="00E903A6"/>
    <w:rsid w:val="00E90882"/>
    <w:rsid w:val="00E916FB"/>
    <w:rsid w:val="00E91DEF"/>
    <w:rsid w:val="00E92C69"/>
    <w:rsid w:val="00E92F59"/>
    <w:rsid w:val="00E9309A"/>
    <w:rsid w:val="00E93BD8"/>
    <w:rsid w:val="00E93E79"/>
    <w:rsid w:val="00E93FA5"/>
    <w:rsid w:val="00E9429F"/>
    <w:rsid w:val="00E95320"/>
    <w:rsid w:val="00E96459"/>
    <w:rsid w:val="00E9704C"/>
    <w:rsid w:val="00E9709A"/>
    <w:rsid w:val="00E97611"/>
    <w:rsid w:val="00EA05F9"/>
    <w:rsid w:val="00EA1B0E"/>
    <w:rsid w:val="00EA1D14"/>
    <w:rsid w:val="00EA24EA"/>
    <w:rsid w:val="00EA2A0C"/>
    <w:rsid w:val="00EA3F7F"/>
    <w:rsid w:val="00EA5A76"/>
    <w:rsid w:val="00EA5CBE"/>
    <w:rsid w:val="00EA5FF1"/>
    <w:rsid w:val="00EA6092"/>
    <w:rsid w:val="00EA648B"/>
    <w:rsid w:val="00EA661E"/>
    <w:rsid w:val="00EA6D40"/>
    <w:rsid w:val="00EA6FD1"/>
    <w:rsid w:val="00EA7826"/>
    <w:rsid w:val="00EA7C43"/>
    <w:rsid w:val="00EB0CBD"/>
    <w:rsid w:val="00EB2216"/>
    <w:rsid w:val="00EB23B9"/>
    <w:rsid w:val="00EB253C"/>
    <w:rsid w:val="00EB2959"/>
    <w:rsid w:val="00EB3CBB"/>
    <w:rsid w:val="00EB51A0"/>
    <w:rsid w:val="00EB58B0"/>
    <w:rsid w:val="00EB5A1C"/>
    <w:rsid w:val="00EB5BB3"/>
    <w:rsid w:val="00EB5D61"/>
    <w:rsid w:val="00EB5FC0"/>
    <w:rsid w:val="00EB658B"/>
    <w:rsid w:val="00EB6646"/>
    <w:rsid w:val="00EB6746"/>
    <w:rsid w:val="00EB6BFA"/>
    <w:rsid w:val="00EB6D72"/>
    <w:rsid w:val="00EB709B"/>
    <w:rsid w:val="00EB7B46"/>
    <w:rsid w:val="00EC0CAC"/>
    <w:rsid w:val="00EC0E77"/>
    <w:rsid w:val="00EC1D31"/>
    <w:rsid w:val="00EC3424"/>
    <w:rsid w:val="00EC40D9"/>
    <w:rsid w:val="00EC43A8"/>
    <w:rsid w:val="00EC6264"/>
    <w:rsid w:val="00EC69F1"/>
    <w:rsid w:val="00ED078F"/>
    <w:rsid w:val="00ED167D"/>
    <w:rsid w:val="00ED19C1"/>
    <w:rsid w:val="00ED1A8C"/>
    <w:rsid w:val="00ED1BB2"/>
    <w:rsid w:val="00ED1E9A"/>
    <w:rsid w:val="00ED2119"/>
    <w:rsid w:val="00ED4250"/>
    <w:rsid w:val="00ED616A"/>
    <w:rsid w:val="00ED6204"/>
    <w:rsid w:val="00EE0BAB"/>
    <w:rsid w:val="00EE0C24"/>
    <w:rsid w:val="00EE1974"/>
    <w:rsid w:val="00EE1D85"/>
    <w:rsid w:val="00EE2E7B"/>
    <w:rsid w:val="00EE3372"/>
    <w:rsid w:val="00EE3623"/>
    <w:rsid w:val="00EE391E"/>
    <w:rsid w:val="00EE4544"/>
    <w:rsid w:val="00EE4907"/>
    <w:rsid w:val="00EE4F2C"/>
    <w:rsid w:val="00EE55D0"/>
    <w:rsid w:val="00EE5B25"/>
    <w:rsid w:val="00EE6465"/>
    <w:rsid w:val="00EE6531"/>
    <w:rsid w:val="00EE6AF3"/>
    <w:rsid w:val="00EE7B59"/>
    <w:rsid w:val="00EF120D"/>
    <w:rsid w:val="00EF22A5"/>
    <w:rsid w:val="00EF2F9B"/>
    <w:rsid w:val="00EF3257"/>
    <w:rsid w:val="00EF3BDB"/>
    <w:rsid w:val="00EF3C97"/>
    <w:rsid w:val="00EF5BCF"/>
    <w:rsid w:val="00EF6982"/>
    <w:rsid w:val="00F01B62"/>
    <w:rsid w:val="00F01C7F"/>
    <w:rsid w:val="00F01FAF"/>
    <w:rsid w:val="00F0204F"/>
    <w:rsid w:val="00F0234B"/>
    <w:rsid w:val="00F02DBB"/>
    <w:rsid w:val="00F03060"/>
    <w:rsid w:val="00F03086"/>
    <w:rsid w:val="00F0333B"/>
    <w:rsid w:val="00F04D4F"/>
    <w:rsid w:val="00F05A19"/>
    <w:rsid w:val="00F06837"/>
    <w:rsid w:val="00F06D25"/>
    <w:rsid w:val="00F0756C"/>
    <w:rsid w:val="00F07657"/>
    <w:rsid w:val="00F10B35"/>
    <w:rsid w:val="00F11332"/>
    <w:rsid w:val="00F1197B"/>
    <w:rsid w:val="00F11A60"/>
    <w:rsid w:val="00F12948"/>
    <w:rsid w:val="00F12F2B"/>
    <w:rsid w:val="00F1374E"/>
    <w:rsid w:val="00F13B98"/>
    <w:rsid w:val="00F14C7A"/>
    <w:rsid w:val="00F1737C"/>
    <w:rsid w:val="00F17E31"/>
    <w:rsid w:val="00F213DE"/>
    <w:rsid w:val="00F21916"/>
    <w:rsid w:val="00F2231F"/>
    <w:rsid w:val="00F22724"/>
    <w:rsid w:val="00F22B70"/>
    <w:rsid w:val="00F22BDA"/>
    <w:rsid w:val="00F22FA5"/>
    <w:rsid w:val="00F240AD"/>
    <w:rsid w:val="00F25F00"/>
    <w:rsid w:val="00F25FF1"/>
    <w:rsid w:val="00F30DB8"/>
    <w:rsid w:val="00F31461"/>
    <w:rsid w:val="00F31BDF"/>
    <w:rsid w:val="00F3325B"/>
    <w:rsid w:val="00F33BB6"/>
    <w:rsid w:val="00F33F37"/>
    <w:rsid w:val="00F346C4"/>
    <w:rsid w:val="00F3482A"/>
    <w:rsid w:val="00F34944"/>
    <w:rsid w:val="00F34C3B"/>
    <w:rsid w:val="00F34CD4"/>
    <w:rsid w:val="00F34DD4"/>
    <w:rsid w:val="00F351C6"/>
    <w:rsid w:val="00F35366"/>
    <w:rsid w:val="00F359CD"/>
    <w:rsid w:val="00F36031"/>
    <w:rsid w:val="00F3633B"/>
    <w:rsid w:val="00F4048B"/>
    <w:rsid w:val="00F4107B"/>
    <w:rsid w:val="00F413FF"/>
    <w:rsid w:val="00F42D83"/>
    <w:rsid w:val="00F43262"/>
    <w:rsid w:val="00F43266"/>
    <w:rsid w:val="00F43B13"/>
    <w:rsid w:val="00F43DBE"/>
    <w:rsid w:val="00F45109"/>
    <w:rsid w:val="00F453C4"/>
    <w:rsid w:val="00F45D99"/>
    <w:rsid w:val="00F45EAC"/>
    <w:rsid w:val="00F477E3"/>
    <w:rsid w:val="00F516C4"/>
    <w:rsid w:val="00F52549"/>
    <w:rsid w:val="00F5257E"/>
    <w:rsid w:val="00F52B6B"/>
    <w:rsid w:val="00F52E54"/>
    <w:rsid w:val="00F53A2B"/>
    <w:rsid w:val="00F53BAE"/>
    <w:rsid w:val="00F53DA6"/>
    <w:rsid w:val="00F556A7"/>
    <w:rsid w:val="00F55CB0"/>
    <w:rsid w:val="00F5615F"/>
    <w:rsid w:val="00F561CD"/>
    <w:rsid w:val="00F57C83"/>
    <w:rsid w:val="00F60212"/>
    <w:rsid w:val="00F606AA"/>
    <w:rsid w:val="00F60894"/>
    <w:rsid w:val="00F6143A"/>
    <w:rsid w:val="00F615CE"/>
    <w:rsid w:val="00F617B6"/>
    <w:rsid w:val="00F621DD"/>
    <w:rsid w:val="00F62A74"/>
    <w:rsid w:val="00F638E1"/>
    <w:rsid w:val="00F63BF6"/>
    <w:rsid w:val="00F644C1"/>
    <w:rsid w:val="00F6575F"/>
    <w:rsid w:val="00F65A8E"/>
    <w:rsid w:val="00F674C3"/>
    <w:rsid w:val="00F679F7"/>
    <w:rsid w:val="00F67B63"/>
    <w:rsid w:val="00F70748"/>
    <w:rsid w:val="00F70B99"/>
    <w:rsid w:val="00F719F6"/>
    <w:rsid w:val="00F71A02"/>
    <w:rsid w:val="00F729AE"/>
    <w:rsid w:val="00F7409B"/>
    <w:rsid w:val="00F746B4"/>
    <w:rsid w:val="00F7579E"/>
    <w:rsid w:val="00F7764A"/>
    <w:rsid w:val="00F7766A"/>
    <w:rsid w:val="00F77ECB"/>
    <w:rsid w:val="00F80DB4"/>
    <w:rsid w:val="00F82DD5"/>
    <w:rsid w:val="00F8366D"/>
    <w:rsid w:val="00F84082"/>
    <w:rsid w:val="00F8425D"/>
    <w:rsid w:val="00F8468D"/>
    <w:rsid w:val="00F84821"/>
    <w:rsid w:val="00F86AA3"/>
    <w:rsid w:val="00F86ADC"/>
    <w:rsid w:val="00F86F2A"/>
    <w:rsid w:val="00F871F1"/>
    <w:rsid w:val="00F876AD"/>
    <w:rsid w:val="00F90265"/>
    <w:rsid w:val="00F90D20"/>
    <w:rsid w:val="00F9110B"/>
    <w:rsid w:val="00F92EF0"/>
    <w:rsid w:val="00F93FF5"/>
    <w:rsid w:val="00F9451F"/>
    <w:rsid w:val="00F94966"/>
    <w:rsid w:val="00F956AC"/>
    <w:rsid w:val="00F966EB"/>
    <w:rsid w:val="00F97F1E"/>
    <w:rsid w:val="00FA1361"/>
    <w:rsid w:val="00FA16E1"/>
    <w:rsid w:val="00FA1B49"/>
    <w:rsid w:val="00FA2EC5"/>
    <w:rsid w:val="00FA2FF8"/>
    <w:rsid w:val="00FA34B3"/>
    <w:rsid w:val="00FA404B"/>
    <w:rsid w:val="00FA5207"/>
    <w:rsid w:val="00FA5B29"/>
    <w:rsid w:val="00FA63B3"/>
    <w:rsid w:val="00FA79A4"/>
    <w:rsid w:val="00FB0C28"/>
    <w:rsid w:val="00FB109D"/>
    <w:rsid w:val="00FB13E2"/>
    <w:rsid w:val="00FB1657"/>
    <w:rsid w:val="00FB208A"/>
    <w:rsid w:val="00FB20D5"/>
    <w:rsid w:val="00FB35D4"/>
    <w:rsid w:val="00FB51BB"/>
    <w:rsid w:val="00FB58A8"/>
    <w:rsid w:val="00FB6977"/>
    <w:rsid w:val="00FB7106"/>
    <w:rsid w:val="00FB785A"/>
    <w:rsid w:val="00FC0341"/>
    <w:rsid w:val="00FC12B3"/>
    <w:rsid w:val="00FC162E"/>
    <w:rsid w:val="00FC1C8F"/>
    <w:rsid w:val="00FC2026"/>
    <w:rsid w:val="00FC2204"/>
    <w:rsid w:val="00FC2ECA"/>
    <w:rsid w:val="00FC3A46"/>
    <w:rsid w:val="00FC3ECF"/>
    <w:rsid w:val="00FC4C91"/>
    <w:rsid w:val="00FC544B"/>
    <w:rsid w:val="00FC585F"/>
    <w:rsid w:val="00FC68A9"/>
    <w:rsid w:val="00FC6A90"/>
    <w:rsid w:val="00FC6C55"/>
    <w:rsid w:val="00FC6DB7"/>
    <w:rsid w:val="00FD1E10"/>
    <w:rsid w:val="00FD2284"/>
    <w:rsid w:val="00FD2C6F"/>
    <w:rsid w:val="00FD2ED9"/>
    <w:rsid w:val="00FD3330"/>
    <w:rsid w:val="00FD365E"/>
    <w:rsid w:val="00FD4827"/>
    <w:rsid w:val="00FD597D"/>
    <w:rsid w:val="00FD6029"/>
    <w:rsid w:val="00FD60C3"/>
    <w:rsid w:val="00FD60DE"/>
    <w:rsid w:val="00FD79E2"/>
    <w:rsid w:val="00FE022A"/>
    <w:rsid w:val="00FE0939"/>
    <w:rsid w:val="00FE16D3"/>
    <w:rsid w:val="00FE1ACC"/>
    <w:rsid w:val="00FE2E37"/>
    <w:rsid w:val="00FE45BD"/>
    <w:rsid w:val="00FE4E56"/>
    <w:rsid w:val="00FE623D"/>
    <w:rsid w:val="00FE657B"/>
    <w:rsid w:val="00FE71AA"/>
    <w:rsid w:val="00FE71BF"/>
    <w:rsid w:val="00FE7616"/>
    <w:rsid w:val="00FF0F58"/>
    <w:rsid w:val="00FF1F60"/>
    <w:rsid w:val="00FF269B"/>
    <w:rsid w:val="00FF341A"/>
    <w:rsid w:val="00FF3A51"/>
    <w:rsid w:val="00FF4E9B"/>
    <w:rsid w:val="00FF5A1F"/>
    <w:rsid w:val="00FF5DFA"/>
    <w:rsid w:val="00FF5EBA"/>
    <w:rsid w:val="00FF662D"/>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BCD26"/>
  <w15:chartTrackingRefBased/>
  <w15:docId w15:val="{1D535BB7-1B45-42F2-9C9B-4CBDBCAC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A70321"/>
    <w:pPr>
      <w:spacing w:after="0" w:line="240" w:lineRule="auto"/>
    </w:pPr>
    <w:rPr>
      <w:sz w:val="20"/>
      <w:szCs w:val="20"/>
    </w:rPr>
  </w:style>
  <w:style w:type="character" w:customStyle="1" w:styleId="TextonotapieCar">
    <w:name w:val="Texto nota pie Car"/>
    <w:basedOn w:val="Fuentedeprrafopredeter"/>
    <w:link w:val="Textonotapie"/>
    <w:uiPriority w:val="99"/>
    <w:rsid w:val="00A70321"/>
    <w:rPr>
      <w:sz w:val="20"/>
      <w:szCs w:val="20"/>
    </w:rPr>
  </w:style>
  <w:style w:type="character" w:styleId="Refdenotaalpie">
    <w:name w:val="footnote reference"/>
    <w:basedOn w:val="Fuentedeprrafopredeter"/>
    <w:uiPriority w:val="99"/>
    <w:semiHidden/>
    <w:unhideWhenUsed/>
    <w:rsid w:val="00A70321"/>
    <w:rPr>
      <w:vertAlign w:val="superscript"/>
    </w:rPr>
  </w:style>
  <w:style w:type="paragraph" w:styleId="Textonotaalfinal">
    <w:name w:val="endnote text"/>
    <w:basedOn w:val="Normal"/>
    <w:link w:val="TextonotaalfinalCar"/>
    <w:uiPriority w:val="99"/>
    <w:semiHidden/>
    <w:unhideWhenUsed/>
    <w:rsid w:val="00FD482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D4827"/>
    <w:rPr>
      <w:sz w:val="20"/>
      <w:szCs w:val="20"/>
    </w:rPr>
  </w:style>
  <w:style w:type="character" w:styleId="Refdenotaalfinal">
    <w:name w:val="endnote reference"/>
    <w:basedOn w:val="Fuentedeprrafopredeter"/>
    <w:uiPriority w:val="99"/>
    <w:semiHidden/>
    <w:unhideWhenUsed/>
    <w:rsid w:val="00FD4827"/>
    <w:rPr>
      <w:vertAlign w:val="superscript"/>
    </w:rPr>
  </w:style>
  <w:style w:type="paragraph" w:styleId="Encabezado">
    <w:name w:val="header"/>
    <w:basedOn w:val="Normal"/>
    <w:link w:val="EncabezadoCar"/>
    <w:uiPriority w:val="99"/>
    <w:unhideWhenUsed/>
    <w:rsid w:val="00530E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E08"/>
  </w:style>
  <w:style w:type="paragraph" w:styleId="Piedepgina">
    <w:name w:val="footer"/>
    <w:basedOn w:val="Normal"/>
    <w:link w:val="PiedepginaCar"/>
    <w:uiPriority w:val="99"/>
    <w:unhideWhenUsed/>
    <w:rsid w:val="00530E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E08"/>
  </w:style>
  <w:style w:type="paragraph" w:styleId="Prrafodelista">
    <w:name w:val="List Paragraph"/>
    <w:basedOn w:val="Normal"/>
    <w:uiPriority w:val="34"/>
    <w:qFormat/>
    <w:rsid w:val="00130CE8"/>
    <w:pPr>
      <w:ind w:left="720"/>
      <w:contextualSpacing/>
    </w:pPr>
  </w:style>
  <w:style w:type="character" w:styleId="Hipervnculo">
    <w:name w:val="Hyperlink"/>
    <w:basedOn w:val="Fuentedeprrafopredeter"/>
    <w:uiPriority w:val="99"/>
    <w:unhideWhenUsed/>
    <w:rsid w:val="00B72F44"/>
    <w:rPr>
      <w:color w:val="0563C1" w:themeColor="hyperlink"/>
      <w:u w:val="single"/>
    </w:rPr>
  </w:style>
  <w:style w:type="character" w:styleId="Textodelmarcadordeposicin">
    <w:name w:val="Placeholder Text"/>
    <w:basedOn w:val="Fuentedeprrafopredeter"/>
    <w:uiPriority w:val="99"/>
    <w:semiHidden/>
    <w:rsid w:val="00C96DB6"/>
    <w:rPr>
      <w:color w:val="808080"/>
    </w:rPr>
  </w:style>
  <w:style w:type="table" w:styleId="Tablaconcuadrcula">
    <w:name w:val="Table Grid"/>
    <w:basedOn w:val="Tablanormal"/>
    <w:uiPriority w:val="39"/>
    <w:rsid w:val="00C96DB6"/>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C96DB6"/>
    <w:pPr>
      <w:spacing w:after="0" w:line="240" w:lineRule="auto"/>
      <w:jc w:val="both"/>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96DB6"/>
    <w:pPr>
      <w:spacing w:after="0" w:line="240" w:lineRule="auto"/>
      <w:jc w:val="both"/>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B6"/>
    <w:rPr>
      <w:rFonts w:ascii="Tahoma" w:hAnsi="Tahoma" w:cs="Tahoma"/>
      <w:sz w:val="16"/>
      <w:szCs w:val="16"/>
    </w:rPr>
  </w:style>
  <w:style w:type="table" w:styleId="Sombreadoclaro">
    <w:name w:val="Light Shading"/>
    <w:basedOn w:val="Tablanormal"/>
    <w:uiPriority w:val="60"/>
    <w:rsid w:val="00C96DB6"/>
    <w:pPr>
      <w:spacing w:after="0" w:line="240" w:lineRule="auto"/>
      <w:jc w:val="both"/>
    </w:pPr>
    <w:rPr>
      <w:color w:val="000000" w:themeColor="text1" w:themeShade="BF"/>
      <w:lang w:val="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normal5">
    <w:name w:val="Plain Table 5"/>
    <w:basedOn w:val="Tablanormal"/>
    <w:uiPriority w:val="45"/>
    <w:rsid w:val="00C96DB6"/>
    <w:pPr>
      <w:spacing w:after="0" w:line="240" w:lineRule="auto"/>
      <w:jc w:val="both"/>
    </w:pPr>
    <w:rPr>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C96DB6"/>
    <w:pPr>
      <w:spacing w:after="0" w:line="240" w:lineRule="auto"/>
      <w:jc w:val="both"/>
    </w:pPr>
    <w:rPr>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C96DB6"/>
    <w:rPr>
      <w:color w:val="605E5C"/>
      <w:shd w:val="clear" w:color="auto" w:fill="E1DFDD"/>
    </w:rPr>
  </w:style>
  <w:style w:type="character" w:customStyle="1" w:styleId="fontstyle01">
    <w:name w:val="fontstyle01"/>
    <w:basedOn w:val="Fuentedeprrafopredeter"/>
    <w:rsid w:val="00C96DB6"/>
    <w:rPr>
      <w:rFonts w:ascii="Calibri" w:hAnsi="Calibri" w:hint="default"/>
      <w:b w:val="0"/>
      <w:bCs w:val="0"/>
      <w:i w:val="0"/>
      <w:iCs w:val="0"/>
      <w:color w:val="000000"/>
      <w:sz w:val="22"/>
      <w:szCs w:val="22"/>
    </w:rPr>
  </w:style>
  <w:style w:type="character" w:customStyle="1" w:styleId="tlid-translation">
    <w:name w:val="tlid-translation"/>
    <w:basedOn w:val="Fuentedeprrafopredeter"/>
    <w:rsid w:val="00C96DB6"/>
  </w:style>
  <w:style w:type="character" w:styleId="Hipervnculovisitado">
    <w:name w:val="FollowedHyperlink"/>
    <w:basedOn w:val="Fuentedeprrafopredeter"/>
    <w:uiPriority w:val="99"/>
    <w:semiHidden/>
    <w:unhideWhenUsed/>
    <w:rsid w:val="00C96DB6"/>
    <w:rPr>
      <w:color w:val="954F72" w:themeColor="followedHyperlink"/>
      <w:u w:val="single"/>
    </w:rPr>
  </w:style>
  <w:style w:type="character" w:styleId="Refdecomentario">
    <w:name w:val="annotation reference"/>
    <w:basedOn w:val="Fuentedeprrafopredeter"/>
    <w:uiPriority w:val="99"/>
    <w:semiHidden/>
    <w:unhideWhenUsed/>
    <w:rsid w:val="0051207B"/>
    <w:rPr>
      <w:sz w:val="16"/>
      <w:szCs w:val="16"/>
    </w:rPr>
  </w:style>
  <w:style w:type="paragraph" w:styleId="Textocomentario">
    <w:name w:val="annotation text"/>
    <w:basedOn w:val="Normal"/>
    <w:link w:val="TextocomentarioCar"/>
    <w:uiPriority w:val="99"/>
    <w:semiHidden/>
    <w:unhideWhenUsed/>
    <w:rsid w:val="005120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07B"/>
    <w:rPr>
      <w:sz w:val="20"/>
      <w:szCs w:val="20"/>
    </w:rPr>
  </w:style>
  <w:style w:type="paragraph" w:styleId="Asuntodelcomentario">
    <w:name w:val="annotation subject"/>
    <w:basedOn w:val="Textocomentario"/>
    <w:next w:val="Textocomentario"/>
    <w:link w:val="AsuntodelcomentarioCar"/>
    <w:uiPriority w:val="99"/>
    <w:semiHidden/>
    <w:unhideWhenUsed/>
    <w:rsid w:val="0051207B"/>
    <w:rPr>
      <w:b/>
      <w:bCs/>
    </w:rPr>
  </w:style>
  <w:style w:type="character" w:customStyle="1" w:styleId="AsuntodelcomentarioCar">
    <w:name w:val="Asunto del comentario Car"/>
    <w:basedOn w:val="TextocomentarioCar"/>
    <w:link w:val="Asuntodelcomentario"/>
    <w:uiPriority w:val="99"/>
    <w:semiHidden/>
    <w:rsid w:val="0051207B"/>
    <w:rPr>
      <w:b/>
      <w:bCs/>
      <w:sz w:val="20"/>
      <w:szCs w:val="20"/>
    </w:rPr>
  </w:style>
  <w:style w:type="character" w:customStyle="1" w:styleId="Ttulo1Car">
    <w:name w:val="Título 1 Car"/>
    <w:basedOn w:val="Fuentedeprrafopredeter"/>
    <w:link w:val="Ttulo1"/>
    <w:uiPriority w:val="9"/>
    <w:rsid w:val="001F45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semiHidden/>
    <w:unhideWhenUsed/>
    <w:qFormat/>
    <w:rsid w:val="001F45D1"/>
    <w:pPr>
      <w:spacing w:before="480" w:line="276" w:lineRule="auto"/>
      <w:jc w:val="both"/>
      <w:outlineLvl w:val="9"/>
    </w:pPr>
    <w:rPr>
      <w:b/>
      <w:b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648">
      <w:bodyDiv w:val="1"/>
      <w:marLeft w:val="0"/>
      <w:marRight w:val="0"/>
      <w:marTop w:val="0"/>
      <w:marBottom w:val="0"/>
      <w:divBdr>
        <w:top w:val="none" w:sz="0" w:space="0" w:color="auto"/>
        <w:left w:val="none" w:sz="0" w:space="0" w:color="auto"/>
        <w:bottom w:val="none" w:sz="0" w:space="0" w:color="auto"/>
        <w:right w:val="none" w:sz="0" w:space="0" w:color="auto"/>
      </w:divBdr>
    </w:div>
    <w:div w:id="24210742">
      <w:bodyDiv w:val="1"/>
      <w:marLeft w:val="0"/>
      <w:marRight w:val="0"/>
      <w:marTop w:val="0"/>
      <w:marBottom w:val="0"/>
      <w:divBdr>
        <w:top w:val="none" w:sz="0" w:space="0" w:color="auto"/>
        <w:left w:val="none" w:sz="0" w:space="0" w:color="auto"/>
        <w:bottom w:val="none" w:sz="0" w:space="0" w:color="auto"/>
        <w:right w:val="none" w:sz="0" w:space="0" w:color="auto"/>
      </w:divBdr>
    </w:div>
    <w:div w:id="51127018">
      <w:bodyDiv w:val="1"/>
      <w:marLeft w:val="0"/>
      <w:marRight w:val="0"/>
      <w:marTop w:val="0"/>
      <w:marBottom w:val="0"/>
      <w:divBdr>
        <w:top w:val="none" w:sz="0" w:space="0" w:color="auto"/>
        <w:left w:val="none" w:sz="0" w:space="0" w:color="auto"/>
        <w:bottom w:val="none" w:sz="0" w:space="0" w:color="auto"/>
        <w:right w:val="none" w:sz="0" w:space="0" w:color="auto"/>
      </w:divBdr>
    </w:div>
    <w:div w:id="54932464">
      <w:bodyDiv w:val="1"/>
      <w:marLeft w:val="0"/>
      <w:marRight w:val="0"/>
      <w:marTop w:val="0"/>
      <w:marBottom w:val="0"/>
      <w:divBdr>
        <w:top w:val="none" w:sz="0" w:space="0" w:color="auto"/>
        <w:left w:val="none" w:sz="0" w:space="0" w:color="auto"/>
        <w:bottom w:val="none" w:sz="0" w:space="0" w:color="auto"/>
        <w:right w:val="none" w:sz="0" w:space="0" w:color="auto"/>
      </w:divBdr>
    </w:div>
    <w:div w:id="83377070">
      <w:bodyDiv w:val="1"/>
      <w:marLeft w:val="0"/>
      <w:marRight w:val="0"/>
      <w:marTop w:val="0"/>
      <w:marBottom w:val="0"/>
      <w:divBdr>
        <w:top w:val="none" w:sz="0" w:space="0" w:color="auto"/>
        <w:left w:val="none" w:sz="0" w:space="0" w:color="auto"/>
        <w:bottom w:val="none" w:sz="0" w:space="0" w:color="auto"/>
        <w:right w:val="none" w:sz="0" w:space="0" w:color="auto"/>
      </w:divBdr>
      <w:divsChild>
        <w:div w:id="2117828549">
          <w:marLeft w:val="0"/>
          <w:marRight w:val="0"/>
          <w:marTop w:val="0"/>
          <w:marBottom w:val="0"/>
          <w:divBdr>
            <w:top w:val="none" w:sz="0" w:space="0" w:color="auto"/>
            <w:left w:val="none" w:sz="0" w:space="0" w:color="auto"/>
            <w:bottom w:val="none" w:sz="0" w:space="0" w:color="auto"/>
            <w:right w:val="none" w:sz="0" w:space="0" w:color="auto"/>
          </w:divBdr>
          <w:divsChild>
            <w:div w:id="2060976668">
              <w:marLeft w:val="0"/>
              <w:marRight w:val="0"/>
              <w:marTop w:val="0"/>
              <w:marBottom w:val="0"/>
              <w:divBdr>
                <w:top w:val="none" w:sz="0" w:space="0" w:color="auto"/>
                <w:left w:val="none" w:sz="0" w:space="0" w:color="auto"/>
                <w:bottom w:val="none" w:sz="0" w:space="0" w:color="auto"/>
                <w:right w:val="none" w:sz="0" w:space="0" w:color="auto"/>
              </w:divBdr>
              <w:divsChild>
                <w:div w:id="2058772036">
                  <w:marLeft w:val="0"/>
                  <w:marRight w:val="0"/>
                  <w:marTop w:val="0"/>
                  <w:marBottom w:val="0"/>
                  <w:divBdr>
                    <w:top w:val="none" w:sz="0" w:space="0" w:color="auto"/>
                    <w:left w:val="none" w:sz="0" w:space="0" w:color="auto"/>
                    <w:bottom w:val="none" w:sz="0" w:space="0" w:color="auto"/>
                    <w:right w:val="none" w:sz="0" w:space="0" w:color="auto"/>
                  </w:divBdr>
                  <w:divsChild>
                    <w:div w:id="430782615">
                      <w:marLeft w:val="0"/>
                      <w:marRight w:val="0"/>
                      <w:marTop w:val="0"/>
                      <w:marBottom w:val="0"/>
                      <w:divBdr>
                        <w:top w:val="none" w:sz="0" w:space="0" w:color="auto"/>
                        <w:left w:val="none" w:sz="0" w:space="0" w:color="auto"/>
                        <w:bottom w:val="none" w:sz="0" w:space="0" w:color="auto"/>
                        <w:right w:val="none" w:sz="0" w:space="0" w:color="auto"/>
                      </w:divBdr>
                      <w:divsChild>
                        <w:div w:id="1923949421">
                          <w:marLeft w:val="0"/>
                          <w:marRight w:val="0"/>
                          <w:marTop w:val="0"/>
                          <w:marBottom w:val="0"/>
                          <w:divBdr>
                            <w:top w:val="none" w:sz="0" w:space="0" w:color="auto"/>
                            <w:left w:val="none" w:sz="0" w:space="0" w:color="auto"/>
                            <w:bottom w:val="none" w:sz="0" w:space="0" w:color="auto"/>
                            <w:right w:val="none" w:sz="0" w:space="0" w:color="auto"/>
                          </w:divBdr>
                          <w:divsChild>
                            <w:div w:id="562329200">
                              <w:marLeft w:val="0"/>
                              <w:marRight w:val="0"/>
                              <w:marTop w:val="0"/>
                              <w:marBottom w:val="0"/>
                              <w:divBdr>
                                <w:top w:val="none" w:sz="0" w:space="0" w:color="auto"/>
                                <w:left w:val="none" w:sz="0" w:space="0" w:color="auto"/>
                                <w:bottom w:val="none" w:sz="0" w:space="0" w:color="auto"/>
                                <w:right w:val="none" w:sz="0" w:space="0" w:color="auto"/>
                              </w:divBdr>
                            </w:div>
                            <w:div w:id="1222596273">
                              <w:marLeft w:val="0"/>
                              <w:marRight w:val="0"/>
                              <w:marTop w:val="0"/>
                              <w:marBottom w:val="0"/>
                              <w:divBdr>
                                <w:top w:val="none" w:sz="0" w:space="0" w:color="auto"/>
                                <w:left w:val="none" w:sz="0" w:space="0" w:color="auto"/>
                                <w:bottom w:val="none" w:sz="0" w:space="0" w:color="auto"/>
                                <w:right w:val="none" w:sz="0" w:space="0" w:color="auto"/>
                              </w:divBdr>
                              <w:divsChild>
                                <w:div w:id="1973944848">
                                  <w:marLeft w:val="0"/>
                                  <w:marRight w:val="0"/>
                                  <w:marTop w:val="0"/>
                                  <w:marBottom w:val="0"/>
                                  <w:divBdr>
                                    <w:top w:val="none" w:sz="0" w:space="0" w:color="auto"/>
                                    <w:left w:val="none" w:sz="0" w:space="0" w:color="auto"/>
                                    <w:bottom w:val="none" w:sz="0" w:space="0" w:color="auto"/>
                                    <w:right w:val="none" w:sz="0" w:space="0" w:color="auto"/>
                                  </w:divBdr>
                                  <w:divsChild>
                                    <w:div w:id="681392795">
                                      <w:marLeft w:val="0"/>
                                      <w:marRight w:val="0"/>
                                      <w:marTop w:val="0"/>
                                      <w:marBottom w:val="0"/>
                                      <w:divBdr>
                                        <w:top w:val="none" w:sz="0" w:space="0" w:color="auto"/>
                                        <w:left w:val="none" w:sz="0" w:space="0" w:color="auto"/>
                                        <w:bottom w:val="none" w:sz="0" w:space="0" w:color="auto"/>
                                        <w:right w:val="none" w:sz="0" w:space="0" w:color="auto"/>
                                      </w:divBdr>
                                      <w:divsChild>
                                        <w:div w:id="16285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5136">
                                  <w:marLeft w:val="0"/>
                                  <w:marRight w:val="0"/>
                                  <w:marTop w:val="0"/>
                                  <w:marBottom w:val="0"/>
                                  <w:divBdr>
                                    <w:top w:val="none" w:sz="0" w:space="0" w:color="auto"/>
                                    <w:left w:val="none" w:sz="0" w:space="0" w:color="auto"/>
                                    <w:bottom w:val="none" w:sz="0" w:space="0" w:color="auto"/>
                                    <w:right w:val="none" w:sz="0" w:space="0" w:color="auto"/>
                                  </w:divBdr>
                                  <w:divsChild>
                                    <w:div w:id="525169146">
                                      <w:marLeft w:val="0"/>
                                      <w:marRight w:val="0"/>
                                      <w:marTop w:val="0"/>
                                      <w:marBottom w:val="0"/>
                                      <w:divBdr>
                                        <w:top w:val="none" w:sz="0" w:space="0" w:color="auto"/>
                                        <w:left w:val="none" w:sz="0" w:space="0" w:color="auto"/>
                                        <w:bottom w:val="none" w:sz="0" w:space="0" w:color="auto"/>
                                        <w:right w:val="none" w:sz="0" w:space="0" w:color="auto"/>
                                      </w:divBdr>
                                    </w:div>
                                  </w:divsChild>
                                </w:div>
                                <w:div w:id="2124105394">
                                  <w:marLeft w:val="0"/>
                                  <w:marRight w:val="0"/>
                                  <w:marTop w:val="0"/>
                                  <w:marBottom w:val="0"/>
                                  <w:divBdr>
                                    <w:top w:val="none" w:sz="0" w:space="0" w:color="auto"/>
                                    <w:left w:val="none" w:sz="0" w:space="0" w:color="auto"/>
                                    <w:bottom w:val="none" w:sz="0" w:space="0" w:color="auto"/>
                                    <w:right w:val="none" w:sz="0" w:space="0" w:color="auto"/>
                                  </w:divBdr>
                                  <w:divsChild>
                                    <w:div w:id="1411005254">
                                      <w:marLeft w:val="0"/>
                                      <w:marRight w:val="0"/>
                                      <w:marTop w:val="0"/>
                                      <w:marBottom w:val="0"/>
                                      <w:divBdr>
                                        <w:top w:val="none" w:sz="0" w:space="0" w:color="auto"/>
                                        <w:left w:val="none" w:sz="0" w:space="0" w:color="auto"/>
                                        <w:bottom w:val="none" w:sz="0" w:space="0" w:color="auto"/>
                                        <w:right w:val="none" w:sz="0" w:space="0" w:color="auto"/>
                                      </w:divBdr>
                                      <w:divsChild>
                                        <w:div w:id="332730144">
                                          <w:marLeft w:val="0"/>
                                          <w:marRight w:val="0"/>
                                          <w:marTop w:val="0"/>
                                          <w:marBottom w:val="0"/>
                                          <w:divBdr>
                                            <w:top w:val="none" w:sz="0" w:space="0" w:color="auto"/>
                                            <w:left w:val="none" w:sz="0" w:space="0" w:color="auto"/>
                                            <w:bottom w:val="none" w:sz="0" w:space="0" w:color="auto"/>
                                            <w:right w:val="none" w:sz="0" w:space="0" w:color="auto"/>
                                          </w:divBdr>
                                          <w:divsChild>
                                            <w:div w:id="8861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4633">
                      <w:marLeft w:val="0"/>
                      <w:marRight w:val="0"/>
                      <w:marTop w:val="0"/>
                      <w:marBottom w:val="0"/>
                      <w:divBdr>
                        <w:top w:val="none" w:sz="0" w:space="0" w:color="auto"/>
                        <w:left w:val="none" w:sz="0" w:space="0" w:color="auto"/>
                        <w:bottom w:val="none" w:sz="0" w:space="0" w:color="auto"/>
                        <w:right w:val="none" w:sz="0" w:space="0" w:color="auto"/>
                      </w:divBdr>
                      <w:divsChild>
                        <w:div w:id="1966422523">
                          <w:marLeft w:val="0"/>
                          <w:marRight w:val="0"/>
                          <w:marTop w:val="0"/>
                          <w:marBottom w:val="0"/>
                          <w:divBdr>
                            <w:top w:val="none" w:sz="0" w:space="0" w:color="auto"/>
                            <w:left w:val="none" w:sz="0" w:space="0" w:color="auto"/>
                            <w:bottom w:val="none" w:sz="0" w:space="0" w:color="auto"/>
                            <w:right w:val="none" w:sz="0" w:space="0" w:color="auto"/>
                          </w:divBdr>
                          <w:divsChild>
                            <w:div w:id="1844317351">
                              <w:marLeft w:val="0"/>
                              <w:marRight w:val="0"/>
                              <w:marTop w:val="0"/>
                              <w:marBottom w:val="0"/>
                              <w:divBdr>
                                <w:top w:val="none" w:sz="0" w:space="0" w:color="auto"/>
                                <w:left w:val="none" w:sz="0" w:space="0" w:color="auto"/>
                                <w:bottom w:val="none" w:sz="0" w:space="0" w:color="auto"/>
                                <w:right w:val="none" w:sz="0" w:space="0" w:color="auto"/>
                              </w:divBdr>
                              <w:divsChild>
                                <w:div w:id="1745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25537">
      <w:bodyDiv w:val="1"/>
      <w:marLeft w:val="0"/>
      <w:marRight w:val="0"/>
      <w:marTop w:val="0"/>
      <w:marBottom w:val="0"/>
      <w:divBdr>
        <w:top w:val="none" w:sz="0" w:space="0" w:color="auto"/>
        <w:left w:val="none" w:sz="0" w:space="0" w:color="auto"/>
        <w:bottom w:val="none" w:sz="0" w:space="0" w:color="auto"/>
        <w:right w:val="none" w:sz="0" w:space="0" w:color="auto"/>
      </w:divBdr>
    </w:div>
    <w:div w:id="135685269">
      <w:bodyDiv w:val="1"/>
      <w:marLeft w:val="0"/>
      <w:marRight w:val="0"/>
      <w:marTop w:val="0"/>
      <w:marBottom w:val="0"/>
      <w:divBdr>
        <w:top w:val="none" w:sz="0" w:space="0" w:color="auto"/>
        <w:left w:val="none" w:sz="0" w:space="0" w:color="auto"/>
        <w:bottom w:val="none" w:sz="0" w:space="0" w:color="auto"/>
        <w:right w:val="none" w:sz="0" w:space="0" w:color="auto"/>
      </w:divBdr>
      <w:divsChild>
        <w:div w:id="160312254">
          <w:marLeft w:val="0"/>
          <w:marRight w:val="0"/>
          <w:marTop w:val="0"/>
          <w:marBottom w:val="0"/>
          <w:divBdr>
            <w:top w:val="none" w:sz="0" w:space="0" w:color="auto"/>
            <w:left w:val="none" w:sz="0" w:space="0" w:color="auto"/>
            <w:bottom w:val="none" w:sz="0" w:space="0" w:color="auto"/>
            <w:right w:val="none" w:sz="0" w:space="0" w:color="auto"/>
          </w:divBdr>
          <w:divsChild>
            <w:div w:id="1365398641">
              <w:marLeft w:val="0"/>
              <w:marRight w:val="0"/>
              <w:marTop w:val="0"/>
              <w:marBottom w:val="0"/>
              <w:divBdr>
                <w:top w:val="none" w:sz="0" w:space="0" w:color="auto"/>
                <w:left w:val="none" w:sz="0" w:space="0" w:color="auto"/>
                <w:bottom w:val="none" w:sz="0" w:space="0" w:color="auto"/>
                <w:right w:val="none" w:sz="0" w:space="0" w:color="auto"/>
              </w:divBdr>
              <w:divsChild>
                <w:div w:id="2131170521">
                  <w:marLeft w:val="0"/>
                  <w:marRight w:val="0"/>
                  <w:marTop w:val="0"/>
                  <w:marBottom w:val="0"/>
                  <w:divBdr>
                    <w:top w:val="none" w:sz="0" w:space="0" w:color="auto"/>
                    <w:left w:val="none" w:sz="0" w:space="0" w:color="auto"/>
                    <w:bottom w:val="none" w:sz="0" w:space="0" w:color="auto"/>
                    <w:right w:val="none" w:sz="0" w:space="0" w:color="auto"/>
                  </w:divBdr>
                  <w:divsChild>
                    <w:div w:id="823545565">
                      <w:marLeft w:val="0"/>
                      <w:marRight w:val="0"/>
                      <w:marTop w:val="0"/>
                      <w:marBottom w:val="0"/>
                      <w:divBdr>
                        <w:top w:val="none" w:sz="0" w:space="0" w:color="auto"/>
                        <w:left w:val="none" w:sz="0" w:space="0" w:color="auto"/>
                        <w:bottom w:val="none" w:sz="0" w:space="0" w:color="auto"/>
                        <w:right w:val="none" w:sz="0" w:space="0" w:color="auto"/>
                      </w:divBdr>
                      <w:divsChild>
                        <w:div w:id="202518376">
                          <w:marLeft w:val="0"/>
                          <w:marRight w:val="0"/>
                          <w:marTop w:val="0"/>
                          <w:marBottom w:val="0"/>
                          <w:divBdr>
                            <w:top w:val="none" w:sz="0" w:space="0" w:color="auto"/>
                            <w:left w:val="none" w:sz="0" w:space="0" w:color="auto"/>
                            <w:bottom w:val="none" w:sz="0" w:space="0" w:color="auto"/>
                            <w:right w:val="none" w:sz="0" w:space="0" w:color="auto"/>
                          </w:divBdr>
                          <w:divsChild>
                            <w:div w:id="976036624">
                              <w:marLeft w:val="0"/>
                              <w:marRight w:val="0"/>
                              <w:marTop w:val="0"/>
                              <w:marBottom w:val="0"/>
                              <w:divBdr>
                                <w:top w:val="none" w:sz="0" w:space="0" w:color="auto"/>
                                <w:left w:val="none" w:sz="0" w:space="0" w:color="auto"/>
                                <w:bottom w:val="none" w:sz="0" w:space="0" w:color="auto"/>
                                <w:right w:val="none" w:sz="0" w:space="0" w:color="auto"/>
                              </w:divBdr>
                            </w:div>
                            <w:div w:id="302387782">
                              <w:marLeft w:val="0"/>
                              <w:marRight w:val="0"/>
                              <w:marTop w:val="0"/>
                              <w:marBottom w:val="0"/>
                              <w:divBdr>
                                <w:top w:val="none" w:sz="0" w:space="0" w:color="auto"/>
                                <w:left w:val="none" w:sz="0" w:space="0" w:color="auto"/>
                                <w:bottom w:val="none" w:sz="0" w:space="0" w:color="auto"/>
                                <w:right w:val="none" w:sz="0" w:space="0" w:color="auto"/>
                              </w:divBdr>
                              <w:divsChild>
                                <w:div w:id="14843798">
                                  <w:marLeft w:val="0"/>
                                  <w:marRight w:val="0"/>
                                  <w:marTop w:val="0"/>
                                  <w:marBottom w:val="0"/>
                                  <w:divBdr>
                                    <w:top w:val="none" w:sz="0" w:space="0" w:color="auto"/>
                                    <w:left w:val="none" w:sz="0" w:space="0" w:color="auto"/>
                                    <w:bottom w:val="none" w:sz="0" w:space="0" w:color="auto"/>
                                    <w:right w:val="none" w:sz="0" w:space="0" w:color="auto"/>
                                  </w:divBdr>
                                  <w:divsChild>
                                    <w:div w:id="1625381924">
                                      <w:marLeft w:val="0"/>
                                      <w:marRight w:val="0"/>
                                      <w:marTop w:val="0"/>
                                      <w:marBottom w:val="0"/>
                                      <w:divBdr>
                                        <w:top w:val="none" w:sz="0" w:space="0" w:color="auto"/>
                                        <w:left w:val="none" w:sz="0" w:space="0" w:color="auto"/>
                                        <w:bottom w:val="none" w:sz="0" w:space="0" w:color="auto"/>
                                        <w:right w:val="none" w:sz="0" w:space="0" w:color="auto"/>
                                      </w:divBdr>
                                      <w:divsChild>
                                        <w:div w:id="975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763">
                                  <w:marLeft w:val="0"/>
                                  <w:marRight w:val="0"/>
                                  <w:marTop w:val="0"/>
                                  <w:marBottom w:val="0"/>
                                  <w:divBdr>
                                    <w:top w:val="none" w:sz="0" w:space="0" w:color="auto"/>
                                    <w:left w:val="none" w:sz="0" w:space="0" w:color="auto"/>
                                    <w:bottom w:val="none" w:sz="0" w:space="0" w:color="auto"/>
                                    <w:right w:val="none" w:sz="0" w:space="0" w:color="auto"/>
                                  </w:divBdr>
                                  <w:divsChild>
                                    <w:div w:id="1019551684">
                                      <w:marLeft w:val="0"/>
                                      <w:marRight w:val="0"/>
                                      <w:marTop w:val="0"/>
                                      <w:marBottom w:val="0"/>
                                      <w:divBdr>
                                        <w:top w:val="none" w:sz="0" w:space="0" w:color="auto"/>
                                        <w:left w:val="none" w:sz="0" w:space="0" w:color="auto"/>
                                        <w:bottom w:val="none" w:sz="0" w:space="0" w:color="auto"/>
                                        <w:right w:val="none" w:sz="0" w:space="0" w:color="auto"/>
                                      </w:divBdr>
                                    </w:div>
                                  </w:divsChild>
                                </w:div>
                                <w:div w:id="197932790">
                                  <w:marLeft w:val="0"/>
                                  <w:marRight w:val="0"/>
                                  <w:marTop w:val="0"/>
                                  <w:marBottom w:val="0"/>
                                  <w:divBdr>
                                    <w:top w:val="none" w:sz="0" w:space="0" w:color="auto"/>
                                    <w:left w:val="none" w:sz="0" w:space="0" w:color="auto"/>
                                    <w:bottom w:val="none" w:sz="0" w:space="0" w:color="auto"/>
                                    <w:right w:val="none" w:sz="0" w:space="0" w:color="auto"/>
                                  </w:divBdr>
                                  <w:divsChild>
                                    <w:div w:id="1750468692">
                                      <w:marLeft w:val="0"/>
                                      <w:marRight w:val="0"/>
                                      <w:marTop w:val="0"/>
                                      <w:marBottom w:val="0"/>
                                      <w:divBdr>
                                        <w:top w:val="none" w:sz="0" w:space="0" w:color="auto"/>
                                        <w:left w:val="none" w:sz="0" w:space="0" w:color="auto"/>
                                        <w:bottom w:val="none" w:sz="0" w:space="0" w:color="auto"/>
                                        <w:right w:val="none" w:sz="0" w:space="0" w:color="auto"/>
                                      </w:divBdr>
                                      <w:divsChild>
                                        <w:div w:id="705788956">
                                          <w:marLeft w:val="0"/>
                                          <w:marRight w:val="0"/>
                                          <w:marTop w:val="0"/>
                                          <w:marBottom w:val="0"/>
                                          <w:divBdr>
                                            <w:top w:val="none" w:sz="0" w:space="0" w:color="auto"/>
                                            <w:left w:val="none" w:sz="0" w:space="0" w:color="auto"/>
                                            <w:bottom w:val="none" w:sz="0" w:space="0" w:color="auto"/>
                                            <w:right w:val="none" w:sz="0" w:space="0" w:color="auto"/>
                                          </w:divBdr>
                                          <w:divsChild>
                                            <w:div w:id="794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21985">
                      <w:marLeft w:val="0"/>
                      <w:marRight w:val="0"/>
                      <w:marTop w:val="0"/>
                      <w:marBottom w:val="0"/>
                      <w:divBdr>
                        <w:top w:val="none" w:sz="0" w:space="0" w:color="auto"/>
                        <w:left w:val="none" w:sz="0" w:space="0" w:color="auto"/>
                        <w:bottom w:val="none" w:sz="0" w:space="0" w:color="auto"/>
                        <w:right w:val="none" w:sz="0" w:space="0" w:color="auto"/>
                      </w:divBdr>
                      <w:divsChild>
                        <w:div w:id="309140169">
                          <w:marLeft w:val="0"/>
                          <w:marRight w:val="0"/>
                          <w:marTop w:val="0"/>
                          <w:marBottom w:val="0"/>
                          <w:divBdr>
                            <w:top w:val="none" w:sz="0" w:space="0" w:color="auto"/>
                            <w:left w:val="none" w:sz="0" w:space="0" w:color="auto"/>
                            <w:bottom w:val="none" w:sz="0" w:space="0" w:color="auto"/>
                            <w:right w:val="none" w:sz="0" w:space="0" w:color="auto"/>
                          </w:divBdr>
                          <w:divsChild>
                            <w:div w:id="431436847">
                              <w:marLeft w:val="0"/>
                              <w:marRight w:val="0"/>
                              <w:marTop w:val="0"/>
                              <w:marBottom w:val="0"/>
                              <w:divBdr>
                                <w:top w:val="none" w:sz="0" w:space="0" w:color="auto"/>
                                <w:left w:val="none" w:sz="0" w:space="0" w:color="auto"/>
                                <w:bottom w:val="none" w:sz="0" w:space="0" w:color="auto"/>
                                <w:right w:val="none" w:sz="0" w:space="0" w:color="auto"/>
                              </w:divBdr>
                              <w:divsChild>
                                <w:div w:id="471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9635">
      <w:bodyDiv w:val="1"/>
      <w:marLeft w:val="0"/>
      <w:marRight w:val="0"/>
      <w:marTop w:val="0"/>
      <w:marBottom w:val="0"/>
      <w:divBdr>
        <w:top w:val="none" w:sz="0" w:space="0" w:color="auto"/>
        <w:left w:val="none" w:sz="0" w:space="0" w:color="auto"/>
        <w:bottom w:val="none" w:sz="0" w:space="0" w:color="auto"/>
        <w:right w:val="none" w:sz="0" w:space="0" w:color="auto"/>
      </w:divBdr>
    </w:div>
    <w:div w:id="284233559">
      <w:bodyDiv w:val="1"/>
      <w:marLeft w:val="0"/>
      <w:marRight w:val="0"/>
      <w:marTop w:val="0"/>
      <w:marBottom w:val="0"/>
      <w:divBdr>
        <w:top w:val="none" w:sz="0" w:space="0" w:color="auto"/>
        <w:left w:val="none" w:sz="0" w:space="0" w:color="auto"/>
        <w:bottom w:val="none" w:sz="0" w:space="0" w:color="auto"/>
        <w:right w:val="none" w:sz="0" w:space="0" w:color="auto"/>
      </w:divBdr>
    </w:div>
    <w:div w:id="316110441">
      <w:bodyDiv w:val="1"/>
      <w:marLeft w:val="0"/>
      <w:marRight w:val="0"/>
      <w:marTop w:val="0"/>
      <w:marBottom w:val="0"/>
      <w:divBdr>
        <w:top w:val="none" w:sz="0" w:space="0" w:color="auto"/>
        <w:left w:val="none" w:sz="0" w:space="0" w:color="auto"/>
        <w:bottom w:val="none" w:sz="0" w:space="0" w:color="auto"/>
        <w:right w:val="none" w:sz="0" w:space="0" w:color="auto"/>
      </w:divBdr>
    </w:div>
    <w:div w:id="317420428">
      <w:bodyDiv w:val="1"/>
      <w:marLeft w:val="0"/>
      <w:marRight w:val="0"/>
      <w:marTop w:val="0"/>
      <w:marBottom w:val="0"/>
      <w:divBdr>
        <w:top w:val="none" w:sz="0" w:space="0" w:color="auto"/>
        <w:left w:val="none" w:sz="0" w:space="0" w:color="auto"/>
        <w:bottom w:val="none" w:sz="0" w:space="0" w:color="auto"/>
        <w:right w:val="none" w:sz="0" w:space="0" w:color="auto"/>
      </w:divBdr>
    </w:div>
    <w:div w:id="466582051">
      <w:bodyDiv w:val="1"/>
      <w:marLeft w:val="0"/>
      <w:marRight w:val="0"/>
      <w:marTop w:val="0"/>
      <w:marBottom w:val="0"/>
      <w:divBdr>
        <w:top w:val="none" w:sz="0" w:space="0" w:color="auto"/>
        <w:left w:val="none" w:sz="0" w:space="0" w:color="auto"/>
        <w:bottom w:val="none" w:sz="0" w:space="0" w:color="auto"/>
        <w:right w:val="none" w:sz="0" w:space="0" w:color="auto"/>
      </w:divBdr>
    </w:div>
    <w:div w:id="468860110">
      <w:bodyDiv w:val="1"/>
      <w:marLeft w:val="0"/>
      <w:marRight w:val="0"/>
      <w:marTop w:val="0"/>
      <w:marBottom w:val="0"/>
      <w:divBdr>
        <w:top w:val="none" w:sz="0" w:space="0" w:color="auto"/>
        <w:left w:val="none" w:sz="0" w:space="0" w:color="auto"/>
        <w:bottom w:val="none" w:sz="0" w:space="0" w:color="auto"/>
        <w:right w:val="none" w:sz="0" w:space="0" w:color="auto"/>
      </w:divBdr>
    </w:div>
    <w:div w:id="613905879">
      <w:bodyDiv w:val="1"/>
      <w:marLeft w:val="0"/>
      <w:marRight w:val="0"/>
      <w:marTop w:val="0"/>
      <w:marBottom w:val="0"/>
      <w:divBdr>
        <w:top w:val="none" w:sz="0" w:space="0" w:color="auto"/>
        <w:left w:val="none" w:sz="0" w:space="0" w:color="auto"/>
        <w:bottom w:val="none" w:sz="0" w:space="0" w:color="auto"/>
        <w:right w:val="none" w:sz="0" w:space="0" w:color="auto"/>
      </w:divBdr>
    </w:div>
    <w:div w:id="620694828">
      <w:bodyDiv w:val="1"/>
      <w:marLeft w:val="0"/>
      <w:marRight w:val="0"/>
      <w:marTop w:val="0"/>
      <w:marBottom w:val="0"/>
      <w:divBdr>
        <w:top w:val="none" w:sz="0" w:space="0" w:color="auto"/>
        <w:left w:val="none" w:sz="0" w:space="0" w:color="auto"/>
        <w:bottom w:val="none" w:sz="0" w:space="0" w:color="auto"/>
        <w:right w:val="none" w:sz="0" w:space="0" w:color="auto"/>
      </w:divBdr>
    </w:div>
    <w:div w:id="633802226">
      <w:bodyDiv w:val="1"/>
      <w:marLeft w:val="0"/>
      <w:marRight w:val="0"/>
      <w:marTop w:val="0"/>
      <w:marBottom w:val="0"/>
      <w:divBdr>
        <w:top w:val="none" w:sz="0" w:space="0" w:color="auto"/>
        <w:left w:val="none" w:sz="0" w:space="0" w:color="auto"/>
        <w:bottom w:val="none" w:sz="0" w:space="0" w:color="auto"/>
        <w:right w:val="none" w:sz="0" w:space="0" w:color="auto"/>
      </w:divBdr>
    </w:div>
    <w:div w:id="653728699">
      <w:bodyDiv w:val="1"/>
      <w:marLeft w:val="0"/>
      <w:marRight w:val="0"/>
      <w:marTop w:val="0"/>
      <w:marBottom w:val="0"/>
      <w:divBdr>
        <w:top w:val="none" w:sz="0" w:space="0" w:color="auto"/>
        <w:left w:val="none" w:sz="0" w:space="0" w:color="auto"/>
        <w:bottom w:val="none" w:sz="0" w:space="0" w:color="auto"/>
        <w:right w:val="none" w:sz="0" w:space="0" w:color="auto"/>
      </w:divBdr>
    </w:div>
    <w:div w:id="704915420">
      <w:bodyDiv w:val="1"/>
      <w:marLeft w:val="0"/>
      <w:marRight w:val="0"/>
      <w:marTop w:val="0"/>
      <w:marBottom w:val="0"/>
      <w:divBdr>
        <w:top w:val="none" w:sz="0" w:space="0" w:color="auto"/>
        <w:left w:val="none" w:sz="0" w:space="0" w:color="auto"/>
        <w:bottom w:val="none" w:sz="0" w:space="0" w:color="auto"/>
        <w:right w:val="none" w:sz="0" w:space="0" w:color="auto"/>
      </w:divBdr>
      <w:divsChild>
        <w:div w:id="1306738017">
          <w:marLeft w:val="0"/>
          <w:marRight w:val="0"/>
          <w:marTop w:val="0"/>
          <w:marBottom w:val="0"/>
          <w:divBdr>
            <w:top w:val="none" w:sz="0" w:space="0" w:color="auto"/>
            <w:left w:val="none" w:sz="0" w:space="0" w:color="auto"/>
            <w:bottom w:val="none" w:sz="0" w:space="0" w:color="auto"/>
            <w:right w:val="none" w:sz="0" w:space="0" w:color="auto"/>
          </w:divBdr>
          <w:divsChild>
            <w:div w:id="25984715">
              <w:marLeft w:val="0"/>
              <w:marRight w:val="0"/>
              <w:marTop w:val="0"/>
              <w:marBottom w:val="0"/>
              <w:divBdr>
                <w:top w:val="none" w:sz="0" w:space="0" w:color="auto"/>
                <w:left w:val="none" w:sz="0" w:space="0" w:color="auto"/>
                <w:bottom w:val="none" w:sz="0" w:space="0" w:color="auto"/>
                <w:right w:val="none" w:sz="0" w:space="0" w:color="auto"/>
              </w:divBdr>
              <w:divsChild>
                <w:div w:id="1942300938">
                  <w:marLeft w:val="0"/>
                  <w:marRight w:val="0"/>
                  <w:marTop w:val="0"/>
                  <w:marBottom w:val="0"/>
                  <w:divBdr>
                    <w:top w:val="none" w:sz="0" w:space="0" w:color="auto"/>
                    <w:left w:val="none" w:sz="0" w:space="0" w:color="auto"/>
                    <w:bottom w:val="none" w:sz="0" w:space="0" w:color="auto"/>
                    <w:right w:val="none" w:sz="0" w:space="0" w:color="auto"/>
                  </w:divBdr>
                  <w:divsChild>
                    <w:div w:id="492988889">
                      <w:marLeft w:val="0"/>
                      <w:marRight w:val="0"/>
                      <w:marTop w:val="0"/>
                      <w:marBottom w:val="0"/>
                      <w:divBdr>
                        <w:top w:val="none" w:sz="0" w:space="0" w:color="auto"/>
                        <w:left w:val="none" w:sz="0" w:space="0" w:color="auto"/>
                        <w:bottom w:val="none" w:sz="0" w:space="0" w:color="auto"/>
                        <w:right w:val="none" w:sz="0" w:space="0" w:color="auto"/>
                      </w:divBdr>
                      <w:divsChild>
                        <w:div w:id="1109620802">
                          <w:marLeft w:val="0"/>
                          <w:marRight w:val="0"/>
                          <w:marTop w:val="0"/>
                          <w:marBottom w:val="0"/>
                          <w:divBdr>
                            <w:top w:val="none" w:sz="0" w:space="0" w:color="auto"/>
                            <w:left w:val="none" w:sz="0" w:space="0" w:color="auto"/>
                            <w:bottom w:val="none" w:sz="0" w:space="0" w:color="auto"/>
                            <w:right w:val="none" w:sz="0" w:space="0" w:color="auto"/>
                          </w:divBdr>
                          <w:divsChild>
                            <w:div w:id="1250699874">
                              <w:marLeft w:val="0"/>
                              <w:marRight w:val="0"/>
                              <w:marTop w:val="0"/>
                              <w:marBottom w:val="0"/>
                              <w:divBdr>
                                <w:top w:val="none" w:sz="0" w:space="0" w:color="auto"/>
                                <w:left w:val="none" w:sz="0" w:space="0" w:color="auto"/>
                                <w:bottom w:val="none" w:sz="0" w:space="0" w:color="auto"/>
                                <w:right w:val="none" w:sz="0" w:space="0" w:color="auto"/>
                              </w:divBdr>
                            </w:div>
                            <w:div w:id="96292531">
                              <w:marLeft w:val="0"/>
                              <w:marRight w:val="0"/>
                              <w:marTop w:val="0"/>
                              <w:marBottom w:val="0"/>
                              <w:divBdr>
                                <w:top w:val="none" w:sz="0" w:space="0" w:color="auto"/>
                                <w:left w:val="none" w:sz="0" w:space="0" w:color="auto"/>
                                <w:bottom w:val="none" w:sz="0" w:space="0" w:color="auto"/>
                                <w:right w:val="none" w:sz="0" w:space="0" w:color="auto"/>
                              </w:divBdr>
                              <w:divsChild>
                                <w:div w:id="579755015">
                                  <w:marLeft w:val="0"/>
                                  <w:marRight w:val="0"/>
                                  <w:marTop w:val="0"/>
                                  <w:marBottom w:val="0"/>
                                  <w:divBdr>
                                    <w:top w:val="none" w:sz="0" w:space="0" w:color="auto"/>
                                    <w:left w:val="none" w:sz="0" w:space="0" w:color="auto"/>
                                    <w:bottom w:val="none" w:sz="0" w:space="0" w:color="auto"/>
                                    <w:right w:val="none" w:sz="0" w:space="0" w:color="auto"/>
                                  </w:divBdr>
                                  <w:divsChild>
                                    <w:div w:id="390153899">
                                      <w:marLeft w:val="0"/>
                                      <w:marRight w:val="0"/>
                                      <w:marTop w:val="0"/>
                                      <w:marBottom w:val="0"/>
                                      <w:divBdr>
                                        <w:top w:val="none" w:sz="0" w:space="0" w:color="auto"/>
                                        <w:left w:val="none" w:sz="0" w:space="0" w:color="auto"/>
                                        <w:bottom w:val="none" w:sz="0" w:space="0" w:color="auto"/>
                                        <w:right w:val="none" w:sz="0" w:space="0" w:color="auto"/>
                                      </w:divBdr>
                                      <w:divsChild>
                                        <w:div w:id="1026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328">
                                  <w:marLeft w:val="0"/>
                                  <w:marRight w:val="0"/>
                                  <w:marTop w:val="0"/>
                                  <w:marBottom w:val="0"/>
                                  <w:divBdr>
                                    <w:top w:val="none" w:sz="0" w:space="0" w:color="auto"/>
                                    <w:left w:val="none" w:sz="0" w:space="0" w:color="auto"/>
                                    <w:bottom w:val="none" w:sz="0" w:space="0" w:color="auto"/>
                                    <w:right w:val="none" w:sz="0" w:space="0" w:color="auto"/>
                                  </w:divBdr>
                                  <w:divsChild>
                                    <w:div w:id="352272122">
                                      <w:marLeft w:val="0"/>
                                      <w:marRight w:val="0"/>
                                      <w:marTop w:val="0"/>
                                      <w:marBottom w:val="0"/>
                                      <w:divBdr>
                                        <w:top w:val="none" w:sz="0" w:space="0" w:color="auto"/>
                                        <w:left w:val="none" w:sz="0" w:space="0" w:color="auto"/>
                                        <w:bottom w:val="none" w:sz="0" w:space="0" w:color="auto"/>
                                        <w:right w:val="none" w:sz="0" w:space="0" w:color="auto"/>
                                      </w:divBdr>
                                    </w:div>
                                  </w:divsChild>
                                </w:div>
                                <w:div w:id="468715908">
                                  <w:marLeft w:val="0"/>
                                  <w:marRight w:val="0"/>
                                  <w:marTop w:val="0"/>
                                  <w:marBottom w:val="0"/>
                                  <w:divBdr>
                                    <w:top w:val="none" w:sz="0" w:space="0" w:color="auto"/>
                                    <w:left w:val="none" w:sz="0" w:space="0" w:color="auto"/>
                                    <w:bottom w:val="none" w:sz="0" w:space="0" w:color="auto"/>
                                    <w:right w:val="none" w:sz="0" w:space="0" w:color="auto"/>
                                  </w:divBdr>
                                  <w:divsChild>
                                    <w:div w:id="792943219">
                                      <w:marLeft w:val="0"/>
                                      <w:marRight w:val="0"/>
                                      <w:marTop w:val="0"/>
                                      <w:marBottom w:val="0"/>
                                      <w:divBdr>
                                        <w:top w:val="none" w:sz="0" w:space="0" w:color="auto"/>
                                        <w:left w:val="none" w:sz="0" w:space="0" w:color="auto"/>
                                        <w:bottom w:val="none" w:sz="0" w:space="0" w:color="auto"/>
                                        <w:right w:val="none" w:sz="0" w:space="0" w:color="auto"/>
                                      </w:divBdr>
                                      <w:divsChild>
                                        <w:div w:id="637344220">
                                          <w:marLeft w:val="0"/>
                                          <w:marRight w:val="0"/>
                                          <w:marTop w:val="0"/>
                                          <w:marBottom w:val="0"/>
                                          <w:divBdr>
                                            <w:top w:val="none" w:sz="0" w:space="0" w:color="auto"/>
                                            <w:left w:val="none" w:sz="0" w:space="0" w:color="auto"/>
                                            <w:bottom w:val="none" w:sz="0" w:space="0" w:color="auto"/>
                                            <w:right w:val="none" w:sz="0" w:space="0" w:color="auto"/>
                                          </w:divBdr>
                                          <w:divsChild>
                                            <w:div w:id="7907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29819">
                      <w:marLeft w:val="0"/>
                      <w:marRight w:val="0"/>
                      <w:marTop w:val="0"/>
                      <w:marBottom w:val="0"/>
                      <w:divBdr>
                        <w:top w:val="none" w:sz="0" w:space="0" w:color="auto"/>
                        <w:left w:val="none" w:sz="0" w:space="0" w:color="auto"/>
                        <w:bottom w:val="none" w:sz="0" w:space="0" w:color="auto"/>
                        <w:right w:val="none" w:sz="0" w:space="0" w:color="auto"/>
                      </w:divBdr>
                      <w:divsChild>
                        <w:div w:id="1629356937">
                          <w:marLeft w:val="0"/>
                          <w:marRight w:val="0"/>
                          <w:marTop w:val="0"/>
                          <w:marBottom w:val="0"/>
                          <w:divBdr>
                            <w:top w:val="none" w:sz="0" w:space="0" w:color="auto"/>
                            <w:left w:val="none" w:sz="0" w:space="0" w:color="auto"/>
                            <w:bottom w:val="none" w:sz="0" w:space="0" w:color="auto"/>
                            <w:right w:val="none" w:sz="0" w:space="0" w:color="auto"/>
                          </w:divBdr>
                          <w:divsChild>
                            <w:div w:id="584344866">
                              <w:marLeft w:val="0"/>
                              <w:marRight w:val="0"/>
                              <w:marTop w:val="0"/>
                              <w:marBottom w:val="0"/>
                              <w:divBdr>
                                <w:top w:val="none" w:sz="0" w:space="0" w:color="auto"/>
                                <w:left w:val="none" w:sz="0" w:space="0" w:color="auto"/>
                                <w:bottom w:val="none" w:sz="0" w:space="0" w:color="auto"/>
                                <w:right w:val="none" w:sz="0" w:space="0" w:color="auto"/>
                              </w:divBdr>
                              <w:divsChild>
                                <w:div w:id="1506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14103">
      <w:bodyDiv w:val="1"/>
      <w:marLeft w:val="0"/>
      <w:marRight w:val="0"/>
      <w:marTop w:val="0"/>
      <w:marBottom w:val="0"/>
      <w:divBdr>
        <w:top w:val="none" w:sz="0" w:space="0" w:color="auto"/>
        <w:left w:val="none" w:sz="0" w:space="0" w:color="auto"/>
        <w:bottom w:val="none" w:sz="0" w:space="0" w:color="auto"/>
        <w:right w:val="none" w:sz="0" w:space="0" w:color="auto"/>
      </w:divBdr>
      <w:divsChild>
        <w:div w:id="418790666">
          <w:marLeft w:val="0"/>
          <w:marRight w:val="0"/>
          <w:marTop w:val="0"/>
          <w:marBottom w:val="0"/>
          <w:divBdr>
            <w:top w:val="none" w:sz="0" w:space="0" w:color="auto"/>
            <w:left w:val="none" w:sz="0" w:space="0" w:color="auto"/>
            <w:bottom w:val="none" w:sz="0" w:space="0" w:color="auto"/>
            <w:right w:val="none" w:sz="0" w:space="0" w:color="auto"/>
          </w:divBdr>
          <w:divsChild>
            <w:div w:id="470828464">
              <w:marLeft w:val="0"/>
              <w:marRight w:val="0"/>
              <w:marTop w:val="0"/>
              <w:marBottom w:val="0"/>
              <w:divBdr>
                <w:top w:val="none" w:sz="0" w:space="0" w:color="auto"/>
                <w:left w:val="none" w:sz="0" w:space="0" w:color="auto"/>
                <w:bottom w:val="none" w:sz="0" w:space="0" w:color="auto"/>
                <w:right w:val="none" w:sz="0" w:space="0" w:color="auto"/>
              </w:divBdr>
              <w:divsChild>
                <w:div w:id="1163935032">
                  <w:marLeft w:val="0"/>
                  <w:marRight w:val="0"/>
                  <w:marTop w:val="0"/>
                  <w:marBottom w:val="0"/>
                  <w:divBdr>
                    <w:top w:val="none" w:sz="0" w:space="0" w:color="auto"/>
                    <w:left w:val="none" w:sz="0" w:space="0" w:color="auto"/>
                    <w:bottom w:val="none" w:sz="0" w:space="0" w:color="auto"/>
                    <w:right w:val="none" w:sz="0" w:space="0" w:color="auto"/>
                  </w:divBdr>
                  <w:divsChild>
                    <w:div w:id="412433075">
                      <w:marLeft w:val="0"/>
                      <w:marRight w:val="0"/>
                      <w:marTop w:val="0"/>
                      <w:marBottom w:val="0"/>
                      <w:divBdr>
                        <w:top w:val="none" w:sz="0" w:space="0" w:color="auto"/>
                        <w:left w:val="none" w:sz="0" w:space="0" w:color="auto"/>
                        <w:bottom w:val="none" w:sz="0" w:space="0" w:color="auto"/>
                        <w:right w:val="none" w:sz="0" w:space="0" w:color="auto"/>
                      </w:divBdr>
                      <w:divsChild>
                        <w:div w:id="2023899081">
                          <w:marLeft w:val="0"/>
                          <w:marRight w:val="0"/>
                          <w:marTop w:val="0"/>
                          <w:marBottom w:val="0"/>
                          <w:divBdr>
                            <w:top w:val="none" w:sz="0" w:space="0" w:color="auto"/>
                            <w:left w:val="none" w:sz="0" w:space="0" w:color="auto"/>
                            <w:bottom w:val="none" w:sz="0" w:space="0" w:color="auto"/>
                            <w:right w:val="none" w:sz="0" w:space="0" w:color="auto"/>
                          </w:divBdr>
                          <w:divsChild>
                            <w:div w:id="389429454">
                              <w:marLeft w:val="0"/>
                              <w:marRight w:val="0"/>
                              <w:marTop w:val="0"/>
                              <w:marBottom w:val="0"/>
                              <w:divBdr>
                                <w:top w:val="none" w:sz="0" w:space="0" w:color="auto"/>
                                <w:left w:val="none" w:sz="0" w:space="0" w:color="auto"/>
                                <w:bottom w:val="none" w:sz="0" w:space="0" w:color="auto"/>
                                <w:right w:val="none" w:sz="0" w:space="0" w:color="auto"/>
                              </w:divBdr>
                            </w:div>
                            <w:div w:id="69736589">
                              <w:marLeft w:val="0"/>
                              <w:marRight w:val="0"/>
                              <w:marTop w:val="0"/>
                              <w:marBottom w:val="0"/>
                              <w:divBdr>
                                <w:top w:val="none" w:sz="0" w:space="0" w:color="auto"/>
                                <w:left w:val="none" w:sz="0" w:space="0" w:color="auto"/>
                                <w:bottom w:val="none" w:sz="0" w:space="0" w:color="auto"/>
                                <w:right w:val="none" w:sz="0" w:space="0" w:color="auto"/>
                              </w:divBdr>
                              <w:divsChild>
                                <w:div w:id="1885944188">
                                  <w:marLeft w:val="0"/>
                                  <w:marRight w:val="0"/>
                                  <w:marTop w:val="0"/>
                                  <w:marBottom w:val="0"/>
                                  <w:divBdr>
                                    <w:top w:val="none" w:sz="0" w:space="0" w:color="auto"/>
                                    <w:left w:val="none" w:sz="0" w:space="0" w:color="auto"/>
                                    <w:bottom w:val="none" w:sz="0" w:space="0" w:color="auto"/>
                                    <w:right w:val="none" w:sz="0" w:space="0" w:color="auto"/>
                                  </w:divBdr>
                                  <w:divsChild>
                                    <w:div w:id="1961834306">
                                      <w:marLeft w:val="0"/>
                                      <w:marRight w:val="0"/>
                                      <w:marTop w:val="0"/>
                                      <w:marBottom w:val="0"/>
                                      <w:divBdr>
                                        <w:top w:val="none" w:sz="0" w:space="0" w:color="auto"/>
                                        <w:left w:val="none" w:sz="0" w:space="0" w:color="auto"/>
                                        <w:bottom w:val="none" w:sz="0" w:space="0" w:color="auto"/>
                                        <w:right w:val="none" w:sz="0" w:space="0" w:color="auto"/>
                                      </w:divBdr>
                                      <w:divsChild>
                                        <w:div w:id="14662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754">
                                  <w:marLeft w:val="0"/>
                                  <w:marRight w:val="0"/>
                                  <w:marTop w:val="0"/>
                                  <w:marBottom w:val="0"/>
                                  <w:divBdr>
                                    <w:top w:val="none" w:sz="0" w:space="0" w:color="auto"/>
                                    <w:left w:val="none" w:sz="0" w:space="0" w:color="auto"/>
                                    <w:bottom w:val="none" w:sz="0" w:space="0" w:color="auto"/>
                                    <w:right w:val="none" w:sz="0" w:space="0" w:color="auto"/>
                                  </w:divBdr>
                                  <w:divsChild>
                                    <w:div w:id="1696612074">
                                      <w:marLeft w:val="0"/>
                                      <w:marRight w:val="0"/>
                                      <w:marTop w:val="0"/>
                                      <w:marBottom w:val="0"/>
                                      <w:divBdr>
                                        <w:top w:val="none" w:sz="0" w:space="0" w:color="auto"/>
                                        <w:left w:val="none" w:sz="0" w:space="0" w:color="auto"/>
                                        <w:bottom w:val="none" w:sz="0" w:space="0" w:color="auto"/>
                                        <w:right w:val="none" w:sz="0" w:space="0" w:color="auto"/>
                                      </w:divBdr>
                                    </w:div>
                                  </w:divsChild>
                                </w:div>
                                <w:div w:id="1185559415">
                                  <w:marLeft w:val="0"/>
                                  <w:marRight w:val="0"/>
                                  <w:marTop w:val="0"/>
                                  <w:marBottom w:val="0"/>
                                  <w:divBdr>
                                    <w:top w:val="none" w:sz="0" w:space="0" w:color="auto"/>
                                    <w:left w:val="none" w:sz="0" w:space="0" w:color="auto"/>
                                    <w:bottom w:val="none" w:sz="0" w:space="0" w:color="auto"/>
                                    <w:right w:val="none" w:sz="0" w:space="0" w:color="auto"/>
                                  </w:divBdr>
                                  <w:divsChild>
                                    <w:div w:id="1390422825">
                                      <w:marLeft w:val="0"/>
                                      <w:marRight w:val="0"/>
                                      <w:marTop w:val="0"/>
                                      <w:marBottom w:val="0"/>
                                      <w:divBdr>
                                        <w:top w:val="none" w:sz="0" w:space="0" w:color="auto"/>
                                        <w:left w:val="none" w:sz="0" w:space="0" w:color="auto"/>
                                        <w:bottom w:val="none" w:sz="0" w:space="0" w:color="auto"/>
                                        <w:right w:val="none" w:sz="0" w:space="0" w:color="auto"/>
                                      </w:divBdr>
                                      <w:divsChild>
                                        <w:div w:id="1141770319">
                                          <w:marLeft w:val="0"/>
                                          <w:marRight w:val="0"/>
                                          <w:marTop w:val="0"/>
                                          <w:marBottom w:val="0"/>
                                          <w:divBdr>
                                            <w:top w:val="none" w:sz="0" w:space="0" w:color="auto"/>
                                            <w:left w:val="none" w:sz="0" w:space="0" w:color="auto"/>
                                            <w:bottom w:val="none" w:sz="0" w:space="0" w:color="auto"/>
                                            <w:right w:val="none" w:sz="0" w:space="0" w:color="auto"/>
                                          </w:divBdr>
                                          <w:divsChild>
                                            <w:div w:id="15667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33311">
                      <w:marLeft w:val="0"/>
                      <w:marRight w:val="0"/>
                      <w:marTop w:val="0"/>
                      <w:marBottom w:val="0"/>
                      <w:divBdr>
                        <w:top w:val="none" w:sz="0" w:space="0" w:color="auto"/>
                        <w:left w:val="none" w:sz="0" w:space="0" w:color="auto"/>
                        <w:bottom w:val="none" w:sz="0" w:space="0" w:color="auto"/>
                        <w:right w:val="none" w:sz="0" w:space="0" w:color="auto"/>
                      </w:divBdr>
                      <w:divsChild>
                        <w:div w:id="686912139">
                          <w:marLeft w:val="0"/>
                          <w:marRight w:val="0"/>
                          <w:marTop w:val="0"/>
                          <w:marBottom w:val="0"/>
                          <w:divBdr>
                            <w:top w:val="none" w:sz="0" w:space="0" w:color="auto"/>
                            <w:left w:val="none" w:sz="0" w:space="0" w:color="auto"/>
                            <w:bottom w:val="none" w:sz="0" w:space="0" w:color="auto"/>
                            <w:right w:val="none" w:sz="0" w:space="0" w:color="auto"/>
                          </w:divBdr>
                          <w:divsChild>
                            <w:div w:id="37514362">
                              <w:marLeft w:val="0"/>
                              <w:marRight w:val="0"/>
                              <w:marTop w:val="0"/>
                              <w:marBottom w:val="0"/>
                              <w:divBdr>
                                <w:top w:val="none" w:sz="0" w:space="0" w:color="auto"/>
                                <w:left w:val="none" w:sz="0" w:space="0" w:color="auto"/>
                                <w:bottom w:val="none" w:sz="0" w:space="0" w:color="auto"/>
                                <w:right w:val="none" w:sz="0" w:space="0" w:color="auto"/>
                              </w:divBdr>
                              <w:divsChild>
                                <w:div w:id="999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14061">
      <w:bodyDiv w:val="1"/>
      <w:marLeft w:val="0"/>
      <w:marRight w:val="0"/>
      <w:marTop w:val="0"/>
      <w:marBottom w:val="0"/>
      <w:divBdr>
        <w:top w:val="none" w:sz="0" w:space="0" w:color="auto"/>
        <w:left w:val="none" w:sz="0" w:space="0" w:color="auto"/>
        <w:bottom w:val="none" w:sz="0" w:space="0" w:color="auto"/>
        <w:right w:val="none" w:sz="0" w:space="0" w:color="auto"/>
      </w:divBdr>
      <w:divsChild>
        <w:div w:id="1277443588">
          <w:marLeft w:val="0"/>
          <w:marRight w:val="0"/>
          <w:marTop w:val="0"/>
          <w:marBottom w:val="0"/>
          <w:divBdr>
            <w:top w:val="none" w:sz="0" w:space="0" w:color="auto"/>
            <w:left w:val="none" w:sz="0" w:space="0" w:color="auto"/>
            <w:bottom w:val="none" w:sz="0" w:space="0" w:color="auto"/>
            <w:right w:val="none" w:sz="0" w:space="0" w:color="auto"/>
          </w:divBdr>
        </w:div>
      </w:divsChild>
    </w:div>
    <w:div w:id="812795661">
      <w:bodyDiv w:val="1"/>
      <w:marLeft w:val="0"/>
      <w:marRight w:val="0"/>
      <w:marTop w:val="0"/>
      <w:marBottom w:val="0"/>
      <w:divBdr>
        <w:top w:val="none" w:sz="0" w:space="0" w:color="auto"/>
        <w:left w:val="none" w:sz="0" w:space="0" w:color="auto"/>
        <w:bottom w:val="none" w:sz="0" w:space="0" w:color="auto"/>
        <w:right w:val="none" w:sz="0" w:space="0" w:color="auto"/>
      </w:divBdr>
    </w:div>
    <w:div w:id="837039354">
      <w:bodyDiv w:val="1"/>
      <w:marLeft w:val="0"/>
      <w:marRight w:val="0"/>
      <w:marTop w:val="0"/>
      <w:marBottom w:val="0"/>
      <w:divBdr>
        <w:top w:val="none" w:sz="0" w:space="0" w:color="auto"/>
        <w:left w:val="none" w:sz="0" w:space="0" w:color="auto"/>
        <w:bottom w:val="none" w:sz="0" w:space="0" w:color="auto"/>
        <w:right w:val="none" w:sz="0" w:space="0" w:color="auto"/>
      </w:divBdr>
    </w:div>
    <w:div w:id="857233940">
      <w:bodyDiv w:val="1"/>
      <w:marLeft w:val="0"/>
      <w:marRight w:val="0"/>
      <w:marTop w:val="0"/>
      <w:marBottom w:val="0"/>
      <w:divBdr>
        <w:top w:val="none" w:sz="0" w:space="0" w:color="auto"/>
        <w:left w:val="none" w:sz="0" w:space="0" w:color="auto"/>
        <w:bottom w:val="none" w:sz="0" w:space="0" w:color="auto"/>
        <w:right w:val="none" w:sz="0" w:space="0" w:color="auto"/>
      </w:divBdr>
    </w:div>
    <w:div w:id="885216186">
      <w:bodyDiv w:val="1"/>
      <w:marLeft w:val="0"/>
      <w:marRight w:val="0"/>
      <w:marTop w:val="0"/>
      <w:marBottom w:val="0"/>
      <w:divBdr>
        <w:top w:val="none" w:sz="0" w:space="0" w:color="auto"/>
        <w:left w:val="none" w:sz="0" w:space="0" w:color="auto"/>
        <w:bottom w:val="none" w:sz="0" w:space="0" w:color="auto"/>
        <w:right w:val="none" w:sz="0" w:space="0" w:color="auto"/>
      </w:divBdr>
    </w:div>
    <w:div w:id="927621272">
      <w:bodyDiv w:val="1"/>
      <w:marLeft w:val="0"/>
      <w:marRight w:val="0"/>
      <w:marTop w:val="0"/>
      <w:marBottom w:val="0"/>
      <w:divBdr>
        <w:top w:val="none" w:sz="0" w:space="0" w:color="auto"/>
        <w:left w:val="none" w:sz="0" w:space="0" w:color="auto"/>
        <w:bottom w:val="none" w:sz="0" w:space="0" w:color="auto"/>
        <w:right w:val="none" w:sz="0" w:space="0" w:color="auto"/>
      </w:divBdr>
    </w:div>
    <w:div w:id="942764040">
      <w:bodyDiv w:val="1"/>
      <w:marLeft w:val="0"/>
      <w:marRight w:val="0"/>
      <w:marTop w:val="0"/>
      <w:marBottom w:val="0"/>
      <w:divBdr>
        <w:top w:val="none" w:sz="0" w:space="0" w:color="auto"/>
        <w:left w:val="none" w:sz="0" w:space="0" w:color="auto"/>
        <w:bottom w:val="none" w:sz="0" w:space="0" w:color="auto"/>
        <w:right w:val="none" w:sz="0" w:space="0" w:color="auto"/>
      </w:divBdr>
    </w:div>
    <w:div w:id="976763112">
      <w:bodyDiv w:val="1"/>
      <w:marLeft w:val="0"/>
      <w:marRight w:val="0"/>
      <w:marTop w:val="0"/>
      <w:marBottom w:val="0"/>
      <w:divBdr>
        <w:top w:val="none" w:sz="0" w:space="0" w:color="auto"/>
        <w:left w:val="none" w:sz="0" w:space="0" w:color="auto"/>
        <w:bottom w:val="none" w:sz="0" w:space="0" w:color="auto"/>
        <w:right w:val="none" w:sz="0" w:space="0" w:color="auto"/>
      </w:divBdr>
    </w:div>
    <w:div w:id="1005478624">
      <w:bodyDiv w:val="1"/>
      <w:marLeft w:val="0"/>
      <w:marRight w:val="0"/>
      <w:marTop w:val="0"/>
      <w:marBottom w:val="0"/>
      <w:divBdr>
        <w:top w:val="none" w:sz="0" w:space="0" w:color="auto"/>
        <w:left w:val="none" w:sz="0" w:space="0" w:color="auto"/>
        <w:bottom w:val="none" w:sz="0" w:space="0" w:color="auto"/>
        <w:right w:val="none" w:sz="0" w:space="0" w:color="auto"/>
      </w:divBdr>
    </w:div>
    <w:div w:id="1034691412">
      <w:bodyDiv w:val="1"/>
      <w:marLeft w:val="0"/>
      <w:marRight w:val="0"/>
      <w:marTop w:val="0"/>
      <w:marBottom w:val="0"/>
      <w:divBdr>
        <w:top w:val="none" w:sz="0" w:space="0" w:color="auto"/>
        <w:left w:val="none" w:sz="0" w:space="0" w:color="auto"/>
        <w:bottom w:val="none" w:sz="0" w:space="0" w:color="auto"/>
        <w:right w:val="none" w:sz="0" w:space="0" w:color="auto"/>
      </w:divBdr>
    </w:div>
    <w:div w:id="1228564247">
      <w:bodyDiv w:val="1"/>
      <w:marLeft w:val="0"/>
      <w:marRight w:val="0"/>
      <w:marTop w:val="0"/>
      <w:marBottom w:val="0"/>
      <w:divBdr>
        <w:top w:val="none" w:sz="0" w:space="0" w:color="auto"/>
        <w:left w:val="none" w:sz="0" w:space="0" w:color="auto"/>
        <w:bottom w:val="none" w:sz="0" w:space="0" w:color="auto"/>
        <w:right w:val="none" w:sz="0" w:space="0" w:color="auto"/>
      </w:divBdr>
      <w:divsChild>
        <w:div w:id="614946625">
          <w:marLeft w:val="0"/>
          <w:marRight w:val="0"/>
          <w:marTop w:val="0"/>
          <w:marBottom w:val="0"/>
          <w:divBdr>
            <w:top w:val="none" w:sz="0" w:space="0" w:color="auto"/>
            <w:left w:val="none" w:sz="0" w:space="0" w:color="auto"/>
            <w:bottom w:val="none" w:sz="0" w:space="0" w:color="auto"/>
            <w:right w:val="none" w:sz="0" w:space="0" w:color="auto"/>
          </w:divBdr>
          <w:divsChild>
            <w:div w:id="1031104020">
              <w:marLeft w:val="0"/>
              <w:marRight w:val="0"/>
              <w:marTop w:val="0"/>
              <w:marBottom w:val="0"/>
              <w:divBdr>
                <w:top w:val="none" w:sz="0" w:space="0" w:color="auto"/>
                <w:left w:val="none" w:sz="0" w:space="0" w:color="auto"/>
                <w:bottom w:val="none" w:sz="0" w:space="0" w:color="auto"/>
                <w:right w:val="none" w:sz="0" w:space="0" w:color="auto"/>
              </w:divBdr>
              <w:divsChild>
                <w:div w:id="1138650968">
                  <w:marLeft w:val="0"/>
                  <w:marRight w:val="0"/>
                  <w:marTop w:val="0"/>
                  <w:marBottom w:val="0"/>
                  <w:divBdr>
                    <w:top w:val="none" w:sz="0" w:space="0" w:color="auto"/>
                    <w:left w:val="none" w:sz="0" w:space="0" w:color="auto"/>
                    <w:bottom w:val="none" w:sz="0" w:space="0" w:color="auto"/>
                    <w:right w:val="none" w:sz="0" w:space="0" w:color="auto"/>
                  </w:divBdr>
                  <w:divsChild>
                    <w:div w:id="1089496804">
                      <w:marLeft w:val="0"/>
                      <w:marRight w:val="0"/>
                      <w:marTop w:val="0"/>
                      <w:marBottom w:val="0"/>
                      <w:divBdr>
                        <w:top w:val="none" w:sz="0" w:space="0" w:color="auto"/>
                        <w:left w:val="none" w:sz="0" w:space="0" w:color="auto"/>
                        <w:bottom w:val="none" w:sz="0" w:space="0" w:color="auto"/>
                        <w:right w:val="none" w:sz="0" w:space="0" w:color="auto"/>
                      </w:divBdr>
                      <w:divsChild>
                        <w:div w:id="2120176671">
                          <w:marLeft w:val="0"/>
                          <w:marRight w:val="0"/>
                          <w:marTop w:val="0"/>
                          <w:marBottom w:val="0"/>
                          <w:divBdr>
                            <w:top w:val="none" w:sz="0" w:space="0" w:color="auto"/>
                            <w:left w:val="none" w:sz="0" w:space="0" w:color="auto"/>
                            <w:bottom w:val="none" w:sz="0" w:space="0" w:color="auto"/>
                            <w:right w:val="none" w:sz="0" w:space="0" w:color="auto"/>
                          </w:divBdr>
                          <w:divsChild>
                            <w:div w:id="1611814769">
                              <w:marLeft w:val="0"/>
                              <w:marRight w:val="0"/>
                              <w:marTop w:val="0"/>
                              <w:marBottom w:val="0"/>
                              <w:divBdr>
                                <w:top w:val="none" w:sz="0" w:space="0" w:color="auto"/>
                                <w:left w:val="none" w:sz="0" w:space="0" w:color="auto"/>
                                <w:bottom w:val="none" w:sz="0" w:space="0" w:color="auto"/>
                                <w:right w:val="none" w:sz="0" w:space="0" w:color="auto"/>
                              </w:divBdr>
                            </w:div>
                            <w:div w:id="85658201">
                              <w:marLeft w:val="0"/>
                              <w:marRight w:val="0"/>
                              <w:marTop w:val="0"/>
                              <w:marBottom w:val="0"/>
                              <w:divBdr>
                                <w:top w:val="none" w:sz="0" w:space="0" w:color="auto"/>
                                <w:left w:val="none" w:sz="0" w:space="0" w:color="auto"/>
                                <w:bottom w:val="none" w:sz="0" w:space="0" w:color="auto"/>
                                <w:right w:val="none" w:sz="0" w:space="0" w:color="auto"/>
                              </w:divBdr>
                              <w:divsChild>
                                <w:div w:id="1065835672">
                                  <w:marLeft w:val="0"/>
                                  <w:marRight w:val="0"/>
                                  <w:marTop w:val="0"/>
                                  <w:marBottom w:val="0"/>
                                  <w:divBdr>
                                    <w:top w:val="none" w:sz="0" w:space="0" w:color="auto"/>
                                    <w:left w:val="none" w:sz="0" w:space="0" w:color="auto"/>
                                    <w:bottom w:val="none" w:sz="0" w:space="0" w:color="auto"/>
                                    <w:right w:val="none" w:sz="0" w:space="0" w:color="auto"/>
                                  </w:divBdr>
                                  <w:divsChild>
                                    <w:div w:id="879055332">
                                      <w:marLeft w:val="0"/>
                                      <w:marRight w:val="0"/>
                                      <w:marTop w:val="0"/>
                                      <w:marBottom w:val="0"/>
                                      <w:divBdr>
                                        <w:top w:val="none" w:sz="0" w:space="0" w:color="auto"/>
                                        <w:left w:val="none" w:sz="0" w:space="0" w:color="auto"/>
                                        <w:bottom w:val="none" w:sz="0" w:space="0" w:color="auto"/>
                                        <w:right w:val="none" w:sz="0" w:space="0" w:color="auto"/>
                                      </w:divBdr>
                                      <w:divsChild>
                                        <w:div w:id="6967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070">
                                  <w:marLeft w:val="0"/>
                                  <w:marRight w:val="0"/>
                                  <w:marTop w:val="0"/>
                                  <w:marBottom w:val="0"/>
                                  <w:divBdr>
                                    <w:top w:val="none" w:sz="0" w:space="0" w:color="auto"/>
                                    <w:left w:val="none" w:sz="0" w:space="0" w:color="auto"/>
                                    <w:bottom w:val="none" w:sz="0" w:space="0" w:color="auto"/>
                                    <w:right w:val="none" w:sz="0" w:space="0" w:color="auto"/>
                                  </w:divBdr>
                                  <w:divsChild>
                                    <w:div w:id="1549803256">
                                      <w:marLeft w:val="0"/>
                                      <w:marRight w:val="0"/>
                                      <w:marTop w:val="0"/>
                                      <w:marBottom w:val="0"/>
                                      <w:divBdr>
                                        <w:top w:val="none" w:sz="0" w:space="0" w:color="auto"/>
                                        <w:left w:val="none" w:sz="0" w:space="0" w:color="auto"/>
                                        <w:bottom w:val="none" w:sz="0" w:space="0" w:color="auto"/>
                                        <w:right w:val="none" w:sz="0" w:space="0" w:color="auto"/>
                                      </w:divBdr>
                                    </w:div>
                                  </w:divsChild>
                                </w:div>
                                <w:div w:id="1266038935">
                                  <w:marLeft w:val="0"/>
                                  <w:marRight w:val="0"/>
                                  <w:marTop w:val="0"/>
                                  <w:marBottom w:val="0"/>
                                  <w:divBdr>
                                    <w:top w:val="none" w:sz="0" w:space="0" w:color="auto"/>
                                    <w:left w:val="none" w:sz="0" w:space="0" w:color="auto"/>
                                    <w:bottom w:val="none" w:sz="0" w:space="0" w:color="auto"/>
                                    <w:right w:val="none" w:sz="0" w:space="0" w:color="auto"/>
                                  </w:divBdr>
                                  <w:divsChild>
                                    <w:div w:id="1207714165">
                                      <w:marLeft w:val="0"/>
                                      <w:marRight w:val="0"/>
                                      <w:marTop w:val="0"/>
                                      <w:marBottom w:val="0"/>
                                      <w:divBdr>
                                        <w:top w:val="none" w:sz="0" w:space="0" w:color="auto"/>
                                        <w:left w:val="none" w:sz="0" w:space="0" w:color="auto"/>
                                        <w:bottom w:val="none" w:sz="0" w:space="0" w:color="auto"/>
                                        <w:right w:val="none" w:sz="0" w:space="0" w:color="auto"/>
                                      </w:divBdr>
                                      <w:divsChild>
                                        <w:div w:id="1376546629">
                                          <w:marLeft w:val="0"/>
                                          <w:marRight w:val="0"/>
                                          <w:marTop w:val="0"/>
                                          <w:marBottom w:val="0"/>
                                          <w:divBdr>
                                            <w:top w:val="none" w:sz="0" w:space="0" w:color="auto"/>
                                            <w:left w:val="none" w:sz="0" w:space="0" w:color="auto"/>
                                            <w:bottom w:val="none" w:sz="0" w:space="0" w:color="auto"/>
                                            <w:right w:val="none" w:sz="0" w:space="0" w:color="auto"/>
                                          </w:divBdr>
                                          <w:divsChild>
                                            <w:div w:id="15808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356">
                      <w:marLeft w:val="0"/>
                      <w:marRight w:val="0"/>
                      <w:marTop w:val="0"/>
                      <w:marBottom w:val="0"/>
                      <w:divBdr>
                        <w:top w:val="none" w:sz="0" w:space="0" w:color="auto"/>
                        <w:left w:val="none" w:sz="0" w:space="0" w:color="auto"/>
                        <w:bottom w:val="none" w:sz="0" w:space="0" w:color="auto"/>
                        <w:right w:val="none" w:sz="0" w:space="0" w:color="auto"/>
                      </w:divBdr>
                      <w:divsChild>
                        <w:div w:id="234094829">
                          <w:marLeft w:val="0"/>
                          <w:marRight w:val="0"/>
                          <w:marTop w:val="0"/>
                          <w:marBottom w:val="0"/>
                          <w:divBdr>
                            <w:top w:val="none" w:sz="0" w:space="0" w:color="auto"/>
                            <w:left w:val="none" w:sz="0" w:space="0" w:color="auto"/>
                            <w:bottom w:val="none" w:sz="0" w:space="0" w:color="auto"/>
                            <w:right w:val="none" w:sz="0" w:space="0" w:color="auto"/>
                          </w:divBdr>
                          <w:divsChild>
                            <w:div w:id="857740867">
                              <w:marLeft w:val="0"/>
                              <w:marRight w:val="0"/>
                              <w:marTop w:val="0"/>
                              <w:marBottom w:val="0"/>
                              <w:divBdr>
                                <w:top w:val="none" w:sz="0" w:space="0" w:color="auto"/>
                                <w:left w:val="none" w:sz="0" w:space="0" w:color="auto"/>
                                <w:bottom w:val="none" w:sz="0" w:space="0" w:color="auto"/>
                                <w:right w:val="none" w:sz="0" w:space="0" w:color="auto"/>
                              </w:divBdr>
                              <w:divsChild>
                                <w:div w:id="15318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401753">
      <w:bodyDiv w:val="1"/>
      <w:marLeft w:val="0"/>
      <w:marRight w:val="0"/>
      <w:marTop w:val="0"/>
      <w:marBottom w:val="0"/>
      <w:divBdr>
        <w:top w:val="none" w:sz="0" w:space="0" w:color="auto"/>
        <w:left w:val="none" w:sz="0" w:space="0" w:color="auto"/>
        <w:bottom w:val="none" w:sz="0" w:space="0" w:color="auto"/>
        <w:right w:val="none" w:sz="0" w:space="0" w:color="auto"/>
      </w:divBdr>
    </w:div>
    <w:div w:id="1377585992">
      <w:bodyDiv w:val="1"/>
      <w:marLeft w:val="0"/>
      <w:marRight w:val="0"/>
      <w:marTop w:val="0"/>
      <w:marBottom w:val="0"/>
      <w:divBdr>
        <w:top w:val="none" w:sz="0" w:space="0" w:color="auto"/>
        <w:left w:val="none" w:sz="0" w:space="0" w:color="auto"/>
        <w:bottom w:val="none" w:sz="0" w:space="0" w:color="auto"/>
        <w:right w:val="none" w:sz="0" w:space="0" w:color="auto"/>
      </w:divBdr>
    </w:div>
    <w:div w:id="1416782800">
      <w:bodyDiv w:val="1"/>
      <w:marLeft w:val="0"/>
      <w:marRight w:val="0"/>
      <w:marTop w:val="0"/>
      <w:marBottom w:val="0"/>
      <w:divBdr>
        <w:top w:val="none" w:sz="0" w:space="0" w:color="auto"/>
        <w:left w:val="none" w:sz="0" w:space="0" w:color="auto"/>
        <w:bottom w:val="none" w:sz="0" w:space="0" w:color="auto"/>
        <w:right w:val="none" w:sz="0" w:space="0" w:color="auto"/>
      </w:divBdr>
    </w:div>
    <w:div w:id="1483891790">
      <w:bodyDiv w:val="1"/>
      <w:marLeft w:val="0"/>
      <w:marRight w:val="0"/>
      <w:marTop w:val="0"/>
      <w:marBottom w:val="0"/>
      <w:divBdr>
        <w:top w:val="none" w:sz="0" w:space="0" w:color="auto"/>
        <w:left w:val="none" w:sz="0" w:space="0" w:color="auto"/>
        <w:bottom w:val="none" w:sz="0" w:space="0" w:color="auto"/>
        <w:right w:val="none" w:sz="0" w:space="0" w:color="auto"/>
      </w:divBdr>
    </w:div>
    <w:div w:id="1538082961">
      <w:bodyDiv w:val="1"/>
      <w:marLeft w:val="0"/>
      <w:marRight w:val="0"/>
      <w:marTop w:val="0"/>
      <w:marBottom w:val="0"/>
      <w:divBdr>
        <w:top w:val="none" w:sz="0" w:space="0" w:color="auto"/>
        <w:left w:val="none" w:sz="0" w:space="0" w:color="auto"/>
        <w:bottom w:val="none" w:sz="0" w:space="0" w:color="auto"/>
        <w:right w:val="none" w:sz="0" w:space="0" w:color="auto"/>
      </w:divBdr>
      <w:divsChild>
        <w:div w:id="1125998963">
          <w:marLeft w:val="0"/>
          <w:marRight w:val="0"/>
          <w:marTop w:val="0"/>
          <w:marBottom w:val="0"/>
          <w:divBdr>
            <w:top w:val="none" w:sz="0" w:space="0" w:color="auto"/>
            <w:left w:val="none" w:sz="0" w:space="0" w:color="auto"/>
            <w:bottom w:val="none" w:sz="0" w:space="0" w:color="auto"/>
            <w:right w:val="none" w:sz="0" w:space="0" w:color="auto"/>
          </w:divBdr>
          <w:divsChild>
            <w:div w:id="1152402545">
              <w:marLeft w:val="0"/>
              <w:marRight w:val="0"/>
              <w:marTop w:val="0"/>
              <w:marBottom w:val="0"/>
              <w:divBdr>
                <w:top w:val="none" w:sz="0" w:space="0" w:color="auto"/>
                <w:left w:val="none" w:sz="0" w:space="0" w:color="auto"/>
                <w:bottom w:val="none" w:sz="0" w:space="0" w:color="auto"/>
                <w:right w:val="none" w:sz="0" w:space="0" w:color="auto"/>
              </w:divBdr>
              <w:divsChild>
                <w:div w:id="645863551">
                  <w:marLeft w:val="0"/>
                  <w:marRight w:val="0"/>
                  <w:marTop w:val="0"/>
                  <w:marBottom w:val="0"/>
                  <w:divBdr>
                    <w:top w:val="none" w:sz="0" w:space="0" w:color="auto"/>
                    <w:left w:val="none" w:sz="0" w:space="0" w:color="auto"/>
                    <w:bottom w:val="none" w:sz="0" w:space="0" w:color="auto"/>
                    <w:right w:val="none" w:sz="0" w:space="0" w:color="auto"/>
                  </w:divBdr>
                  <w:divsChild>
                    <w:div w:id="1498881126">
                      <w:marLeft w:val="0"/>
                      <w:marRight w:val="0"/>
                      <w:marTop w:val="0"/>
                      <w:marBottom w:val="0"/>
                      <w:divBdr>
                        <w:top w:val="none" w:sz="0" w:space="0" w:color="auto"/>
                        <w:left w:val="none" w:sz="0" w:space="0" w:color="auto"/>
                        <w:bottom w:val="none" w:sz="0" w:space="0" w:color="auto"/>
                        <w:right w:val="none" w:sz="0" w:space="0" w:color="auto"/>
                      </w:divBdr>
                      <w:divsChild>
                        <w:div w:id="124853826">
                          <w:marLeft w:val="0"/>
                          <w:marRight w:val="0"/>
                          <w:marTop w:val="0"/>
                          <w:marBottom w:val="0"/>
                          <w:divBdr>
                            <w:top w:val="none" w:sz="0" w:space="0" w:color="auto"/>
                            <w:left w:val="none" w:sz="0" w:space="0" w:color="auto"/>
                            <w:bottom w:val="none" w:sz="0" w:space="0" w:color="auto"/>
                            <w:right w:val="none" w:sz="0" w:space="0" w:color="auto"/>
                          </w:divBdr>
                          <w:divsChild>
                            <w:div w:id="1155219820">
                              <w:marLeft w:val="0"/>
                              <w:marRight w:val="0"/>
                              <w:marTop w:val="0"/>
                              <w:marBottom w:val="0"/>
                              <w:divBdr>
                                <w:top w:val="none" w:sz="0" w:space="0" w:color="auto"/>
                                <w:left w:val="none" w:sz="0" w:space="0" w:color="auto"/>
                                <w:bottom w:val="none" w:sz="0" w:space="0" w:color="auto"/>
                                <w:right w:val="none" w:sz="0" w:space="0" w:color="auto"/>
                              </w:divBdr>
                            </w:div>
                            <w:div w:id="740451045">
                              <w:marLeft w:val="0"/>
                              <w:marRight w:val="0"/>
                              <w:marTop w:val="0"/>
                              <w:marBottom w:val="0"/>
                              <w:divBdr>
                                <w:top w:val="none" w:sz="0" w:space="0" w:color="auto"/>
                                <w:left w:val="none" w:sz="0" w:space="0" w:color="auto"/>
                                <w:bottom w:val="none" w:sz="0" w:space="0" w:color="auto"/>
                                <w:right w:val="none" w:sz="0" w:space="0" w:color="auto"/>
                              </w:divBdr>
                              <w:divsChild>
                                <w:div w:id="584850406">
                                  <w:marLeft w:val="0"/>
                                  <w:marRight w:val="0"/>
                                  <w:marTop w:val="0"/>
                                  <w:marBottom w:val="0"/>
                                  <w:divBdr>
                                    <w:top w:val="none" w:sz="0" w:space="0" w:color="auto"/>
                                    <w:left w:val="none" w:sz="0" w:space="0" w:color="auto"/>
                                    <w:bottom w:val="none" w:sz="0" w:space="0" w:color="auto"/>
                                    <w:right w:val="none" w:sz="0" w:space="0" w:color="auto"/>
                                  </w:divBdr>
                                  <w:divsChild>
                                    <w:div w:id="148985926">
                                      <w:marLeft w:val="0"/>
                                      <w:marRight w:val="0"/>
                                      <w:marTop w:val="0"/>
                                      <w:marBottom w:val="0"/>
                                      <w:divBdr>
                                        <w:top w:val="none" w:sz="0" w:space="0" w:color="auto"/>
                                        <w:left w:val="none" w:sz="0" w:space="0" w:color="auto"/>
                                        <w:bottom w:val="none" w:sz="0" w:space="0" w:color="auto"/>
                                        <w:right w:val="none" w:sz="0" w:space="0" w:color="auto"/>
                                      </w:divBdr>
                                      <w:divsChild>
                                        <w:div w:id="14256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8996">
                                  <w:marLeft w:val="0"/>
                                  <w:marRight w:val="0"/>
                                  <w:marTop w:val="0"/>
                                  <w:marBottom w:val="0"/>
                                  <w:divBdr>
                                    <w:top w:val="none" w:sz="0" w:space="0" w:color="auto"/>
                                    <w:left w:val="none" w:sz="0" w:space="0" w:color="auto"/>
                                    <w:bottom w:val="none" w:sz="0" w:space="0" w:color="auto"/>
                                    <w:right w:val="none" w:sz="0" w:space="0" w:color="auto"/>
                                  </w:divBdr>
                                  <w:divsChild>
                                    <w:div w:id="1359965420">
                                      <w:marLeft w:val="0"/>
                                      <w:marRight w:val="0"/>
                                      <w:marTop w:val="0"/>
                                      <w:marBottom w:val="0"/>
                                      <w:divBdr>
                                        <w:top w:val="none" w:sz="0" w:space="0" w:color="auto"/>
                                        <w:left w:val="none" w:sz="0" w:space="0" w:color="auto"/>
                                        <w:bottom w:val="none" w:sz="0" w:space="0" w:color="auto"/>
                                        <w:right w:val="none" w:sz="0" w:space="0" w:color="auto"/>
                                      </w:divBdr>
                                    </w:div>
                                  </w:divsChild>
                                </w:div>
                                <w:div w:id="597375878">
                                  <w:marLeft w:val="0"/>
                                  <w:marRight w:val="0"/>
                                  <w:marTop w:val="0"/>
                                  <w:marBottom w:val="0"/>
                                  <w:divBdr>
                                    <w:top w:val="none" w:sz="0" w:space="0" w:color="auto"/>
                                    <w:left w:val="none" w:sz="0" w:space="0" w:color="auto"/>
                                    <w:bottom w:val="none" w:sz="0" w:space="0" w:color="auto"/>
                                    <w:right w:val="none" w:sz="0" w:space="0" w:color="auto"/>
                                  </w:divBdr>
                                  <w:divsChild>
                                    <w:div w:id="1123843248">
                                      <w:marLeft w:val="0"/>
                                      <w:marRight w:val="0"/>
                                      <w:marTop w:val="0"/>
                                      <w:marBottom w:val="0"/>
                                      <w:divBdr>
                                        <w:top w:val="none" w:sz="0" w:space="0" w:color="auto"/>
                                        <w:left w:val="none" w:sz="0" w:space="0" w:color="auto"/>
                                        <w:bottom w:val="none" w:sz="0" w:space="0" w:color="auto"/>
                                        <w:right w:val="none" w:sz="0" w:space="0" w:color="auto"/>
                                      </w:divBdr>
                                      <w:divsChild>
                                        <w:div w:id="37896608">
                                          <w:marLeft w:val="0"/>
                                          <w:marRight w:val="0"/>
                                          <w:marTop w:val="0"/>
                                          <w:marBottom w:val="0"/>
                                          <w:divBdr>
                                            <w:top w:val="none" w:sz="0" w:space="0" w:color="auto"/>
                                            <w:left w:val="none" w:sz="0" w:space="0" w:color="auto"/>
                                            <w:bottom w:val="none" w:sz="0" w:space="0" w:color="auto"/>
                                            <w:right w:val="none" w:sz="0" w:space="0" w:color="auto"/>
                                          </w:divBdr>
                                          <w:divsChild>
                                            <w:div w:id="20301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526">
                      <w:marLeft w:val="0"/>
                      <w:marRight w:val="0"/>
                      <w:marTop w:val="0"/>
                      <w:marBottom w:val="0"/>
                      <w:divBdr>
                        <w:top w:val="none" w:sz="0" w:space="0" w:color="auto"/>
                        <w:left w:val="none" w:sz="0" w:space="0" w:color="auto"/>
                        <w:bottom w:val="none" w:sz="0" w:space="0" w:color="auto"/>
                        <w:right w:val="none" w:sz="0" w:space="0" w:color="auto"/>
                      </w:divBdr>
                      <w:divsChild>
                        <w:div w:id="662128245">
                          <w:marLeft w:val="0"/>
                          <w:marRight w:val="0"/>
                          <w:marTop w:val="0"/>
                          <w:marBottom w:val="0"/>
                          <w:divBdr>
                            <w:top w:val="none" w:sz="0" w:space="0" w:color="auto"/>
                            <w:left w:val="none" w:sz="0" w:space="0" w:color="auto"/>
                            <w:bottom w:val="none" w:sz="0" w:space="0" w:color="auto"/>
                            <w:right w:val="none" w:sz="0" w:space="0" w:color="auto"/>
                          </w:divBdr>
                          <w:divsChild>
                            <w:div w:id="1885171774">
                              <w:marLeft w:val="0"/>
                              <w:marRight w:val="0"/>
                              <w:marTop w:val="0"/>
                              <w:marBottom w:val="0"/>
                              <w:divBdr>
                                <w:top w:val="none" w:sz="0" w:space="0" w:color="auto"/>
                                <w:left w:val="none" w:sz="0" w:space="0" w:color="auto"/>
                                <w:bottom w:val="none" w:sz="0" w:space="0" w:color="auto"/>
                                <w:right w:val="none" w:sz="0" w:space="0" w:color="auto"/>
                              </w:divBdr>
                              <w:divsChild>
                                <w:div w:id="20011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692202">
      <w:bodyDiv w:val="1"/>
      <w:marLeft w:val="0"/>
      <w:marRight w:val="0"/>
      <w:marTop w:val="0"/>
      <w:marBottom w:val="0"/>
      <w:divBdr>
        <w:top w:val="none" w:sz="0" w:space="0" w:color="auto"/>
        <w:left w:val="none" w:sz="0" w:space="0" w:color="auto"/>
        <w:bottom w:val="none" w:sz="0" w:space="0" w:color="auto"/>
        <w:right w:val="none" w:sz="0" w:space="0" w:color="auto"/>
      </w:divBdr>
    </w:div>
    <w:div w:id="1626765431">
      <w:bodyDiv w:val="1"/>
      <w:marLeft w:val="0"/>
      <w:marRight w:val="0"/>
      <w:marTop w:val="0"/>
      <w:marBottom w:val="0"/>
      <w:divBdr>
        <w:top w:val="none" w:sz="0" w:space="0" w:color="auto"/>
        <w:left w:val="none" w:sz="0" w:space="0" w:color="auto"/>
        <w:bottom w:val="none" w:sz="0" w:space="0" w:color="auto"/>
        <w:right w:val="none" w:sz="0" w:space="0" w:color="auto"/>
      </w:divBdr>
    </w:div>
    <w:div w:id="1634943658">
      <w:bodyDiv w:val="1"/>
      <w:marLeft w:val="0"/>
      <w:marRight w:val="0"/>
      <w:marTop w:val="0"/>
      <w:marBottom w:val="0"/>
      <w:divBdr>
        <w:top w:val="none" w:sz="0" w:space="0" w:color="auto"/>
        <w:left w:val="none" w:sz="0" w:space="0" w:color="auto"/>
        <w:bottom w:val="none" w:sz="0" w:space="0" w:color="auto"/>
        <w:right w:val="none" w:sz="0" w:space="0" w:color="auto"/>
      </w:divBdr>
    </w:div>
    <w:div w:id="1663653261">
      <w:bodyDiv w:val="1"/>
      <w:marLeft w:val="0"/>
      <w:marRight w:val="0"/>
      <w:marTop w:val="0"/>
      <w:marBottom w:val="0"/>
      <w:divBdr>
        <w:top w:val="none" w:sz="0" w:space="0" w:color="auto"/>
        <w:left w:val="none" w:sz="0" w:space="0" w:color="auto"/>
        <w:bottom w:val="none" w:sz="0" w:space="0" w:color="auto"/>
        <w:right w:val="none" w:sz="0" w:space="0" w:color="auto"/>
      </w:divBdr>
      <w:divsChild>
        <w:div w:id="431823618">
          <w:marLeft w:val="0"/>
          <w:marRight w:val="0"/>
          <w:marTop w:val="0"/>
          <w:marBottom w:val="0"/>
          <w:divBdr>
            <w:top w:val="none" w:sz="0" w:space="0" w:color="auto"/>
            <w:left w:val="none" w:sz="0" w:space="0" w:color="auto"/>
            <w:bottom w:val="none" w:sz="0" w:space="0" w:color="auto"/>
            <w:right w:val="none" w:sz="0" w:space="0" w:color="auto"/>
          </w:divBdr>
          <w:divsChild>
            <w:div w:id="2076662290">
              <w:marLeft w:val="0"/>
              <w:marRight w:val="0"/>
              <w:marTop w:val="0"/>
              <w:marBottom w:val="0"/>
              <w:divBdr>
                <w:top w:val="none" w:sz="0" w:space="0" w:color="auto"/>
                <w:left w:val="none" w:sz="0" w:space="0" w:color="auto"/>
                <w:bottom w:val="none" w:sz="0" w:space="0" w:color="auto"/>
                <w:right w:val="none" w:sz="0" w:space="0" w:color="auto"/>
              </w:divBdr>
              <w:divsChild>
                <w:div w:id="1425882336">
                  <w:marLeft w:val="0"/>
                  <w:marRight w:val="0"/>
                  <w:marTop w:val="0"/>
                  <w:marBottom w:val="0"/>
                  <w:divBdr>
                    <w:top w:val="none" w:sz="0" w:space="0" w:color="auto"/>
                    <w:left w:val="none" w:sz="0" w:space="0" w:color="auto"/>
                    <w:bottom w:val="none" w:sz="0" w:space="0" w:color="auto"/>
                    <w:right w:val="none" w:sz="0" w:space="0" w:color="auto"/>
                  </w:divBdr>
                  <w:divsChild>
                    <w:div w:id="460928031">
                      <w:marLeft w:val="0"/>
                      <w:marRight w:val="0"/>
                      <w:marTop w:val="0"/>
                      <w:marBottom w:val="0"/>
                      <w:divBdr>
                        <w:top w:val="none" w:sz="0" w:space="0" w:color="auto"/>
                        <w:left w:val="none" w:sz="0" w:space="0" w:color="auto"/>
                        <w:bottom w:val="none" w:sz="0" w:space="0" w:color="auto"/>
                        <w:right w:val="none" w:sz="0" w:space="0" w:color="auto"/>
                      </w:divBdr>
                      <w:divsChild>
                        <w:div w:id="1671909085">
                          <w:marLeft w:val="0"/>
                          <w:marRight w:val="0"/>
                          <w:marTop w:val="0"/>
                          <w:marBottom w:val="0"/>
                          <w:divBdr>
                            <w:top w:val="none" w:sz="0" w:space="0" w:color="auto"/>
                            <w:left w:val="none" w:sz="0" w:space="0" w:color="auto"/>
                            <w:bottom w:val="none" w:sz="0" w:space="0" w:color="auto"/>
                            <w:right w:val="none" w:sz="0" w:space="0" w:color="auto"/>
                          </w:divBdr>
                          <w:divsChild>
                            <w:div w:id="1564288960">
                              <w:marLeft w:val="0"/>
                              <w:marRight w:val="0"/>
                              <w:marTop w:val="0"/>
                              <w:marBottom w:val="0"/>
                              <w:divBdr>
                                <w:top w:val="none" w:sz="0" w:space="0" w:color="auto"/>
                                <w:left w:val="none" w:sz="0" w:space="0" w:color="auto"/>
                                <w:bottom w:val="none" w:sz="0" w:space="0" w:color="auto"/>
                                <w:right w:val="none" w:sz="0" w:space="0" w:color="auto"/>
                              </w:divBdr>
                            </w:div>
                            <w:div w:id="1795980259">
                              <w:marLeft w:val="0"/>
                              <w:marRight w:val="0"/>
                              <w:marTop w:val="0"/>
                              <w:marBottom w:val="0"/>
                              <w:divBdr>
                                <w:top w:val="none" w:sz="0" w:space="0" w:color="auto"/>
                                <w:left w:val="none" w:sz="0" w:space="0" w:color="auto"/>
                                <w:bottom w:val="none" w:sz="0" w:space="0" w:color="auto"/>
                                <w:right w:val="none" w:sz="0" w:space="0" w:color="auto"/>
                              </w:divBdr>
                              <w:divsChild>
                                <w:div w:id="1830100025">
                                  <w:marLeft w:val="0"/>
                                  <w:marRight w:val="0"/>
                                  <w:marTop w:val="0"/>
                                  <w:marBottom w:val="0"/>
                                  <w:divBdr>
                                    <w:top w:val="none" w:sz="0" w:space="0" w:color="auto"/>
                                    <w:left w:val="none" w:sz="0" w:space="0" w:color="auto"/>
                                    <w:bottom w:val="none" w:sz="0" w:space="0" w:color="auto"/>
                                    <w:right w:val="none" w:sz="0" w:space="0" w:color="auto"/>
                                  </w:divBdr>
                                  <w:divsChild>
                                    <w:div w:id="296955590">
                                      <w:marLeft w:val="0"/>
                                      <w:marRight w:val="0"/>
                                      <w:marTop w:val="0"/>
                                      <w:marBottom w:val="0"/>
                                      <w:divBdr>
                                        <w:top w:val="none" w:sz="0" w:space="0" w:color="auto"/>
                                        <w:left w:val="none" w:sz="0" w:space="0" w:color="auto"/>
                                        <w:bottom w:val="none" w:sz="0" w:space="0" w:color="auto"/>
                                        <w:right w:val="none" w:sz="0" w:space="0" w:color="auto"/>
                                      </w:divBdr>
                                      <w:divsChild>
                                        <w:div w:id="2055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8645">
                                  <w:marLeft w:val="0"/>
                                  <w:marRight w:val="0"/>
                                  <w:marTop w:val="0"/>
                                  <w:marBottom w:val="0"/>
                                  <w:divBdr>
                                    <w:top w:val="none" w:sz="0" w:space="0" w:color="auto"/>
                                    <w:left w:val="none" w:sz="0" w:space="0" w:color="auto"/>
                                    <w:bottom w:val="none" w:sz="0" w:space="0" w:color="auto"/>
                                    <w:right w:val="none" w:sz="0" w:space="0" w:color="auto"/>
                                  </w:divBdr>
                                  <w:divsChild>
                                    <w:div w:id="998385704">
                                      <w:marLeft w:val="0"/>
                                      <w:marRight w:val="0"/>
                                      <w:marTop w:val="0"/>
                                      <w:marBottom w:val="0"/>
                                      <w:divBdr>
                                        <w:top w:val="none" w:sz="0" w:space="0" w:color="auto"/>
                                        <w:left w:val="none" w:sz="0" w:space="0" w:color="auto"/>
                                        <w:bottom w:val="none" w:sz="0" w:space="0" w:color="auto"/>
                                        <w:right w:val="none" w:sz="0" w:space="0" w:color="auto"/>
                                      </w:divBdr>
                                    </w:div>
                                  </w:divsChild>
                                </w:div>
                                <w:div w:id="1729837750">
                                  <w:marLeft w:val="0"/>
                                  <w:marRight w:val="0"/>
                                  <w:marTop w:val="0"/>
                                  <w:marBottom w:val="0"/>
                                  <w:divBdr>
                                    <w:top w:val="none" w:sz="0" w:space="0" w:color="auto"/>
                                    <w:left w:val="none" w:sz="0" w:space="0" w:color="auto"/>
                                    <w:bottom w:val="none" w:sz="0" w:space="0" w:color="auto"/>
                                    <w:right w:val="none" w:sz="0" w:space="0" w:color="auto"/>
                                  </w:divBdr>
                                  <w:divsChild>
                                    <w:div w:id="704863605">
                                      <w:marLeft w:val="0"/>
                                      <w:marRight w:val="0"/>
                                      <w:marTop w:val="0"/>
                                      <w:marBottom w:val="0"/>
                                      <w:divBdr>
                                        <w:top w:val="none" w:sz="0" w:space="0" w:color="auto"/>
                                        <w:left w:val="none" w:sz="0" w:space="0" w:color="auto"/>
                                        <w:bottom w:val="none" w:sz="0" w:space="0" w:color="auto"/>
                                        <w:right w:val="none" w:sz="0" w:space="0" w:color="auto"/>
                                      </w:divBdr>
                                      <w:divsChild>
                                        <w:div w:id="318385400">
                                          <w:marLeft w:val="0"/>
                                          <w:marRight w:val="0"/>
                                          <w:marTop w:val="0"/>
                                          <w:marBottom w:val="0"/>
                                          <w:divBdr>
                                            <w:top w:val="none" w:sz="0" w:space="0" w:color="auto"/>
                                            <w:left w:val="none" w:sz="0" w:space="0" w:color="auto"/>
                                            <w:bottom w:val="none" w:sz="0" w:space="0" w:color="auto"/>
                                            <w:right w:val="none" w:sz="0" w:space="0" w:color="auto"/>
                                          </w:divBdr>
                                          <w:divsChild>
                                            <w:div w:id="9569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082792">
                      <w:marLeft w:val="0"/>
                      <w:marRight w:val="0"/>
                      <w:marTop w:val="0"/>
                      <w:marBottom w:val="0"/>
                      <w:divBdr>
                        <w:top w:val="none" w:sz="0" w:space="0" w:color="auto"/>
                        <w:left w:val="none" w:sz="0" w:space="0" w:color="auto"/>
                        <w:bottom w:val="none" w:sz="0" w:space="0" w:color="auto"/>
                        <w:right w:val="none" w:sz="0" w:space="0" w:color="auto"/>
                      </w:divBdr>
                      <w:divsChild>
                        <w:div w:id="199360680">
                          <w:marLeft w:val="0"/>
                          <w:marRight w:val="0"/>
                          <w:marTop w:val="0"/>
                          <w:marBottom w:val="0"/>
                          <w:divBdr>
                            <w:top w:val="none" w:sz="0" w:space="0" w:color="auto"/>
                            <w:left w:val="none" w:sz="0" w:space="0" w:color="auto"/>
                            <w:bottom w:val="none" w:sz="0" w:space="0" w:color="auto"/>
                            <w:right w:val="none" w:sz="0" w:space="0" w:color="auto"/>
                          </w:divBdr>
                          <w:divsChild>
                            <w:div w:id="1287195435">
                              <w:marLeft w:val="0"/>
                              <w:marRight w:val="0"/>
                              <w:marTop w:val="0"/>
                              <w:marBottom w:val="0"/>
                              <w:divBdr>
                                <w:top w:val="none" w:sz="0" w:space="0" w:color="auto"/>
                                <w:left w:val="none" w:sz="0" w:space="0" w:color="auto"/>
                                <w:bottom w:val="none" w:sz="0" w:space="0" w:color="auto"/>
                                <w:right w:val="none" w:sz="0" w:space="0" w:color="auto"/>
                              </w:divBdr>
                              <w:divsChild>
                                <w:div w:id="4584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148805">
      <w:bodyDiv w:val="1"/>
      <w:marLeft w:val="0"/>
      <w:marRight w:val="0"/>
      <w:marTop w:val="0"/>
      <w:marBottom w:val="0"/>
      <w:divBdr>
        <w:top w:val="none" w:sz="0" w:space="0" w:color="auto"/>
        <w:left w:val="none" w:sz="0" w:space="0" w:color="auto"/>
        <w:bottom w:val="none" w:sz="0" w:space="0" w:color="auto"/>
        <w:right w:val="none" w:sz="0" w:space="0" w:color="auto"/>
      </w:divBdr>
    </w:div>
    <w:div w:id="1808543849">
      <w:bodyDiv w:val="1"/>
      <w:marLeft w:val="0"/>
      <w:marRight w:val="0"/>
      <w:marTop w:val="0"/>
      <w:marBottom w:val="0"/>
      <w:divBdr>
        <w:top w:val="none" w:sz="0" w:space="0" w:color="auto"/>
        <w:left w:val="none" w:sz="0" w:space="0" w:color="auto"/>
        <w:bottom w:val="none" w:sz="0" w:space="0" w:color="auto"/>
        <w:right w:val="none" w:sz="0" w:space="0" w:color="auto"/>
      </w:divBdr>
    </w:div>
    <w:div w:id="1909027460">
      <w:bodyDiv w:val="1"/>
      <w:marLeft w:val="0"/>
      <w:marRight w:val="0"/>
      <w:marTop w:val="0"/>
      <w:marBottom w:val="0"/>
      <w:divBdr>
        <w:top w:val="none" w:sz="0" w:space="0" w:color="auto"/>
        <w:left w:val="none" w:sz="0" w:space="0" w:color="auto"/>
        <w:bottom w:val="none" w:sz="0" w:space="0" w:color="auto"/>
        <w:right w:val="none" w:sz="0" w:space="0" w:color="auto"/>
      </w:divBdr>
      <w:divsChild>
        <w:div w:id="458693183">
          <w:marLeft w:val="0"/>
          <w:marRight w:val="0"/>
          <w:marTop w:val="0"/>
          <w:marBottom w:val="0"/>
          <w:divBdr>
            <w:top w:val="none" w:sz="0" w:space="0" w:color="auto"/>
            <w:left w:val="none" w:sz="0" w:space="0" w:color="auto"/>
            <w:bottom w:val="none" w:sz="0" w:space="0" w:color="auto"/>
            <w:right w:val="none" w:sz="0" w:space="0" w:color="auto"/>
          </w:divBdr>
          <w:divsChild>
            <w:div w:id="1163738173">
              <w:marLeft w:val="0"/>
              <w:marRight w:val="0"/>
              <w:marTop w:val="0"/>
              <w:marBottom w:val="0"/>
              <w:divBdr>
                <w:top w:val="none" w:sz="0" w:space="0" w:color="auto"/>
                <w:left w:val="none" w:sz="0" w:space="0" w:color="auto"/>
                <w:bottom w:val="none" w:sz="0" w:space="0" w:color="auto"/>
                <w:right w:val="none" w:sz="0" w:space="0" w:color="auto"/>
              </w:divBdr>
              <w:divsChild>
                <w:div w:id="1107850717">
                  <w:marLeft w:val="0"/>
                  <w:marRight w:val="0"/>
                  <w:marTop w:val="0"/>
                  <w:marBottom w:val="0"/>
                  <w:divBdr>
                    <w:top w:val="none" w:sz="0" w:space="0" w:color="auto"/>
                    <w:left w:val="none" w:sz="0" w:space="0" w:color="auto"/>
                    <w:bottom w:val="none" w:sz="0" w:space="0" w:color="auto"/>
                    <w:right w:val="none" w:sz="0" w:space="0" w:color="auto"/>
                  </w:divBdr>
                  <w:divsChild>
                    <w:div w:id="1143498772">
                      <w:marLeft w:val="0"/>
                      <w:marRight w:val="0"/>
                      <w:marTop w:val="0"/>
                      <w:marBottom w:val="0"/>
                      <w:divBdr>
                        <w:top w:val="none" w:sz="0" w:space="0" w:color="auto"/>
                        <w:left w:val="none" w:sz="0" w:space="0" w:color="auto"/>
                        <w:bottom w:val="none" w:sz="0" w:space="0" w:color="auto"/>
                        <w:right w:val="none" w:sz="0" w:space="0" w:color="auto"/>
                      </w:divBdr>
                      <w:divsChild>
                        <w:div w:id="1784690874">
                          <w:marLeft w:val="0"/>
                          <w:marRight w:val="0"/>
                          <w:marTop w:val="0"/>
                          <w:marBottom w:val="0"/>
                          <w:divBdr>
                            <w:top w:val="none" w:sz="0" w:space="0" w:color="auto"/>
                            <w:left w:val="none" w:sz="0" w:space="0" w:color="auto"/>
                            <w:bottom w:val="none" w:sz="0" w:space="0" w:color="auto"/>
                            <w:right w:val="none" w:sz="0" w:space="0" w:color="auto"/>
                          </w:divBdr>
                          <w:divsChild>
                            <w:div w:id="1815633149">
                              <w:marLeft w:val="0"/>
                              <w:marRight w:val="0"/>
                              <w:marTop w:val="0"/>
                              <w:marBottom w:val="0"/>
                              <w:divBdr>
                                <w:top w:val="none" w:sz="0" w:space="0" w:color="auto"/>
                                <w:left w:val="none" w:sz="0" w:space="0" w:color="auto"/>
                                <w:bottom w:val="none" w:sz="0" w:space="0" w:color="auto"/>
                                <w:right w:val="none" w:sz="0" w:space="0" w:color="auto"/>
                              </w:divBdr>
                            </w:div>
                            <w:div w:id="2106538574">
                              <w:marLeft w:val="0"/>
                              <w:marRight w:val="0"/>
                              <w:marTop w:val="0"/>
                              <w:marBottom w:val="0"/>
                              <w:divBdr>
                                <w:top w:val="none" w:sz="0" w:space="0" w:color="auto"/>
                                <w:left w:val="none" w:sz="0" w:space="0" w:color="auto"/>
                                <w:bottom w:val="none" w:sz="0" w:space="0" w:color="auto"/>
                                <w:right w:val="none" w:sz="0" w:space="0" w:color="auto"/>
                              </w:divBdr>
                              <w:divsChild>
                                <w:div w:id="2126270775">
                                  <w:marLeft w:val="0"/>
                                  <w:marRight w:val="0"/>
                                  <w:marTop w:val="0"/>
                                  <w:marBottom w:val="0"/>
                                  <w:divBdr>
                                    <w:top w:val="none" w:sz="0" w:space="0" w:color="auto"/>
                                    <w:left w:val="none" w:sz="0" w:space="0" w:color="auto"/>
                                    <w:bottom w:val="none" w:sz="0" w:space="0" w:color="auto"/>
                                    <w:right w:val="none" w:sz="0" w:space="0" w:color="auto"/>
                                  </w:divBdr>
                                  <w:divsChild>
                                    <w:div w:id="1784567664">
                                      <w:marLeft w:val="0"/>
                                      <w:marRight w:val="0"/>
                                      <w:marTop w:val="0"/>
                                      <w:marBottom w:val="0"/>
                                      <w:divBdr>
                                        <w:top w:val="none" w:sz="0" w:space="0" w:color="auto"/>
                                        <w:left w:val="none" w:sz="0" w:space="0" w:color="auto"/>
                                        <w:bottom w:val="none" w:sz="0" w:space="0" w:color="auto"/>
                                        <w:right w:val="none" w:sz="0" w:space="0" w:color="auto"/>
                                      </w:divBdr>
                                      <w:divsChild>
                                        <w:div w:id="20419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020">
                                  <w:marLeft w:val="0"/>
                                  <w:marRight w:val="0"/>
                                  <w:marTop w:val="0"/>
                                  <w:marBottom w:val="0"/>
                                  <w:divBdr>
                                    <w:top w:val="none" w:sz="0" w:space="0" w:color="auto"/>
                                    <w:left w:val="none" w:sz="0" w:space="0" w:color="auto"/>
                                    <w:bottom w:val="none" w:sz="0" w:space="0" w:color="auto"/>
                                    <w:right w:val="none" w:sz="0" w:space="0" w:color="auto"/>
                                  </w:divBdr>
                                  <w:divsChild>
                                    <w:div w:id="1278174312">
                                      <w:marLeft w:val="0"/>
                                      <w:marRight w:val="0"/>
                                      <w:marTop w:val="0"/>
                                      <w:marBottom w:val="0"/>
                                      <w:divBdr>
                                        <w:top w:val="none" w:sz="0" w:space="0" w:color="auto"/>
                                        <w:left w:val="none" w:sz="0" w:space="0" w:color="auto"/>
                                        <w:bottom w:val="none" w:sz="0" w:space="0" w:color="auto"/>
                                        <w:right w:val="none" w:sz="0" w:space="0" w:color="auto"/>
                                      </w:divBdr>
                                    </w:div>
                                  </w:divsChild>
                                </w:div>
                                <w:div w:id="561985877">
                                  <w:marLeft w:val="0"/>
                                  <w:marRight w:val="0"/>
                                  <w:marTop w:val="0"/>
                                  <w:marBottom w:val="0"/>
                                  <w:divBdr>
                                    <w:top w:val="none" w:sz="0" w:space="0" w:color="auto"/>
                                    <w:left w:val="none" w:sz="0" w:space="0" w:color="auto"/>
                                    <w:bottom w:val="none" w:sz="0" w:space="0" w:color="auto"/>
                                    <w:right w:val="none" w:sz="0" w:space="0" w:color="auto"/>
                                  </w:divBdr>
                                  <w:divsChild>
                                    <w:div w:id="404500998">
                                      <w:marLeft w:val="0"/>
                                      <w:marRight w:val="0"/>
                                      <w:marTop w:val="0"/>
                                      <w:marBottom w:val="0"/>
                                      <w:divBdr>
                                        <w:top w:val="none" w:sz="0" w:space="0" w:color="auto"/>
                                        <w:left w:val="none" w:sz="0" w:space="0" w:color="auto"/>
                                        <w:bottom w:val="none" w:sz="0" w:space="0" w:color="auto"/>
                                        <w:right w:val="none" w:sz="0" w:space="0" w:color="auto"/>
                                      </w:divBdr>
                                      <w:divsChild>
                                        <w:div w:id="1154220446">
                                          <w:marLeft w:val="0"/>
                                          <w:marRight w:val="0"/>
                                          <w:marTop w:val="0"/>
                                          <w:marBottom w:val="0"/>
                                          <w:divBdr>
                                            <w:top w:val="none" w:sz="0" w:space="0" w:color="auto"/>
                                            <w:left w:val="none" w:sz="0" w:space="0" w:color="auto"/>
                                            <w:bottom w:val="none" w:sz="0" w:space="0" w:color="auto"/>
                                            <w:right w:val="none" w:sz="0" w:space="0" w:color="auto"/>
                                          </w:divBdr>
                                          <w:divsChild>
                                            <w:div w:id="103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19250">
                      <w:marLeft w:val="0"/>
                      <w:marRight w:val="0"/>
                      <w:marTop w:val="0"/>
                      <w:marBottom w:val="0"/>
                      <w:divBdr>
                        <w:top w:val="none" w:sz="0" w:space="0" w:color="auto"/>
                        <w:left w:val="none" w:sz="0" w:space="0" w:color="auto"/>
                        <w:bottom w:val="none" w:sz="0" w:space="0" w:color="auto"/>
                        <w:right w:val="none" w:sz="0" w:space="0" w:color="auto"/>
                      </w:divBdr>
                      <w:divsChild>
                        <w:div w:id="1048991451">
                          <w:marLeft w:val="0"/>
                          <w:marRight w:val="0"/>
                          <w:marTop w:val="0"/>
                          <w:marBottom w:val="0"/>
                          <w:divBdr>
                            <w:top w:val="none" w:sz="0" w:space="0" w:color="auto"/>
                            <w:left w:val="none" w:sz="0" w:space="0" w:color="auto"/>
                            <w:bottom w:val="none" w:sz="0" w:space="0" w:color="auto"/>
                            <w:right w:val="none" w:sz="0" w:space="0" w:color="auto"/>
                          </w:divBdr>
                          <w:divsChild>
                            <w:div w:id="1130830638">
                              <w:marLeft w:val="0"/>
                              <w:marRight w:val="0"/>
                              <w:marTop w:val="0"/>
                              <w:marBottom w:val="0"/>
                              <w:divBdr>
                                <w:top w:val="none" w:sz="0" w:space="0" w:color="auto"/>
                                <w:left w:val="none" w:sz="0" w:space="0" w:color="auto"/>
                                <w:bottom w:val="none" w:sz="0" w:space="0" w:color="auto"/>
                                <w:right w:val="none" w:sz="0" w:space="0" w:color="auto"/>
                              </w:divBdr>
                              <w:divsChild>
                                <w:div w:id="166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0688">
      <w:bodyDiv w:val="1"/>
      <w:marLeft w:val="0"/>
      <w:marRight w:val="0"/>
      <w:marTop w:val="0"/>
      <w:marBottom w:val="0"/>
      <w:divBdr>
        <w:top w:val="none" w:sz="0" w:space="0" w:color="auto"/>
        <w:left w:val="none" w:sz="0" w:space="0" w:color="auto"/>
        <w:bottom w:val="none" w:sz="0" w:space="0" w:color="auto"/>
        <w:right w:val="none" w:sz="0" w:space="0" w:color="auto"/>
      </w:divBdr>
    </w:div>
    <w:div w:id="2129812874">
      <w:bodyDiv w:val="1"/>
      <w:marLeft w:val="0"/>
      <w:marRight w:val="0"/>
      <w:marTop w:val="0"/>
      <w:marBottom w:val="0"/>
      <w:divBdr>
        <w:top w:val="none" w:sz="0" w:space="0" w:color="auto"/>
        <w:left w:val="none" w:sz="0" w:space="0" w:color="auto"/>
        <w:bottom w:val="none" w:sz="0" w:space="0" w:color="auto"/>
        <w:right w:val="none" w:sz="0" w:space="0" w:color="auto"/>
      </w:divBdr>
    </w:div>
    <w:div w:id="21339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5.emf"/><Relationship Id="rId26" Type="http://schemas.openxmlformats.org/officeDocument/2006/relationships/hyperlink" Target="https://openknowledge.worldbank.org/bitstream/handle/10986/34496/211602ovSP.pdf" TargetMode="External"/><Relationship Id="rId39" Type="http://schemas.openxmlformats.org/officeDocument/2006/relationships/hyperlink" Target="http://www.cedlas.econo.unlp.edu.ar/wp/wp-content/uploads/Pobreza_desigualdad_-America_Latina.pdf" TargetMode="External"/><Relationship Id="rId21" Type="http://schemas.openxmlformats.org/officeDocument/2006/relationships/chart" Target="charts/chart6.xml"/><Relationship Id="rId34" Type="http://schemas.openxmlformats.org/officeDocument/2006/relationships/hyperlink" Target="https://drive.google.com/open?id=0B3qvoF5cGd68dDJnYm5STm43anM" TargetMode="External"/><Relationship Id="rId42" Type="http://schemas.openxmlformats.org/officeDocument/2006/relationships/hyperlink" Target="https://www.researchgate.net/publication/252454432_On_Measuring_Growth_and_Inequality_Components_of_Poverty_with_Application_to_Thailand/link/540ea4370cf2df04e756e00a/download" TargetMode="External"/><Relationship Id="rId47" Type="http://schemas.openxmlformats.org/officeDocument/2006/relationships/hyperlink" Target="https://repositorio.cepal.org/bitstream/handle/11362/4789/1/S029701_es.pdf" TargetMode="External"/><Relationship Id="rId50" Type="http://schemas.openxmlformats.org/officeDocument/2006/relationships/hyperlink" Target="http://revistas.uniandes.edu.co/doi/pdf/10.13043/dys.75.9" TargetMode="External"/><Relationship Id="rId55" Type="http://schemas.openxmlformats.org/officeDocument/2006/relationships/chart" Target="charts/chart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hyperlink" Target="https://www.cedlas.econo.unlp.edu.ar/wp/wp-content/uploads/doc_cedlas142.pdf" TargetMode="External"/><Relationship Id="rId11" Type="http://schemas.openxmlformats.org/officeDocument/2006/relationships/image" Target="media/image2.emf"/><Relationship Id="rId24" Type="http://schemas.openxmlformats.org/officeDocument/2006/relationships/hyperlink" Target="http://documents.worldbank.org/curated/en/882051468340821632/pdf/wps6414.pdf" TargetMode="External"/><Relationship Id="rId32" Type="http://schemas.openxmlformats.org/officeDocument/2006/relationships/hyperlink" Target="https://colaboracion.dnp.gov.co/CDT/Desarrollo%20Social/Pobreza%20Monetaria%20y%20Multidimensional%20en%20Colombia%202010-2017.pdf" TargetMode="External"/><Relationship Id="rId37" Type="http://schemas.openxmlformats.org/officeDocument/2006/relationships/hyperlink" Target="https://doi.org/10.1016/S0169-7218(11)00407-2" TargetMode="External"/><Relationship Id="rId40" Type="http://schemas.openxmlformats.org/officeDocument/2006/relationships/hyperlink" Target="https://www.jstor.org/stable/42657351" TargetMode="External"/><Relationship Id="rId45" Type="http://schemas.openxmlformats.org/officeDocument/2006/relationships/hyperlink" Target="https://repositorio.cepal.org/bitstream/handle/11362/36652/S2013684_es.pdf?sequence=1&amp;isAllowed=y" TargetMode="External"/><Relationship Id="rId53" Type="http://schemas.openxmlformats.org/officeDocument/2006/relationships/chart" Target="charts/chart7.xml"/><Relationship Id="rId58" Type="http://schemas.openxmlformats.org/officeDocument/2006/relationships/chart" Target="charts/chart1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emf"/><Relationship Id="rId14" Type="http://schemas.openxmlformats.org/officeDocument/2006/relationships/chart" Target="charts/chart3.xml"/><Relationship Id="rId22" Type="http://schemas.openxmlformats.org/officeDocument/2006/relationships/hyperlink" Target="http://www.scielo.org.co/pdf/eg/v36n155/0123-5923-eg-36-155-167.pdf" TargetMode="External"/><Relationship Id="rId27" Type="http://schemas.openxmlformats.org/officeDocument/2006/relationships/hyperlink" Target="https://openknowledge.worldbank.org/bitstream/handle/10986/14844/30596.pdf?sequence=1&amp;isAllowed=y" TargetMode="External"/><Relationship Id="rId30" Type="http://schemas.openxmlformats.org/officeDocument/2006/relationships/hyperlink" Target="https://doi.org/10.1016/0304-3878(92)90001-P" TargetMode="External"/><Relationship Id="rId35" Type="http://schemas.openxmlformats.org/officeDocument/2006/relationships/hyperlink" Target="https://doi.org/10.3982/ECTA6822" TargetMode="External"/><Relationship Id="rId43" Type="http://schemas.openxmlformats.org/officeDocument/2006/relationships/hyperlink" Target="https://www.jstor.org/stable/4396096" TargetMode="External"/><Relationship Id="rId48" Type="http://schemas.openxmlformats.org/officeDocument/2006/relationships/hyperlink" Target="https://publications.iadb.org/publications/english/document/Measuring-Changes-in-Poverty-in-Colombia-The-2000s.pdf" TargetMode="External"/><Relationship Id="rId56" Type="http://schemas.openxmlformats.org/officeDocument/2006/relationships/chart" Target="charts/chart10.xml"/><Relationship Id="rId8" Type="http://schemas.openxmlformats.org/officeDocument/2006/relationships/image" Target="media/image1.emf"/><Relationship Id="rId51" Type="http://schemas.openxmlformats.org/officeDocument/2006/relationships/hyperlink" Target="https://doi.org/10.1007/s10888-011-9214-z" TargetMode="Externa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4.emf"/><Relationship Id="rId25" Type="http://schemas.openxmlformats.org/officeDocument/2006/relationships/hyperlink" Target="https://openknowledge.worldbank.org/bitstream/handle/10986/26686/661460WP0P12460UBLIC00plb0fall02011.pdf?sequence=1&amp;isAllowed=y" TargetMode="External"/><Relationship Id="rId33" Type="http://schemas.openxmlformats.org/officeDocument/2006/relationships/hyperlink" Target="https://www.jstor.org/stable/2171954" TargetMode="External"/><Relationship Id="rId38" Type="http://schemas.openxmlformats.org/officeDocument/2006/relationships/hyperlink" Target="https://doi.org/10.2307/1913475" TargetMode="External"/><Relationship Id="rId46" Type="http://schemas.openxmlformats.org/officeDocument/2006/relationships/hyperlink" Target="https://www.dane.gov.co/files/noticias/Pobreza_nuevametodologia.pdf" TargetMode="External"/><Relationship Id="rId59" Type="http://schemas.openxmlformats.org/officeDocument/2006/relationships/chart" Target="charts/chart13.xml"/><Relationship Id="rId20" Type="http://schemas.openxmlformats.org/officeDocument/2006/relationships/chart" Target="charts/chart5.xml"/><Relationship Id="rId41" Type="http://schemas.openxmlformats.org/officeDocument/2006/relationships/hyperlink" Target="https://documents1.worldbank.org/curated/en/642341468749743757/pdf/multi0page.pdf" TargetMode="External"/><Relationship Id="rId54" Type="http://schemas.openxmlformats.org/officeDocument/2006/relationships/chart" Target="charts/char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ideas.repec.org/c/boc/bocode/s457564.html" TargetMode="External"/><Relationship Id="rId28" Type="http://schemas.openxmlformats.org/officeDocument/2006/relationships/hyperlink" Target="https://www.cedlas.econo.unlp.edu.ar/wp/wp-content/uploads/doc_cedlas245.pdf" TargetMode="External"/><Relationship Id="rId36" Type="http://schemas.openxmlformats.org/officeDocument/2006/relationships/hyperlink" Target="https://www.mdpi.com/2225-1146/6/2/28/pdf" TargetMode="External"/><Relationship Id="rId49" Type="http://schemas.openxmlformats.org/officeDocument/2006/relationships/hyperlink" Target="https://www.google.com/url?sa=t&amp;rct=j&amp;q=&amp;esrc=s&amp;source=web&amp;cd=1&amp;ved=2ahUKEwiukYKO-J_pAhUqGrkGHXy2C7IQFjAAegQIAhAB&amp;url=https%3A%2F%2Faaep.org.ar%2Fanales%2Fworks%2Fworks2018%2Fpenaloza.pdf&amp;usg=AOvVaw2eIrkL4-TdmcTlegf6EcGR" TargetMode="External"/><Relationship Id="rId57" Type="http://schemas.openxmlformats.org/officeDocument/2006/relationships/chart" Target="charts/chart11.xml"/><Relationship Id="rId10" Type="http://schemas.openxmlformats.org/officeDocument/2006/relationships/footer" Target="footer2.xml"/><Relationship Id="rId31" Type="http://schemas.openxmlformats.org/officeDocument/2006/relationships/hyperlink" Target="https://www.dane.gov.co/files/investigaciones/condiciones_vida/pobreza/2018/bt_pobreza_monetaria_18.pdf" TargetMode="External"/><Relationship Id="rId44" Type="http://schemas.openxmlformats.org/officeDocument/2006/relationships/hyperlink" Target="https://doi.org/10.1111/j.1467-9361.2005.00262.x" TargetMode="External"/><Relationship Id="rId52" Type="http://schemas.openxmlformats.org/officeDocument/2006/relationships/hyperlink" Target="https://doi.org/10.1023/A:1026122624752"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atabank.bancomundial.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Gin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K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c\Desktop\Econom&#237;a\Maestr&#237;a%20en%20Econom&#237;a\23.%20Tesis\Datos\.res\Resultados%20FG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a:t>
            </a:r>
            <a:r>
              <a:rPr lang="es-AR" sz="1000" b="1" baseline="0"/>
              <a:t> A.</a:t>
            </a:r>
            <a:r>
              <a:rPr lang="es-AR" sz="1000" baseline="0"/>
              <a:t> Incidencia</a:t>
            </a:r>
            <a:endParaRPr lang="es-AR"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3'!$B$2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3'!$B$3:$B$17</c:f>
              <c:numCache>
                <c:formatCode>#,##0.0</c:formatCode>
                <c:ptCount val="15"/>
                <c:pt idx="0">
                  <c:v>49.368686676025391</c:v>
                </c:pt>
                <c:pt idx="1">
                  <c:v>47.694141387939453</c:v>
                </c:pt>
                <c:pt idx="2">
                  <c:v>47.356250762939453</c:v>
                </c:pt>
                <c:pt idx="3">
                  <c:v>44.952667236328125</c:v>
                </c:pt>
                <c:pt idx="4">
                  <c:v>42.004955291748047</c:v>
                </c:pt>
                <c:pt idx="5">
                  <c:v>40.217781066894531</c:v>
                </c:pt>
                <c:pt idx="6">
                  <c:v>37.174510955810547</c:v>
                </c:pt>
                <c:pt idx="7">
                  <c:v>34.039176940917969</c:v>
                </c:pt>
                <c:pt idx="8">
                  <c:v>32.734790802001953</c:v>
                </c:pt>
                <c:pt idx="9">
                  <c:v>30.571781158447266</c:v>
                </c:pt>
                <c:pt idx="10">
                  <c:v>28.533149719238281</c:v>
                </c:pt>
                <c:pt idx="11">
                  <c:v>27.849176406860352</c:v>
                </c:pt>
                <c:pt idx="12">
                  <c:v>28.024290084838867</c:v>
                </c:pt>
                <c:pt idx="13">
                  <c:v>26.913917541503906</c:v>
                </c:pt>
                <c:pt idx="14">
                  <c:v>27.014764785766602</c:v>
                </c:pt>
              </c:numCache>
            </c:numRef>
          </c:yVal>
          <c:smooth val="0"/>
          <c:extLst>
            <c:ext xmlns:c16="http://schemas.microsoft.com/office/drawing/2014/chart" uri="{C3380CC4-5D6E-409C-BE32-E72D297353CC}">
              <c16:uniqueId val="{00000000-C80E-43F5-AFC6-FB8CFB390BF3}"/>
            </c:ext>
          </c:extLst>
        </c:ser>
        <c:ser>
          <c:idx val="1"/>
          <c:order val="1"/>
          <c:tx>
            <c:strRef>
              <c:f>'Tabla 3'!$C$2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3'!$C$3:$C$17</c:f>
              <c:numCache>
                <c:formatCode>#,##0.0</c:formatCode>
                <c:ptCount val="15"/>
                <c:pt idx="0">
                  <c:v>35.907802581787109</c:v>
                </c:pt>
                <c:pt idx="1">
                  <c:v>36.431411743164063</c:v>
                </c:pt>
                <c:pt idx="2">
                  <c:v>34.227439880371094</c:v>
                </c:pt>
                <c:pt idx="3">
                  <c:v>32.20989990234375</c:v>
                </c:pt>
                <c:pt idx="4">
                  <c:v>26.928564071655273</c:v>
                </c:pt>
                <c:pt idx="5">
                  <c:v>25.561538696289063</c:v>
                </c:pt>
                <c:pt idx="6">
                  <c:v>23.225870132446289</c:v>
                </c:pt>
                <c:pt idx="7">
                  <c:v>20.597190856933594</c:v>
                </c:pt>
                <c:pt idx="8">
                  <c:v>18.941196441650391</c:v>
                </c:pt>
                <c:pt idx="9">
                  <c:v>17.501565933227539</c:v>
                </c:pt>
                <c:pt idx="10">
                  <c:v>15.884819030761719</c:v>
                </c:pt>
                <c:pt idx="11">
                  <c:v>15.35108470916748</c:v>
                </c:pt>
                <c:pt idx="12">
                  <c:v>15.917905807495117</c:v>
                </c:pt>
                <c:pt idx="13">
                  <c:v>15.897193908691406</c:v>
                </c:pt>
                <c:pt idx="14">
                  <c:v>16.189910888671875</c:v>
                </c:pt>
              </c:numCache>
            </c:numRef>
          </c:yVal>
          <c:smooth val="0"/>
          <c:extLst>
            <c:ext xmlns:c16="http://schemas.microsoft.com/office/drawing/2014/chart" uri="{C3380CC4-5D6E-409C-BE32-E72D297353CC}">
              <c16:uniqueId val="{00000001-C80E-43F5-AFC6-FB8CFB390BF3}"/>
            </c:ext>
          </c:extLst>
        </c:ser>
        <c:ser>
          <c:idx val="2"/>
          <c:order val="2"/>
          <c:tx>
            <c:strRef>
              <c:f>'Tabla 3'!$D$2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3'!$D$3:$D$17</c:f>
              <c:numCache>
                <c:formatCode>#,##0.0</c:formatCode>
                <c:ptCount val="15"/>
                <c:pt idx="0">
                  <c:v>59.349861145019531</c:v>
                </c:pt>
                <c:pt idx="1">
                  <c:v>57.020992279052734</c:v>
                </c:pt>
                <c:pt idx="2">
                  <c:v>57.594173431396484</c:v>
                </c:pt>
                <c:pt idx="3">
                  <c:v>54.308010101318359</c:v>
                </c:pt>
                <c:pt idx="4">
                  <c:v>52.141876220703125</c:v>
                </c:pt>
                <c:pt idx="5">
                  <c:v>50.665260314941406</c:v>
                </c:pt>
                <c:pt idx="6">
                  <c:v>47.352413177490234</c:v>
                </c:pt>
                <c:pt idx="7">
                  <c:v>43.783294677734375</c:v>
                </c:pt>
                <c:pt idx="8">
                  <c:v>42.158107757568359</c:v>
                </c:pt>
                <c:pt idx="9">
                  <c:v>40.411880493164063</c:v>
                </c:pt>
                <c:pt idx="10">
                  <c:v>37.296733856201172</c:v>
                </c:pt>
                <c:pt idx="11">
                  <c:v>36.779544830322266</c:v>
                </c:pt>
                <c:pt idx="12">
                  <c:v>37.818168640136719</c:v>
                </c:pt>
                <c:pt idx="13">
                  <c:v>36.583896636962891</c:v>
                </c:pt>
                <c:pt idx="14">
                  <c:v>36.087665557861328</c:v>
                </c:pt>
              </c:numCache>
            </c:numRef>
          </c:yVal>
          <c:smooth val="0"/>
          <c:extLst>
            <c:ext xmlns:c16="http://schemas.microsoft.com/office/drawing/2014/chart" uri="{C3380CC4-5D6E-409C-BE32-E72D297353CC}">
              <c16:uniqueId val="{00000002-C80E-43F5-AFC6-FB8CFB390BF3}"/>
            </c:ext>
          </c:extLst>
        </c:ser>
        <c:ser>
          <c:idx val="3"/>
          <c:order val="3"/>
          <c:tx>
            <c:strRef>
              <c:f>'Tabla 3'!$E$2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3'!$E$3:$E$17</c:f>
              <c:numCache>
                <c:formatCode>#,##0.0</c:formatCode>
                <c:ptCount val="15"/>
                <c:pt idx="0">
                  <c:v>60.916786193847656</c:v>
                </c:pt>
                <c:pt idx="1">
                  <c:v>56.340629577636719</c:v>
                </c:pt>
                <c:pt idx="2">
                  <c:v>58.292533874511719</c:v>
                </c:pt>
                <c:pt idx="3">
                  <c:v>56.387481689453125</c:v>
                </c:pt>
                <c:pt idx="4">
                  <c:v>57.095619201660156</c:v>
                </c:pt>
                <c:pt idx="5">
                  <c:v>54.25628662109375</c:v>
                </c:pt>
                <c:pt idx="6">
                  <c:v>50.34149169921875</c:v>
                </c:pt>
                <c:pt idx="7">
                  <c:v>46.909652709960938</c:v>
                </c:pt>
                <c:pt idx="8">
                  <c:v>46.794525146484375</c:v>
                </c:pt>
                <c:pt idx="9">
                  <c:v>42.761981964111328</c:v>
                </c:pt>
                <c:pt idx="10">
                  <c:v>41.428699493408203</c:v>
                </c:pt>
                <c:pt idx="11">
                  <c:v>40.294448852539063</c:v>
                </c:pt>
                <c:pt idx="12">
                  <c:v>38.560688018798828</c:v>
                </c:pt>
                <c:pt idx="13">
                  <c:v>35.964435577392578</c:v>
                </c:pt>
                <c:pt idx="14">
                  <c:v>36.065628051757813</c:v>
                </c:pt>
              </c:numCache>
            </c:numRef>
          </c:yVal>
          <c:smooth val="0"/>
          <c:extLst>
            <c:ext xmlns:c16="http://schemas.microsoft.com/office/drawing/2014/chart" uri="{C3380CC4-5D6E-409C-BE32-E72D297353CC}">
              <c16:uniqueId val="{00000003-C80E-43F5-AFC6-FB8CFB390BF3}"/>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670182692908752"/>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s-AR" sz="1000" b="1" i="0" baseline="0">
                <a:effectLst/>
              </a:rPr>
              <a:t>Panel A.</a:t>
            </a:r>
            <a:r>
              <a:rPr lang="es-AR" sz="1000" b="0" i="0" baseline="0">
                <a:effectLst/>
              </a:rPr>
              <a:t> Pobreza</a:t>
            </a:r>
            <a:endParaRPr lang="es-AR" sz="1000" b="1" i="0"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1'!$B$26</c:f>
              <c:strCache>
                <c:ptCount val="1"/>
                <c:pt idx="0">
                  <c:v>Crecimiento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1'!$G$17:$J$17</c:f>
              <c:strCache>
                <c:ptCount val="4"/>
                <c:pt idx="0">
                  <c:v>Total nacional</c:v>
                </c:pt>
                <c:pt idx="1">
                  <c:v>Principales ciudades</c:v>
                </c:pt>
                <c:pt idx="2">
                  <c:v>Resto urbano</c:v>
                </c:pt>
                <c:pt idx="3">
                  <c:v>Rural</c:v>
                </c:pt>
              </c:strCache>
            </c:strRef>
          </c:cat>
          <c:val>
            <c:numRef>
              <c:f>'Tabla 1'!$C$26:$F$26</c:f>
              <c:numCache>
                <c:formatCode>0.0</c:formatCode>
                <c:ptCount val="4"/>
                <c:pt idx="0">
                  <c:v>-24.418294906616211</c:v>
                </c:pt>
                <c:pt idx="1">
                  <c:v>-17.880630493164063</c:v>
                </c:pt>
                <c:pt idx="2">
                  <c:v>-31.004535675048828</c:v>
                </c:pt>
                <c:pt idx="3">
                  <c:v>-28.608249664306641</c:v>
                </c:pt>
              </c:numCache>
            </c:numRef>
          </c:val>
          <c:extLst>
            <c:ext xmlns:c16="http://schemas.microsoft.com/office/drawing/2014/chart" uri="{C3380CC4-5D6E-409C-BE32-E72D297353CC}">
              <c16:uniqueId val="{00000000-5A3D-46F6-9C7B-D240F44F4657}"/>
            </c:ext>
          </c:extLst>
        </c:ser>
        <c:ser>
          <c:idx val="1"/>
          <c:order val="1"/>
          <c:tx>
            <c:strRef>
              <c:f>'Tabla 1'!$B$27</c:f>
              <c:strCache>
                <c:ptCount val="1"/>
                <c:pt idx="0">
                  <c:v>Redistribución</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1'!$G$17:$J$17</c:f>
              <c:strCache>
                <c:ptCount val="4"/>
                <c:pt idx="0">
                  <c:v>Total nacional</c:v>
                </c:pt>
                <c:pt idx="1">
                  <c:v>Principales ciudades</c:v>
                </c:pt>
                <c:pt idx="2">
                  <c:v>Resto urbano</c:v>
                </c:pt>
                <c:pt idx="3">
                  <c:v>Rural</c:v>
                </c:pt>
              </c:strCache>
            </c:strRef>
          </c:cat>
          <c:val>
            <c:numRef>
              <c:f>'Tabla 1'!$C$27:$F$27</c:f>
              <c:numCache>
                <c:formatCode>0.0</c:formatCode>
                <c:ptCount val="4"/>
                <c:pt idx="0">
                  <c:v>-3.3966588973999023</c:v>
                </c:pt>
                <c:pt idx="1">
                  <c:v>-3.5102972984313965</c:v>
                </c:pt>
                <c:pt idx="2">
                  <c:v>-1.0408922433853149</c:v>
                </c:pt>
                <c:pt idx="3">
                  <c:v>-4.6843252182006836</c:v>
                </c:pt>
              </c:numCache>
            </c:numRef>
          </c:val>
          <c:extLst>
            <c:ext xmlns:c16="http://schemas.microsoft.com/office/drawing/2014/chart" uri="{C3380CC4-5D6E-409C-BE32-E72D297353CC}">
              <c16:uniqueId val="{00000001-5A3D-46F6-9C7B-D240F44F4657}"/>
            </c:ext>
          </c:extLst>
        </c:ser>
        <c:ser>
          <c:idx val="2"/>
          <c:order val="2"/>
          <c:tx>
            <c:strRef>
              <c:f>'Tabla 1'!$B$28</c:f>
              <c:strCache>
                <c:ptCount val="1"/>
                <c:pt idx="0">
                  <c:v>Línea</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1'!$G$17:$J$17</c:f>
              <c:strCache>
                <c:ptCount val="4"/>
                <c:pt idx="0">
                  <c:v>Total nacional</c:v>
                </c:pt>
                <c:pt idx="1">
                  <c:v>Principales ciudades</c:v>
                </c:pt>
                <c:pt idx="2">
                  <c:v>Resto urbano</c:v>
                </c:pt>
                <c:pt idx="3">
                  <c:v>Rural</c:v>
                </c:pt>
              </c:strCache>
            </c:strRef>
          </c:cat>
          <c:val>
            <c:numRef>
              <c:f>'Tabla 1'!$C$28:$F$28</c:f>
              <c:numCache>
                <c:formatCode>0.0</c:formatCode>
                <c:ptCount val="4"/>
                <c:pt idx="0">
                  <c:v>15.940513610839844</c:v>
                </c:pt>
                <c:pt idx="1">
                  <c:v>12.902850151062012</c:v>
                </c:pt>
                <c:pt idx="2">
                  <c:v>18.058050155639648</c:v>
                </c:pt>
                <c:pt idx="3">
                  <c:v>18.499326705932617</c:v>
                </c:pt>
              </c:numCache>
            </c:numRef>
          </c:val>
          <c:extLst>
            <c:ext xmlns:c16="http://schemas.microsoft.com/office/drawing/2014/chart" uri="{C3380CC4-5D6E-409C-BE32-E72D297353CC}">
              <c16:uniqueId val="{00000002-5A3D-46F6-9C7B-D240F44F4657}"/>
            </c:ext>
          </c:extLst>
        </c:ser>
        <c:dLbls>
          <c:dLblPos val="ctr"/>
          <c:showLegendKey val="0"/>
          <c:showVal val="1"/>
          <c:showCatName val="0"/>
          <c:showSerName val="0"/>
          <c:showPercent val="0"/>
          <c:showBubbleSize val="0"/>
        </c:dLbls>
        <c:gapWidth val="150"/>
        <c:overlap val="100"/>
        <c:axId val="317000168"/>
        <c:axId val="316992952"/>
      </c:barChart>
      <c:catAx>
        <c:axId val="3170001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316992952"/>
        <c:crosses val="autoZero"/>
        <c:auto val="1"/>
        <c:lblAlgn val="ctr"/>
        <c:lblOffset val="100"/>
        <c:noMultiLvlLbl val="0"/>
      </c:catAx>
      <c:valAx>
        <c:axId val="316992952"/>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317000168"/>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s-AR" sz="1000" b="1" i="0" baseline="0">
                <a:effectLst/>
              </a:rPr>
              <a:t>Panel B.</a:t>
            </a:r>
            <a:r>
              <a:rPr lang="es-AR" sz="1000" b="0" i="0" baseline="0">
                <a:effectLst/>
              </a:rPr>
              <a:t> Pobreza extrema</a:t>
            </a:r>
            <a:endParaRPr lang="es-AR" sz="1000" b="1" i="0"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1'!$B$26</c:f>
              <c:strCache>
                <c:ptCount val="1"/>
                <c:pt idx="0">
                  <c:v>Crecimiento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1'!$C$17:$F$17</c:f>
              <c:strCache>
                <c:ptCount val="4"/>
                <c:pt idx="0">
                  <c:v>Total nacional</c:v>
                </c:pt>
                <c:pt idx="1">
                  <c:v>Principales ciudades</c:v>
                </c:pt>
                <c:pt idx="2">
                  <c:v>Resto urbano</c:v>
                </c:pt>
                <c:pt idx="3">
                  <c:v>Rural</c:v>
                </c:pt>
              </c:strCache>
            </c:strRef>
          </c:cat>
          <c:val>
            <c:numRef>
              <c:f>'Tabla 1'!$G$26:$J$26</c:f>
              <c:numCache>
                <c:formatCode>0.0</c:formatCode>
                <c:ptCount val="4"/>
                <c:pt idx="0">
                  <c:v>-10.401711463928223</c:v>
                </c:pt>
                <c:pt idx="1">
                  <c:v>-4.7648720741271973</c:v>
                </c:pt>
                <c:pt idx="2">
                  <c:v>-13.322770118713379</c:v>
                </c:pt>
                <c:pt idx="3">
                  <c:v>-17.845603942871094</c:v>
                </c:pt>
              </c:numCache>
            </c:numRef>
          </c:val>
          <c:extLst>
            <c:ext xmlns:c16="http://schemas.microsoft.com/office/drawing/2014/chart" uri="{C3380CC4-5D6E-409C-BE32-E72D297353CC}">
              <c16:uniqueId val="{00000000-C8E6-42D3-B25D-2EE4A6FDB59F}"/>
            </c:ext>
          </c:extLst>
        </c:ser>
        <c:ser>
          <c:idx val="1"/>
          <c:order val="1"/>
          <c:tx>
            <c:strRef>
              <c:f>'Tabla 1'!$B$27</c:f>
              <c:strCache>
                <c:ptCount val="1"/>
                <c:pt idx="0">
                  <c:v>Redistribución</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1'!$C$17:$F$17</c:f>
              <c:strCache>
                <c:ptCount val="4"/>
                <c:pt idx="0">
                  <c:v>Total nacional</c:v>
                </c:pt>
                <c:pt idx="1">
                  <c:v>Principales ciudades</c:v>
                </c:pt>
                <c:pt idx="2">
                  <c:v>Resto urbano</c:v>
                </c:pt>
                <c:pt idx="3">
                  <c:v>Rural</c:v>
                </c:pt>
              </c:strCache>
            </c:strRef>
          </c:cat>
          <c:val>
            <c:numRef>
              <c:f>'Tabla 1'!$G$27:$J$27</c:f>
              <c:numCache>
                <c:formatCode>0.0</c:formatCode>
                <c:ptCount val="4"/>
                <c:pt idx="0">
                  <c:v>-2.0507667064666748</c:v>
                </c:pt>
                <c:pt idx="1">
                  <c:v>-1.2299683094024658</c:v>
                </c:pt>
                <c:pt idx="2">
                  <c:v>-0.90746003389358521</c:v>
                </c:pt>
                <c:pt idx="3">
                  <c:v>-3.4558570384979248</c:v>
                </c:pt>
              </c:numCache>
            </c:numRef>
          </c:val>
          <c:extLst>
            <c:ext xmlns:c16="http://schemas.microsoft.com/office/drawing/2014/chart" uri="{C3380CC4-5D6E-409C-BE32-E72D297353CC}">
              <c16:uniqueId val="{00000001-C8E6-42D3-B25D-2EE4A6FDB59F}"/>
            </c:ext>
          </c:extLst>
        </c:ser>
        <c:ser>
          <c:idx val="2"/>
          <c:order val="2"/>
          <c:tx>
            <c:strRef>
              <c:f>'Tabla 1'!$B$28</c:f>
              <c:strCache>
                <c:ptCount val="1"/>
                <c:pt idx="0">
                  <c:v>Línea</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1'!$C$17:$F$17</c:f>
              <c:strCache>
                <c:ptCount val="4"/>
                <c:pt idx="0">
                  <c:v>Total nacional</c:v>
                </c:pt>
                <c:pt idx="1">
                  <c:v>Principales ciudades</c:v>
                </c:pt>
                <c:pt idx="2">
                  <c:v>Resto urbano</c:v>
                </c:pt>
                <c:pt idx="3">
                  <c:v>Rural</c:v>
                </c:pt>
              </c:strCache>
            </c:strRef>
          </c:cat>
          <c:val>
            <c:numRef>
              <c:f>'Tabla 1'!$G$28:$J$28</c:f>
              <c:numCache>
                <c:formatCode>0.0</c:formatCode>
                <c:ptCount val="4"/>
                <c:pt idx="0">
                  <c:v>8.4763250350952148</c:v>
                </c:pt>
                <c:pt idx="1">
                  <c:v>4.5453033447265625</c:v>
                </c:pt>
                <c:pt idx="2">
                  <c:v>10.061297416687012</c:v>
                </c:pt>
                <c:pt idx="3">
                  <c:v>13.698092460632324</c:v>
                </c:pt>
              </c:numCache>
            </c:numRef>
          </c:val>
          <c:extLst>
            <c:ext xmlns:c16="http://schemas.microsoft.com/office/drawing/2014/chart" uri="{C3380CC4-5D6E-409C-BE32-E72D297353CC}">
              <c16:uniqueId val="{00000002-C8E6-42D3-B25D-2EE4A6FDB59F}"/>
            </c:ext>
          </c:extLst>
        </c:ser>
        <c:dLbls>
          <c:dLblPos val="ctr"/>
          <c:showLegendKey val="0"/>
          <c:showVal val="1"/>
          <c:showCatName val="0"/>
          <c:showSerName val="0"/>
          <c:showPercent val="0"/>
          <c:showBubbleSize val="0"/>
        </c:dLbls>
        <c:gapWidth val="150"/>
        <c:overlap val="100"/>
        <c:axId val="418472656"/>
        <c:axId val="418473640"/>
      </c:barChart>
      <c:catAx>
        <c:axId val="4184726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8473640"/>
        <c:crosses val="autoZero"/>
        <c:auto val="1"/>
        <c:lblAlgn val="ctr"/>
        <c:lblOffset val="100"/>
        <c:noMultiLvlLbl val="0"/>
      </c:catAx>
      <c:valAx>
        <c:axId val="41847364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8472656"/>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s-AR" sz="1000" b="1" i="0" baseline="0">
                <a:effectLst/>
              </a:rPr>
              <a:t>Panel A.</a:t>
            </a:r>
            <a:r>
              <a:rPr lang="es-AR" sz="1000" b="0" i="0" baseline="0">
                <a:effectLst/>
              </a:rPr>
              <a:t> Pobreza</a:t>
            </a:r>
            <a:endParaRPr lang="es-AR" sz="1000" b="1" i="0"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1'!$B$41</c:f>
              <c:strCache>
                <c:ptCount val="1"/>
                <c:pt idx="0">
                  <c:v>Crecimiento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1'!$C$32:$F$32</c:f>
              <c:strCache>
                <c:ptCount val="4"/>
                <c:pt idx="0">
                  <c:v>Total nacional</c:v>
                </c:pt>
                <c:pt idx="1">
                  <c:v>Principales ciudades</c:v>
                </c:pt>
                <c:pt idx="2">
                  <c:v>Resto urbano</c:v>
                </c:pt>
                <c:pt idx="3">
                  <c:v>Rural</c:v>
                </c:pt>
              </c:strCache>
            </c:strRef>
          </c:cat>
          <c:val>
            <c:numRef>
              <c:f>'Tabla 1'!$C$41:$F$41</c:f>
              <c:numCache>
                <c:formatCode>0.0</c:formatCode>
                <c:ptCount val="4"/>
                <c:pt idx="0">
                  <c:v>-16.032228469848633</c:v>
                </c:pt>
                <c:pt idx="1">
                  <c:v>-10.518310546875</c:v>
                </c:pt>
                <c:pt idx="2">
                  <c:v>-21.604747772216797</c:v>
                </c:pt>
                <c:pt idx="3">
                  <c:v>-19.794448852539063</c:v>
                </c:pt>
              </c:numCache>
            </c:numRef>
          </c:val>
          <c:extLst>
            <c:ext xmlns:c16="http://schemas.microsoft.com/office/drawing/2014/chart" uri="{C3380CC4-5D6E-409C-BE32-E72D297353CC}">
              <c16:uniqueId val="{00000000-29C9-4961-922B-7761DE90300A}"/>
            </c:ext>
          </c:extLst>
        </c:ser>
        <c:ser>
          <c:idx val="1"/>
          <c:order val="1"/>
          <c:tx>
            <c:strRef>
              <c:f>'Tabla 1'!$B$42</c:f>
              <c:strCache>
                <c:ptCount val="1"/>
                <c:pt idx="0">
                  <c:v>Redistribución</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1'!$C$32:$F$32</c:f>
              <c:strCache>
                <c:ptCount val="4"/>
                <c:pt idx="0">
                  <c:v>Total nacional</c:v>
                </c:pt>
                <c:pt idx="1">
                  <c:v>Principales ciudades</c:v>
                </c:pt>
                <c:pt idx="2">
                  <c:v>Resto urbano</c:v>
                </c:pt>
                <c:pt idx="3">
                  <c:v>Rural</c:v>
                </c:pt>
              </c:strCache>
            </c:strRef>
          </c:cat>
          <c:val>
            <c:numRef>
              <c:f>'Tabla 1'!$C$42:$F$42</c:f>
              <c:numCache>
                <c:formatCode>0.0</c:formatCode>
                <c:ptCount val="4"/>
                <c:pt idx="0">
                  <c:v>-2.52813720703125</c:v>
                </c:pt>
                <c:pt idx="1">
                  <c:v>-2.2934503555297852</c:v>
                </c:pt>
                <c:pt idx="2">
                  <c:v>-0.96334874629974365</c:v>
                </c:pt>
                <c:pt idx="3">
                  <c:v>-3.6524536609649658</c:v>
                </c:pt>
              </c:numCache>
            </c:numRef>
          </c:val>
          <c:extLst>
            <c:ext xmlns:c16="http://schemas.microsoft.com/office/drawing/2014/chart" uri="{C3380CC4-5D6E-409C-BE32-E72D297353CC}">
              <c16:uniqueId val="{00000001-29C9-4961-922B-7761DE90300A}"/>
            </c:ext>
          </c:extLst>
        </c:ser>
        <c:ser>
          <c:idx val="2"/>
          <c:order val="2"/>
          <c:tx>
            <c:strRef>
              <c:f>'Tabla 1'!$B$43</c:f>
              <c:strCache>
                <c:ptCount val="1"/>
                <c:pt idx="0">
                  <c:v>Línea</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1'!$C$32:$F$32</c:f>
              <c:strCache>
                <c:ptCount val="4"/>
                <c:pt idx="0">
                  <c:v>Total nacional</c:v>
                </c:pt>
                <c:pt idx="1">
                  <c:v>Principales ciudades</c:v>
                </c:pt>
                <c:pt idx="2">
                  <c:v>Resto urbano</c:v>
                </c:pt>
                <c:pt idx="3">
                  <c:v>Rural</c:v>
                </c:pt>
              </c:strCache>
            </c:strRef>
          </c:cat>
          <c:val>
            <c:numRef>
              <c:f>'Tabla 1'!$C$43:$F$43</c:f>
              <c:numCache>
                <c:formatCode>0.0</c:formatCode>
                <c:ptCount val="4"/>
                <c:pt idx="0">
                  <c:v>11.110875129699707</c:v>
                </c:pt>
                <c:pt idx="1">
                  <c:v>8.147679328918457</c:v>
                </c:pt>
                <c:pt idx="2">
                  <c:v>13.326894760131836</c:v>
                </c:pt>
                <c:pt idx="3">
                  <c:v>13.561458587646484</c:v>
                </c:pt>
              </c:numCache>
            </c:numRef>
          </c:val>
          <c:extLst>
            <c:ext xmlns:c16="http://schemas.microsoft.com/office/drawing/2014/chart" uri="{C3380CC4-5D6E-409C-BE32-E72D297353CC}">
              <c16:uniqueId val="{00000002-29C9-4961-922B-7761DE90300A}"/>
            </c:ext>
          </c:extLst>
        </c:ser>
        <c:dLbls>
          <c:dLblPos val="ctr"/>
          <c:showLegendKey val="0"/>
          <c:showVal val="1"/>
          <c:showCatName val="0"/>
          <c:showSerName val="0"/>
          <c:showPercent val="0"/>
          <c:showBubbleSize val="0"/>
        </c:dLbls>
        <c:gapWidth val="150"/>
        <c:overlap val="100"/>
        <c:axId val="527310176"/>
        <c:axId val="527308208"/>
      </c:barChart>
      <c:catAx>
        <c:axId val="52731017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527308208"/>
        <c:crosses val="autoZero"/>
        <c:auto val="1"/>
        <c:lblAlgn val="ctr"/>
        <c:lblOffset val="100"/>
        <c:noMultiLvlLbl val="0"/>
      </c:catAx>
      <c:valAx>
        <c:axId val="527308208"/>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527310176"/>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i="0" baseline="0">
                <a:effectLst/>
              </a:rPr>
              <a:t>Panel B.</a:t>
            </a:r>
            <a:r>
              <a:rPr lang="es-AR" sz="1000" b="0" i="0" baseline="0">
                <a:effectLst/>
              </a:rPr>
              <a:t> Pobreza extrema</a:t>
            </a:r>
            <a:endParaRPr lang="es-AR" sz="1000" b="1"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1'!$B$41</c:f>
              <c:strCache>
                <c:ptCount val="1"/>
                <c:pt idx="0">
                  <c:v>Crecimiento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1'!$G$32:$J$32</c:f>
              <c:strCache>
                <c:ptCount val="4"/>
                <c:pt idx="0">
                  <c:v>Total nacional</c:v>
                </c:pt>
                <c:pt idx="1">
                  <c:v>Principales ciudades</c:v>
                </c:pt>
                <c:pt idx="2">
                  <c:v>Resto urbano</c:v>
                </c:pt>
                <c:pt idx="3">
                  <c:v>Rural</c:v>
                </c:pt>
              </c:strCache>
            </c:strRef>
          </c:cat>
          <c:val>
            <c:numRef>
              <c:f>'Tabla 1'!$G$41:$J$41</c:f>
              <c:numCache>
                <c:formatCode>0.0</c:formatCode>
                <c:ptCount val="4"/>
                <c:pt idx="0">
                  <c:v>-5.8477387428283691</c:v>
                </c:pt>
                <c:pt idx="1">
                  <c:v>-2.3668787479400635</c:v>
                </c:pt>
                <c:pt idx="2">
                  <c:v>-7.4333124160766602</c:v>
                </c:pt>
                <c:pt idx="3">
                  <c:v>-10.787385940551758</c:v>
                </c:pt>
              </c:numCache>
            </c:numRef>
          </c:val>
          <c:extLst>
            <c:ext xmlns:c16="http://schemas.microsoft.com/office/drawing/2014/chart" uri="{C3380CC4-5D6E-409C-BE32-E72D297353CC}">
              <c16:uniqueId val="{00000000-73C7-4896-940A-E4D414EE42B6}"/>
            </c:ext>
          </c:extLst>
        </c:ser>
        <c:ser>
          <c:idx val="1"/>
          <c:order val="1"/>
          <c:tx>
            <c:strRef>
              <c:f>'Tabla 1'!$B$42</c:f>
              <c:strCache>
                <c:ptCount val="1"/>
                <c:pt idx="0">
                  <c:v>Redistribución</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1'!$G$32:$J$32</c:f>
              <c:strCache>
                <c:ptCount val="4"/>
                <c:pt idx="0">
                  <c:v>Total nacional</c:v>
                </c:pt>
                <c:pt idx="1">
                  <c:v>Principales ciudades</c:v>
                </c:pt>
                <c:pt idx="2">
                  <c:v>Resto urbano</c:v>
                </c:pt>
                <c:pt idx="3">
                  <c:v>Rural</c:v>
                </c:pt>
              </c:strCache>
            </c:strRef>
          </c:cat>
          <c:val>
            <c:numRef>
              <c:f>'Tabla 1'!$G$42:$J$42</c:f>
              <c:numCache>
                <c:formatCode>0.0</c:formatCode>
                <c:ptCount val="4"/>
                <c:pt idx="0">
                  <c:v>-1.2678928375244141</c:v>
                </c:pt>
                <c:pt idx="1">
                  <c:v>-0.65605330467224121</c:v>
                </c:pt>
                <c:pt idx="2">
                  <c:v>-0.63754457235336304</c:v>
                </c:pt>
                <c:pt idx="3">
                  <c:v>-2.2579483985900879</c:v>
                </c:pt>
              </c:numCache>
            </c:numRef>
          </c:val>
          <c:extLst>
            <c:ext xmlns:c16="http://schemas.microsoft.com/office/drawing/2014/chart" uri="{C3380CC4-5D6E-409C-BE32-E72D297353CC}">
              <c16:uniqueId val="{00000001-73C7-4896-940A-E4D414EE42B6}"/>
            </c:ext>
          </c:extLst>
        </c:ser>
        <c:ser>
          <c:idx val="2"/>
          <c:order val="2"/>
          <c:tx>
            <c:strRef>
              <c:f>'Tabla 1'!$B$43</c:f>
              <c:strCache>
                <c:ptCount val="1"/>
                <c:pt idx="0">
                  <c:v>Línea</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1'!$G$32:$J$32</c:f>
              <c:strCache>
                <c:ptCount val="4"/>
                <c:pt idx="0">
                  <c:v>Total nacional</c:v>
                </c:pt>
                <c:pt idx="1">
                  <c:v>Principales ciudades</c:v>
                </c:pt>
                <c:pt idx="2">
                  <c:v>Resto urbano</c:v>
                </c:pt>
                <c:pt idx="3">
                  <c:v>Rural</c:v>
                </c:pt>
              </c:strCache>
            </c:strRef>
          </c:cat>
          <c:val>
            <c:numRef>
              <c:f>'Tabla 1'!$G$43:$J$43</c:f>
              <c:numCache>
                <c:formatCode>0.0</c:formatCode>
                <c:ptCount val="4"/>
                <c:pt idx="0">
                  <c:v>4.9782724380493164</c:v>
                </c:pt>
                <c:pt idx="1">
                  <c:v>2.3191170692443848</c:v>
                </c:pt>
                <c:pt idx="2">
                  <c:v>5.901130199432373</c:v>
                </c:pt>
                <c:pt idx="3">
                  <c:v>8.7391805648803711</c:v>
                </c:pt>
              </c:numCache>
            </c:numRef>
          </c:val>
          <c:extLst>
            <c:ext xmlns:c16="http://schemas.microsoft.com/office/drawing/2014/chart" uri="{C3380CC4-5D6E-409C-BE32-E72D297353CC}">
              <c16:uniqueId val="{00000002-73C7-4896-940A-E4D414EE42B6}"/>
            </c:ext>
          </c:extLst>
        </c:ser>
        <c:dLbls>
          <c:dLblPos val="ctr"/>
          <c:showLegendKey val="0"/>
          <c:showVal val="1"/>
          <c:showCatName val="0"/>
          <c:showSerName val="0"/>
          <c:showPercent val="0"/>
          <c:showBubbleSize val="0"/>
        </c:dLbls>
        <c:gapWidth val="150"/>
        <c:overlap val="100"/>
        <c:axId val="514378136"/>
        <c:axId val="514378464"/>
      </c:barChart>
      <c:catAx>
        <c:axId val="51437813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514378464"/>
        <c:crosses val="autoZero"/>
        <c:auto val="1"/>
        <c:lblAlgn val="ctr"/>
        <c:lblOffset val="100"/>
        <c:noMultiLvlLbl val="0"/>
      </c:catAx>
      <c:valAx>
        <c:axId val="51437846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514378136"/>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a:t>
            </a:r>
            <a:r>
              <a:rPr lang="es-AR" sz="1000" b="1" baseline="0"/>
              <a:t> B.</a:t>
            </a:r>
            <a:r>
              <a:rPr lang="es-AR" sz="1000" baseline="0"/>
              <a:t> Brecha</a:t>
            </a:r>
            <a:endParaRPr lang="es-AR"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4'!$B$2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4'!$B$3:$B$17</c:f>
              <c:numCache>
                <c:formatCode>#,##0.0</c:formatCode>
                <c:ptCount val="15"/>
                <c:pt idx="0">
                  <c:v>21.707021713256836</c:v>
                </c:pt>
                <c:pt idx="1">
                  <c:v>20.340766906738281</c:v>
                </c:pt>
                <c:pt idx="2">
                  <c:v>19.819868087768555</c:v>
                </c:pt>
                <c:pt idx="3">
                  <c:v>18.380168914794922</c:v>
                </c:pt>
                <c:pt idx="4">
                  <c:v>18.363204956054688</c:v>
                </c:pt>
                <c:pt idx="5">
                  <c:v>16.738040924072266</c:v>
                </c:pt>
                <c:pt idx="6">
                  <c:v>15.118712425231934</c:v>
                </c:pt>
                <c:pt idx="7">
                  <c:v>13.368127822875977</c:v>
                </c:pt>
                <c:pt idx="8">
                  <c:v>12.888945579528809</c:v>
                </c:pt>
                <c:pt idx="9">
                  <c:v>11.79701042175293</c:v>
                </c:pt>
                <c:pt idx="10">
                  <c:v>10.835399627685547</c:v>
                </c:pt>
                <c:pt idx="11">
                  <c:v>10.300780296325684</c:v>
                </c:pt>
                <c:pt idx="12">
                  <c:v>10.341764450073242</c:v>
                </c:pt>
                <c:pt idx="13">
                  <c:v>9.7049779891967773</c:v>
                </c:pt>
                <c:pt idx="14">
                  <c:v>9.8325824737548828</c:v>
                </c:pt>
              </c:numCache>
            </c:numRef>
          </c:yVal>
          <c:smooth val="0"/>
          <c:extLst>
            <c:ext xmlns:c16="http://schemas.microsoft.com/office/drawing/2014/chart" uri="{C3380CC4-5D6E-409C-BE32-E72D297353CC}">
              <c16:uniqueId val="{00000000-7FCA-4BC5-B3AB-BD4E841EEF02}"/>
            </c:ext>
          </c:extLst>
        </c:ser>
        <c:ser>
          <c:idx val="1"/>
          <c:order val="1"/>
          <c:tx>
            <c:strRef>
              <c:f>'Tabla 4'!$C$2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4'!$C$3:$C$17</c:f>
              <c:numCache>
                <c:formatCode>#,##0.0</c:formatCode>
                <c:ptCount val="15"/>
                <c:pt idx="0">
                  <c:v>13.82574462890625</c:v>
                </c:pt>
                <c:pt idx="1">
                  <c:v>14.021664619445801</c:v>
                </c:pt>
                <c:pt idx="2">
                  <c:v>12.871612548828125</c:v>
                </c:pt>
                <c:pt idx="3">
                  <c:v>11.618705749511719</c:v>
                </c:pt>
                <c:pt idx="4">
                  <c:v>9.6745786666870117</c:v>
                </c:pt>
                <c:pt idx="5">
                  <c:v>9.1323995590209961</c:v>
                </c:pt>
                <c:pt idx="6">
                  <c:v>8.2836952209472656</c:v>
                </c:pt>
                <c:pt idx="7">
                  <c:v>6.8817615509033203</c:v>
                </c:pt>
                <c:pt idx="8">
                  <c:v>6.3695249557495117</c:v>
                </c:pt>
                <c:pt idx="9">
                  <c:v>5.9308576583862305</c:v>
                </c:pt>
                <c:pt idx="10">
                  <c:v>5.2488384246826172</c:v>
                </c:pt>
                <c:pt idx="11">
                  <c:v>5.112358570098877</c:v>
                </c:pt>
                <c:pt idx="12">
                  <c:v>5.194526195526123</c:v>
                </c:pt>
                <c:pt idx="13">
                  <c:v>5.1392221450805664</c:v>
                </c:pt>
                <c:pt idx="14">
                  <c:v>5.3376679420471191</c:v>
                </c:pt>
              </c:numCache>
            </c:numRef>
          </c:yVal>
          <c:smooth val="0"/>
          <c:extLst>
            <c:ext xmlns:c16="http://schemas.microsoft.com/office/drawing/2014/chart" uri="{C3380CC4-5D6E-409C-BE32-E72D297353CC}">
              <c16:uniqueId val="{00000001-7FCA-4BC5-B3AB-BD4E841EEF02}"/>
            </c:ext>
          </c:extLst>
        </c:ser>
        <c:ser>
          <c:idx val="2"/>
          <c:order val="2"/>
          <c:tx>
            <c:strRef>
              <c:f>'Tabla 4'!$D$2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4'!$D$3:$D$17</c:f>
              <c:numCache>
                <c:formatCode>#,##0.0</c:formatCode>
                <c:ptCount val="15"/>
                <c:pt idx="0">
                  <c:v>27.427787780761719</c:v>
                </c:pt>
                <c:pt idx="1">
                  <c:v>25.61369514465332</c:v>
                </c:pt>
                <c:pt idx="2">
                  <c:v>24.994251251220703</c:v>
                </c:pt>
                <c:pt idx="3">
                  <c:v>23.11046028137207</c:v>
                </c:pt>
                <c:pt idx="4">
                  <c:v>24.377931594848633</c:v>
                </c:pt>
                <c:pt idx="5">
                  <c:v>22.140453338623047</c:v>
                </c:pt>
                <c:pt idx="6">
                  <c:v>19.826812744140625</c:v>
                </c:pt>
                <c:pt idx="7">
                  <c:v>18.073257446289063</c:v>
                </c:pt>
                <c:pt idx="8">
                  <c:v>17.377151489257813</c:v>
                </c:pt>
                <c:pt idx="9">
                  <c:v>16.219566345214844</c:v>
                </c:pt>
                <c:pt idx="10">
                  <c:v>14.62827205657959</c:v>
                </c:pt>
                <c:pt idx="11">
                  <c:v>13.869400978088379</c:v>
                </c:pt>
                <c:pt idx="12">
                  <c:v>14.43464469909668</c:v>
                </c:pt>
                <c:pt idx="13">
                  <c:v>13.717391014099121</c:v>
                </c:pt>
                <c:pt idx="14">
                  <c:v>13.440409660339355</c:v>
                </c:pt>
              </c:numCache>
            </c:numRef>
          </c:yVal>
          <c:smooth val="0"/>
          <c:extLst>
            <c:ext xmlns:c16="http://schemas.microsoft.com/office/drawing/2014/chart" uri="{C3380CC4-5D6E-409C-BE32-E72D297353CC}">
              <c16:uniqueId val="{00000002-7FCA-4BC5-B3AB-BD4E841EEF02}"/>
            </c:ext>
          </c:extLst>
        </c:ser>
        <c:ser>
          <c:idx val="3"/>
          <c:order val="3"/>
          <c:tx>
            <c:strRef>
              <c:f>'Tabla 4'!$E$2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4'!$E$3:$E$17</c:f>
              <c:numCache>
                <c:formatCode>#,##0.0</c:formatCode>
                <c:ptCount val="15"/>
                <c:pt idx="0">
                  <c:v>28.608436584472656</c:v>
                </c:pt>
                <c:pt idx="1">
                  <c:v>25.145542144775391</c:v>
                </c:pt>
                <c:pt idx="2">
                  <c:v>25.896905899047852</c:v>
                </c:pt>
                <c:pt idx="3">
                  <c:v>24.730081558227539</c:v>
                </c:pt>
                <c:pt idx="4">
                  <c:v>26.841516494750977</c:v>
                </c:pt>
                <c:pt idx="5">
                  <c:v>24.047670364379883</c:v>
                </c:pt>
                <c:pt idx="6">
                  <c:v>21.933364868164063</c:v>
                </c:pt>
                <c:pt idx="7">
                  <c:v>19.574563980102539</c:v>
                </c:pt>
                <c:pt idx="8">
                  <c:v>19.488533020019531</c:v>
                </c:pt>
                <c:pt idx="9">
                  <c:v>17.259958267211914</c:v>
                </c:pt>
                <c:pt idx="10">
                  <c:v>16.636728286743164</c:v>
                </c:pt>
                <c:pt idx="11">
                  <c:v>15.657194137573242</c:v>
                </c:pt>
                <c:pt idx="12">
                  <c:v>14.919822692871094</c:v>
                </c:pt>
                <c:pt idx="13">
                  <c:v>13.449283599853516</c:v>
                </c:pt>
                <c:pt idx="14">
                  <c:v>13.815189361572266</c:v>
                </c:pt>
              </c:numCache>
            </c:numRef>
          </c:yVal>
          <c:smooth val="0"/>
          <c:extLst>
            <c:ext xmlns:c16="http://schemas.microsoft.com/office/drawing/2014/chart" uri="{C3380CC4-5D6E-409C-BE32-E72D297353CC}">
              <c16:uniqueId val="{00000003-7FCA-4BC5-B3AB-BD4E841EEF02}"/>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567757977621233"/>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a:t>
            </a:r>
            <a:r>
              <a:rPr lang="es-AR" sz="1000" b="1" baseline="0"/>
              <a:t> C.</a:t>
            </a:r>
            <a:r>
              <a:rPr lang="es-AR" sz="1000" baseline="0"/>
              <a:t> Severidad</a:t>
            </a:r>
            <a:endParaRPr lang="es-AR"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5'!$B$2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5'!$B$3:$B$17</c:f>
              <c:numCache>
                <c:formatCode>#,##0.0</c:formatCode>
                <c:ptCount val="15"/>
                <c:pt idx="0">
                  <c:v>12.646281242370605</c:v>
                </c:pt>
                <c:pt idx="1">
                  <c:v>11.536758422851563</c:v>
                </c:pt>
                <c:pt idx="2">
                  <c:v>11.06525707244873</c:v>
                </c:pt>
                <c:pt idx="3">
                  <c:v>10.121403694152832</c:v>
                </c:pt>
                <c:pt idx="4">
                  <c:v>10.821671485900879</c:v>
                </c:pt>
                <c:pt idx="5">
                  <c:v>9.5029335021972656</c:v>
                </c:pt>
                <c:pt idx="6">
                  <c:v>8.4541292190551758</c:v>
                </c:pt>
                <c:pt idx="7">
                  <c:v>7.2484850883483887</c:v>
                </c:pt>
                <c:pt idx="8">
                  <c:v>7.0461273193359375</c:v>
                </c:pt>
                <c:pt idx="9">
                  <c:v>6.4046993255615234</c:v>
                </c:pt>
                <c:pt idx="10">
                  <c:v>5.8237042427062988</c:v>
                </c:pt>
                <c:pt idx="11">
                  <c:v>5.4340925216674805</c:v>
                </c:pt>
                <c:pt idx="12">
                  <c:v>5.4973363876342773</c:v>
                </c:pt>
                <c:pt idx="13">
                  <c:v>5.0725679397583008</c:v>
                </c:pt>
                <c:pt idx="14">
                  <c:v>5.1967906951904297</c:v>
                </c:pt>
              </c:numCache>
            </c:numRef>
          </c:yVal>
          <c:smooth val="0"/>
          <c:extLst>
            <c:ext xmlns:c16="http://schemas.microsoft.com/office/drawing/2014/chart" uri="{C3380CC4-5D6E-409C-BE32-E72D297353CC}">
              <c16:uniqueId val="{00000000-9154-4EE8-B0CB-8D61503F6B42}"/>
            </c:ext>
          </c:extLst>
        </c:ser>
        <c:ser>
          <c:idx val="1"/>
          <c:order val="1"/>
          <c:tx>
            <c:strRef>
              <c:f>'Tabla 5'!$C$2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5'!$C$3:$C$17</c:f>
              <c:numCache>
                <c:formatCode>#,##0.0</c:formatCode>
                <c:ptCount val="15"/>
                <c:pt idx="0">
                  <c:v>7.4270291328430176</c:v>
                </c:pt>
                <c:pt idx="1">
                  <c:v>7.4626688957214355</c:v>
                </c:pt>
                <c:pt idx="2">
                  <c:v>6.791351318359375</c:v>
                </c:pt>
                <c:pt idx="3">
                  <c:v>5.9389281272888184</c:v>
                </c:pt>
                <c:pt idx="4">
                  <c:v>5.0564618110656738</c:v>
                </c:pt>
                <c:pt idx="5">
                  <c:v>4.7965655326843262</c:v>
                </c:pt>
                <c:pt idx="6">
                  <c:v>4.3747501373291016</c:v>
                </c:pt>
                <c:pt idx="7">
                  <c:v>3.4479198455810547</c:v>
                </c:pt>
                <c:pt idx="8">
                  <c:v>3.2051980495452881</c:v>
                </c:pt>
                <c:pt idx="9">
                  <c:v>3.045499324798584</c:v>
                </c:pt>
                <c:pt idx="10">
                  <c:v>2.6739704608917236</c:v>
                </c:pt>
                <c:pt idx="11">
                  <c:v>2.6394188404083252</c:v>
                </c:pt>
                <c:pt idx="12">
                  <c:v>2.6558010578155518</c:v>
                </c:pt>
                <c:pt idx="13">
                  <c:v>2.6248531341552734</c:v>
                </c:pt>
                <c:pt idx="14">
                  <c:v>2.7629482746124268</c:v>
                </c:pt>
              </c:numCache>
            </c:numRef>
          </c:yVal>
          <c:smooth val="0"/>
          <c:extLst>
            <c:ext xmlns:c16="http://schemas.microsoft.com/office/drawing/2014/chart" uri="{C3380CC4-5D6E-409C-BE32-E72D297353CC}">
              <c16:uniqueId val="{00000001-9154-4EE8-B0CB-8D61503F6B42}"/>
            </c:ext>
          </c:extLst>
        </c:ser>
        <c:ser>
          <c:idx val="2"/>
          <c:order val="2"/>
          <c:tx>
            <c:strRef>
              <c:f>'Tabla 5'!$D$2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5'!$D$3:$D$17</c:f>
              <c:numCache>
                <c:formatCode>#,##0.0</c:formatCode>
                <c:ptCount val="15"/>
                <c:pt idx="0">
                  <c:v>16.290250778198242</c:v>
                </c:pt>
                <c:pt idx="1">
                  <c:v>14.830615997314453</c:v>
                </c:pt>
                <c:pt idx="2">
                  <c:v>14.047096252441406</c:v>
                </c:pt>
                <c:pt idx="3">
                  <c:v>12.90585994720459</c:v>
                </c:pt>
                <c:pt idx="4">
                  <c:v>14.745810508728027</c:v>
                </c:pt>
                <c:pt idx="5">
                  <c:v>12.797422409057617</c:v>
                </c:pt>
                <c:pt idx="6">
                  <c:v>11.10440731048584</c:v>
                </c:pt>
                <c:pt idx="7">
                  <c:v>9.9877338409423828</c:v>
                </c:pt>
                <c:pt idx="8">
                  <c:v>9.6195011138916016</c:v>
                </c:pt>
                <c:pt idx="9">
                  <c:v>8.9180202484130859</c:v>
                </c:pt>
                <c:pt idx="10">
                  <c:v>7.9056406021118164</c:v>
                </c:pt>
                <c:pt idx="11">
                  <c:v>7.2382006645202637</c:v>
                </c:pt>
                <c:pt idx="12">
                  <c:v>7.7273812294006348</c:v>
                </c:pt>
                <c:pt idx="13">
                  <c:v>7.2179555892944336</c:v>
                </c:pt>
                <c:pt idx="14">
                  <c:v>7.0490498542785645</c:v>
                </c:pt>
              </c:numCache>
            </c:numRef>
          </c:yVal>
          <c:smooth val="0"/>
          <c:extLst>
            <c:ext xmlns:c16="http://schemas.microsoft.com/office/drawing/2014/chart" uri="{C3380CC4-5D6E-409C-BE32-E72D297353CC}">
              <c16:uniqueId val="{00000002-9154-4EE8-B0CB-8D61503F6B42}"/>
            </c:ext>
          </c:extLst>
        </c:ser>
        <c:ser>
          <c:idx val="3"/>
          <c:order val="3"/>
          <c:tx>
            <c:strRef>
              <c:f>'Tabla 5'!$E$2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5'!$E$3:$E$17</c:f>
              <c:numCache>
                <c:formatCode>#,##0.0</c:formatCode>
                <c:ptCount val="15"/>
                <c:pt idx="0">
                  <c:v>17.380990982055664</c:v>
                </c:pt>
                <c:pt idx="1">
                  <c:v>14.757376670837402</c:v>
                </c:pt>
                <c:pt idx="2">
                  <c:v>15.041489601135254</c:v>
                </c:pt>
                <c:pt idx="3">
                  <c:v>14.220385551452637</c:v>
                </c:pt>
                <c:pt idx="4">
                  <c:v>16.531894683837891</c:v>
                </c:pt>
                <c:pt idx="5">
                  <c:v>14.088325500488281</c:v>
                </c:pt>
                <c:pt idx="6">
                  <c:v>12.728764533996582</c:v>
                </c:pt>
                <c:pt idx="7">
                  <c:v>10.908215522766113</c:v>
                </c:pt>
                <c:pt idx="8">
                  <c:v>11.028373718261719</c:v>
                </c:pt>
                <c:pt idx="9">
                  <c:v>9.5587978363037109</c:v>
                </c:pt>
                <c:pt idx="10">
                  <c:v>9.171147346496582</c:v>
                </c:pt>
                <c:pt idx="11">
                  <c:v>8.4809322357177734</c:v>
                </c:pt>
                <c:pt idx="12">
                  <c:v>8.0653257369995117</c:v>
                </c:pt>
                <c:pt idx="13">
                  <c:v>7.0876846313476563</c:v>
                </c:pt>
                <c:pt idx="14">
                  <c:v>7.4955477714538574</c:v>
                </c:pt>
              </c:numCache>
            </c:numRef>
          </c:yVal>
          <c:smooth val="0"/>
          <c:extLst>
            <c:ext xmlns:c16="http://schemas.microsoft.com/office/drawing/2014/chart" uri="{C3380CC4-5D6E-409C-BE32-E72D297353CC}">
              <c16:uniqueId val="{00000003-9154-4EE8-B0CB-8D61503F6B42}"/>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567757977621233"/>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'Tabla 1'!$B$2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1'!$A$3:$A$17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1'!$B$3:$B$17</c:f>
              <c:numCache>
                <c:formatCode>0.000</c:formatCode>
                <c:ptCount val="15"/>
                <c:pt idx="0">
                  <c:v>0.57119548320770264</c:v>
                </c:pt>
                <c:pt idx="1">
                  <c:v>0.55268490314483643</c:v>
                </c:pt>
                <c:pt idx="2">
                  <c:v>0.55768030881881714</c:v>
                </c:pt>
                <c:pt idx="3">
                  <c:v>0.55643832683563232</c:v>
                </c:pt>
                <c:pt idx="4">
                  <c:v>0.56416130065917969</c:v>
                </c:pt>
                <c:pt idx="5">
                  <c:v>0.55584263801574707</c:v>
                </c:pt>
                <c:pt idx="6">
                  <c:v>0.55875438451766968</c:v>
                </c:pt>
                <c:pt idx="7">
                  <c:v>0.54781031608581543</c:v>
                </c:pt>
                <c:pt idx="8">
                  <c:v>0.53769379854202271</c:v>
                </c:pt>
                <c:pt idx="9">
                  <c:v>0.53823471069335938</c:v>
                </c:pt>
                <c:pt idx="10">
                  <c:v>0.53696352243423462</c:v>
                </c:pt>
                <c:pt idx="11">
                  <c:v>0.52119815349578857</c:v>
                </c:pt>
                <c:pt idx="12">
                  <c:v>0.51615208387374878</c:v>
                </c:pt>
                <c:pt idx="13">
                  <c:v>0.50689989328384399</c:v>
                </c:pt>
                <c:pt idx="14">
                  <c:v>0.51515579223632813</c:v>
                </c:pt>
              </c:numCache>
            </c:numRef>
          </c:yVal>
          <c:smooth val="0"/>
          <c:extLst>
            <c:ext xmlns:c16="http://schemas.microsoft.com/office/drawing/2014/chart" uri="{C3380CC4-5D6E-409C-BE32-E72D297353CC}">
              <c16:uniqueId val="{00000000-D715-4039-8930-578B21F81C59}"/>
            </c:ext>
          </c:extLst>
        </c:ser>
        <c:ser>
          <c:idx val="1"/>
          <c:order val="1"/>
          <c:tx>
            <c:strRef>
              <c:f>'Tabla 1'!$C$2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1'!$A$3:$A$17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1'!$C$3:$C$17</c:f>
              <c:numCache>
                <c:formatCode>0.000</c:formatCode>
                <c:ptCount val="15"/>
                <c:pt idx="0">
                  <c:v>0.54675954580307007</c:v>
                </c:pt>
                <c:pt idx="1">
                  <c:v>0.53576576709747314</c:v>
                </c:pt>
                <c:pt idx="2">
                  <c:v>0.54057711362838745</c:v>
                </c:pt>
                <c:pt idx="3">
                  <c:v>0.53768247365951538</c:v>
                </c:pt>
                <c:pt idx="4">
                  <c:v>0.5256304144859314</c:v>
                </c:pt>
                <c:pt idx="5">
                  <c:v>0.52033913135528564</c:v>
                </c:pt>
                <c:pt idx="6">
                  <c:v>0.52715998888015747</c:v>
                </c:pt>
                <c:pt idx="7">
                  <c:v>0.51491528749465942</c:v>
                </c:pt>
                <c:pt idx="8">
                  <c:v>0.49833205342292786</c:v>
                </c:pt>
                <c:pt idx="9">
                  <c:v>0.50423717498779297</c:v>
                </c:pt>
                <c:pt idx="10">
                  <c:v>0.50316047668457031</c:v>
                </c:pt>
                <c:pt idx="11">
                  <c:v>0.48628738522529602</c:v>
                </c:pt>
                <c:pt idx="12">
                  <c:v>0.48364877700805664</c:v>
                </c:pt>
                <c:pt idx="13">
                  <c:v>0.47584232687950134</c:v>
                </c:pt>
                <c:pt idx="14">
                  <c:v>0.48491072654724121</c:v>
                </c:pt>
              </c:numCache>
            </c:numRef>
          </c:yVal>
          <c:smooth val="0"/>
          <c:extLst>
            <c:ext xmlns:c16="http://schemas.microsoft.com/office/drawing/2014/chart" uri="{C3380CC4-5D6E-409C-BE32-E72D297353CC}">
              <c16:uniqueId val="{00000001-D715-4039-8930-578B21F81C59}"/>
            </c:ext>
          </c:extLst>
        </c:ser>
        <c:ser>
          <c:idx val="2"/>
          <c:order val="2"/>
          <c:tx>
            <c:strRef>
              <c:f>'Tabla 1'!$D$2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1'!$A$3:$A$17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1'!$D$3:$D$17</c:f>
              <c:numCache>
                <c:formatCode>0.000</c:formatCode>
                <c:ptCount val="15"/>
                <c:pt idx="0">
                  <c:v>0.49156501889228821</c:v>
                </c:pt>
                <c:pt idx="1">
                  <c:v>0.4848400354385376</c:v>
                </c:pt>
                <c:pt idx="2">
                  <c:v>0.47116252779960632</c:v>
                </c:pt>
                <c:pt idx="3">
                  <c:v>0.48174923658370972</c:v>
                </c:pt>
                <c:pt idx="4">
                  <c:v>0.51778614521026611</c:v>
                </c:pt>
                <c:pt idx="5">
                  <c:v>0.51360386610031128</c:v>
                </c:pt>
                <c:pt idx="6">
                  <c:v>0.5011138916015625</c:v>
                </c:pt>
                <c:pt idx="7">
                  <c:v>0.49481245875358582</c:v>
                </c:pt>
                <c:pt idx="8">
                  <c:v>0.49847996234893799</c:v>
                </c:pt>
                <c:pt idx="9">
                  <c:v>0.49338704347610474</c:v>
                </c:pt>
                <c:pt idx="10">
                  <c:v>0.48823478817939758</c:v>
                </c:pt>
                <c:pt idx="11">
                  <c:v>0.47402516007423401</c:v>
                </c:pt>
                <c:pt idx="12">
                  <c:v>0.46945637464523315</c:v>
                </c:pt>
                <c:pt idx="13">
                  <c:v>0.46706521511077881</c:v>
                </c:pt>
                <c:pt idx="14">
                  <c:v>0.47627335786819458</c:v>
                </c:pt>
              </c:numCache>
            </c:numRef>
          </c:yVal>
          <c:smooth val="0"/>
          <c:extLst>
            <c:ext xmlns:c16="http://schemas.microsoft.com/office/drawing/2014/chart" uri="{C3380CC4-5D6E-409C-BE32-E72D297353CC}">
              <c16:uniqueId val="{00000002-D715-4039-8930-578B21F81C59}"/>
            </c:ext>
          </c:extLst>
        </c:ser>
        <c:ser>
          <c:idx val="3"/>
          <c:order val="3"/>
          <c:tx>
            <c:strRef>
              <c:f>'Tabla 1'!$E$2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1'!$A$3:$A$17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1'!$E$3:$E$17</c:f>
              <c:numCache>
                <c:formatCode>0.000</c:formatCode>
                <c:ptCount val="15"/>
                <c:pt idx="0">
                  <c:v>0.52273797988891602</c:v>
                </c:pt>
                <c:pt idx="1">
                  <c:v>0.4667448103427887</c:v>
                </c:pt>
                <c:pt idx="2">
                  <c:v>0.43700623512268066</c:v>
                </c:pt>
                <c:pt idx="3">
                  <c:v>0.46241161227226257</c:v>
                </c:pt>
                <c:pt idx="4">
                  <c:v>0.48587623238563538</c:v>
                </c:pt>
                <c:pt idx="5">
                  <c:v>0.4669477641582489</c:v>
                </c:pt>
                <c:pt idx="6">
                  <c:v>0.46870929002761841</c:v>
                </c:pt>
                <c:pt idx="7">
                  <c:v>0.45652368664741516</c:v>
                </c:pt>
                <c:pt idx="8">
                  <c:v>0.46436774730682373</c:v>
                </c:pt>
                <c:pt idx="9">
                  <c:v>0.44525474309921265</c:v>
                </c:pt>
                <c:pt idx="10">
                  <c:v>0.46129480004310608</c:v>
                </c:pt>
                <c:pt idx="11">
                  <c:v>0.45311826467514038</c:v>
                </c:pt>
                <c:pt idx="12">
                  <c:v>0.45691147446632385</c:v>
                </c:pt>
                <c:pt idx="13">
                  <c:v>0.4551013708114624</c:v>
                </c:pt>
                <c:pt idx="14">
                  <c:v>0.44498497247695923</c:v>
                </c:pt>
              </c:numCache>
            </c:numRef>
          </c:yVal>
          <c:smooth val="0"/>
          <c:extLst>
            <c:ext xmlns:c16="http://schemas.microsoft.com/office/drawing/2014/chart" uri="{C3380CC4-5D6E-409C-BE32-E72D297353CC}">
              <c16:uniqueId val="{00000003-D715-4039-8930-578B21F81C59}"/>
            </c:ext>
          </c:extLst>
        </c:ser>
        <c:dLbls>
          <c:showLegendKey val="0"/>
          <c:showVal val="0"/>
          <c:showCatName val="0"/>
          <c:showSerName val="0"/>
          <c:showPercent val="0"/>
          <c:showBubbleSize val="0"/>
        </c:dLbls>
        <c:axId val="415343320"/>
        <c:axId val="415340040"/>
      </c:scatterChart>
      <c:valAx>
        <c:axId val="41534332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5340040"/>
        <c:crosses val="autoZero"/>
        <c:crossBetween val="midCat"/>
        <c:majorUnit val="1"/>
      </c:valAx>
      <c:valAx>
        <c:axId val="415340040"/>
        <c:scaling>
          <c:orientation val="minMax"/>
          <c:min val="0.4"/>
        </c:scaling>
        <c:delete val="0"/>
        <c:axPos val="l"/>
        <c:numFmt formatCode="0.0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5343320"/>
        <c:crosses val="autoZero"/>
        <c:crossBetween val="midCat"/>
      </c:valAx>
      <c:spPr>
        <a:noFill/>
        <a:ln>
          <a:solidFill>
            <a:schemeClr val="tx1"/>
          </a:solidFill>
        </a:ln>
        <a:effectLst/>
      </c:spPr>
    </c:plotArea>
    <c:legend>
      <c:legendPos val="b"/>
      <c:layout>
        <c:manualLayout>
          <c:xMode val="edge"/>
          <c:yMode val="edge"/>
          <c:x val="0.13990566215022646"/>
          <c:y val="0.92654928550597826"/>
          <c:w val="0.72018851228737013"/>
          <c:h val="7.34507144940215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a:t>
            </a:r>
            <a:r>
              <a:rPr lang="es-AR" sz="1000" b="1" baseline="0"/>
              <a:t> A.</a:t>
            </a:r>
            <a:r>
              <a:rPr lang="es-AR" sz="1000" baseline="0"/>
              <a:t> Pobreza</a:t>
            </a:r>
            <a:endParaRPr lang="es-AR"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1'!$B$11</c:f>
              <c:strCache>
                <c:ptCount val="1"/>
                <c:pt idx="0">
                  <c:v>Crecimiento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1'!$C$2:$F$2</c:f>
              <c:strCache>
                <c:ptCount val="4"/>
                <c:pt idx="0">
                  <c:v>Total nacional</c:v>
                </c:pt>
                <c:pt idx="1">
                  <c:v>Principales ciudades</c:v>
                </c:pt>
                <c:pt idx="2">
                  <c:v>Resto urbano</c:v>
                </c:pt>
                <c:pt idx="3">
                  <c:v>Rural</c:v>
                </c:pt>
              </c:strCache>
            </c:strRef>
          </c:cat>
          <c:val>
            <c:numRef>
              <c:f>'Tabla 1'!$C$11:$F$11</c:f>
              <c:numCache>
                <c:formatCode>0.0</c:formatCode>
                <c:ptCount val="4"/>
                <c:pt idx="0">
                  <c:v>-43.387401580810547</c:v>
                </c:pt>
                <c:pt idx="1">
                  <c:v>-37.790809631347656</c:v>
                </c:pt>
                <c:pt idx="2">
                  <c:v>-48.848972320556641</c:v>
                </c:pt>
                <c:pt idx="3">
                  <c:v>-46.143993377685547</c:v>
                </c:pt>
              </c:numCache>
            </c:numRef>
          </c:val>
          <c:extLst>
            <c:ext xmlns:c16="http://schemas.microsoft.com/office/drawing/2014/chart" uri="{C3380CC4-5D6E-409C-BE32-E72D297353CC}">
              <c16:uniqueId val="{00000000-6703-4DC1-85B7-3B8A74591FCD}"/>
            </c:ext>
          </c:extLst>
        </c:ser>
        <c:ser>
          <c:idx val="1"/>
          <c:order val="1"/>
          <c:tx>
            <c:strRef>
              <c:f>'Tabla 1'!$B$12</c:f>
              <c:strCache>
                <c:ptCount val="1"/>
                <c:pt idx="0">
                  <c:v>Redistribución</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1'!$C$2:$F$2</c:f>
              <c:strCache>
                <c:ptCount val="4"/>
                <c:pt idx="0">
                  <c:v>Total nacional</c:v>
                </c:pt>
                <c:pt idx="1">
                  <c:v>Principales ciudades</c:v>
                </c:pt>
                <c:pt idx="2">
                  <c:v>Resto urbano</c:v>
                </c:pt>
                <c:pt idx="3">
                  <c:v>Rural</c:v>
                </c:pt>
              </c:strCache>
            </c:strRef>
          </c:cat>
          <c:val>
            <c:numRef>
              <c:f>'Tabla 1'!$C$12:$F$12</c:f>
              <c:numCache>
                <c:formatCode>0.0</c:formatCode>
                <c:ptCount val="4"/>
                <c:pt idx="0">
                  <c:v>-4.6706147193908691</c:v>
                </c:pt>
                <c:pt idx="1">
                  <c:v>-6.3227577209472656</c:v>
                </c:pt>
                <c:pt idx="2">
                  <c:v>-0.81654459238052368</c:v>
                </c:pt>
                <c:pt idx="3">
                  <c:v>-5.7501511573791504</c:v>
                </c:pt>
              </c:numCache>
            </c:numRef>
          </c:val>
          <c:extLst>
            <c:ext xmlns:c16="http://schemas.microsoft.com/office/drawing/2014/chart" uri="{C3380CC4-5D6E-409C-BE32-E72D297353CC}">
              <c16:uniqueId val="{00000001-6703-4DC1-85B7-3B8A74591FCD}"/>
            </c:ext>
          </c:extLst>
        </c:ser>
        <c:ser>
          <c:idx val="2"/>
          <c:order val="2"/>
          <c:tx>
            <c:strRef>
              <c:f>'Tabla 1'!$B$13</c:f>
              <c:strCache>
                <c:ptCount val="1"/>
                <c:pt idx="0">
                  <c:v>Línea</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1'!$C$2:$F$2</c:f>
              <c:strCache>
                <c:ptCount val="4"/>
                <c:pt idx="0">
                  <c:v>Total nacional</c:v>
                </c:pt>
                <c:pt idx="1">
                  <c:v>Principales ciudades</c:v>
                </c:pt>
                <c:pt idx="2">
                  <c:v>Resto urbano</c:v>
                </c:pt>
                <c:pt idx="3">
                  <c:v>Rural</c:v>
                </c:pt>
              </c:strCache>
            </c:strRef>
          </c:cat>
          <c:val>
            <c:numRef>
              <c:f>'Tabla 1'!$C$13:$F$13</c:f>
              <c:numCache>
                <c:formatCode>0.0</c:formatCode>
                <c:ptCount val="4"/>
                <c:pt idx="0">
                  <c:v>25.704093933105469</c:v>
                </c:pt>
                <c:pt idx="1">
                  <c:v>24.39567756652832</c:v>
                </c:pt>
                <c:pt idx="2">
                  <c:v>26.403324127197266</c:v>
                </c:pt>
                <c:pt idx="3">
                  <c:v>27.042985916137695</c:v>
                </c:pt>
              </c:numCache>
            </c:numRef>
          </c:val>
          <c:extLst>
            <c:ext xmlns:c16="http://schemas.microsoft.com/office/drawing/2014/chart" uri="{C3380CC4-5D6E-409C-BE32-E72D297353CC}">
              <c16:uniqueId val="{00000002-6703-4DC1-85B7-3B8A74591FCD}"/>
            </c:ext>
          </c:extLst>
        </c:ser>
        <c:dLbls>
          <c:dLblPos val="ctr"/>
          <c:showLegendKey val="0"/>
          <c:showVal val="1"/>
          <c:showCatName val="0"/>
          <c:showSerName val="0"/>
          <c:showPercent val="0"/>
          <c:showBubbleSize val="0"/>
        </c:dLbls>
        <c:gapWidth val="150"/>
        <c:overlap val="100"/>
        <c:axId val="413256816"/>
        <c:axId val="413259440"/>
      </c:barChart>
      <c:catAx>
        <c:axId val="4132568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3259440"/>
        <c:crosses val="autoZero"/>
        <c:auto val="1"/>
        <c:lblAlgn val="ctr"/>
        <c:lblOffset val="100"/>
        <c:noMultiLvlLbl val="0"/>
      </c:catAx>
      <c:valAx>
        <c:axId val="41325944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3256816"/>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i="0" baseline="0">
                <a:effectLst/>
              </a:rPr>
              <a:t>Panel B.</a:t>
            </a:r>
            <a:r>
              <a:rPr lang="es-AR" sz="1000" b="0" i="0" baseline="0">
                <a:effectLst/>
              </a:rPr>
              <a:t> Pobreza extrema</a:t>
            </a:r>
            <a:endParaRPr lang="es-AR" sz="1000" b="1"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stacked"/>
        <c:varyColors val="0"/>
        <c:ser>
          <c:idx val="0"/>
          <c:order val="0"/>
          <c:tx>
            <c:strRef>
              <c:f>'Tabla 1'!$B$11</c:f>
              <c:strCache>
                <c:ptCount val="1"/>
                <c:pt idx="0">
                  <c:v>Crecimiento</c:v>
                </c:pt>
              </c:strCache>
            </c:strRef>
          </c:tx>
          <c:spPr>
            <a:solidFill>
              <a:schemeClr val="accent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1'!$G$2:$J$2</c:f>
              <c:strCache>
                <c:ptCount val="4"/>
                <c:pt idx="0">
                  <c:v>Total nacional</c:v>
                </c:pt>
                <c:pt idx="1">
                  <c:v>Principales ciudades</c:v>
                </c:pt>
                <c:pt idx="2">
                  <c:v>Resto urbano</c:v>
                </c:pt>
                <c:pt idx="3">
                  <c:v>Rural</c:v>
                </c:pt>
              </c:strCache>
            </c:strRef>
          </c:cat>
          <c:val>
            <c:numRef>
              <c:f>'Tabla 1'!$G$11:$J$11</c:f>
              <c:numCache>
                <c:formatCode>0.0</c:formatCode>
                <c:ptCount val="4"/>
                <c:pt idx="0">
                  <c:v>-24.864002227783203</c:v>
                </c:pt>
                <c:pt idx="1">
                  <c:v>-14.008109092712402</c:v>
                </c:pt>
                <c:pt idx="2">
                  <c:v>-31.795537948608398</c:v>
                </c:pt>
                <c:pt idx="3">
                  <c:v>-37.101669311523438</c:v>
                </c:pt>
              </c:numCache>
            </c:numRef>
          </c:val>
          <c:extLst>
            <c:ext xmlns:c16="http://schemas.microsoft.com/office/drawing/2014/chart" uri="{C3380CC4-5D6E-409C-BE32-E72D297353CC}">
              <c16:uniqueId val="{00000000-7843-4173-AB96-EAECB1A44DD8}"/>
            </c:ext>
          </c:extLst>
        </c:ser>
        <c:ser>
          <c:idx val="1"/>
          <c:order val="1"/>
          <c:tx>
            <c:strRef>
              <c:f>'Tabla 1'!$B$12</c:f>
              <c:strCache>
                <c:ptCount val="1"/>
                <c:pt idx="0">
                  <c:v>Redistribución</c:v>
                </c:pt>
              </c:strCache>
            </c:strRef>
          </c:tx>
          <c:spPr>
            <a:solidFill>
              <a:srgbClr val="00B050"/>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1'!$G$2:$J$2</c:f>
              <c:strCache>
                <c:ptCount val="4"/>
                <c:pt idx="0">
                  <c:v>Total nacional</c:v>
                </c:pt>
                <c:pt idx="1">
                  <c:v>Principales ciudades</c:v>
                </c:pt>
                <c:pt idx="2">
                  <c:v>Resto urbano</c:v>
                </c:pt>
                <c:pt idx="3">
                  <c:v>Rural</c:v>
                </c:pt>
              </c:strCache>
            </c:strRef>
          </c:cat>
          <c:val>
            <c:numRef>
              <c:f>'Tabla 1'!$G$12:$J$12</c:f>
              <c:numCache>
                <c:formatCode>0.0</c:formatCode>
                <c:ptCount val="4"/>
                <c:pt idx="0">
                  <c:v>-4.1657390594482422</c:v>
                </c:pt>
                <c:pt idx="1">
                  <c:v>-3.1653573513031006</c:v>
                </c:pt>
                <c:pt idx="2">
                  <c:v>-1.5430718660354614</c:v>
                </c:pt>
                <c:pt idx="3">
                  <c:v>-6.2049288749694824</c:v>
                </c:pt>
              </c:numCache>
            </c:numRef>
          </c:val>
          <c:extLst>
            <c:ext xmlns:c16="http://schemas.microsoft.com/office/drawing/2014/chart" uri="{C3380CC4-5D6E-409C-BE32-E72D297353CC}">
              <c16:uniqueId val="{00000001-7843-4173-AB96-EAECB1A44DD8}"/>
            </c:ext>
          </c:extLst>
        </c:ser>
        <c:ser>
          <c:idx val="2"/>
          <c:order val="2"/>
          <c:tx>
            <c:strRef>
              <c:f>'Tabla 1'!$B$13</c:f>
              <c:strCache>
                <c:ptCount val="1"/>
                <c:pt idx="0">
                  <c:v>Línea</c:v>
                </c:pt>
              </c:strCache>
            </c:strRef>
          </c:tx>
          <c:spPr>
            <a:solidFill>
              <a:srgbClr val="002060"/>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 1'!$G$2:$J$2</c:f>
              <c:strCache>
                <c:ptCount val="4"/>
                <c:pt idx="0">
                  <c:v>Total nacional</c:v>
                </c:pt>
                <c:pt idx="1">
                  <c:v>Principales ciudades</c:v>
                </c:pt>
                <c:pt idx="2">
                  <c:v>Resto urbano</c:v>
                </c:pt>
                <c:pt idx="3">
                  <c:v>Rural</c:v>
                </c:pt>
              </c:strCache>
            </c:strRef>
          </c:cat>
          <c:val>
            <c:numRef>
              <c:f>'Tabla 1'!$G$13:$J$13</c:f>
              <c:numCache>
                <c:formatCode>0.0</c:formatCode>
                <c:ptCount val="4"/>
                <c:pt idx="0">
                  <c:v>18.641866683959961</c:v>
                </c:pt>
                <c:pt idx="1">
                  <c:v>12.585543632507324</c:v>
                </c:pt>
                <c:pt idx="2">
                  <c:v>21.561456680297852</c:v>
                </c:pt>
                <c:pt idx="3">
                  <c:v>25.867130279541016</c:v>
                </c:pt>
              </c:numCache>
            </c:numRef>
          </c:val>
          <c:extLst>
            <c:ext xmlns:c16="http://schemas.microsoft.com/office/drawing/2014/chart" uri="{C3380CC4-5D6E-409C-BE32-E72D297353CC}">
              <c16:uniqueId val="{00000002-7843-4173-AB96-EAECB1A44DD8}"/>
            </c:ext>
          </c:extLst>
        </c:ser>
        <c:dLbls>
          <c:dLblPos val="ctr"/>
          <c:showLegendKey val="0"/>
          <c:showVal val="1"/>
          <c:showCatName val="0"/>
          <c:showSerName val="0"/>
          <c:showPercent val="0"/>
          <c:showBubbleSize val="0"/>
        </c:dLbls>
        <c:gapWidth val="150"/>
        <c:overlap val="100"/>
        <c:axId val="413256816"/>
        <c:axId val="413259440"/>
      </c:barChart>
      <c:catAx>
        <c:axId val="4132568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3259440"/>
        <c:crosses val="autoZero"/>
        <c:auto val="1"/>
        <c:lblAlgn val="ctr"/>
        <c:lblOffset val="100"/>
        <c:noMultiLvlLbl val="0"/>
      </c:catAx>
      <c:valAx>
        <c:axId val="41325944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3256816"/>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a:t>
            </a:r>
            <a:r>
              <a:rPr lang="es-AR" sz="1000" b="1" baseline="0"/>
              <a:t> A.</a:t>
            </a:r>
            <a:r>
              <a:rPr lang="es-AR" sz="1000" baseline="0"/>
              <a:t> Incidencia</a:t>
            </a:r>
            <a:endParaRPr lang="es-AR"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3'!$B$2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3'!$F$3:$F$17</c:f>
              <c:numCache>
                <c:formatCode>#,##0.0</c:formatCode>
                <c:ptCount val="15"/>
                <c:pt idx="0">
                  <c:v>17.637813568115234</c:v>
                </c:pt>
                <c:pt idx="1">
                  <c:v>15.564229965209961</c:v>
                </c:pt>
                <c:pt idx="2">
                  <c:v>14.843342781066895</c:v>
                </c:pt>
                <c:pt idx="3">
                  <c:v>13.797229766845703</c:v>
                </c:pt>
                <c:pt idx="4">
                  <c:v>16.41334342956543</c:v>
                </c:pt>
                <c:pt idx="5">
                  <c:v>14.427791595458984</c:v>
                </c:pt>
                <c:pt idx="6">
                  <c:v>12.27851676940918</c:v>
                </c:pt>
                <c:pt idx="7">
                  <c:v>10.621200561523438</c:v>
                </c:pt>
                <c:pt idx="8">
                  <c:v>10.396331787109375</c:v>
                </c:pt>
                <c:pt idx="9">
                  <c:v>9.0640411376953125</c:v>
                </c:pt>
                <c:pt idx="10">
                  <c:v>8.0824813842773438</c:v>
                </c:pt>
                <c:pt idx="11">
                  <c:v>7.9416317939758301</c:v>
                </c:pt>
                <c:pt idx="12">
                  <c:v>8.456242561340332</c:v>
                </c:pt>
                <c:pt idx="13">
                  <c:v>7.3836374282836914</c:v>
                </c:pt>
                <c:pt idx="14">
                  <c:v>7.2499384880065918</c:v>
                </c:pt>
              </c:numCache>
            </c:numRef>
          </c:yVal>
          <c:smooth val="0"/>
          <c:extLst>
            <c:ext xmlns:c16="http://schemas.microsoft.com/office/drawing/2014/chart" uri="{C3380CC4-5D6E-409C-BE32-E72D297353CC}">
              <c16:uniqueId val="{00000000-B6D9-44CD-86CA-08CA792CD58C}"/>
            </c:ext>
          </c:extLst>
        </c:ser>
        <c:ser>
          <c:idx val="1"/>
          <c:order val="1"/>
          <c:tx>
            <c:strRef>
              <c:f>'Tabla 3'!$C$2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3'!$G$3:$G$17</c:f>
              <c:numCache>
                <c:formatCode>#,##0.0</c:formatCode>
                <c:ptCount val="15"/>
                <c:pt idx="0">
                  <c:v>7.4407234191894531</c:v>
                </c:pt>
                <c:pt idx="1">
                  <c:v>7.3150067329406738</c:v>
                </c:pt>
                <c:pt idx="2">
                  <c:v>6.5363078117370605</c:v>
                </c:pt>
                <c:pt idx="3">
                  <c:v>5.6362271308898926</c:v>
                </c:pt>
                <c:pt idx="4">
                  <c:v>5.5752291679382324</c:v>
                </c:pt>
                <c:pt idx="5">
                  <c:v>5.2337636947631836</c:v>
                </c:pt>
                <c:pt idx="6">
                  <c:v>4.6380691528320313</c:v>
                </c:pt>
                <c:pt idx="7">
                  <c:v>3.4709594249725342</c:v>
                </c:pt>
                <c:pt idx="8">
                  <c:v>3.3154363632202148</c:v>
                </c:pt>
                <c:pt idx="9">
                  <c:v>3.003565788269043</c:v>
                </c:pt>
                <c:pt idx="10">
                  <c:v>2.6593377590179443</c:v>
                </c:pt>
                <c:pt idx="11">
                  <c:v>2.7217385768890381</c:v>
                </c:pt>
                <c:pt idx="12">
                  <c:v>2.9238207340240479</c:v>
                </c:pt>
                <c:pt idx="13">
                  <c:v>2.7685081958770752</c:v>
                </c:pt>
                <c:pt idx="14">
                  <c:v>2.8528001308441162</c:v>
                </c:pt>
              </c:numCache>
            </c:numRef>
          </c:yVal>
          <c:smooth val="0"/>
          <c:extLst>
            <c:ext xmlns:c16="http://schemas.microsoft.com/office/drawing/2014/chart" uri="{C3380CC4-5D6E-409C-BE32-E72D297353CC}">
              <c16:uniqueId val="{00000001-B6D9-44CD-86CA-08CA792CD58C}"/>
            </c:ext>
          </c:extLst>
        </c:ser>
        <c:ser>
          <c:idx val="2"/>
          <c:order val="2"/>
          <c:tx>
            <c:strRef>
              <c:f>'Tabla 3'!$D$2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3'!$H$3:$H$17</c:f>
              <c:numCache>
                <c:formatCode>#,##0.0</c:formatCode>
                <c:ptCount val="15"/>
                <c:pt idx="0">
                  <c:v>19.552263259887695</c:v>
                </c:pt>
                <c:pt idx="1">
                  <c:v>16.638545989990234</c:v>
                </c:pt>
                <c:pt idx="2">
                  <c:v>15.176298141479492</c:v>
                </c:pt>
                <c:pt idx="3">
                  <c:v>14.251157760620117</c:v>
                </c:pt>
                <c:pt idx="4">
                  <c:v>19.194358825683594</c:v>
                </c:pt>
                <c:pt idx="5">
                  <c:v>16.445438385009766</c:v>
                </c:pt>
                <c:pt idx="6">
                  <c:v>13.24906063079834</c:v>
                </c:pt>
                <c:pt idx="7">
                  <c:v>11.892560958862305</c:v>
                </c:pt>
                <c:pt idx="8">
                  <c:v>11.364069938659668</c:v>
                </c:pt>
                <c:pt idx="9">
                  <c:v>10.338157653808594</c:v>
                </c:pt>
                <c:pt idx="10">
                  <c:v>8.5913524627685547</c:v>
                </c:pt>
                <c:pt idx="11">
                  <c:v>8.1169700622558594</c:v>
                </c:pt>
                <c:pt idx="12">
                  <c:v>9.4415283203125</c:v>
                </c:pt>
                <c:pt idx="13">
                  <c:v>8.369166374206543</c:v>
                </c:pt>
                <c:pt idx="14">
                  <c:v>7.7751116752624512</c:v>
                </c:pt>
              </c:numCache>
            </c:numRef>
          </c:yVal>
          <c:smooth val="0"/>
          <c:extLst>
            <c:ext xmlns:c16="http://schemas.microsoft.com/office/drawing/2014/chart" uri="{C3380CC4-5D6E-409C-BE32-E72D297353CC}">
              <c16:uniqueId val="{00000002-B6D9-44CD-86CA-08CA792CD58C}"/>
            </c:ext>
          </c:extLst>
        </c:ser>
        <c:ser>
          <c:idx val="3"/>
          <c:order val="3"/>
          <c:tx>
            <c:strRef>
              <c:f>'Tabla 3'!$E$2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3'!$A$3:$A$17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3'!$I$3:$I$17</c:f>
              <c:numCache>
                <c:formatCode>#,##0.0</c:formatCode>
                <c:ptCount val="15"/>
                <c:pt idx="0">
                  <c:v>32.80767822265625</c:v>
                </c:pt>
                <c:pt idx="1">
                  <c:v>28.586454391479492</c:v>
                </c:pt>
                <c:pt idx="2">
                  <c:v>29.047744750976563</c:v>
                </c:pt>
                <c:pt idx="3">
                  <c:v>27.81190299987793</c:v>
                </c:pt>
                <c:pt idx="4">
                  <c:v>32.962203979492188</c:v>
                </c:pt>
                <c:pt idx="5">
                  <c:v>29.048913955688477</c:v>
                </c:pt>
                <c:pt idx="6">
                  <c:v>25.471567153930664</c:v>
                </c:pt>
                <c:pt idx="7">
                  <c:v>22.610340118408203</c:v>
                </c:pt>
                <c:pt idx="8">
                  <c:v>22.751810073852539</c:v>
                </c:pt>
                <c:pt idx="9">
                  <c:v>19.130285263061523</c:v>
                </c:pt>
                <c:pt idx="10">
                  <c:v>18.016717910766602</c:v>
                </c:pt>
                <c:pt idx="11">
                  <c:v>18.006320953369141</c:v>
                </c:pt>
                <c:pt idx="12">
                  <c:v>18.094327926635742</c:v>
                </c:pt>
                <c:pt idx="13">
                  <c:v>15.377017974853516</c:v>
                </c:pt>
                <c:pt idx="14">
                  <c:v>15.368209838867188</c:v>
                </c:pt>
              </c:numCache>
            </c:numRef>
          </c:yVal>
          <c:smooth val="0"/>
          <c:extLst>
            <c:ext xmlns:c16="http://schemas.microsoft.com/office/drawing/2014/chart" uri="{C3380CC4-5D6E-409C-BE32-E72D297353CC}">
              <c16:uniqueId val="{00000003-B6D9-44CD-86CA-08CA792CD58C}"/>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max val="40"/>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670182692908752"/>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 B.</a:t>
            </a:r>
            <a:r>
              <a:rPr lang="es-AR" sz="1000"/>
              <a:t> Brecha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4'!$B$2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4'!$F$3:$F$17</c:f>
              <c:numCache>
                <c:formatCode>#,##0.0</c:formatCode>
                <c:ptCount val="15"/>
                <c:pt idx="0">
                  <c:v>6.7014412879943848</c:v>
                </c:pt>
                <c:pt idx="1">
                  <c:v>5.737144947052002</c:v>
                </c:pt>
                <c:pt idx="2">
                  <c:v>5.3722748756408691</c:v>
                </c:pt>
                <c:pt idx="3">
                  <c:v>4.832310676574707</c:v>
                </c:pt>
                <c:pt idx="4">
                  <c:v>6.7177672386169434</c:v>
                </c:pt>
                <c:pt idx="5">
                  <c:v>5.4795660972595215</c:v>
                </c:pt>
                <c:pt idx="6">
                  <c:v>4.6093907356262207</c:v>
                </c:pt>
                <c:pt idx="7">
                  <c:v>3.7947773933410645</c:v>
                </c:pt>
                <c:pt idx="8">
                  <c:v>3.7822487354278564</c:v>
                </c:pt>
                <c:pt idx="9">
                  <c:v>3.3075382709503174</c:v>
                </c:pt>
                <c:pt idx="10">
                  <c:v>2.9789025783538818</c:v>
                </c:pt>
                <c:pt idx="11">
                  <c:v>2.8532488346099854</c:v>
                </c:pt>
                <c:pt idx="12">
                  <c:v>3.1126213073730469</c:v>
                </c:pt>
                <c:pt idx="13">
                  <c:v>2.6750195026397705</c:v>
                </c:pt>
                <c:pt idx="14">
                  <c:v>2.725287914276123</c:v>
                </c:pt>
              </c:numCache>
            </c:numRef>
          </c:yVal>
          <c:smooth val="0"/>
          <c:extLst>
            <c:ext xmlns:c16="http://schemas.microsoft.com/office/drawing/2014/chart" uri="{C3380CC4-5D6E-409C-BE32-E72D297353CC}">
              <c16:uniqueId val="{00000000-8155-4729-90BD-36FC23FAFB88}"/>
            </c:ext>
          </c:extLst>
        </c:ser>
        <c:ser>
          <c:idx val="1"/>
          <c:order val="1"/>
          <c:tx>
            <c:strRef>
              <c:f>'Tabla 4'!$C$2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4'!$G$3:$G$17</c:f>
              <c:numCache>
                <c:formatCode>#,##0.0</c:formatCode>
                <c:ptCount val="15"/>
                <c:pt idx="0">
                  <c:v>2.7041831016540527</c:v>
                </c:pt>
                <c:pt idx="1">
                  <c:v>2.5989482402801514</c:v>
                </c:pt>
                <c:pt idx="2">
                  <c:v>2.4179980754852295</c:v>
                </c:pt>
                <c:pt idx="3">
                  <c:v>1.9343752861022949</c:v>
                </c:pt>
                <c:pt idx="4">
                  <c:v>2.0906219482421875</c:v>
                </c:pt>
                <c:pt idx="5">
                  <c:v>1.9772406816482544</c:v>
                </c:pt>
                <c:pt idx="6">
                  <c:v>1.8083381652832031</c:v>
                </c:pt>
                <c:pt idx="7">
                  <c:v>1.2857649326324463</c:v>
                </c:pt>
                <c:pt idx="8">
                  <c:v>1.2282640933990479</c:v>
                </c:pt>
                <c:pt idx="9">
                  <c:v>1.2313377857208252</c:v>
                </c:pt>
                <c:pt idx="10">
                  <c:v>1.0889527797698975</c:v>
                </c:pt>
                <c:pt idx="11">
                  <c:v>1.1762490272521973</c:v>
                </c:pt>
                <c:pt idx="12">
                  <c:v>1.2303003072738647</c:v>
                </c:pt>
                <c:pt idx="13">
                  <c:v>1.1936614513397217</c:v>
                </c:pt>
                <c:pt idx="14">
                  <c:v>1.254645824432373</c:v>
                </c:pt>
              </c:numCache>
            </c:numRef>
          </c:yVal>
          <c:smooth val="0"/>
          <c:extLst>
            <c:ext xmlns:c16="http://schemas.microsoft.com/office/drawing/2014/chart" uri="{C3380CC4-5D6E-409C-BE32-E72D297353CC}">
              <c16:uniqueId val="{00000001-8155-4729-90BD-36FC23FAFB88}"/>
            </c:ext>
          </c:extLst>
        </c:ser>
        <c:ser>
          <c:idx val="2"/>
          <c:order val="2"/>
          <c:tx>
            <c:strRef>
              <c:f>'Tabla 4'!$D$2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4'!$H$3:$H$17</c:f>
              <c:numCache>
                <c:formatCode>#,##0.0</c:formatCode>
                <c:ptCount val="15"/>
                <c:pt idx="0">
                  <c:v>6.9257144927978516</c:v>
                </c:pt>
                <c:pt idx="1">
                  <c:v>6.0322360992431641</c:v>
                </c:pt>
                <c:pt idx="2">
                  <c:v>5.158909797668457</c:v>
                </c:pt>
                <c:pt idx="3">
                  <c:v>4.6525511741638184</c:v>
                </c:pt>
                <c:pt idx="4">
                  <c:v>7.6234173774719238</c:v>
                </c:pt>
                <c:pt idx="5">
                  <c:v>5.982670783996582</c:v>
                </c:pt>
                <c:pt idx="6">
                  <c:v>4.6438188552856445</c:v>
                </c:pt>
                <c:pt idx="7">
                  <c:v>4.0746164321899414</c:v>
                </c:pt>
                <c:pt idx="8">
                  <c:v>3.9957082271575928</c:v>
                </c:pt>
                <c:pt idx="9">
                  <c:v>3.6075971126556396</c:v>
                </c:pt>
                <c:pt idx="10">
                  <c:v>3.0546944141387939</c:v>
                </c:pt>
                <c:pt idx="11">
                  <c:v>2.7184772491455078</c:v>
                </c:pt>
                <c:pt idx="12">
                  <c:v>3.3947010040283203</c:v>
                </c:pt>
                <c:pt idx="13">
                  <c:v>2.925546407699585</c:v>
                </c:pt>
                <c:pt idx="14">
                  <c:v>2.7567813396453857</c:v>
                </c:pt>
              </c:numCache>
            </c:numRef>
          </c:yVal>
          <c:smooth val="0"/>
          <c:extLst>
            <c:ext xmlns:c16="http://schemas.microsoft.com/office/drawing/2014/chart" uri="{C3380CC4-5D6E-409C-BE32-E72D297353CC}">
              <c16:uniqueId val="{00000002-8155-4729-90BD-36FC23FAFB88}"/>
            </c:ext>
          </c:extLst>
        </c:ser>
        <c:ser>
          <c:idx val="3"/>
          <c:order val="3"/>
          <c:tx>
            <c:strRef>
              <c:f>'Tabla 4'!$E$2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4'!$A$3:$A$17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4'!$I$3:$I$17</c:f>
              <c:numCache>
                <c:formatCode>#,##0.0</c:formatCode>
                <c:ptCount val="15"/>
                <c:pt idx="0">
                  <c:v>13.246451377868652</c:v>
                </c:pt>
                <c:pt idx="1">
                  <c:v>10.823101997375488</c:v>
                </c:pt>
                <c:pt idx="2">
                  <c:v>10.817176818847656</c:v>
                </c:pt>
                <c:pt idx="3">
                  <c:v>10.220839500427246</c:v>
                </c:pt>
                <c:pt idx="4">
                  <c:v>14.139316558837891</c:v>
                </c:pt>
                <c:pt idx="5">
                  <c:v>11.389569282531738</c:v>
                </c:pt>
                <c:pt idx="6">
                  <c:v>9.863520622253418</c:v>
                </c:pt>
                <c:pt idx="7">
                  <c:v>8.2203617095947266</c:v>
                </c:pt>
                <c:pt idx="8">
                  <c:v>8.4187345504760742</c:v>
                </c:pt>
                <c:pt idx="9">
                  <c:v>6.9391460418701172</c:v>
                </c:pt>
                <c:pt idx="10">
                  <c:v>6.5786514282226563</c:v>
                </c:pt>
                <c:pt idx="11">
                  <c:v>6.3484025001525879</c:v>
                </c:pt>
                <c:pt idx="12">
                  <c:v>6.465273380279541</c:v>
                </c:pt>
                <c:pt idx="13">
                  <c:v>5.330930233001709</c:v>
                </c:pt>
                <c:pt idx="14">
                  <c:v>5.6430830955505371</c:v>
                </c:pt>
              </c:numCache>
            </c:numRef>
          </c:yVal>
          <c:smooth val="0"/>
          <c:extLst>
            <c:ext xmlns:c16="http://schemas.microsoft.com/office/drawing/2014/chart" uri="{C3380CC4-5D6E-409C-BE32-E72D297353CC}">
              <c16:uniqueId val="{00000003-8155-4729-90BD-36FC23FAFB88}"/>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max val="18"/>
          <c:min val="0"/>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670182692908752"/>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AR" sz="1000" b="1"/>
              <a:t>Panel C.</a:t>
            </a:r>
            <a:r>
              <a:rPr lang="es-AR" sz="1000"/>
              <a:t> Severidad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scatterChart>
        <c:scatterStyle val="lineMarker"/>
        <c:varyColors val="0"/>
        <c:ser>
          <c:idx val="0"/>
          <c:order val="0"/>
          <c:tx>
            <c:strRef>
              <c:f>'Tabla 5'!$B$2</c:f>
              <c:strCache>
                <c:ptCount val="1"/>
                <c:pt idx="0">
                  <c:v>Total nacional</c:v>
                </c:pt>
              </c:strCache>
            </c:strRef>
          </c:tx>
          <c:spPr>
            <a:ln w="19050" cap="rnd">
              <a:solidFill>
                <a:schemeClr val="tx1"/>
              </a:solidFill>
              <a:round/>
            </a:ln>
            <a:effectLst/>
          </c:spPr>
          <c:marker>
            <c:symbol val="circle"/>
            <c:size val="7"/>
            <c:spPr>
              <a:solidFill>
                <a:schemeClr val="tx1"/>
              </a:solidFill>
              <a:ln w="9525">
                <a:solidFill>
                  <a:schemeClr val="tx1"/>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5'!$F$3:$F$17</c:f>
              <c:numCache>
                <c:formatCode>#,##0.0</c:formatCode>
                <c:ptCount val="15"/>
                <c:pt idx="0">
                  <c:v>3.6983346939086914</c:v>
                </c:pt>
                <c:pt idx="1">
                  <c:v>3.11244797706604</c:v>
                </c:pt>
                <c:pt idx="2">
                  <c:v>2.8364865779876709</c:v>
                </c:pt>
                <c:pt idx="3">
                  <c:v>2.5063140392303467</c:v>
                </c:pt>
                <c:pt idx="4">
                  <c:v>3.9523298740386963</c:v>
                </c:pt>
                <c:pt idx="5">
                  <c:v>3.0474379062652588</c:v>
                </c:pt>
                <c:pt idx="6">
                  <c:v>2.5390057563781738</c:v>
                </c:pt>
                <c:pt idx="7">
                  <c:v>2.0224745273590088</c:v>
                </c:pt>
                <c:pt idx="8">
                  <c:v>2.0719451904296875</c:v>
                </c:pt>
                <c:pt idx="9">
                  <c:v>1.8294616937637329</c:v>
                </c:pt>
                <c:pt idx="10">
                  <c:v>1.6688942909240723</c:v>
                </c:pt>
                <c:pt idx="11">
                  <c:v>1.5720375776290894</c:v>
                </c:pt>
                <c:pt idx="12">
                  <c:v>1.7354797124862671</c:v>
                </c:pt>
                <c:pt idx="13">
                  <c:v>1.5000764131546021</c:v>
                </c:pt>
                <c:pt idx="14">
                  <c:v>1.5609755516052246</c:v>
                </c:pt>
              </c:numCache>
            </c:numRef>
          </c:yVal>
          <c:smooth val="0"/>
          <c:extLst>
            <c:ext xmlns:c16="http://schemas.microsoft.com/office/drawing/2014/chart" uri="{C3380CC4-5D6E-409C-BE32-E72D297353CC}">
              <c16:uniqueId val="{00000000-B8C5-4876-A1D4-1AB9CCDDBF0F}"/>
            </c:ext>
          </c:extLst>
        </c:ser>
        <c:ser>
          <c:idx val="1"/>
          <c:order val="1"/>
          <c:tx>
            <c:strRef>
              <c:f>'Tabla 5'!$C$2</c:f>
              <c:strCache>
                <c:ptCount val="1"/>
                <c:pt idx="0">
                  <c:v>Principales ciudades</c:v>
                </c:pt>
              </c:strCache>
            </c:strRef>
          </c:tx>
          <c:spPr>
            <a:ln w="19050" cap="rnd">
              <a:solidFill>
                <a:schemeClr val="bg2"/>
              </a:solidFill>
              <a:round/>
            </a:ln>
            <a:effectLst/>
          </c:spPr>
          <c:marker>
            <c:symbol val="square"/>
            <c:size val="7"/>
            <c:spPr>
              <a:solidFill>
                <a:schemeClr val="bg2"/>
              </a:solidFill>
              <a:ln w="9525">
                <a:solidFill>
                  <a:schemeClr val="bg2"/>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5'!$G$3:$G$17</c:f>
              <c:numCache>
                <c:formatCode>#,##0.0</c:formatCode>
                <c:ptCount val="15"/>
                <c:pt idx="0">
                  <c:v>1.556721568107605</c:v>
                </c:pt>
                <c:pt idx="1">
                  <c:v>1.4516253471374512</c:v>
                </c:pt>
                <c:pt idx="2">
                  <c:v>1.3803051710128784</c:v>
                </c:pt>
                <c:pt idx="3">
                  <c:v>1.0641170740127563</c:v>
                </c:pt>
                <c:pt idx="4">
                  <c:v>1.2543526887893677</c:v>
                </c:pt>
                <c:pt idx="5">
                  <c:v>1.1929848194122314</c:v>
                </c:pt>
                <c:pt idx="6">
                  <c:v>1.0946974754333496</c:v>
                </c:pt>
                <c:pt idx="7">
                  <c:v>0.75957298278808594</c:v>
                </c:pt>
                <c:pt idx="8">
                  <c:v>0.72233831882476807</c:v>
                </c:pt>
                <c:pt idx="9">
                  <c:v>0.77509611845016479</c:v>
                </c:pt>
                <c:pt idx="10">
                  <c:v>0.70494425296783447</c:v>
                </c:pt>
                <c:pt idx="11">
                  <c:v>0.78596514463424683</c:v>
                </c:pt>
                <c:pt idx="12">
                  <c:v>0.79174906015396118</c:v>
                </c:pt>
                <c:pt idx="13">
                  <c:v>0.80452847480773926</c:v>
                </c:pt>
                <c:pt idx="14">
                  <c:v>0.85290676355361938</c:v>
                </c:pt>
              </c:numCache>
            </c:numRef>
          </c:yVal>
          <c:smooth val="0"/>
          <c:extLst>
            <c:ext xmlns:c16="http://schemas.microsoft.com/office/drawing/2014/chart" uri="{C3380CC4-5D6E-409C-BE32-E72D297353CC}">
              <c16:uniqueId val="{00000001-B8C5-4876-A1D4-1AB9CCDDBF0F}"/>
            </c:ext>
          </c:extLst>
        </c:ser>
        <c:ser>
          <c:idx val="2"/>
          <c:order val="2"/>
          <c:tx>
            <c:strRef>
              <c:f>'Tabla 5'!$D$2</c:f>
              <c:strCache>
                <c:ptCount val="1"/>
                <c:pt idx="0">
                  <c:v>Resto urbano</c:v>
                </c:pt>
              </c:strCache>
            </c:strRef>
          </c:tx>
          <c:spPr>
            <a:ln w="19050" cap="rnd">
              <a:solidFill>
                <a:schemeClr val="tx2"/>
              </a:solidFill>
              <a:round/>
            </a:ln>
            <a:effectLst/>
          </c:spPr>
          <c:marker>
            <c:symbol val="diamond"/>
            <c:size val="7"/>
            <c:spPr>
              <a:solidFill>
                <a:schemeClr val="tx2"/>
              </a:solidFill>
              <a:ln w="9525">
                <a:solidFill>
                  <a:schemeClr val="tx2"/>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5'!$H$3:$H$17</c:f>
              <c:numCache>
                <c:formatCode>#,##0.0</c:formatCode>
                <c:ptCount val="15"/>
                <c:pt idx="0">
                  <c:v>3.6877033710479736</c:v>
                </c:pt>
                <c:pt idx="1">
                  <c:v>3.2489852905273438</c:v>
                </c:pt>
                <c:pt idx="2">
                  <c:v>2.60817551612854</c:v>
                </c:pt>
                <c:pt idx="3">
                  <c:v>2.2804217338562012</c:v>
                </c:pt>
                <c:pt idx="4">
                  <c:v>4.4473276138305664</c:v>
                </c:pt>
                <c:pt idx="5">
                  <c:v>3.2266249656677246</c:v>
                </c:pt>
                <c:pt idx="6">
                  <c:v>2.4209229946136475</c:v>
                </c:pt>
                <c:pt idx="7">
                  <c:v>2.1351265907287598</c:v>
                </c:pt>
                <c:pt idx="8">
                  <c:v>2.1801605224609375</c:v>
                </c:pt>
                <c:pt idx="9">
                  <c:v>1.96037757396698</c:v>
                </c:pt>
                <c:pt idx="10">
                  <c:v>1.7023869752883911</c:v>
                </c:pt>
                <c:pt idx="11">
                  <c:v>1.4518489837646484</c:v>
                </c:pt>
                <c:pt idx="12">
                  <c:v>1.8970315456390381</c:v>
                </c:pt>
                <c:pt idx="13">
                  <c:v>1.6419486999511719</c:v>
                </c:pt>
                <c:pt idx="14">
                  <c:v>1.5179766416549683</c:v>
                </c:pt>
              </c:numCache>
            </c:numRef>
          </c:yVal>
          <c:smooth val="0"/>
          <c:extLst>
            <c:ext xmlns:c16="http://schemas.microsoft.com/office/drawing/2014/chart" uri="{C3380CC4-5D6E-409C-BE32-E72D297353CC}">
              <c16:uniqueId val="{00000002-B8C5-4876-A1D4-1AB9CCDDBF0F}"/>
            </c:ext>
          </c:extLst>
        </c:ser>
        <c:ser>
          <c:idx val="3"/>
          <c:order val="3"/>
          <c:tx>
            <c:strRef>
              <c:f>'Tabla 5'!$E$2</c:f>
              <c:strCache>
                <c:ptCount val="1"/>
                <c:pt idx="0">
                  <c:v>Rural</c:v>
                </c:pt>
              </c:strCache>
            </c:strRef>
          </c:tx>
          <c:spPr>
            <a:ln w="19050" cap="rnd">
              <a:solidFill>
                <a:schemeClr val="accent1"/>
              </a:solidFill>
              <a:round/>
            </a:ln>
            <a:effectLst/>
          </c:spPr>
          <c:marker>
            <c:symbol val="triangle"/>
            <c:size val="7"/>
            <c:spPr>
              <a:solidFill>
                <a:schemeClr val="accent1"/>
              </a:solidFill>
              <a:ln w="9525">
                <a:solidFill>
                  <a:schemeClr val="accent1"/>
                </a:solidFill>
              </a:ln>
              <a:effectLst/>
            </c:spPr>
          </c:marker>
          <c:xVal>
            <c:numRef>
              <c:f>'Tabla 5'!$A$3:$A$17</c:f>
              <c:numCache>
                <c:formatCode>General</c:formatCode>
                <c:ptCount val="15"/>
                <c:pt idx="0">
                  <c:v>2002</c:v>
                </c:pt>
                <c:pt idx="1">
                  <c:v>2003</c:v>
                </c:pt>
                <c:pt idx="2">
                  <c:v>2004</c:v>
                </c:pt>
                <c:pt idx="3">
                  <c:v>2005</c:v>
                </c:pt>
                <c:pt idx="4">
                  <c:v>2008</c:v>
                </c:pt>
                <c:pt idx="5">
                  <c:v>2009</c:v>
                </c:pt>
                <c:pt idx="6">
                  <c:v>2010</c:v>
                </c:pt>
                <c:pt idx="7">
                  <c:v>2011</c:v>
                </c:pt>
                <c:pt idx="8">
                  <c:v>2012</c:v>
                </c:pt>
                <c:pt idx="9">
                  <c:v>2013</c:v>
                </c:pt>
                <c:pt idx="10">
                  <c:v>2014</c:v>
                </c:pt>
                <c:pt idx="11">
                  <c:v>2015</c:v>
                </c:pt>
                <c:pt idx="12">
                  <c:v>2016</c:v>
                </c:pt>
                <c:pt idx="13">
                  <c:v>2017</c:v>
                </c:pt>
                <c:pt idx="14">
                  <c:v>2018</c:v>
                </c:pt>
              </c:numCache>
            </c:numRef>
          </c:xVal>
          <c:yVal>
            <c:numRef>
              <c:f>'Tabla 5'!$I$3:$I$17</c:f>
              <c:numCache>
                <c:formatCode>#,##0.0</c:formatCode>
                <c:ptCount val="15"/>
                <c:pt idx="0">
                  <c:v>7.3537030220031738</c:v>
                </c:pt>
                <c:pt idx="1">
                  <c:v>5.8268933296203613</c:v>
                </c:pt>
                <c:pt idx="2">
                  <c:v>5.666295051574707</c:v>
                </c:pt>
                <c:pt idx="3">
                  <c:v>5.3528456687927246</c:v>
                </c:pt>
                <c:pt idx="4">
                  <c:v>8.3214855194091797</c:v>
                </c:pt>
                <c:pt idx="5">
                  <c:v>6.2885160446166992</c:v>
                </c:pt>
                <c:pt idx="6">
                  <c:v>5.4246320724487305</c:v>
                </c:pt>
                <c:pt idx="7">
                  <c:v>4.2871546745300293</c:v>
                </c:pt>
                <c:pt idx="8">
                  <c:v>4.5280976295471191</c:v>
                </c:pt>
                <c:pt idx="9">
                  <c:v>3.7025249004364014</c:v>
                </c:pt>
                <c:pt idx="10">
                  <c:v>3.5119130611419678</c:v>
                </c:pt>
                <c:pt idx="11">
                  <c:v>3.2884142398834229</c:v>
                </c:pt>
                <c:pt idx="12">
                  <c:v>3.3885715007781982</c:v>
                </c:pt>
                <c:pt idx="13">
                  <c:v>2.7138874530792236</c:v>
                </c:pt>
                <c:pt idx="14">
                  <c:v>3.0475492477416992</c:v>
                </c:pt>
              </c:numCache>
            </c:numRef>
          </c:yVal>
          <c:smooth val="0"/>
          <c:extLst>
            <c:ext xmlns:c16="http://schemas.microsoft.com/office/drawing/2014/chart" uri="{C3380CC4-5D6E-409C-BE32-E72D297353CC}">
              <c16:uniqueId val="{00000003-B8C5-4876-A1D4-1AB9CCDDBF0F}"/>
            </c:ext>
          </c:extLst>
        </c:ser>
        <c:dLbls>
          <c:showLegendKey val="0"/>
          <c:showVal val="0"/>
          <c:showCatName val="0"/>
          <c:showSerName val="0"/>
          <c:showPercent val="0"/>
          <c:showBubbleSize val="0"/>
        </c:dLbls>
        <c:axId val="411712000"/>
        <c:axId val="411717248"/>
      </c:scatterChart>
      <c:valAx>
        <c:axId val="411712000"/>
        <c:scaling>
          <c:orientation val="minMax"/>
          <c:max val="2018"/>
          <c:min val="2002"/>
        </c:scaling>
        <c:delete val="0"/>
        <c:axPos val="b"/>
        <c:numFmt formatCode="General" sourceLinked="1"/>
        <c:majorTickMark val="none"/>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7248"/>
        <c:crosses val="autoZero"/>
        <c:crossBetween val="midCat"/>
        <c:majorUnit val="1"/>
      </c:valAx>
      <c:valAx>
        <c:axId val="411717248"/>
        <c:scaling>
          <c:orientation val="minMax"/>
          <c:max val="10"/>
        </c:scaling>
        <c:delete val="0"/>
        <c:axPos val="l"/>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411712000"/>
        <c:crosses val="autoZero"/>
        <c:crossBetween val="midCat"/>
      </c:valAx>
      <c:spPr>
        <a:noFill/>
        <a:ln>
          <a:solidFill>
            <a:schemeClr val="tx1"/>
          </a:solidFill>
        </a:ln>
        <a:effectLst/>
      </c:spPr>
    </c:plotArea>
    <c:legend>
      <c:legendPos val="b"/>
      <c:layout>
        <c:manualLayout>
          <c:xMode val="edge"/>
          <c:yMode val="edge"/>
          <c:x val="0.13990566215022646"/>
          <c:y val="0.90670182692908752"/>
          <c:w val="0.72018851228737013"/>
          <c:h val="9.3298173070912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0EAD-64F8-4E55-8449-EDD0D0FB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27008</TotalTime>
  <Pages>45</Pages>
  <Words>15214</Words>
  <Characters>83682</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3257</cp:revision>
  <cp:lastPrinted>2022-10-31T20:36:00Z</cp:lastPrinted>
  <dcterms:created xsi:type="dcterms:W3CDTF">2020-03-07T19:09:00Z</dcterms:created>
  <dcterms:modified xsi:type="dcterms:W3CDTF">2024-12-18T08:29:00Z</dcterms:modified>
</cp:coreProperties>
</file>