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34"/>
        </w:rPr>
        <w:t>Mendy Cohen</w:t>
      </w:r>
    </w:p>
    <w:p>
      <w:pPr>
        <w:spacing w:after="160"/>
        <w:jc w:val="center"/>
      </w:pPr>
      <w:r>
        <w:rPr>
          <w:sz w:val="21"/>
        </w:rPr>
        <w:t xml:space="preserve">mendycohen11@gmail.com  •  (412)-482-8670  •  </w:t>
      </w:r>
      <w:hyperlink r:id="rId9">
        <w:r>
          <w:rPr>
            <w:color w:val="0563C1"/>
            <w:u w:val="single"/>
            <w:rFonts w:ascii="Times New Roman"/>
            <w:sz w:val="21"/>
          </w:rPr>
          <w:t>linkedin.com/in/mendycohen</w:t>
        </w:r>
      </w:hyperlink>
      <w:r>
        <w:rPr>
          <w:sz w:val="21"/>
        </w:rPr>
        <w:t xml:space="preserve">  •  </w:t>
      </w:r>
      <w:hyperlink r:id="rId10">
        <w:r>
          <w:rPr>
            <w:color w:val="0563C1"/>
            <w:u w:val="single"/>
            <w:rFonts w:ascii="Times New Roman"/>
            <w:sz w:val="21"/>
          </w:rPr>
          <w:t>mendy-cohen.github.io</w:t>
        </w:r>
      </w:hyperlink>
    </w:p>
    <w:p>
      <w:pPr>
        <w:spacing w:before="160" w:after="60"/>
        <w:jc w:val="center"/>
      </w:pPr>
      <w:r>
        <w:rPr>
          <w:b/>
          <w:sz w:val="22"/>
          <w:u w:val="single"/>
        </w:rPr>
        <w:t>EDUCATION</w:t>
      </w:r>
    </w:p>
    <w:p>
      <w:pPr>
        <w:tabs>
          <w:tab w:pos="10368" w:val="right"/>
        </w:tabs>
        <w:spacing w:before="40" w:after="20"/>
      </w:pPr>
      <w:r>
        <w:rPr>
          <w:b/>
          <w:i w:val="0"/>
          <w:sz w:val="21"/>
        </w:rPr>
        <w:t>University of Pittsburgh</w:t>
      </w:r>
      <w:r>
        <w:rPr>
          <w:i/>
          <w:sz w:val="21"/>
        </w:rPr>
        <w:tab/>
        <w:t>Pittsburgh, PA</w:t>
      </w:r>
    </w:p>
    <w:p>
      <w:pPr>
        <w:tabs>
          <w:tab w:pos="10368" w:val="right"/>
        </w:tabs>
        <w:spacing w:before="40" w:after="20"/>
      </w:pPr>
      <w:r>
        <w:rPr>
          <w:b w:val="0"/>
          <w:i/>
          <w:sz w:val="21"/>
        </w:rPr>
        <w:t>Bachelor of Arts in Economics</w:t>
      </w:r>
      <w:r>
        <w:rPr>
          <w:i/>
          <w:sz w:val="21"/>
        </w:rPr>
        <w:tab/>
        <w:t>Graduated: April 2025</w:t>
      </w:r>
    </w:p>
    <w:p>
      <w:pPr>
        <w:tabs>
          <w:tab w:pos="10368" w:val="right"/>
        </w:tabs>
        <w:spacing w:before="40" w:after="20"/>
      </w:pPr>
      <w:r>
        <w:rPr>
          <w:b/>
          <w:i w:val="0"/>
          <w:sz w:val="21"/>
        </w:rPr>
        <w:t>Touro University</w:t>
      </w:r>
      <w:r>
        <w:rPr>
          <w:i/>
          <w:sz w:val="21"/>
        </w:rPr>
        <w:tab/>
        <w:t>New York, NY</w:t>
      </w:r>
    </w:p>
    <w:p>
      <w:pPr>
        <w:tabs>
          <w:tab w:pos="10368" w:val="right"/>
        </w:tabs>
        <w:spacing w:before="40" w:after="20"/>
      </w:pPr>
      <w:r>
        <w:rPr>
          <w:b w:val="0"/>
          <w:i/>
          <w:sz w:val="21"/>
        </w:rPr>
        <w:t>Business Finance</w:t>
      </w:r>
      <w:r>
        <w:rPr>
          <w:i/>
          <w:sz w:val="21"/>
        </w:rPr>
        <w:tab/>
        <w:t>August 2020-May 2023</w:t>
      </w:r>
    </w:p>
    <w:p>
      <w:pPr>
        <w:spacing w:before="160" w:after="60"/>
        <w:jc w:val="center"/>
      </w:pPr>
      <w:r>
        <w:rPr>
          <w:b/>
          <w:sz w:val="22"/>
          <w:u w:val="single"/>
        </w:rPr>
        <w:t>WORK EXPERIENCE</w:t>
      </w:r>
    </w:p>
    <w:p>
      <w:pPr>
        <w:tabs>
          <w:tab w:pos="10368" w:val="right"/>
        </w:tabs>
        <w:spacing w:before="40" w:after="20"/>
      </w:pPr>
      <w:r>
        <w:rPr>
          <w:b/>
          <w:i w:val="0"/>
          <w:sz w:val="21"/>
        </w:rPr>
        <w:t>BNY (Bank of New York)</w:t>
      </w:r>
      <w:r>
        <w:rPr>
          <w:i/>
          <w:sz w:val="21"/>
        </w:rPr>
        <w:tab/>
      </w:r>
    </w:p>
    <w:p>
      <w:pPr>
        <w:tabs>
          <w:tab w:pos="10368" w:val="right"/>
        </w:tabs>
        <w:spacing w:before="40" w:after="20"/>
      </w:pPr>
      <w:r>
        <w:rPr>
          <w:b w:val="0"/>
          <w:i/>
          <w:sz w:val="21"/>
        </w:rPr>
        <w:t>Fintech AI Transformation Analyst — Early Talent Rotational Program</w:t>
      </w:r>
      <w:r>
        <w:rPr>
          <w:i/>
          <w:sz w:val="21"/>
        </w:rPr>
        <w:tab/>
        <w:t>August 2025-Present</w:t>
      </w:r>
    </w:p>
    <w:p>
      <w:pPr>
        <w:pStyle w:val="ListBullet"/>
        <w:spacing w:after="40" w:line="240" w:lineRule="auto"/>
        <w:ind w:left="317"/>
      </w:pPr>
      <w:r>
        <w:rPr>
          <w:sz w:val="21"/>
        </w:rPr>
        <w:t>Serving as a fintech AI transformation analyst within Treasury Services Payments: partnered cross-functionally to map end-to-end payment processes, translated operational pain points into automation and generative AI use cases, and guided proposals through governance and compliance approval within a highly regulated banking environment</w:t>
      </w:r>
    </w:p>
    <w:p>
      <w:pPr>
        <w:pStyle w:val="ListBullet"/>
        <w:spacing w:after="40" w:line="240" w:lineRule="auto"/>
        <w:ind w:left="317"/>
      </w:pPr>
      <w:r>
        <w:rPr>
          <w:sz w:val="21"/>
        </w:rPr>
        <w:t>Leveraged Eliza’s (BNY’s proprietary LLM) screen-observation and workflow-capture capability to document live manual processes in real time, converting that documentation directly into structured automation business cases — accelerating discovery and reducing dependence on SME interviews</w:t>
      </w:r>
    </w:p>
    <w:p>
      <w:pPr>
        <w:pStyle w:val="ListBullet"/>
        <w:spacing w:after="40" w:line="240" w:lineRule="auto"/>
        <w:ind w:left="317"/>
      </w:pPr>
      <w:r>
        <w:rPr>
          <w:sz w:val="21"/>
        </w:rPr>
        <w:t>Built and governance-approved the business case for automating Cash/GIA, Limited Partnership, and Auto FX book-transfer requests (~500 requests/month across three workflows), baselining 47 hours (0.27 FTE) of manual processing time via time-and-motion sampling</w:t>
      </w:r>
    </w:p>
    <w:p>
      <w:pPr>
        <w:pStyle w:val="ListBullet"/>
        <w:spacing w:after="40" w:line="240" w:lineRule="auto"/>
        <w:ind w:left="317"/>
      </w:pPr>
      <w:r>
        <w:rPr>
          <w:sz w:val="21"/>
        </w:rPr>
        <w:t>Designing and deploying agentic AI solutions using Microsoft Copilot and Eliza (LLM) to automate workflows and accelerate BNY’s fintech and digital transformation strategy</w:t>
      </w:r>
    </w:p>
    <w:p>
      <w:pPr>
        <w:pStyle w:val="ListBullet"/>
        <w:spacing w:after="40" w:line="240" w:lineRule="auto"/>
        <w:ind w:left="317"/>
      </w:pPr>
      <w:r>
        <w:rPr>
          <w:sz w:val="21"/>
        </w:rPr>
        <w:t>Building department health reports and performance dashboards in Power BI and Excel for senior leadership, informing headcount allocation, cost optimization, and operational strategy across teams managing hundreds of millions in transactions</w:t>
      </w:r>
    </w:p>
    <w:p>
      <w:pPr>
        <w:pStyle w:val="ListBullet"/>
        <w:spacing w:after="40" w:line="240" w:lineRule="auto"/>
        <w:ind w:left="317"/>
      </w:pPr>
      <w:r>
        <w:rPr>
          <w:sz w:val="21"/>
        </w:rPr>
        <w:t>Partnering with McKinsey on an Organizational Health Index task force, driving change management and enterprise-wide AI adoption</w:t>
      </w:r>
    </w:p>
    <w:p>
      <w:pPr>
        <w:tabs>
          <w:tab w:pos="10368" w:val="right"/>
        </w:tabs>
        <w:spacing w:before="40" w:after="20"/>
      </w:pPr>
      <w:r>
        <w:rPr>
          <w:b/>
          <w:i w:val="0"/>
          <w:sz w:val="21"/>
        </w:rPr>
        <w:t>James Sports Group</w:t>
      </w:r>
      <w:r>
        <w:rPr>
          <w:i/>
          <w:sz w:val="21"/>
        </w:rPr>
        <w:tab/>
      </w:r>
    </w:p>
    <w:p>
      <w:pPr>
        <w:tabs>
          <w:tab w:pos="10368" w:val="right"/>
        </w:tabs>
        <w:spacing w:before="40" w:after="20"/>
      </w:pPr>
      <w:r>
        <w:rPr>
          <w:b w:val="0"/>
          <w:i/>
          <w:sz w:val="21"/>
        </w:rPr>
        <w:t>Business Operations &amp; Account Executive</w:t>
      </w:r>
      <w:r>
        <w:rPr>
          <w:i/>
          <w:sz w:val="21"/>
        </w:rPr>
        <w:tab/>
        <w:t>April 2025-August 2025</w:t>
      </w:r>
    </w:p>
    <w:p>
      <w:pPr>
        <w:pStyle w:val="ListBullet"/>
        <w:spacing w:after="40" w:line="240" w:lineRule="auto"/>
        <w:ind w:left="317"/>
      </w:pPr>
      <w:r>
        <w:rPr>
          <w:sz w:val="21"/>
        </w:rPr>
        <w:t>Advised 11 Division I college football athletes on brand positioning, pricing structures, and partnership strategy, using market analysis and engagement insights to guide NIL deal development</w:t>
      </w:r>
    </w:p>
    <w:p>
      <w:pPr>
        <w:pStyle w:val="ListBullet"/>
        <w:spacing w:after="40" w:line="240" w:lineRule="auto"/>
        <w:ind w:left="317"/>
      </w:pPr>
      <w:r>
        <w:rPr>
          <w:sz w:val="21"/>
        </w:rPr>
        <w:t>Coordinated deal execution from onboarding through negotiation, monitoring partnership performance, and ensuring operational consistency across multiple campaigns</w:t>
      </w:r>
    </w:p>
    <w:p>
      <w:pPr>
        <w:pStyle w:val="ListBullet"/>
        <w:spacing w:after="40" w:line="240" w:lineRule="auto"/>
        <w:ind w:left="317"/>
      </w:pPr>
      <w:r>
        <w:rPr>
          <w:sz w:val="21"/>
        </w:rPr>
        <w:t>Helped shape the startup’s strategic roadmap, working with founders to translate vision into actionable plans while managing expense oversight, performance tracking, and early financial reporting</w:t>
      </w:r>
    </w:p>
    <w:p>
      <w:pPr>
        <w:tabs>
          <w:tab w:pos="10368" w:val="right"/>
        </w:tabs>
        <w:spacing w:before="40" w:after="20"/>
      </w:pPr>
      <w:r>
        <w:rPr>
          <w:b/>
          <w:i w:val="0"/>
          <w:sz w:val="21"/>
        </w:rPr>
        <w:t>BNY (Bank of New York)</w:t>
      </w:r>
      <w:r>
        <w:rPr>
          <w:i/>
          <w:sz w:val="21"/>
        </w:rPr>
        <w:tab/>
      </w:r>
    </w:p>
    <w:p>
      <w:pPr>
        <w:tabs>
          <w:tab w:pos="10368" w:val="right"/>
        </w:tabs>
        <w:spacing w:before="40" w:after="20"/>
      </w:pPr>
      <w:r>
        <w:rPr>
          <w:b w:val="0"/>
          <w:i/>
          <w:sz w:val="21"/>
        </w:rPr>
        <w:t>Intern, Custody Banking Operations</w:t>
      </w:r>
      <w:r>
        <w:rPr>
          <w:i/>
          <w:sz w:val="21"/>
        </w:rPr>
        <w:tab/>
        <w:t>June 2024-August 2024</w:t>
      </w:r>
    </w:p>
    <w:p>
      <w:pPr>
        <w:pStyle w:val="ListBullet"/>
        <w:spacing w:after="40" w:line="240" w:lineRule="auto"/>
        <w:ind w:left="317"/>
      </w:pPr>
      <w:r>
        <w:rPr>
          <w:sz w:val="21"/>
        </w:rPr>
        <w:t>Automated daily financial reporting using Power Query, reducing manual workload by 90% and improving data accuracy across the Custody Banking platform</w:t>
      </w:r>
    </w:p>
    <w:p>
      <w:pPr>
        <w:pStyle w:val="ListBullet"/>
        <w:spacing w:after="40" w:line="240" w:lineRule="auto"/>
        <w:ind w:left="317"/>
      </w:pPr>
      <w:r>
        <w:rPr>
          <w:sz w:val="21"/>
        </w:rPr>
        <w:t>Collaborated with cross-functional teams, including BNY's India team, to implement new account allocation rules, improving transaction reconciliation accuracy</w:t>
      </w:r>
    </w:p>
    <w:p>
      <w:pPr>
        <w:pStyle w:val="ListBullet"/>
        <w:spacing w:after="40" w:line="240" w:lineRule="auto"/>
        <w:ind w:left="317"/>
      </w:pPr>
      <w:r>
        <w:rPr>
          <w:sz w:val="21"/>
        </w:rPr>
        <w:t>Presented automation results to senior leaders, demonstrating strong analytical and communication skills</w:t>
      </w:r>
    </w:p>
    <w:p>
      <w:pPr>
        <w:tabs>
          <w:tab w:pos="10368" w:val="right"/>
        </w:tabs>
        <w:spacing w:before="40" w:after="20"/>
      </w:pPr>
      <w:r>
        <w:rPr>
          <w:b/>
          <w:i w:val="0"/>
          <w:sz w:val="21"/>
        </w:rPr>
        <w:t>The Cohen Notebook</w:t>
      </w:r>
      <w:r>
        <w:rPr>
          <w:i/>
          <w:sz w:val="21"/>
        </w:rPr>
        <w:tab/>
      </w:r>
    </w:p>
    <w:p>
      <w:pPr>
        <w:tabs>
          <w:tab w:pos="10368" w:val="right"/>
        </w:tabs>
        <w:spacing w:before="40" w:after="20"/>
      </w:pPr>
      <w:r>
        <w:rPr>
          <w:b w:val="0"/>
          <w:i/>
          <w:sz w:val="21"/>
        </w:rPr>
        <w:t>Founder &amp; Independent Journalist</w:t>
      </w:r>
      <w:r>
        <w:rPr>
          <w:i/>
          <w:sz w:val="21"/>
        </w:rPr>
        <w:tab/>
        <w:t>April 2023-July 2023</w:t>
      </w:r>
    </w:p>
    <w:p>
      <w:pPr>
        <w:pStyle w:val="ListBullet"/>
        <w:spacing w:after="40" w:line="240" w:lineRule="auto"/>
        <w:ind w:left="317"/>
      </w:pPr>
      <w:r>
        <w:rPr>
          <w:sz w:val="21"/>
        </w:rPr>
        <w:t>Founded and managed an independent publication covering the Tree of Life Synagogue trial in Pittsburgh, producing 24 long-form reports based on 43 courtroom sessions</w:t>
      </w:r>
    </w:p>
    <w:p>
      <w:pPr>
        <w:pStyle w:val="ListBullet"/>
        <w:spacing w:after="40" w:line="240" w:lineRule="auto"/>
        <w:ind w:left="317"/>
      </w:pPr>
      <w:r>
        <w:rPr>
          <w:sz w:val="21"/>
        </w:rPr>
        <w:t>Built and marketed readership to 130+ paid subscribers in 2 months on Substack through targeted social media and email campaigns</w:t>
      </w:r>
    </w:p>
    <w:p>
      <w:pPr>
        <w:tabs>
          <w:tab w:pos="10368" w:val="right"/>
        </w:tabs>
        <w:spacing w:before="40" w:after="20"/>
      </w:pPr>
      <w:r>
        <w:rPr>
          <w:b/>
          <w:i w:val="0"/>
          <w:sz w:val="21"/>
        </w:rPr>
        <w:t>L. Laine Jewelers</w:t>
      </w:r>
      <w:r>
        <w:rPr>
          <w:i/>
          <w:sz w:val="21"/>
        </w:rPr>
        <w:tab/>
      </w:r>
    </w:p>
    <w:p>
      <w:pPr>
        <w:tabs>
          <w:tab w:pos="10368" w:val="right"/>
        </w:tabs>
        <w:spacing w:before="40" w:after="20"/>
      </w:pPr>
      <w:r>
        <w:rPr>
          <w:b w:val="0"/>
          <w:i/>
          <w:sz w:val="21"/>
        </w:rPr>
        <w:t>Operations Manager</w:t>
      </w:r>
      <w:r>
        <w:rPr>
          <w:i/>
          <w:sz w:val="21"/>
        </w:rPr>
        <w:tab/>
        <w:t>October 2020-September 2022</w:t>
      </w:r>
    </w:p>
    <w:p>
      <w:pPr>
        <w:pStyle w:val="ListBullet"/>
        <w:spacing w:after="40" w:line="240" w:lineRule="auto"/>
        <w:ind w:left="317"/>
      </w:pPr>
      <w:r>
        <w:rPr>
          <w:sz w:val="21"/>
        </w:rPr>
        <w:t>Collaborated with factory teams and applied industrial engineering concepts to oversee jewelry production, ensuring adherence to high-quality standards while maintaining material use and cost efficiency</w:t>
      </w:r>
    </w:p>
    <w:p>
      <w:pPr>
        <w:pStyle w:val="ListBullet"/>
        <w:spacing w:after="40" w:line="240" w:lineRule="auto"/>
        <w:ind w:left="317"/>
      </w:pPr>
      <w:r>
        <w:rPr>
          <w:sz w:val="21"/>
        </w:rPr>
        <w:t>Assisted in estimating production costs and optimizing resource allocation to enhance profitability without compromising product standards</w:t>
      </w:r>
    </w:p>
    <w:p>
      <w:pPr>
        <w:pStyle w:val="ListBullet"/>
        <w:spacing w:after="40" w:line="240" w:lineRule="auto"/>
        <w:ind w:left="317"/>
      </w:pPr>
      <w:r>
        <w:rPr>
          <w:sz w:val="21"/>
        </w:rPr>
        <w:t>Gained hands-on experience with production workflows, quality control, and inventory management in a high-volume manufacturing environment</w:t>
      </w:r>
    </w:p>
    <w:p>
      <w:pPr>
        <w:spacing w:before="160" w:after="60"/>
        <w:jc w:val="center"/>
      </w:pPr>
      <w:r>
        <w:rPr>
          <w:b/>
          <w:sz w:val="22"/>
          <w:u w:val="single"/>
        </w:rPr>
        <w:t>PROJECTS</w:t>
      </w:r>
    </w:p>
    <w:p>
      <w:pPr>
        <w:tabs>
          <w:tab w:pos="10368" w:val="right"/>
        </w:tabs>
        <w:spacing w:before="40" w:after="20"/>
      </w:pPr>
      <w:r>
        <w:rPr>
          <w:b/>
          <w:i w:val="0"/>
          <w:sz w:val="21"/>
        </w:rPr>
        <w:t>SWIFT RMA Self-Service Agent</w:t>
      </w:r>
      <w:r>
        <w:rPr>
          <w:i/>
          <w:sz w:val="21"/>
        </w:rPr>
        <w:tab/>
      </w:r>
    </w:p>
    <w:p>
      <w:pPr>
        <w:pStyle w:val="ListBullet"/>
        <w:spacing w:after="40" w:line="240" w:lineRule="auto"/>
        <w:ind w:left="317"/>
      </w:pPr>
      <w:r>
        <w:rPr>
          <w:sz w:val="21"/>
        </w:rPr>
        <w:t>Designed an AI-powered self-service agent automating SWIFT RMA static-data inquiries, addressing ~212 hours (0.1 FTE) per year of manual request volume (~7 requests/day); reduced SME interruption and improved consistency for requesters</w:t>
      </w:r>
    </w:p>
    <w:p>
      <w:pPr>
        <w:tabs>
          <w:tab w:pos="10368" w:val="right"/>
        </w:tabs>
        <w:spacing w:before="40" w:after="20"/>
      </w:pPr>
      <w:r>
        <w:rPr>
          <w:b/>
          <w:i w:val="0"/>
          <w:sz w:val="21"/>
        </w:rPr>
        <w:t>mailbag</w:t>
      </w:r>
      <w:r>
        <w:rPr>
          <w:i/>
          <w:sz w:val="21"/>
        </w:rPr>
        <w:tab/>
      </w:r>
    </w:p>
    <w:p>
      <w:pPr>
        <w:pStyle w:val="ListBullet"/>
        <w:spacing w:after="40" w:line="240" w:lineRule="auto"/>
        <w:ind w:left="317"/>
      </w:pPr>
      <w:r>
        <w:rPr>
          <w:sz w:val="21"/>
        </w:rPr>
        <w:t>Built a multi-agent Python pipeline (7 specialized agents) that synthesizes daily market, AI, and geopolitical intelligence from RSS, congressional-trading, and analyst-rating sources; automated via GitHub Actions CI/CD and deployed as a PWA on Cloudflare Pages</w:t>
      </w:r>
    </w:p>
    <w:p>
      <w:pPr>
        <w:spacing w:after="120"/>
        <w:ind w:left="317"/>
      </w:pPr>
      <w:r>
        <w:rPr>
          <w:i/>
          <w:sz w:val="19"/>
        </w:rPr>
        <w:t xml:space="preserve">GitHub: </w:t>
      </w:r>
      <w:hyperlink r:id="rId11">
        <w:r>
          <w:rPr>
            <w:color w:val="0563C1"/>
            <w:u w:val="single"/>
            <w:rFonts w:ascii="Times New Roman"/>
            <w:sz w:val="21"/>
          </w:rPr>
          <w:t>github.com/mendy-cohen/mailbag</w:t>
        </w:r>
      </w:hyperlink>
    </w:p>
    <w:p>
      <w:pPr>
        <w:tabs>
          <w:tab w:pos="10368" w:val="right"/>
        </w:tabs>
        <w:spacing w:before="40" w:after="20"/>
      </w:pPr>
      <w:r>
        <w:rPr>
          <w:b/>
          <w:i w:val="0"/>
          <w:sz w:val="21"/>
        </w:rPr>
        <w:t>linkedin-network-intelligence</w:t>
      </w:r>
      <w:r>
        <w:rPr>
          <w:i/>
          <w:sz w:val="21"/>
        </w:rPr>
        <w:tab/>
      </w:r>
    </w:p>
    <w:p>
      <w:pPr>
        <w:pStyle w:val="ListBullet"/>
        <w:spacing w:after="40" w:line="240" w:lineRule="auto"/>
        <w:ind w:left="317"/>
      </w:pPr>
      <w:r>
        <w:rPr>
          <w:sz w:val="21"/>
        </w:rPr>
        <w:t>Built an open-source MCP server + Claude Code plugin that turns a LinkedIn data export into a queryable networking assistant, including a weighted contact-scoring algorithm for outreach prioritization; published with full setup documentation</w:t>
      </w:r>
    </w:p>
    <w:p>
      <w:pPr>
        <w:pStyle w:val="ListBullet"/>
        <w:spacing w:after="40" w:line="240" w:lineRule="auto"/>
        <w:ind w:left="317"/>
      </w:pPr>
      <w:r>
        <w:rPr>
          <w:sz w:val="21"/>
        </w:rPr>
        <w:t>Designed a SQLite data layer to structure and query imported connection and message data, and built a multi-provider REST API integration layer (Claude, OpenAI, Gemini) to power the app's optional AI features</w:t>
      </w:r>
    </w:p>
    <w:p>
      <w:pPr>
        <w:spacing w:after="120"/>
        <w:ind w:left="317"/>
      </w:pPr>
      <w:r>
        <w:rPr>
          <w:i/>
          <w:sz w:val="19"/>
        </w:rPr>
        <w:t xml:space="preserve">GitHub: </w:t>
      </w:r>
      <w:hyperlink r:id="rId12">
        <w:r>
          <w:rPr>
            <w:color w:val="0563C1"/>
            <w:u w:val="single"/>
            <w:rFonts w:ascii="Times New Roman"/>
            <w:sz w:val="21"/>
          </w:rPr>
          <w:t>github.com/mendy-cohen/linkedin-network-intelligence</w:t>
        </w:r>
      </w:hyperlink>
    </w:p>
    <w:p>
      <w:pPr>
        <w:spacing w:before="160" w:after="60"/>
        <w:jc w:val="center"/>
      </w:pPr>
      <w:r>
        <w:rPr>
          <w:b/>
          <w:sz w:val="22"/>
          <w:u w:val="single"/>
        </w:rPr>
        <w:t>SKILLS</w:t>
      </w:r>
    </w:p>
    <w:p>
      <w:pPr>
        <w:spacing w:after="60"/>
      </w:pPr>
      <w:r>
        <w:rPr>
          <w:b/>
          <w:sz w:val="21"/>
        </w:rPr>
        <w:t xml:space="preserve">Technical Skills: </w:t>
      </w:r>
      <w:r>
        <w:rPr>
          <w:sz w:val="21"/>
        </w:rPr>
        <w:t>Excel (Pivot Tables, Power Query), Power BI (Data Modeling, Visualization), SQL, Python, REST API Integration, Relational Database Design, GitHub Actions/CI-CD, PowerPoint (Executive Presentations), Microsoft Copilot, Generative AI &amp; Agentic Workflow Design, Prompt Engineering, MCP (Model Context Protocol)</w:t>
      </w:r>
    </w:p>
    <w:p>
      <w:pPr>
        <w:spacing w:after="60"/>
      </w:pPr>
      <w:r>
        <w:rPr>
          <w:b/>
          <w:sz w:val="21"/>
        </w:rPr>
        <w:t xml:space="preserve">Analytical Skills: </w:t>
      </w:r>
      <w:r>
        <w:rPr>
          <w:sz w:val="21"/>
        </w:rPr>
        <w:t>Data Automation, Financial Analysis, Process Reengineering, AI-Driven Workflow Design, Cost Optimization, Change Management, Governance &amp; Compliance, Econometrics</w:t>
      </w:r>
    </w:p>
    <w:p>
      <w:pPr>
        <w:spacing w:before="160" w:after="60"/>
        <w:jc w:val="center"/>
      </w:pPr>
      <w:r>
        <w:rPr>
          <w:b/>
          <w:sz w:val="22"/>
          <w:u w:val="single"/>
        </w:rPr>
        <w:t>ADDITIONAL INFORMATION</w:t>
      </w:r>
    </w:p>
    <w:p>
      <w:pPr>
        <w:spacing w:after="60"/>
      </w:pPr>
      <w:r>
        <w:rPr>
          <w:b/>
          <w:sz w:val="21"/>
        </w:rPr>
        <w:t xml:space="preserve">Volunteer Experience: </w:t>
      </w:r>
      <w:r>
        <w:rPr>
          <w:sz w:val="21"/>
        </w:rPr>
        <w:t>Volunteer Counselor at Experience Camps (Grief Camp) - Summer 2022-2025. NYC Gala Event Planning Team</w:t>
      </w:r>
    </w:p>
    <w:sectPr w:rsidR="00FC693F" w:rsidRPr="0006063C" w:rsidSect="00034616">
      <w:pgSz w:w="12240" w:h="15840"/>
      <w:pgMar w:top="576" w:right="936" w:bottom="57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mendycohen" TargetMode="External"/><Relationship Id="rId10" Type="http://schemas.openxmlformats.org/officeDocument/2006/relationships/hyperlink" Target="https://mendy-cohen.github.io" TargetMode="External"/><Relationship Id="rId11" Type="http://schemas.openxmlformats.org/officeDocument/2006/relationships/hyperlink" Target="https://github.com/mendy-cohen/mailbag" TargetMode="External"/><Relationship Id="rId12" Type="http://schemas.openxmlformats.org/officeDocument/2006/relationships/hyperlink" Target="https://github.com/mendy-cohen/linkedin-network-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