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</w:p>
    <w:p w:rsidR="00000000" w:rsidDel="00000000" w:rsidP="00000000" w:rsidRDefault="00000000" w:rsidRPr="00000000" w14:paraId="00000003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שבכתב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שחיטה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זביחה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החטאות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שנתפרשו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האמורה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שנתפרשו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ושמיטה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 [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6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ולהעיר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', "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ועוסק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שבכתב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ושבעל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362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מפשוטן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בודאי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ואפיקורוס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שכנראה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לישו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7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שכוונתו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("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"). </w:t>
      </w:r>
      <w:r w:rsidDel="00000000" w:rsidR="00000000" w:rsidRPr="00000000">
        <w:rPr>
          <w:sz w:val="24"/>
          <w:szCs w:val="24"/>
          <w:rtl w:val="1"/>
        </w:rPr>
        <w:t xml:space="preserve">וביאור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277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בארוכה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רבינו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", (</w:t>
      </w:r>
      <w:r w:rsidDel="00000000" w:rsidR="00000000" w:rsidRPr="00000000">
        <w:rPr>
          <w:sz w:val="24"/>
          <w:szCs w:val="24"/>
          <w:rtl w:val="1"/>
        </w:rPr>
        <w:t xml:space="preserve">דלכאו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שנתגלה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תושבע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1"/>
        </w:rPr>
        <w:t xml:space="preserve">שעפ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מהביאורים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האמורה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שבזה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בתושב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ומפורשין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שבכתב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יוחזרו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שבכתב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ומבטיחה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ומפורשין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גופא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