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6912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F766E"/>
                <w:sz w:val="30"/>
              </w:rPr>
              <w:t>EXECUTIVE ACTION SUMMARY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74151"/>
                <w:sz w:val="19"/>
              </w:rPr>
              <w:t>Wiifarmvest Technical Audit &amp; Compensation Alignment</w:t>
            </w:r>
          </w:p>
        </w:tc>
        <w:tc>
          <w:tcPr>
            <w:tcW w:type="dxa" w:w="3312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6B7280"/>
                <w:sz w:val="16"/>
              </w:rPr>
              <w:t>Target: Wiifarm Cooperative</w:t>
              <w:br/>
              <w:t>Reference: Blueprint v1.0</w:t>
              <w:br/>
              <w:t>Date: October 2026</w:t>
            </w:r>
          </w:p>
        </w:tc>
      </w:tr>
    </w:tbl>
    <w:p>
      <w:pPr>
        <w:spacing w:before="60" w:after="80"/>
      </w:pPr>
      <w:r>
        <w:rPr>
          <w:color w:val="CCD1D9"/>
          <w:sz w:val="16"/>
        </w:rPr>
        <w:t>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0FD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34E4A"/>
                <w:sz w:val="17"/>
              </w:rPr>
              <w:t xml:space="preserve">Executive Overview: </w:t>
            </w:r>
            <w:r>
              <w:rPr>
                <w:rFonts w:ascii="Calibri" w:hAnsi="Calibri"/>
                <w:color w:val="134E4A"/>
                <w:sz w:val="17"/>
              </w:rPr>
              <w:t xml:space="preserve">The platform handles transactions, banking, and registrations well. However, immediate action is required to </w:t>
            </w:r>
            <w:r>
              <w:rPr>
                <w:rFonts w:ascii="Calibri" w:hAnsi="Calibri"/>
                <w:b/>
                <w:color w:val="134E4A"/>
                <w:sz w:val="17"/>
              </w:rPr>
              <w:t>stop severe bonus overpayments (money leakage)</w:t>
            </w:r>
            <w:r>
              <w:rPr>
                <w:rFonts w:ascii="Calibri" w:hAnsi="Calibri"/>
                <w:color w:val="134E4A"/>
                <w:sz w:val="17"/>
              </w:rPr>
              <w:t xml:space="preserve">, </w:t>
            </w:r>
            <w:r>
              <w:rPr>
                <w:rFonts w:ascii="Calibri" w:hAnsi="Calibri"/>
                <w:b/>
                <w:color w:val="134E4A"/>
                <w:sz w:val="17"/>
              </w:rPr>
              <w:t>fix an affiliate store commission bug</w:t>
            </w:r>
            <w:r>
              <w:rPr>
                <w:rFonts w:ascii="Calibri" w:hAnsi="Calibri"/>
                <w:color w:val="134E4A"/>
                <w:sz w:val="17"/>
              </w:rPr>
              <w:t xml:space="preserve">, and </w:t>
            </w:r>
            <w:r>
              <w:rPr>
                <w:rFonts w:ascii="Calibri" w:hAnsi="Calibri"/>
                <w:b/>
                <w:color w:val="134E4A"/>
                <w:sz w:val="17"/>
              </w:rPr>
              <w:t>activate missing leadership reward features.</w:t>
            </w:r>
          </w:p>
        </w:tc>
      </w:tr>
    </w:tbl>
    <w:p>
      <w:pPr>
        <w:spacing w:before="20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EE2E2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991B1B"/>
                <w:sz w:val="18"/>
              </w:rPr>
              <w:t>1. CRITICAL FINANCIAL RISKS: STOP MONEY LEAKAGE &amp; PAYOUT ERRORS (IMMEDIATE)</w:t>
            </w:r>
          </w:p>
        </w:tc>
      </w:tr>
    </w:tbl>
    <w:p>
      <w:pPr>
        <w:spacing w:before="40" w:after="40"/>
        <w:ind w:left="259"/>
      </w:pPr>
      <w:r>
        <w:rPr>
          <w:rFonts w:ascii="Calibri" w:hAnsi="Calibri"/>
          <w:b/>
          <w:color w:val="111827"/>
          <w:sz w:val="17"/>
        </w:rPr>
        <w:t>•  Indirect Referral Bonuses</w:t>
      </w:r>
      <w:r>
        <w:rPr>
          <w:rFonts w:ascii="Calibri" w:hAnsi="Calibri"/>
          <w:b/>
          <w:color w:val="B91C1C"/>
          <w:sz w:val="15"/>
        </w:rPr>
        <w:t xml:space="preserve"> [SEVERE CASH LEAKAGE (+8%)]</w:t>
      </w:r>
      <w:r>
        <w:rPr>
          <w:rFonts w:ascii="Calibri" w:hAnsi="Calibri"/>
          <w:color w:val="374151"/>
          <w:sz w:val="16"/>
        </w:rPr>
        <w:br/>
        <w:t xml:space="preserve">   Current State: The system pays 13% across 5 tiers (6%, 3%, 2%, 1%, 1%), far exceeding the 5.0% blueprint budget. Total acquisition payouts exceed 30% against a 22% limit.</w:t>
        <w:br/>
        <w:t xml:space="preserve">   Action Needed: Recalibrate the 5 upline tiers to total exactly 5.0% (e.g., 2%, 1%, 1%, 0.5%, 0.5%) to immediately stop profit erosion.</w:t>
      </w:r>
    </w:p>
    <w:p>
      <w:pPr>
        <w:spacing w:before="40" w:after="40"/>
        <w:ind w:left="259"/>
      </w:pPr>
      <w:r>
        <w:rPr>
          <w:rFonts w:ascii="Calibri" w:hAnsi="Calibri"/>
          <w:b/>
          <w:color w:val="111827"/>
          <w:sz w:val="17"/>
        </w:rPr>
        <w:t>•  Registration Key-In Bonus</w:t>
      </w:r>
      <w:r>
        <w:rPr>
          <w:rFonts w:ascii="Calibri" w:hAnsi="Calibri"/>
          <w:b/>
          <w:color w:val="B45309"/>
          <w:sz w:val="15"/>
        </w:rPr>
        <w:t xml:space="preserve"> [100% BUDGET OVERPAYMENT]</w:t>
      </w:r>
      <w:r>
        <w:rPr>
          <w:rFonts w:ascii="Calibri" w:hAnsi="Calibri"/>
          <w:color w:val="374151"/>
          <w:sz w:val="16"/>
        </w:rPr>
        <w:br/>
        <w:t xml:space="preserve">   Current State: Data-entry bonus is hardcoded at 2.0% instead of 1.0%, doubling company expense on every registration.</w:t>
        <w:br/>
        <w:t xml:space="preserve">   Action Needed: Update the payout rate from 2.0% down to 1.0% across all member registrations.</w:t>
      </w:r>
    </w:p>
    <w:p>
      <w:pPr>
        <w:spacing w:before="40" w:after="40"/>
        <w:ind w:left="259"/>
      </w:pPr>
      <w:r>
        <w:rPr>
          <w:rFonts w:ascii="Calibri" w:hAnsi="Calibri"/>
          <w:b/>
          <w:color w:val="111827"/>
          <w:sz w:val="17"/>
        </w:rPr>
        <w:t>•  Affiliate Store Commission Bug</w:t>
      </w:r>
      <w:r>
        <w:rPr>
          <w:rFonts w:ascii="Calibri" w:hAnsi="Calibri"/>
          <w:b/>
          <w:color w:val="B45309"/>
          <w:sz w:val="15"/>
        </w:rPr>
        <w:t xml:space="preserve"> [COMMISSION GLITCH]</w:t>
      </w:r>
      <w:r>
        <w:rPr>
          <w:rFonts w:ascii="Calibri" w:hAnsi="Calibri"/>
          <w:color w:val="374151"/>
          <w:sz w:val="16"/>
        </w:rPr>
        <w:br/>
        <w:t xml:space="preserve">   Current State: Selling a product with a percentage reward (e.g. 10% on a ₦40,000 item = ₦4,000) mistakenly pays only ₦10 flat currency.</w:t>
        <w:br/>
        <w:t xml:space="preserve">   Action Needed: Correct calculation so affiliate marketers automatically receive their legitimate full percentage earnings.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EF3C7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92400E"/>
                <w:sz w:val="18"/>
              </w:rPr>
              <w:t>2. STABILITY &amp; CRASH PREVENTION: REPAIR BROKEN FEATURES (WITHIN 1 WEEK)</w:t>
            </w:r>
          </w:p>
        </w:tc>
      </w:tr>
    </w:tbl>
    <w:p>
      <w:pPr>
        <w:spacing w:before="40" w:after="40"/>
        <w:ind w:left="259"/>
      </w:pPr>
      <w:r>
        <w:rPr>
          <w:rFonts w:ascii="Calibri" w:hAnsi="Calibri"/>
          <w:b/>
          <w:color w:val="111827"/>
          <w:sz w:val="17"/>
        </w:rPr>
        <w:t>•  Leadership Bonus System Crashes</w:t>
      </w:r>
      <w:r>
        <w:rPr>
          <w:rFonts w:ascii="Calibri" w:hAnsi="Calibri"/>
          <w:b/>
          <w:color w:val="B45309"/>
          <w:sz w:val="15"/>
        </w:rPr>
        <w:t xml:space="preserve"> [SYSTEM ERROR RISK]</w:t>
      </w:r>
      <w:r>
        <w:rPr>
          <w:rFonts w:ascii="Calibri" w:hAnsi="Calibri"/>
          <w:color w:val="374151"/>
          <w:sz w:val="16"/>
        </w:rPr>
        <w:br/>
        <w:t xml:space="preserve">   Current State: The leadership module references missing internal database models, causing platform crashes when triggered.</w:t>
        <w:br/>
        <w:t xml:space="preserve">   Action Needed: Build the missing database components so the 4% leadership bonus can operate reliably without errors.</w:t>
      </w:r>
    </w:p>
    <w:p>
      <w:pPr>
        <w:spacing w:before="40" w:after="40"/>
        <w:ind w:left="259"/>
      </w:pPr>
      <w:r>
        <w:rPr>
          <w:rFonts w:ascii="Calibri" w:hAnsi="Calibri"/>
          <w:b/>
          <w:color w:val="111827"/>
          <w:sz w:val="17"/>
        </w:rPr>
        <w:t>•  Repeat Purchase Bonuses Disabled</w:t>
      </w:r>
      <w:r>
        <w:rPr>
          <w:rFonts w:ascii="Calibri" w:hAnsi="Calibri"/>
          <w:b/>
          <w:color w:val="B45309"/>
          <w:sz w:val="15"/>
        </w:rPr>
        <w:t xml:space="preserve"> [FEATURE DISABLED]</w:t>
      </w:r>
      <w:r>
        <w:rPr>
          <w:rFonts w:ascii="Calibri" w:hAnsi="Calibri"/>
          <w:color w:val="374151"/>
          <w:sz w:val="16"/>
        </w:rPr>
        <w:br/>
        <w:t xml:space="preserve">   Current State: Sharing product volume rewards with uplines on repeat purchases was manually commented out in the code.</w:t>
        <w:br/>
        <w:t xml:space="preserve">   Action Needed: Re-activate upline repurchase volume sharing so members earn on repeat product orders as planned.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DBEAFE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40AF"/>
                <w:sz w:val="18"/>
              </w:rPr>
              <w:t>3. MISSING BLUEPRINT FEATURES: DELIVER PROMISED REWARDS (WITHIN 2–3 WEEKS)</w:t>
            </w:r>
          </w:p>
        </w:tc>
      </w:tr>
    </w:tbl>
    <w:p>
      <w:pPr>
        <w:spacing w:before="40" w:after="40"/>
        <w:ind w:left="259"/>
      </w:pPr>
      <w:r>
        <w:rPr>
          <w:rFonts w:ascii="Calibri" w:hAnsi="Calibri"/>
          <w:b/>
          <w:color w:val="111827"/>
          <w:sz w:val="17"/>
        </w:rPr>
        <w:t>•  Stockist Sponsor Bonus (3.0%)</w:t>
      </w:r>
      <w:r>
        <w:rPr>
          <w:rFonts w:ascii="Calibri" w:hAnsi="Calibri"/>
          <w:b/>
          <w:color w:val="B45309"/>
          <w:sz w:val="15"/>
        </w:rPr>
        <w:t xml:space="preserve"> [PROMISED BENEFIT]</w:t>
      </w:r>
      <w:r>
        <w:rPr>
          <w:rFonts w:ascii="Calibri" w:hAnsi="Calibri"/>
          <w:color w:val="374151"/>
          <w:sz w:val="16"/>
        </w:rPr>
        <w:br/>
        <w:t xml:space="preserve">   Current State: A 3% override reward promised to members who recruit stockists was never programmed into the platform.</w:t>
        <w:br/>
        <w:t xml:space="preserve">   Action Needed: Link stockists to their sponsoring members in the database and automate the 3% monthly commission.</w:t>
      </w:r>
    </w:p>
    <w:p>
      <w:pPr>
        <w:spacing w:before="40" w:after="40"/>
        <w:ind w:left="259"/>
      </w:pPr>
      <w:r>
        <w:rPr>
          <w:rFonts w:ascii="Calibri" w:hAnsi="Calibri"/>
          <w:b/>
          <w:color w:val="111827"/>
          <w:sz w:val="17"/>
        </w:rPr>
        <w:t>•  Global Profit-Sharing Pool (1.25%)</w:t>
      </w:r>
      <w:r>
        <w:rPr>
          <w:rFonts w:ascii="Calibri" w:hAnsi="Calibri"/>
          <w:b/>
          <w:color w:val="B45309"/>
          <w:sz w:val="15"/>
        </w:rPr>
        <w:t xml:space="preserve"> [MISSING REWARD POOL]</w:t>
      </w:r>
      <w:r>
        <w:rPr>
          <w:rFonts w:ascii="Calibri" w:hAnsi="Calibri"/>
          <w:color w:val="374151"/>
          <w:sz w:val="16"/>
        </w:rPr>
        <w:br/>
        <w:t xml:space="preserve">   Current State: A 1.25% revenue pool for top company achievers is promised in the blueprint but has no distribution engine.</w:t>
        <w:br/>
        <w:t xml:space="preserve">   Action Needed: Implement a quarterly global profit-sharing pool calculator for qualified leaders.</w:t>
      </w:r>
    </w:p>
    <w:p>
      <w:pPr>
        <w:spacing w:before="40" w:after="40"/>
        <w:ind w:left="259"/>
      </w:pPr>
      <w:r>
        <w:rPr>
          <w:rFonts w:ascii="Calibri" w:hAnsi="Calibri"/>
          <w:b/>
          <w:color w:val="111827"/>
          <w:sz w:val="17"/>
        </w:rPr>
        <w:t>•  Wholesale Carton Packaging Units</w:t>
      </w:r>
      <w:r>
        <w:rPr>
          <w:rFonts w:ascii="Calibri" w:hAnsi="Calibri"/>
          <w:b/>
          <w:color w:val="B45309"/>
          <w:sz w:val="15"/>
        </w:rPr>
        <w:t xml:space="preserve"> [OPERATIONS]</w:t>
      </w:r>
      <w:r>
        <w:rPr>
          <w:rFonts w:ascii="Calibri" w:hAnsi="Calibri"/>
          <w:color w:val="374151"/>
          <w:sz w:val="16"/>
        </w:rPr>
        <w:br/>
        <w:t xml:space="preserve">   Current State: Inventory operates solely in individual piece units rather than standard 15-pack cartons.</w:t>
        <w:br/>
        <w:t xml:space="preserve">   Action Needed: Add wholesale carton packaging (1 carton = 15 packs) to the product catalog and stockist ordering forms.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3F4F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74151"/>
                <w:sz w:val="18"/>
              </w:rPr>
              <w:t>4. FINANCIAL GOVERNANCE: AUTOMATE REVENUE SEPARATION (PHASE 4)</w:t>
            </w:r>
          </w:p>
        </w:tc>
      </w:tr>
    </w:tbl>
    <w:p>
      <w:pPr>
        <w:spacing w:before="40" w:after="40"/>
        <w:ind w:left="259"/>
      </w:pPr>
      <w:r>
        <w:rPr>
          <w:rFonts w:ascii="Calibri" w:hAnsi="Calibri"/>
          <w:b/>
          <w:color w:val="111827"/>
          <w:sz w:val="17"/>
        </w:rPr>
        <w:t>•  Automated Pool Ledgers</w:t>
      </w:r>
      <w:r>
        <w:rPr>
          <w:rFonts w:ascii="Calibri" w:hAnsi="Calibri"/>
          <w:b/>
          <w:color w:val="B45309"/>
          <w:sz w:val="15"/>
        </w:rPr>
        <w:t xml:space="preserve"> [GOVERNANCE]</w:t>
      </w:r>
      <w:r>
        <w:rPr>
          <w:rFonts w:ascii="Calibri" w:hAnsi="Calibri"/>
          <w:color w:val="374151"/>
          <w:sz w:val="16"/>
        </w:rPr>
        <w:br/>
        <w:t xml:space="preserve">   Current State: Revenue currently sits in one general pot and payouts are made from general cashflow without reserve verification.</w:t>
        <w:br/>
        <w:t xml:space="preserve">   Action Needed: Program the platform to automatically split revenue into 4 accounts (30% Company, 10% Executive, 5% Ops, 55% Compensation) before bonus release.</w:t>
      </w:r>
    </w:p>
    <w:p>
      <w:pPr>
        <w:spacing w:before="80" w:after="0"/>
      </w:pPr>
      <w:r>
        <w:rPr>
          <w:rFonts w:ascii="Calibri" w:hAnsi="Calibri"/>
          <w:color w:val="9CA3AF"/>
          <w:sz w:val="15"/>
        </w:rPr>
        <w:t>Wiifarm Cooperative Society of Nigeria  •  Confidential Executive Summary  •  Page 1 of 1</w:t>
      </w:r>
    </w:p>
    <w:sectPr w:rsidR="00FC693F" w:rsidRPr="0006063C" w:rsidSect="00034616">
      <w:pgSz w:w="11909" w:h="16834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