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24F86" w14:textId="2FC88559" w:rsidR="00595F35" w:rsidRDefault="00036D00" w:rsidP="00B54D6C">
      <w:r>
        <w:t>#1</w:t>
      </w:r>
      <w:r w:rsidR="00595F35">
        <w:t>Wat is GoedGezien?</w:t>
      </w:r>
    </w:p>
    <w:p w14:paraId="67B17263" w14:textId="77777777" w:rsidR="00595F35" w:rsidRDefault="00595F35" w:rsidP="00B54D6C">
      <w:r>
        <w:t>In overleg met de Vlaamse omroepen, dienstenverdelers en verschillende experten implementeerde het Departement Cultuur, Jeugd en Media een uniform classificatiesysteem voor audiovisuele media, genaamd GoedGezien. Het doel van GoedGezien is om kijkers, aan de hand van leeftijds- en inhoudsclassificaties, te waarschuwen voor potentieel schadelijke inhoud van tv-programma’s.</w:t>
      </w:r>
    </w:p>
    <w:p w14:paraId="7AE49896" w14:textId="0CC46213" w:rsidR="00554093" w:rsidRDefault="00595F35" w:rsidP="00B54D6C">
      <w:r>
        <w:t>Een panel van experten uit verschillende domeinen als ontwikkelingspsychologie, communicatiewetenschappen en media (bv. kenniscentrum Mediawijs) heeft de werking van het classificatiesysteem bepaald. Daarbij is rekening gehouden met de ontwikkelingsfasen van kinderen en jongeren, gebruiksvriendelijkheid voor de sector en input van onder andere Unia, VAD en Sensoa.</w:t>
      </w:r>
    </w:p>
    <w:p w14:paraId="5EA617F9" w14:textId="77777777" w:rsidR="00595F35" w:rsidRDefault="00595F35" w:rsidP="00B54D6C">
      <w:r>
        <w:t>GoedGezien is een aanbeveling voor onder andere jongeren, ouders, opvoeders en voogden.</w:t>
      </w:r>
    </w:p>
    <w:p w14:paraId="25D0AFF4" w14:textId="77777777" w:rsidR="00DB079B" w:rsidRDefault="00DB079B" w:rsidP="00B54D6C"/>
    <w:p w14:paraId="24F29A21" w14:textId="77777777" w:rsidR="00595F35" w:rsidRDefault="00595F35" w:rsidP="00B54D6C">
      <w:r>
        <w:t>Zij zullen zich kunnen informeren over:</w:t>
      </w:r>
    </w:p>
    <w:p w14:paraId="14D34F27" w14:textId="77777777" w:rsidR="00595F35" w:rsidRDefault="00595F35" w:rsidP="00B54D6C">
      <w:r>
        <w:t>de richtinggevende leeftijdsgrens (AL, 6, 10, 12 en 16) en</w:t>
      </w:r>
    </w:p>
    <w:p w14:paraId="09904E75" w14:textId="77777777" w:rsidR="00595F35" w:rsidRDefault="00595F35" w:rsidP="00B54D6C">
      <w:r>
        <w:t>potentieel schadelijke inhoud (geweld, angst, seks, verslavende middelen, grof taalgebruik en negatieve beeldvorming).</w:t>
      </w:r>
    </w:p>
    <w:p w14:paraId="226B656C" w14:textId="77777777" w:rsidR="00DB079B" w:rsidRDefault="00DB079B" w:rsidP="00B54D6C"/>
    <w:p w14:paraId="001E9654" w14:textId="77777777" w:rsidR="00595F35" w:rsidRDefault="00595F35" w:rsidP="00B54D6C">
      <w:r>
        <w:t xml:space="preserve">Er wordt geen verbod opgelegd om bepaalde tv-programma’s te bekijken onder een bepaalde leeftijd. Het zijn de kijkers die zelf zullen beslissen of zij al dan niet naar de programma’s wensen te kijken of anderen te laten kijken. GoedGezien wil hen helpen een geïnformeerde keuze te maken. </w:t>
      </w:r>
    </w:p>
    <w:p w14:paraId="6B05F23B" w14:textId="4CD4779C" w:rsidR="00595F35" w:rsidRDefault="00595F35" w:rsidP="00B54D6C">
      <w:r>
        <w:t>De omroepen zijn verantwoordelijk voor het classificeren van hun tv-programma’s en het correct informeren van kijkers.</w:t>
      </w:r>
    </w:p>
    <w:p w14:paraId="6E034A27" w14:textId="77777777" w:rsidR="00DB079B" w:rsidRDefault="00DB079B" w:rsidP="00B54D6C"/>
    <w:p w14:paraId="16A9034D" w14:textId="6F94DD8A" w:rsidR="00595F35" w:rsidRDefault="00036D00" w:rsidP="00B54D6C">
      <w:r>
        <w:t>#1</w:t>
      </w:r>
      <w:r w:rsidR="00595F35">
        <w:t>Hoe werkt GoedGezien?</w:t>
      </w:r>
    </w:p>
    <w:p w14:paraId="6CF06801" w14:textId="77777777" w:rsidR="00595F35" w:rsidRDefault="00595F35" w:rsidP="00B54D6C">
      <w:r>
        <w:t>Het doel van GoedGezien is minderjarigen te beschermen voor programma’s die hun lichamelijke, geestelijke of morele ontwikkeling zouden kunnen aantasten door hen te behoeden voor content die schadelijk zou kunnen zijn en tijdens de ontwikkelingsfasen waarin ze zich bevinden. Concreet gaat het om het toekennen van een leeftijdsclassificatie en, indien van toepassing, inhoudsclassificaties die aangeven dat de desbetreffende inhoud voor minderjarigen jonger dan de leeftijd die getoond wordt in de leeftijdsclassificatie een schadelijke invloed kan hebben.</w:t>
      </w:r>
    </w:p>
    <w:p w14:paraId="7B76B7B4" w14:textId="77777777" w:rsidR="00595F35" w:rsidRDefault="00595F35" w:rsidP="00B54D6C">
      <w:r>
        <w:t>De leeftijdsclassificatie gebeurt op basis van de inhoudelijke categorieën. De omroepen kunnen beroep doen op een gids met beschrijvende criteria om na te gaan welke inhouds- en leeftijdsclassificatie een programma moet krijgen.</w:t>
      </w:r>
    </w:p>
    <w:p w14:paraId="2560B7F0" w14:textId="288E2705" w:rsidR="007055E2" w:rsidRDefault="007055E2" w:rsidP="00B54D6C">
      <w:r w:rsidRPr="007055E2">
        <w:t>Schadelijkheid versus geschiktheid De leeftijdsclassificatie en, indien van toepassing, de inhoudsclassificaties slaan niet op de geschiktheid van tv-programma’s voor minderjarigen, maar op de potentiële schadelijkheid. Classificeren op schadelijkheid houdt in dat enkel de potentiële negatieve impact van de inhoud op de lichamelijke, geestelijk of morele ontwikkeling van kinderen geëvalueerd wordt. Het classificatiesysteem spreekt zich dus niet uit of het programma geschikt is voor kinderen, met andere woorden of de inhoud van het programma bevattelijk, aantrekkelijk, op maat van een bepaalde leeftijd is of niet, of zelfs of de inhoud bepaalde positieve elementen van lichamelijke, geestelijke of morele ontwikkeling van kinderen stimuleert. Een programma kan bijvoorbeeld te moeilijk zijn voor een 6-</w:t>
      </w:r>
      <w:r w:rsidRPr="007055E2">
        <w:lastRenderedPageBreak/>
        <w:t>jarige, maar niet schadelijk. In dat geval zal niet de leeftijdsclassificatie 6+ getoond worden, maar de leeftijdsclassificatie AL.</w:t>
      </w:r>
    </w:p>
    <w:p w14:paraId="726EC1D0" w14:textId="77777777" w:rsidR="00DB079B" w:rsidRDefault="00DB079B" w:rsidP="00B54D6C"/>
    <w:p w14:paraId="68FE6352" w14:textId="598B2EB6" w:rsidR="007055E2" w:rsidRDefault="00036D00" w:rsidP="00B54D6C">
      <w:r>
        <w:t>#2</w:t>
      </w:r>
      <w:r w:rsidR="007055E2">
        <w:t>Zes inhoudelijke categorieën</w:t>
      </w:r>
    </w:p>
    <w:p w14:paraId="087B0BA7" w14:textId="77777777" w:rsidR="00B54D6C" w:rsidRDefault="00B54D6C" w:rsidP="00B54D6C">
      <w:r w:rsidRPr="0000038A">
        <w:t>Van enge beelden kunnen kinderen schrikken, bang en onrustig worden of zelfs langdurige angsten zoals nachtmerries krijgen. Hoe heftig deze effecten zijn, verschilt per persoon en per leeftijd.</w:t>
      </w:r>
    </w:p>
    <w:p w14:paraId="737ACB59" w14:textId="77777777" w:rsidR="00B54D6C" w:rsidRDefault="00B54D6C" w:rsidP="00B54D6C">
      <w:r w:rsidRPr="0000038A">
        <w:t>Discriminatie is elke uitspraak of uitdrukking die bepaalde (groepen) mensen als ‘minder’ afschildert, bijvoorbeeld op basis van huidskleur, religie, seksuele geaardheid, geslacht of gender, nationaliteit, etc. Als dit in een productie voorkomt en de discriminerende uitspraak of actie wordt niet direct afgekeurd of afgestraft, dan wordt het pictogram voor discriminatie getoond.</w:t>
      </w:r>
    </w:p>
    <w:p w14:paraId="48D812B0" w14:textId="77777777" w:rsidR="00B54D6C" w:rsidRDefault="00B54D6C" w:rsidP="00B54D6C">
      <w:r w:rsidRPr="0000038A">
        <w:t>Als in een film of serie harddrugs worden gebruikt, of (veel) alcohol, softdrugs of tabak, dan krijgt het een symbool voor roken, alcohol en drugs. Jongeren kunnen het als iets normaals gaan zien, of zelfs als iets om uit te proberen.</w:t>
      </w:r>
    </w:p>
    <w:p w14:paraId="2451BF6F" w14:textId="77777777" w:rsidR="00B54D6C" w:rsidRDefault="00B54D6C" w:rsidP="00B54D6C">
      <w:r w:rsidRPr="0000038A">
        <w:t>Kinderen die geweld zien, kunnen daar agressief of bang van worden. Of ze kunnen gemakkelijk over geweld gaan denken: het stompt ze af. Er spelen wel een aantal dingen mee, die bepalen hoe groot de kans op deze schadelijke gevolgen is. Bijvoorbeeld: hoe écht het geweld is, of er bloed te zien is, of dat het geweld beloond wordt.</w:t>
      </w:r>
    </w:p>
    <w:p w14:paraId="6F29C277" w14:textId="77777777" w:rsidR="00B54D6C" w:rsidRDefault="00B54D6C" w:rsidP="00B54D6C">
      <w:r w:rsidRPr="0000038A">
        <w:t>Grof taalgebruik gaat over grove woorden, schuttingtaal of schelden. Kinderen kunnen hier een voorbeeld aan nemen en het nadoen of overnemen.</w:t>
      </w:r>
    </w:p>
    <w:p w14:paraId="30163176" w14:textId="77777777" w:rsidR="00B54D6C" w:rsidRDefault="00B54D6C" w:rsidP="00B54D6C">
      <w:r w:rsidRPr="0000038A">
        <w:t>Kinderen en jongeren die middenin hun (seksuele) ontwikkeling zitten, kunnen nog niet toe zijn aan het zien van seks. Ook kunnen ze het soms niet goed plaatsen. Hoe duidelijk seks in beeld komt, bepaalt het uiteindelijke leeftijdsadvies.</w:t>
      </w:r>
    </w:p>
    <w:p w14:paraId="3C46F95E" w14:textId="77777777" w:rsidR="00DB079B" w:rsidRDefault="00DB079B" w:rsidP="00B54D6C"/>
    <w:p w14:paraId="6D54B3B9" w14:textId="5344D401" w:rsidR="00595F35" w:rsidRDefault="00036D00" w:rsidP="00B54D6C">
      <w:r>
        <w:t>#2</w:t>
      </w:r>
      <w:r w:rsidR="003F449E">
        <w:t>Vijf</w:t>
      </w:r>
      <w:r w:rsidR="00595F35" w:rsidRPr="00595F35">
        <w:t xml:space="preserve"> leeftijdscategorieën</w:t>
      </w:r>
    </w:p>
    <w:p w14:paraId="79A72195" w14:textId="01D51805" w:rsidR="007055E2" w:rsidRPr="007055E2" w:rsidRDefault="007055E2" w:rsidP="00B54D6C">
      <w:r w:rsidRPr="007055E2">
        <w:t>Voor de leeftijdsclassificaties vertrekken we vanuit een ontwikkelingspsychologisch perspectief van de minderjarige. In Vlaanderen hanteren we daarom de volgende leeftijdsclassificaties:</w:t>
      </w:r>
    </w:p>
    <w:p w14:paraId="53677E47" w14:textId="77777777" w:rsidR="00B54D6C" w:rsidRDefault="00B54D6C" w:rsidP="00B54D6C">
      <w:r w:rsidRPr="009E0EC0">
        <w:t>Omdat het empathisch vermogen van kinderen tussen 6 en 9 jaar nog in volle ontwikkeling is, kunnen ze moeilijk inschatten wat de gevolgen van gedrag kunnen zijn en zich nog helemaal laten meeslepen in de emotie van de content. Ze zijn daarom heel snel te overhalen tot het nabootsen van gedrag. Expliciet angstaanjagende inhoud, inhoud met expliciet geweld en druggebruik en/of overmatig alcoholgebruik zonder enige educatieve doelstelling of context kunnen schadelijk zijn.</w:t>
      </w:r>
    </w:p>
    <w:p w14:paraId="44645551" w14:textId="77777777" w:rsidR="00B54D6C" w:rsidRDefault="00B54D6C" w:rsidP="00B54D6C">
      <w:r w:rsidRPr="009E0EC0">
        <w:t>Kinderen van 10 en 11 jaar zijn al een stuk sterker in hun denkvermogen. Ze leren denken in oorzaak-gevolg, maar door hun gebrek aan ervaring in deze wereld kunnen ze niet altijd alles een juiste plaats geven wat hen kwetsbaar maakt voor bepaalde expliciete inhoud. Bovendien zijn ze nog steeds (en meer dan pubers) uitermate beïnvloedbaar. Dit alles maakt dat expliciet geweld, angstaanjagende beelden en druggebruik en/alcohol misbruik in een gunstige context en expliciete seksuele beelden negatieve emoties bij deze doelgroep kunnen teweegbrengen.</w:t>
      </w:r>
    </w:p>
    <w:p w14:paraId="5829D100" w14:textId="77777777" w:rsidR="00B54D6C" w:rsidRDefault="00B54D6C" w:rsidP="00B54D6C">
      <w:r w:rsidRPr="009E0EC0">
        <w:t xml:space="preserve">Jongeren tussen 12 en 15 jaar experimenteren met het verleggen van hun grenzen, zoeken naar helden waarmee ze zich kunnen identificeren en zijn vaak uit op spanning en kicks. Wanneer deze drie kenmerken gecombineerd worden, leidt dit </w:t>
      </w:r>
      <w:r w:rsidRPr="009E0EC0">
        <w:lastRenderedPageBreak/>
        <w:t>automatisch tot enige voorzichtigheid met het aanreiken van inhoud waarin helden gevaarlijk gedrag vertonen, zonder enige gevolgen van dat gedrag.</w:t>
      </w:r>
    </w:p>
    <w:p w14:paraId="5743DF44" w14:textId="77777777" w:rsidR="00B54D6C" w:rsidRDefault="00B54D6C" w:rsidP="00B54D6C">
      <w:r w:rsidRPr="009E0EC0">
        <w:t>Het betreft inhoud die binnen een wettelijk kader enkel toegankelijk is voor 18+, zoals pornografische content.</w:t>
      </w:r>
    </w:p>
    <w:p w14:paraId="08E339D1" w14:textId="5EEC3F09" w:rsidR="003F449E" w:rsidRDefault="00B54D6C" w:rsidP="00B54D6C">
      <w:r w:rsidRPr="009E0EC0">
        <w:t>Het leeftijdsadvies alle leeftijden (AL) geeft aan dat een film, serie of televisieprogramma géén schadelijke beelden bevat.</w:t>
      </w:r>
    </w:p>
    <w:sectPr w:rsidR="003F449E" w:rsidSect="00036D00">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0636BC"/>
    <w:multiLevelType w:val="hybridMultilevel"/>
    <w:tmpl w:val="3724EC4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5501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F35"/>
    <w:rsid w:val="0000038A"/>
    <w:rsid w:val="00036D00"/>
    <w:rsid w:val="001416FE"/>
    <w:rsid w:val="003123D1"/>
    <w:rsid w:val="0033032D"/>
    <w:rsid w:val="003C3453"/>
    <w:rsid w:val="003F449E"/>
    <w:rsid w:val="00554093"/>
    <w:rsid w:val="00595F35"/>
    <w:rsid w:val="00624F00"/>
    <w:rsid w:val="007055E2"/>
    <w:rsid w:val="008D566A"/>
    <w:rsid w:val="009E0EC0"/>
    <w:rsid w:val="00A7078C"/>
    <w:rsid w:val="00AE2B43"/>
    <w:rsid w:val="00B54D6C"/>
    <w:rsid w:val="00C22716"/>
    <w:rsid w:val="00C42A12"/>
    <w:rsid w:val="00D34335"/>
    <w:rsid w:val="00DB079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FCEA"/>
  <w15:chartTrackingRefBased/>
  <w15:docId w15:val="{036C427E-7F83-497E-B902-37CFCE70D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36D00"/>
    <w:pPr>
      <w:spacing w:before="60" w:after="60" w:line="240" w:lineRule="auto"/>
    </w:pPr>
    <w:rPr>
      <w:rFonts w:ascii="Arial" w:hAnsi="Arial"/>
      <w:sz w:val="24"/>
    </w:rPr>
  </w:style>
  <w:style w:type="paragraph" w:styleId="Kop1">
    <w:name w:val="heading 1"/>
    <w:basedOn w:val="Standaard"/>
    <w:next w:val="Standaard"/>
    <w:link w:val="Kop1Char"/>
    <w:uiPriority w:val="9"/>
    <w:qFormat/>
    <w:rsid w:val="00036D00"/>
    <w:pPr>
      <w:keepNext/>
      <w:keepLines/>
      <w:spacing w:before="0" w:after="120"/>
      <w:outlineLvl w:val="0"/>
    </w:pPr>
    <w:rPr>
      <w:rFonts w:eastAsiaTheme="majorEastAsia" w:cstheme="majorBidi"/>
      <w:color w:val="000000" w:themeColor="text1"/>
      <w:sz w:val="28"/>
      <w:szCs w:val="40"/>
    </w:rPr>
  </w:style>
  <w:style w:type="paragraph" w:styleId="Kop2">
    <w:name w:val="heading 2"/>
    <w:basedOn w:val="Standaard"/>
    <w:next w:val="Standaard"/>
    <w:link w:val="Kop2Char"/>
    <w:uiPriority w:val="9"/>
    <w:unhideWhenUsed/>
    <w:qFormat/>
    <w:rsid w:val="00036D00"/>
    <w:pPr>
      <w:keepNext/>
      <w:keepLines/>
      <w:spacing w:before="0" w:after="0"/>
      <w:outlineLvl w:val="1"/>
    </w:pPr>
    <w:rPr>
      <w:rFonts w:eastAsiaTheme="majorEastAsia" w:cstheme="majorBidi"/>
      <w:i/>
      <w:color w:val="000000" w:themeColor="text1"/>
      <w:szCs w:val="32"/>
    </w:rPr>
  </w:style>
  <w:style w:type="paragraph" w:styleId="Kop3">
    <w:name w:val="heading 3"/>
    <w:basedOn w:val="Standaard"/>
    <w:next w:val="Standaard"/>
    <w:link w:val="Kop3Char"/>
    <w:uiPriority w:val="9"/>
    <w:semiHidden/>
    <w:unhideWhenUsed/>
    <w:qFormat/>
    <w:rsid w:val="00595F3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95F3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95F3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95F3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95F3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95F3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95F3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36D00"/>
    <w:rPr>
      <w:rFonts w:ascii="Arial" w:eastAsiaTheme="majorEastAsia" w:hAnsi="Arial" w:cstheme="majorBidi"/>
      <w:color w:val="000000" w:themeColor="text1"/>
      <w:sz w:val="28"/>
      <w:szCs w:val="40"/>
    </w:rPr>
  </w:style>
  <w:style w:type="character" w:customStyle="1" w:styleId="Kop2Char">
    <w:name w:val="Kop 2 Char"/>
    <w:basedOn w:val="Standaardalinea-lettertype"/>
    <w:link w:val="Kop2"/>
    <w:uiPriority w:val="9"/>
    <w:rsid w:val="00036D00"/>
    <w:rPr>
      <w:rFonts w:ascii="Arial" w:eastAsiaTheme="majorEastAsia" w:hAnsi="Arial" w:cstheme="majorBidi"/>
      <w:i/>
      <w:color w:val="000000" w:themeColor="text1"/>
      <w:sz w:val="24"/>
      <w:szCs w:val="32"/>
    </w:rPr>
  </w:style>
  <w:style w:type="character" w:customStyle="1" w:styleId="Kop3Char">
    <w:name w:val="Kop 3 Char"/>
    <w:basedOn w:val="Standaardalinea-lettertype"/>
    <w:link w:val="Kop3"/>
    <w:uiPriority w:val="9"/>
    <w:semiHidden/>
    <w:rsid w:val="00595F3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95F3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95F3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95F3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95F3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95F3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95F35"/>
    <w:rPr>
      <w:rFonts w:eastAsiaTheme="majorEastAsia" w:cstheme="majorBidi"/>
      <w:color w:val="272727" w:themeColor="text1" w:themeTint="D8"/>
    </w:rPr>
  </w:style>
  <w:style w:type="paragraph" w:styleId="Titel">
    <w:name w:val="Title"/>
    <w:basedOn w:val="Standaard"/>
    <w:next w:val="Standaard"/>
    <w:link w:val="TitelChar"/>
    <w:uiPriority w:val="10"/>
    <w:qFormat/>
    <w:rsid w:val="00595F35"/>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5F3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95F3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95F3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95F3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95F35"/>
    <w:rPr>
      <w:i/>
      <w:iCs/>
      <w:color w:val="404040" w:themeColor="text1" w:themeTint="BF"/>
    </w:rPr>
  </w:style>
  <w:style w:type="paragraph" w:styleId="Lijstalinea">
    <w:name w:val="List Paragraph"/>
    <w:basedOn w:val="Standaard"/>
    <w:uiPriority w:val="34"/>
    <w:qFormat/>
    <w:rsid w:val="00595F35"/>
    <w:pPr>
      <w:ind w:left="720"/>
      <w:contextualSpacing/>
    </w:pPr>
  </w:style>
  <w:style w:type="character" w:styleId="Intensievebenadrukking">
    <w:name w:val="Intense Emphasis"/>
    <w:basedOn w:val="Standaardalinea-lettertype"/>
    <w:uiPriority w:val="21"/>
    <w:qFormat/>
    <w:rsid w:val="00595F35"/>
    <w:rPr>
      <w:i/>
      <w:iCs/>
      <w:color w:val="0F4761" w:themeColor="accent1" w:themeShade="BF"/>
    </w:rPr>
  </w:style>
  <w:style w:type="paragraph" w:styleId="Duidelijkcitaat">
    <w:name w:val="Intense Quote"/>
    <w:basedOn w:val="Standaard"/>
    <w:next w:val="Standaard"/>
    <w:link w:val="DuidelijkcitaatChar"/>
    <w:uiPriority w:val="30"/>
    <w:qFormat/>
    <w:rsid w:val="00595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95F35"/>
    <w:rPr>
      <w:i/>
      <w:iCs/>
      <w:color w:val="0F4761" w:themeColor="accent1" w:themeShade="BF"/>
    </w:rPr>
  </w:style>
  <w:style w:type="character" w:styleId="Intensieveverwijzing">
    <w:name w:val="Intense Reference"/>
    <w:basedOn w:val="Standaardalinea-lettertype"/>
    <w:uiPriority w:val="32"/>
    <w:qFormat/>
    <w:rsid w:val="00595F35"/>
    <w:rPr>
      <w:b/>
      <w:bCs/>
      <w:smallCaps/>
      <w:color w:val="0F4761" w:themeColor="accent1" w:themeShade="BF"/>
      <w:spacing w:val="5"/>
    </w:rPr>
  </w:style>
  <w:style w:type="table" w:styleId="Tabelraster">
    <w:name w:val="Table Grid"/>
    <w:basedOn w:val="Standaardtabel"/>
    <w:uiPriority w:val="39"/>
    <w:rsid w:val="003F4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1022</Words>
  <Characters>5624</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Pieterjan Oste</dc:creator>
  <cp:keywords/>
  <dc:description/>
  <cp:lastModifiedBy>Pieterjan Oste</cp:lastModifiedBy>
  <cp:revision>4</cp:revision>
  <dcterms:created xsi:type="dcterms:W3CDTF">2024-09-16T18:47:00Z</dcterms:created>
  <dcterms:modified xsi:type="dcterms:W3CDTF">2024-09-16T19:27:00Z</dcterms:modified>
</cp:coreProperties>
</file>