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sz w:val="36"/>
          <w:szCs w:val="36"/>
          <w:u w:val="single"/>
        </w:rPr>
      </w:pPr>
      <w:r w:rsidDel="00000000" w:rsidR="00000000" w:rsidRPr="00000000">
        <w:rPr>
          <w:b w:val="1"/>
          <w:bCs w:val="1"/>
          <w:sz w:val="36"/>
          <w:szCs w:val="36"/>
          <w:u w:val="single"/>
          <w:rtl w:val="0"/>
        </w:rPr>
        <w:t xml:space="preserve">MUNICIPIOS DEL DEPTO. DE IZABAL</w:t>
      </w:r>
    </w:p>
    <w:p w:rsidR="00000000" w:rsidDel="00000000" w:rsidP="00000000" w:rsidRDefault="00000000" w:rsidRPr="00000000" w14:paraId="00000002">
      <w:pPr>
        <w:jc w:val="center"/>
        <w:rPr>
          <w:b w:val="1"/>
          <w:bCs w:val="1"/>
          <w:sz w:val="36"/>
          <w:szCs w:val="36"/>
          <w:u w:val="single"/>
        </w:rPr>
      </w:pPr>
      <w:r w:rsidDel="00000000" w:rsidR="00000000" w:rsidRPr="00000000">
        <w:rPr>
          <w:rtl w:val="0"/>
        </w:rPr>
      </w:r>
    </w:p>
    <w:p w:rsidR="00000000" w:rsidDel="00000000" w:rsidP="00000000" w:rsidRDefault="00000000" w:rsidRPr="00000000" w14:paraId="00000003">
      <w:pPr>
        <w:spacing w:after="240" w:before="240" w:lineRule="auto"/>
        <w:jc w:val="both"/>
        <w:rPr/>
      </w:pPr>
      <w:r w:rsidDel="00000000" w:rsidR="00000000" w:rsidRPr="00000000">
        <w:rPr>
          <w:rtl w:val="0"/>
        </w:rPr>
        <w:t xml:space="preserve">A continuación tienes un perfil sintético del municipio de </w:t>
      </w:r>
      <w:r w:rsidDel="00000000" w:rsidR="00000000" w:rsidRPr="00000000">
        <w:rPr>
          <w:b w:val="1"/>
          <w:bCs w:val="1"/>
          <w:sz w:val="36"/>
          <w:szCs w:val="36"/>
          <w:rtl w:val="0"/>
        </w:rPr>
        <w:t xml:space="preserve">Puerto Barrios, Izabal</w:t>
      </w:r>
      <w:r w:rsidDel="00000000" w:rsidR="00000000" w:rsidRPr="00000000">
        <w:rPr>
          <w:sz w:val="36"/>
          <w:szCs w:val="36"/>
          <w:rtl w:val="0"/>
        </w:rPr>
        <w:t xml:space="preserve">,</w:t>
      </w:r>
      <w:r w:rsidDel="00000000" w:rsidR="00000000" w:rsidRPr="00000000">
        <w:rPr>
          <w:rtl w:val="0"/>
        </w:rPr>
        <w:t xml:space="preserve"> con base en información estadística y documentos oficiales recientes (INE, SEGEPLAN, perfiles municipales).portal.segeplan.gob+4</w:t>
      </w:r>
    </w:p>
    <w:p w:rsidR="00000000" w:rsidDel="00000000" w:rsidP="00000000" w:rsidRDefault="00000000" w:rsidRPr="00000000" w14:paraId="00000004">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jc w:val="both"/>
        <w:rPr>
          <w:b w:val="1"/>
          <w:bCs w:val="1"/>
          <w:sz w:val="34"/>
          <w:szCs w:val="34"/>
        </w:rPr>
      </w:pPr>
      <w:bookmarkStart w:colFirst="0" w:colLast="0" w:name="_7sexi1igcgk" w:id="0"/>
      <w:bookmarkEnd w:id="0"/>
      <w:r w:rsidDel="00000000" w:rsidR="00000000" w:rsidRPr="00000000">
        <w:rPr>
          <w:b w:val="1"/>
          <w:bCs w:val="1"/>
          <w:sz w:val="34"/>
          <w:szCs w:val="34"/>
          <w:rtl w:val="0"/>
        </w:rPr>
        <w:t xml:space="preserve">Superficie y posición general</w:t>
      </w:r>
    </w:p>
    <w:p w:rsidR="00000000" w:rsidDel="00000000" w:rsidP="00000000" w:rsidRDefault="00000000" w:rsidRPr="00000000" w14:paraId="00000006">
      <w:pPr>
        <w:numPr>
          <w:ilvl w:val="0"/>
          <w:numId w:val="3"/>
        </w:numPr>
        <w:spacing w:after="0" w:afterAutospacing="0" w:before="240" w:lineRule="auto"/>
        <w:ind w:left="720" w:hanging="360"/>
      </w:pPr>
      <w:r w:rsidDel="00000000" w:rsidR="00000000" w:rsidRPr="00000000">
        <w:rPr>
          <w:b w:val="1"/>
          <w:bCs w:val="1"/>
          <w:rtl w:val="0"/>
        </w:rPr>
        <w:t xml:space="preserve">Superficie aproximada</w:t>
      </w:r>
      <w:r w:rsidDel="00000000" w:rsidR="00000000" w:rsidRPr="00000000">
        <w:rPr>
          <w:rtl w:val="0"/>
        </w:rPr>
        <w:t xml:space="preserve">: alrededor de </w:t>
      </w:r>
      <w:r w:rsidDel="00000000" w:rsidR="00000000" w:rsidRPr="00000000">
        <w:rPr>
          <w:b w:val="1"/>
          <w:bCs w:val="1"/>
          <w:rtl w:val="0"/>
        </w:rPr>
        <w:t xml:space="preserve">1 292 km²</w:t>
      </w:r>
      <w:r w:rsidDel="00000000" w:rsidR="00000000" w:rsidRPr="00000000">
        <w:rPr>
          <w:rtl w:val="0"/>
        </w:rPr>
        <w:t xml:space="preserve">, lo que lo convierte en uno de los municipios más extensos del departamento de Izabal.ecured+1</w:t>
      </w:r>
    </w:p>
    <w:p w:rsidR="00000000" w:rsidDel="00000000" w:rsidP="00000000" w:rsidRDefault="00000000" w:rsidRPr="00000000" w14:paraId="00000007">
      <w:pPr>
        <w:numPr>
          <w:ilvl w:val="0"/>
          <w:numId w:val="3"/>
        </w:numPr>
        <w:spacing w:after="240" w:before="0" w:beforeAutospacing="0" w:lineRule="auto"/>
        <w:ind w:left="720" w:hanging="360"/>
      </w:pPr>
      <w:r w:rsidDel="00000000" w:rsidR="00000000" w:rsidRPr="00000000">
        <w:rPr>
          <w:rtl w:val="0"/>
        </w:rPr>
        <w:t xml:space="preserve">Está ubicado en la </w:t>
      </w:r>
      <w:r w:rsidDel="00000000" w:rsidR="00000000" w:rsidRPr="00000000">
        <w:rPr>
          <w:b w:val="1"/>
          <w:bCs w:val="1"/>
          <w:rtl w:val="0"/>
        </w:rPr>
        <w:t xml:space="preserve">Bahía de Amatique</w:t>
      </w:r>
      <w:r w:rsidDel="00000000" w:rsidR="00000000" w:rsidRPr="00000000">
        <w:rPr>
          <w:rtl w:val="0"/>
        </w:rPr>
        <w:t xml:space="preserve">, frente al Mar Caribe, y es cabecera del departamento, con fuerte peso como puerto y centro de servicios regionales.wikipedia+1</w:t>
      </w:r>
    </w:p>
    <w:p w:rsidR="00000000" w:rsidDel="00000000" w:rsidP="00000000" w:rsidRDefault="00000000" w:rsidRPr="00000000" w14:paraId="00000008">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2"/>
        <w:keepNext w:val="0"/>
        <w:keepLines w:val="0"/>
        <w:spacing w:after="80" w:lineRule="auto"/>
        <w:jc w:val="both"/>
        <w:rPr>
          <w:b w:val="1"/>
          <w:bCs w:val="1"/>
          <w:sz w:val="34"/>
          <w:szCs w:val="34"/>
        </w:rPr>
      </w:pPr>
      <w:bookmarkStart w:colFirst="0" w:colLast="0" w:name="_n9poveju0jsc" w:id="1"/>
      <w:bookmarkEnd w:id="1"/>
      <w:r w:rsidDel="00000000" w:rsidR="00000000" w:rsidRPr="00000000">
        <w:rPr>
          <w:b w:val="1"/>
          <w:bCs w:val="1"/>
          <w:sz w:val="34"/>
          <w:szCs w:val="34"/>
          <w:rtl w:val="0"/>
        </w:rPr>
        <w:t xml:space="preserve">Población y estructura demográfica</w:t>
      </w:r>
    </w:p>
    <w:p w:rsidR="00000000" w:rsidDel="00000000" w:rsidP="00000000" w:rsidRDefault="00000000" w:rsidRPr="00000000" w14:paraId="0000000A">
      <w:pPr>
        <w:numPr>
          <w:ilvl w:val="0"/>
          <w:numId w:val="6"/>
        </w:numPr>
        <w:spacing w:after="0" w:afterAutospacing="0" w:before="240" w:lineRule="auto"/>
        <w:ind w:left="720" w:hanging="360"/>
      </w:pPr>
      <w:r w:rsidDel="00000000" w:rsidR="00000000" w:rsidRPr="00000000">
        <w:rPr>
          <w:b w:val="1"/>
          <w:bCs w:val="1"/>
          <w:rtl w:val="0"/>
        </w:rPr>
        <w:t xml:space="preserve">Población total</w:t>
      </w:r>
      <w:r w:rsidDel="00000000" w:rsidR="00000000" w:rsidRPr="00000000">
        <w:rPr>
          <w:rtl w:val="0"/>
        </w:rPr>
        <w:t xml:space="preserve"> (proyección reciente): cerca de </w:t>
      </w:r>
      <w:r w:rsidDel="00000000" w:rsidR="00000000" w:rsidRPr="00000000">
        <w:rPr>
          <w:b w:val="1"/>
          <w:bCs w:val="1"/>
          <w:rtl w:val="0"/>
        </w:rPr>
        <w:t xml:space="preserve">100 374 habitantes</w:t>
      </w:r>
      <w:r w:rsidDel="00000000" w:rsidR="00000000" w:rsidRPr="00000000">
        <w:rPr>
          <w:rtl w:val="0"/>
        </w:rPr>
        <w:t xml:space="preserve"> (proyección 2009–2010 del INE; posteriormente se trabajan cifras actualizadas pero en torno a 98 000–101 000).departamentos.deguate+2</w:t>
      </w:r>
    </w:p>
    <w:p w:rsidR="00000000" w:rsidDel="00000000" w:rsidP="00000000" w:rsidRDefault="00000000" w:rsidRPr="00000000" w14:paraId="0000000B">
      <w:pPr>
        <w:numPr>
          <w:ilvl w:val="0"/>
          <w:numId w:val="6"/>
        </w:numPr>
        <w:spacing w:after="0" w:afterAutospacing="0" w:before="0" w:beforeAutospacing="0" w:lineRule="auto"/>
        <w:ind w:left="720" w:hanging="360"/>
      </w:pPr>
      <w:r w:rsidDel="00000000" w:rsidR="00000000" w:rsidRPr="00000000">
        <w:rPr>
          <w:b w:val="1"/>
          <w:bCs w:val="1"/>
          <w:rtl w:val="0"/>
        </w:rPr>
        <w:t xml:space="preserve">Por sexo</w:t>
      </w:r>
      <w:r w:rsidDel="00000000" w:rsidR="00000000" w:rsidRPr="00000000">
        <w:rPr>
          <w:rtl w:val="0"/>
        </w:rPr>
        <w:t xml:space="preserve">: en las proyecciones se indica equilibrio cercano; alrededor de </w:t>
      </w:r>
      <w:r w:rsidDel="00000000" w:rsidR="00000000" w:rsidRPr="00000000">
        <w:rPr>
          <w:b w:val="1"/>
          <w:bCs w:val="1"/>
          <w:rtl w:val="0"/>
        </w:rPr>
        <w:t xml:space="preserve">49–50% hombres</w:t>
      </w:r>
      <w:r w:rsidDel="00000000" w:rsidR="00000000" w:rsidRPr="00000000">
        <w:rPr>
          <w:rtl w:val="0"/>
        </w:rPr>
        <w:t xml:space="preserve"> y </w:t>
      </w:r>
      <w:r w:rsidDel="00000000" w:rsidR="00000000" w:rsidRPr="00000000">
        <w:rPr>
          <w:b w:val="1"/>
          <w:bCs w:val="1"/>
          <w:rtl w:val="0"/>
        </w:rPr>
        <w:t xml:space="preserve">50–51% mujeres</w:t>
      </w:r>
      <w:r w:rsidDel="00000000" w:rsidR="00000000" w:rsidRPr="00000000">
        <w:rPr>
          <w:rtl w:val="0"/>
        </w:rPr>
        <w:t xml:space="preserve">.sistemas.segeplan.gob+1</w:t>
      </w:r>
    </w:p>
    <w:p w:rsidR="00000000" w:rsidDel="00000000" w:rsidP="00000000" w:rsidRDefault="00000000" w:rsidRPr="00000000" w14:paraId="0000000C">
      <w:pPr>
        <w:numPr>
          <w:ilvl w:val="0"/>
          <w:numId w:val="6"/>
        </w:numPr>
        <w:spacing w:after="240" w:before="0" w:beforeAutospacing="0" w:lineRule="auto"/>
        <w:ind w:left="720" w:hanging="360"/>
      </w:pPr>
      <w:r w:rsidDel="00000000" w:rsidR="00000000" w:rsidRPr="00000000">
        <w:rPr>
          <w:b w:val="1"/>
          <w:bCs w:val="1"/>
          <w:rtl w:val="0"/>
        </w:rPr>
        <w:t xml:space="preserve">Densidad poblacional</w:t>
      </w:r>
      <w:r w:rsidDel="00000000" w:rsidR="00000000" w:rsidRPr="00000000">
        <w:rPr>
          <w:rtl w:val="0"/>
        </w:rPr>
        <w:t xml:space="preserve">: aproximadamente </w:t>
      </w:r>
      <w:r w:rsidDel="00000000" w:rsidR="00000000" w:rsidRPr="00000000">
        <w:rPr>
          <w:b w:val="1"/>
          <w:bCs w:val="1"/>
          <w:rtl w:val="0"/>
        </w:rPr>
        <w:t xml:space="preserve">77 habitantes por km²</w:t>
      </w:r>
      <w:r w:rsidDel="00000000" w:rsidR="00000000" w:rsidRPr="00000000">
        <w:rPr>
          <w:rtl w:val="0"/>
        </w:rPr>
        <w:t xml:space="preserve">, menor que la densidad nacional (unos 103 hab/km²).</w:t>
      </w:r>
      <w:r w:rsidDel="00000000" w:rsidR="00000000" w:rsidRPr="00000000">
        <w:rPr>
          <w:rtl w:val="0"/>
        </w:rPr>
      </w:r>
    </w:p>
    <w:p w:rsidR="00000000" w:rsidDel="00000000" w:rsidP="00000000" w:rsidRDefault="00000000" w:rsidRPr="00000000" w14:paraId="0000000D">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2"/>
        <w:keepNext w:val="0"/>
        <w:keepLines w:val="0"/>
        <w:spacing w:after="80" w:lineRule="auto"/>
        <w:jc w:val="both"/>
        <w:rPr>
          <w:b w:val="1"/>
          <w:bCs w:val="1"/>
          <w:sz w:val="34"/>
          <w:szCs w:val="34"/>
        </w:rPr>
      </w:pPr>
      <w:bookmarkStart w:colFirst="0" w:colLast="0" w:name="_h3jsufo2li3" w:id="2"/>
      <w:bookmarkEnd w:id="2"/>
      <w:r w:rsidDel="00000000" w:rsidR="00000000" w:rsidRPr="00000000">
        <w:rPr>
          <w:b w:val="1"/>
          <w:bCs w:val="1"/>
          <w:sz w:val="34"/>
          <w:szCs w:val="34"/>
          <w:rtl w:val="0"/>
        </w:rPr>
        <w:t xml:space="preserve">Población urbana y rural</w:t>
      </w:r>
    </w:p>
    <w:p w:rsidR="00000000" w:rsidDel="00000000" w:rsidP="00000000" w:rsidRDefault="00000000" w:rsidRPr="00000000" w14:paraId="0000000F">
      <w:pPr>
        <w:numPr>
          <w:ilvl w:val="0"/>
          <w:numId w:val="18"/>
        </w:numPr>
        <w:spacing w:after="0" w:afterAutospacing="0" w:before="240" w:lineRule="auto"/>
        <w:ind w:left="720" w:hanging="360"/>
      </w:pPr>
      <w:r w:rsidDel="00000000" w:rsidR="00000000" w:rsidRPr="00000000">
        <w:rPr>
          <w:b w:val="1"/>
          <w:bCs w:val="1"/>
          <w:rtl w:val="0"/>
        </w:rPr>
        <w:t xml:space="preserve">Población urbana</w:t>
      </w:r>
      <w:r w:rsidDel="00000000" w:rsidR="00000000" w:rsidRPr="00000000">
        <w:rPr>
          <w:rtl w:val="0"/>
        </w:rPr>
        <w:t xml:space="preserve">: alrededor del </w:t>
      </w:r>
      <w:r w:rsidDel="00000000" w:rsidR="00000000" w:rsidRPr="00000000">
        <w:rPr>
          <w:b w:val="1"/>
          <w:bCs w:val="1"/>
          <w:rtl w:val="0"/>
        </w:rPr>
        <w:t xml:space="preserve">60%</w:t>
      </w:r>
      <w:r w:rsidDel="00000000" w:rsidR="00000000" w:rsidRPr="00000000">
        <w:rPr>
          <w:rtl w:val="0"/>
        </w:rPr>
        <w:t xml:space="preserve"> del total habita en zonas urbanas (casco urbano de Puerto Barrios y la aldea de Santo Tomás de Castilla).sistemas.segeplan.gob+1</w:t>
      </w:r>
    </w:p>
    <w:p w:rsidR="00000000" w:rsidDel="00000000" w:rsidP="00000000" w:rsidRDefault="00000000" w:rsidRPr="00000000" w14:paraId="00000010">
      <w:pPr>
        <w:numPr>
          <w:ilvl w:val="0"/>
          <w:numId w:val="18"/>
        </w:numPr>
        <w:spacing w:after="240" w:before="0" w:beforeAutospacing="0" w:lineRule="auto"/>
        <w:ind w:left="720" w:hanging="360"/>
      </w:pPr>
      <w:r w:rsidDel="00000000" w:rsidR="00000000" w:rsidRPr="00000000">
        <w:rPr>
          <w:b w:val="1"/>
          <w:bCs w:val="1"/>
          <w:rtl w:val="0"/>
        </w:rPr>
        <w:t xml:space="preserve">Población rural</w:t>
      </w:r>
      <w:r w:rsidDel="00000000" w:rsidR="00000000" w:rsidRPr="00000000">
        <w:rPr>
          <w:rtl w:val="0"/>
        </w:rPr>
        <w:t xml:space="preserve">: alrededor del </w:t>
      </w:r>
      <w:r w:rsidDel="00000000" w:rsidR="00000000" w:rsidRPr="00000000">
        <w:rPr>
          <w:b w:val="1"/>
          <w:bCs w:val="1"/>
          <w:rtl w:val="0"/>
        </w:rPr>
        <w:t xml:space="preserve">40%</w:t>
      </w:r>
      <w:r w:rsidDel="00000000" w:rsidR="00000000" w:rsidRPr="00000000">
        <w:rPr>
          <w:rtl w:val="0"/>
        </w:rPr>
        <w:t xml:space="preserve">, concentrada en aldeas y asentamientos cercanos al cerro San Gil y litoral.departamentos.deguate+1</w:t>
      </w:r>
    </w:p>
    <w:p w:rsidR="00000000" w:rsidDel="00000000" w:rsidP="00000000" w:rsidRDefault="00000000" w:rsidRPr="00000000" w14:paraId="00000011">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2"/>
        <w:keepNext w:val="0"/>
        <w:keepLines w:val="0"/>
        <w:spacing w:after="80" w:lineRule="auto"/>
        <w:jc w:val="both"/>
        <w:rPr>
          <w:b w:val="1"/>
          <w:bCs w:val="1"/>
          <w:sz w:val="34"/>
          <w:szCs w:val="34"/>
        </w:rPr>
      </w:pPr>
      <w:bookmarkStart w:colFirst="0" w:colLast="0" w:name="_nhksxcvswpse" w:id="3"/>
      <w:bookmarkEnd w:id="3"/>
      <w:r w:rsidDel="00000000" w:rsidR="00000000" w:rsidRPr="00000000">
        <w:rPr>
          <w:rtl w:val="0"/>
        </w:rPr>
      </w:r>
    </w:p>
    <w:p w:rsidR="00000000" w:rsidDel="00000000" w:rsidP="00000000" w:rsidRDefault="00000000" w:rsidRPr="00000000" w14:paraId="00000013">
      <w:pPr>
        <w:pStyle w:val="Heading2"/>
        <w:keepNext w:val="0"/>
        <w:keepLines w:val="0"/>
        <w:spacing w:after="80" w:lineRule="auto"/>
        <w:jc w:val="both"/>
        <w:rPr>
          <w:b w:val="1"/>
          <w:bCs w:val="1"/>
          <w:sz w:val="34"/>
          <w:szCs w:val="34"/>
        </w:rPr>
      </w:pPr>
      <w:bookmarkStart w:colFirst="0" w:colLast="0" w:name="_lwgy4x9aizr1" w:id="4"/>
      <w:bookmarkEnd w:id="4"/>
      <w:r w:rsidDel="00000000" w:rsidR="00000000" w:rsidRPr="00000000">
        <w:rPr>
          <w:b w:val="1"/>
          <w:bCs w:val="1"/>
          <w:sz w:val="34"/>
          <w:szCs w:val="34"/>
          <w:rtl w:val="0"/>
        </w:rPr>
        <w:t xml:space="preserve">Población indígena</w:t>
      </w:r>
    </w:p>
    <w:p w:rsidR="00000000" w:rsidDel="00000000" w:rsidP="00000000" w:rsidRDefault="00000000" w:rsidRPr="00000000" w14:paraId="00000014">
      <w:pPr>
        <w:numPr>
          <w:ilvl w:val="0"/>
          <w:numId w:val="16"/>
        </w:numPr>
        <w:spacing w:after="0" w:afterAutospacing="0" w:before="240" w:lineRule="auto"/>
        <w:ind w:left="720" w:hanging="360"/>
      </w:pPr>
      <w:r w:rsidDel="00000000" w:rsidR="00000000" w:rsidRPr="00000000">
        <w:rPr>
          <w:rtl w:val="0"/>
        </w:rPr>
        <w:t xml:space="preserve">Aproximadamente </w:t>
      </w:r>
      <w:r w:rsidDel="00000000" w:rsidR="00000000" w:rsidRPr="00000000">
        <w:rPr>
          <w:b w:val="1"/>
          <w:bCs w:val="1"/>
          <w:rtl w:val="0"/>
        </w:rPr>
        <w:t xml:space="preserve">6% de la población se reconoce como indígena</w:t>
      </w:r>
      <w:r w:rsidDel="00000000" w:rsidR="00000000" w:rsidRPr="00000000">
        <w:rPr>
          <w:rtl w:val="0"/>
        </w:rPr>
        <w:t xml:space="preserve">, principalmente Q’eqchí y Garífuna (este último a veces se presenta como 2% aparte, totalizando alrededor de 6–8% de población no mestiza).sistemas.segeplan.gob+1</w:t>
      </w:r>
    </w:p>
    <w:p w:rsidR="00000000" w:rsidDel="00000000" w:rsidP="00000000" w:rsidRDefault="00000000" w:rsidRPr="00000000" w14:paraId="00000015">
      <w:pPr>
        <w:numPr>
          <w:ilvl w:val="0"/>
          <w:numId w:val="16"/>
        </w:numPr>
        <w:spacing w:after="240" w:before="0" w:beforeAutospacing="0" w:lineRule="auto"/>
        <w:ind w:left="720" w:hanging="360"/>
      </w:pPr>
      <w:r w:rsidDel="00000000" w:rsidR="00000000" w:rsidRPr="00000000">
        <w:rPr>
          <w:rtl w:val="0"/>
        </w:rPr>
        <w:t xml:space="preserve">Grupos indígenas se concentran en zonas como </w:t>
      </w:r>
      <w:r w:rsidDel="00000000" w:rsidR="00000000" w:rsidRPr="00000000">
        <w:rPr>
          <w:b w:val="1"/>
          <w:bCs w:val="1"/>
          <w:rtl w:val="0"/>
        </w:rPr>
        <w:t xml:space="preserve">Cerro San Gil, orilla de la Bahía Amatique y aldea Machaquitas Chiclero</w:t>
      </w:r>
      <w:r w:rsidDel="00000000" w:rsidR="00000000" w:rsidRPr="00000000">
        <w:rPr>
          <w:rtl w:val="0"/>
        </w:rPr>
        <w:t xml:space="preserve">.</w:t>
      </w:r>
      <w:hyperlink r:id="rId6">
        <w:r w:rsidDel="00000000" w:rsidR="00000000" w:rsidRPr="00000000">
          <w:rPr>
            <w:color w:val="1155cc"/>
            <w:u w:val="single"/>
            <w:rtl w:val="0"/>
          </w:rPr>
          <w:t xml:space="preserve">departamentos.deguate</w:t>
        </w:r>
      </w:hyperlink>
      <w:r w:rsidDel="00000000" w:rsidR="00000000" w:rsidRPr="00000000">
        <w:rPr>
          <w:rtl w:val="0"/>
        </w:rPr>
      </w:r>
    </w:p>
    <w:p w:rsidR="00000000" w:rsidDel="00000000" w:rsidP="00000000" w:rsidRDefault="00000000" w:rsidRPr="00000000" w14:paraId="00000016">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2"/>
        <w:keepNext w:val="0"/>
        <w:keepLines w:val="0"/>
        <w:spacing w:after="80" w:lineRule="auto"/>
        <w:jc w:val="both"/>
        <w:rPr>
          <w:b w:val="1"/>
          <w:bCs w:val="1"/>
          <w:sz w:val="34"/>
          <w:szCs w:val="34"/>
        </w:rPr>
      </w:pPr>
      <w:bookmarkStart w:colFirst="0" w:colLast="0" w:name="_cs8qvmf863sn" w:id="5"/>
      <w:bookmarkEnd w:id="5"/>
      <w:r w:rsidDel="00000000" w:rsidR="00000000" w:rsidRPr="00000000">
        <w:rPr>
          <w:b w:val="1"/>
          <w:bCs w:val="1"/>
          <w:sz w:val="34"/>
          <w:szCs w:val="34"/>
          <w:rtl w:val="0"/>
        </w:rPr>
        <w:t xml:space="preserve">Esperanza de vida al nacer</w:t>
      </w:r>
    </w:p>
    <w:p w:rsidR="00000000" w:rsidDel="00000000" w:rsidP="00000000" w:rsidRDefault="00000000" w:rsidRPr="00000000" w14:paraId="00000018">
      <w:pPr>
        <w:numPr>
          <w:ilvl w:val="0"/>
          <w:numId w:val="13"/>
        </w:numPr>
        <w:spacing w:after="0" w:afterAutospacing="0" w:before="240" w:lineRule="auto"/>
        <w:ind w:left="720" w:hanging="360"/>
      </w:pPr>
      <w:r w:rsidDel="00000000" w:rsidR="00000000" w:rsidRPr="00000000">
        <w:rPr>
          <w:rtl w:val="0"/>
        </w:rPr>
        <w:t xml:space="preserve">En perfiles municipales se indica que la </w:t>
      </w:r>
      <w:r w:rsidDel="00000000" w:rsidR="00000000" w:rsidRPr="00000000">
        <w:rPr>
          <w:b w:val="1"/>
          <w:bCs w:val="1"/>
          <w:rtl w:val="0"/>
        </w:rPr>
        <w:t xml:space="preserve">esperanza de vida es de aproximadamente 70 años</w:t>
      </w:r>
      <w:r w:rsidDel="00000000" w:rsidR="00000000" w:rsidRPr="00000000">
        <w:rPr>
          <w:rtl w:val="0"/>
        </w:rPr>
        <w:t xml:space="preserve"> (hombres y mujeres cercanos a este valor, con ligeras ventajas para mujeres).</w:t>
      </w:r>
      <w:hyperlink r:id="rId7">
        <w:r w:rsidDel="00000000" w:rsidR="00000000" w:rsidRPr="00000000">
          <w:rPr>
            <w:color w:val="1155cc"/>
            <w:u w:val="single"/>
            <w:rtl w:val="0"/>
          </w:rPr>
          <w:t xml:space="preserve">departamentos.deguate</w:t>
        </w:r>
      </w:hyperlink>
      <w:r w:rsidDel="00000000" w:rsidR="00000000" w:rsidRPr="00000000">
        <w:rPr>
          <w:rtl w:val="0"/>
        </w:rPr>
      </w:r>
    </w:p>
    <w:p w:rsidR="00000000" w:rsidDel="00000000" w:rsidP="00000000" w:rsidRDefault="00000000" w:rsidRPr="00000000" w14:paraId="00000019">
      <w:pPr>
        <w:numPr>
          <w:ilvl w:val="0"/>
          <w:numId w:val="13"/>
        </w:numPr>
        <w:spacing w:after="240" w:before="0" w:beforeAutospacing="0" w:lineRule="auto"/>
        <w:ind w:left="720" w:hanging="360"/>
      </w:pPr>
      <w:r w:rsidDel="00000000" w:rsidR="00000000" w:rsidRPr="00000000">
        <w:rPr>
          <w:rtl w:val="0"/>
        </w:rPr>
        <w:t xml:space="preserve">Esta cifra se alinea con la tendencia regional de Izabal, aunque en datos departamentales recientes se observa una tendencia al alza alrededor de 71–73 años; para Puerto Barrios se sigue usando la referencia de 70 años salvo actualizaciones puntuales.ine+1</w:t>
      </w:r>
    </w:p>
    <w:p w:rsidR="00000000" w:rsidDel="00000000" w:rsidP="00000000" w:rsidRDefault="00000000" w:rsidRPr="00000000" w14:paraId="0000001A">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B">
      <w:pPr>
        <w:pStyle w:val="Heading2"/>
        <w:keepNext w:val="0"/>
        <w:keepLines w:val="0"/>
        <w:spacing w:after="80" w:lineRule="auto"/>
        <w:jc w:val="both"/>
        <w:rPr>
          <w:b w:val="1"/>
          <w:bCs w:val="1"/>
          <w:sz w:val="34"/>
          <w:szCs w:val="34"/>
        </w:rPr>
      </w:pPr>
      <w:bookmarkStart w:colFirst="0" w:colLast="0" w:name="_do1fx9x5lec6" w:id="6"/>
      <w:bookmarkEnd w:id="6"/>
      <w:r w:rsidDel="00000000" w:rsidR="00000000" w:rsidRPr="00000000">
        <w:rPr>
          <w:b w:val="1"/>
          <w:bCs w:val="1"/>
          <w:sz w:val="34"/>
          <w:szCs w:val="34"/>
          <w:rtl w:val="0"/>
        </w:rPr>
        <w:t xml:space="preserve">Tasa de analfabetismo</w:t>
      </w:r>
    </w:p>
    <w:p w:rsidR="00000000" w:rsidDel="00000000" w:rsidP="00000000" w:rsidRDefault="00000000" w:rsidRPr="00000000" w14:paraId="0000001C">
      <w:pPr>
        <w:numPr>
          <w:ilvl w:val="0"/>
          <w:numId w:val="8"/>
        </w:numPr>
        <w:spacing w:after="240" w:before="240" w:lineRule="auto"/>
        <w:ind w:left="720" w:hanging="360"/>
      </w:pPr>
      <w:r w:rsidDel="00000000" w:rsidR="00000000" w:rsidRPr="00000000">
        <w:rPr>
          <w:rtl w:val="0"/>
        </w:rPr>
        <w:t xml:space="preserve">No hay una tasa específica para Puerto Barrios en síntesis recientes, pero, siguiendo el perfil socioeconómico y datos de Izabal, se estima un </w:t>
      </w:r>
      <w:r w:rsidDel="00000000" w:rsidR="00000000" w:rsidRPr="00000000">
        <w:rPr>
          <w:b w:val="1"/>
          <w:bCs w:val="1"/>
          <w:rtl w:val="0"/>
        </w:rPr>
        <w:t xml:space="preserve">analfabetismo cercano al 15–20% de la población mayor de 15 años</w:t>
      </w:r>
      <w:r w:rsidDel="00000000" w:rsidR="00000000" w:rsidRPr="00000000">
        <w:rPr>
          <w:rtl w:val="0"/>
        </w:rPr>
        <w:t xml:space="preserve">, con brecha urbana‑rural (más baja en el área urbana que en la rural).ine+2</w:t>
      </w:r>
    </w:p>
    <w:p w:rsidR="00000000" w:rsidDel="00000000" w:rsidP="00000000" w:rsidRDefault="00000000" w:rsidRPr="00000000" w14:paraId="0000001D">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keepNext w:val="0"/>
        <w:keepLines w:val="0"/>
        <w:spacing w:after="80" w:lineRule="auto"/>
        <w:jc w:val="both"/>
        <w:rPr>
          <w:b w:val="1"/>
          <w:bCs w:val="1"/>
          <w:sz w:val="34"/>
          <w:szCs w:val="34"/>
        </w:rPr>
      </w:pPr>
      <w:bookmarkStart w:colFirst="0" w:colLast="0" w:name="_jrvova4ursez" w:id="7"/>
      <w:bookmarkEnd w:id="7"/>
      <w:r w:rsidDel="00000000" w:rsidR="00000000" w:rsidRPr="00000000">
        <w:rPr>
          <w:b w:val="1"/>
          <w:bCs w:val="1"/>
          <w:sz w:val="34"/>
          <w:szCs w:val="34"/>
          <w:rtl w:val="0"/>
        </w:rPr>
        <w:t xml:space="preserve">Acceso al agua y saneamiento</w:t>
      </w:r>
    </w:p>
    <w:p w:rsidR="00000000" w:rsidDel="00000000" w:rsidP="00000000" w:rsidRDefault="00000000" w:rsidRPr="00000000" w14:paraId="0000001F">
      <w:pPr>
        <w:numPr>
          <w:ilvl w:val="0"/>
          <w:numId w:val="5"/>
        </w:numPr>
        <w:spacing w:after="0" w:afterAutospacing="0" w:before="240" w:lineRule="auto"/>
        <w:ind w:left="720" w:hanging="360"/>
      </w:pPr>
      <w:r w:rsidDel="00000000" w:rsidR="00000000" w:rsidRPr="00000000">
        <w:rPr>
          <w:b w:val="1"/>
          <w:bCs w:val="1"/>
          <w:rtl w:val="0"/>
        </w:rPr>
        <w:t xml:space="preserve">Acceso al agua por tubería</w:t>
      </w:r>
      <w:r w:rsidDel="00000000" w:rsidR="00000000" w:rsidRPr="00000000">
        <w:rPr>
          <w:rtl w:val="0"/>
        </w:rPr>
        <w:t xml:space="preserve">: en la zona urbana domina el acceso vía red pública, con coberturas cercanas al </w:t>
      </w:r>
      <w:r w:rsidDel="00000000" w:rsidR="00000000" w:rsidRPr="00000000">
        <w:rPr>
          <w:b w:val="1"/>
          <w:bCs w:val="1"/>
          <w:rtl w:val="0"/>
        </w:rPr>
        <w:t xml:space="preserve">85–90% de los hogares urbanos</w:t>
      </w:r>
      <w:r w:rsidDel="00000000" w:rsidR="00000000" w:rsidRPr="00000000">
        <w:rPr>
          <w:rtl w:val="0"/>
        </w:rPr>
        <w:t xml:space="preserve">; en rural se reduce significativamente, con una parte de la población dependiendo de pozos, ríos o sistemas comunitarios.facebook+1</w:t>
      </w:r>
    </w:p>
    <w:p w:rsidR="00000000" w:rsidDel="00000000" w:rsidP="00000000" w:rsidRDefault="00000000" w:rsidRPr="00000000" w14:paraId="00000020">
      <w:pPr>
        <w:numPr>
          <w:ilvl w:val="0"/>
          <w:numId w:val="5"/>
        </w:numPr>
        <w:spacing w:after="240" w:before="0" w:beforeAutospacing="0" w:lineRule="auto"/>
        <w:ind w:left="720" w:hanging="360"/>
      </w:pPr>
      <w:r w:rsidDel="00000000" w:rsidR="00000000" w:rsidRPr="00000000">
        <w:rPr>
          <w:b w:val="1"/>
          <w:bCs w:val="1"/>
          <w:rtl w:val="0"/>
        </w:rPr>
        <w:t xml:space="preserve">Acceso a red sanitaria (alcantarillado o letrinas mejoradas)</w:t>
      </w:r>
      <w:r w:rsidDel="00000000" w:rsidR="00000000" w:rsidRPr="00000000">
        <w:rPr>
          <w:rtl w:val="0"/>
        </w:rPr>
        <w:t xml:space="preserve">: en el área urbana se estima un </w:t>
      </w:r>
      <w:r w:rsidDel="00000000" w:rsidR="00000000" w:rsidRPr="00000000">
        <w:rPr>
          <w:b w:val="1"/>
          <w:bCs w:val="1"/>
          <w:rtl w:val="0"/>
        </w:rPr>
        <w:t xml:space="preserve">60–70% de cobertura básica de servicios sanitarios</w:t>
      </w:r>
      <w:r w:rsidDel="00000000" w:rsidR="00000000" w:rsidRPr="00000000">
        <w:rPr>
          <w:rtl w:val="0"/>
        </w:rPr>
        <w:t xml:space="preserve">, mientras que en el área rural el porcentaje baja, con mayor uso de letrinas tradicionales o sistemas menos seguros.facebook+1</w:t>
      </w:r>
    </w:p>
    <w:p w:rsidR="00000000" w:rsidDel="00000000" w:rsidP="00000000" w:rsidRDefault="00000000" w:rsidRPr="00000000" w14:paraId="00000021">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pStyle w:val="Heading2"/>
        <w:keepNext w:val="0"/>
        <w:keepLines w:val="0"/>
        <w:spacing w:after="80" w:lineRule="auto"/>
        <w:jc w:val="both"/>
        <w:rPr>
          <w:b w:val="1"/>
          <w:bCs w:val="1"/>
          <w:sz w:val="34"/>
          <w:szCs w:val="34"/>
        </w:rPr>
      </w:pPr>
      <w:bookmarkStart w:colFirst="0" w:colLast="0" w:name="_bggswvthho3n" w:id="8"/>
      <w:bookmarkEnd w:id="8"/>
      <w:r w:rsidDel="00000000" w:rsidR="00000000" w:rsidRPr="00000000">
        <w:rPr>
          <w:b w:val="1"/>
          <w:bCs w:val="1"/>
          <w:sz w:val="34"/>
          <w:szCs w:val="34"/>
          <w:rtl w:val="0"/>
        </w:rPr>
        <w:t xml:space="preserve">Tasas de fecundidad y crecimiento</w:t>
      </w:r>
    </w:p>
    <w:p w:rsidR="00000000" w:rsidDel="00000000" w:rsidP="00000000" w:rsidRDefault="00000000" w:rsidRPr="00000000" w14:paraId="00000023">
      <w:pPr>
        <w:numPr>
          <w:ilvl w:val="0"/>
          <w:numId w:val="21"/>
        </w:numPr>
        <w:spacing w:after="0" w:afterAutospacing="0" w:before="240" w:lineRule="auto"/>
        <w:ind w:left="720" w:hanging="360"/>
      </w:pPr>
      <w:r w:rsidDel="00000000" w:rsidR="00000000" w:rsidRPr="00000000">
        <w:rPr>
          <w:b w:val="1"/>
          <w:bCs w:val="1"/>
          <w:rtl w:val="0"/>
        </w:rPr>
        <w:t xml:space="preserve">Tasa de fecundidad</w:t>
      </w:r>
      <w:r w:rsidDel="00000000" w:rsidR="00000000" w:rsidRPr="00000000">
        <w:rPr>
          <w:rtl w:val="0"/>
        </w:rPr>
        <w:t xml:space="preserve">: los perfiles municipales no detallan una tasa específica para Puerto Barrios, pero se alinea con la tendencia de Izabal, que ha bajado; en municipios vecinos se reportan valores cercanos a </w:t>
      </w:r>
      <w:r w:rsidDel="00000000" w:rsidR="00000000" w:rsidRPr="00000000">
        <w:rPr>
          <w:b w:val="1"/>
          <w:bCs w:val="1"/>
          <w:rtl w:val="0"/>
        </w:rPr>
        <w:t xml:space="preserve">2.5–3 hijos por mujer en edad reproductiva</w:t>
      </w:r>
      <w:r w:rsidDel="00000000" w:rsidR="00000000" w:rsidRPr="00000000">
        <w:rPr>
          <w:rtl w:val="0"/>
        </w:rPr>
        <w:t xml:space="preserve">; para Puerto Barrios se puede asumir un rango similar.ine+1</w:t>
      </w:r>
    </w:p>
    <w:p w:rsidR="00000000" w:rsidDel="00000000" w:rsidP="00000000" w:rsidRDefault="00000000" w:rsidRPr="00000000" w14:paraId="00000024">
      <w:pPr>
        <w:numPr>
          <w:ilvl w:val="0"/>
          <w:numId w:val="21"/>
        </w:numPr>
        <w:spacing w:after="240" w:before="0" w:beforeAutospacing="0" w:lineRule="auto"/>
        <w:ind w:left="720" w:hanging="360"/>
      </w:pPr>
      <w:r w:rsidDel="00000000" w:rsidR="00000000" w:rsidRPr="00000000">
        <w:rPr>
          <w:b w:val="1"/>
          <w:bCs w:val="1"/>
          <w:rtl w:val="0"/>
        </w:rPr>
        <w:t xml:space="preserve">Tasa de crecimiento anual</w:t>
      </w:r>
      <w:r w:rsidDel="00000000" w:rsidR="00000000" w:rsidRPr="00000000">
        <w:rPr>
          <w:rtl w:val="0"/>
        </w:rPr>
        <w:t xml:space="preserve">: entre 2002 y 2009 el crecimiento fue aproximadamente </w:t>
      </w:r>
      <w:r w:rsidDel="00000000" w:rsidR="00000000" w:rsidRPr="00000000">
        <w:rPr>
          <w:b w:val="1"/>
          <w:bCs w:val="1"/>
          <w:rtl w:val="0"/>
        </w:rPr>
        <w:t xml:space="preserve">1.5–2.0% anual</w:t>
      </w:r>
      <w:r w:rsidDel="00000000" w:rsidR="00000000" w:rsidRPr="00000000">
        <w:rPr>
          <w:rtl w:val="0"/>
        </w:rPr>
        <w:t xml:space="preserve">, con una cifra acumulada cercana al </w:t>
      </w:r>
      <w:r w:rsidDel="00000000" w:rsidR="00000000" w:rsidRPr="00000000">
        <w:rPr>
          <w:b w:val="1"/>
          <w:bCs w:val="1"/>
          <w:rtl w:val="0"/>
        </w:rPr>
        <w:t xml:space="preserve">21% en ese periodo</w:t>
      </w:r>
      <w:r w:rsidDel="00000000" w:rsidR="00000000" w:rsidRPr="00000000">
        <w:rPr>
          <w:rtl w:val="0"/>
        </w:rPr>
        <w:t xml:space="preserve">; en años recientes el crecimiento se mantiene moderado, alrededor de </w:t>
      </w:r>
      <w:r w:rsidDel="00000000" w:rsidR="00000000" w:rsidRPr="00000000">
        <w:rPr>
          <w:b w:val="1"/>
          <w:bCs w:val="1"/>
          <w:rtl w:val="0"/>
        </w:rPr>
        <w:t xml:space="preserve">1.0–1.5% anual</w:t>
      </w:r>
      <w:r w:rsidDel="00000000" w:rsidR="00000000" w:rsidRPr="00000000">
        <w:rPr>
          <w:rtl w:val="0"/>
        </w:rPr>
        <w:t xml:space="preserve">, acorde con la dinámica regional de Izabal.ine+2</w:t>
      </w:r>
    </w:p>
    <w:p w:rsidR="00000000" w:rsidDel="00000000" w:rsidP="00000000" w:rsidRDefault="00000000" w:rsidRPr="00000000" w14:paraId="00000025">
      <w:pPr>
        <w:spacing w:after="240" w:before="240" w:lineRule="auto"/>
        <w:rPr/>
      </w:pPr>
      <w:r w:rsidDel="00000000" w:rsidR="00000000" w:rsidRPr="00000000">
        <w:rPr>
          <w:rtl w:val="0"/>
        </w:rPr>
        <w:t xml:space="preserve">En el caso de Puerto Barrios:  1) es un municipio de frente al mar, de los pocos que tiene la particularidad de estar en una zona trinacional (Belice, Honduras y Guatemala),  además con una actividad portuaria y naviera muy activa e importante económicamente no solo para el Municipio,  para el Departamento y para el País, como tal,  es importante poder describir las características costeras y del mar, que son realmente únicas en en la región.</w:t>
      </w:r>
    </w:p>
    <w:p w:rsidR="00000000" w:rsidDel="00000000" w:rsidP="00000000" w:rsidRDefault="00000000" w:rsidRPr="00000000" w14:paraId="00000026">
      <w:pPr>
        <w:spacing w:after="240" w:before="240" w:lineRule="auto"/>
        <w:rPr/>
      </w:pPr>
      <w:r w:rsidDel="00000000" w:rsidR="00000000" w:rsidRPr="00000000">
        <w:rPr>
          <w:rtl w:val="0"/>
        </w:rPr>
        <w:t xml:space="preserve">El tema ambiental y de recursos naturales,  que es una ventaja, ejemplo cuenta con 3 areas protegidas,  además la problematica de contaminación hídrica sobre todo por tener la ultima fase de la parte baja del rio Motagua.</w:t>
      </w:r>
    </w:p>
    <w:p w:rsidR="00000000" w:rsidDel="00000000" w:rsidP="00000000" w:rsidRDefault="00000000" w:rsidRPr="00000000" w14:paraId="00000027">
      <w:pPr>
        <w:spacing w:after="240" w:before="240" w:lineRule="auto"/>
        <w:rPr/>
      </w:pPr>
      <w:r w:rsidDel="00000000" w:rsidR="00000000" w:rsidRPr="00000000">
        <w:rPr>
          <w:rtl w:val="0"/>
        </w:rPr>
      </w:r>
    </w:p>
    <w:p w:rsidR="00000000" w:rsidDel="00000000" w:rsidP="00000000" w:rsidRDefault="00000000" w:rsidRPr="00000000" w14:paraId="00000028">
      <w:pPr>
        <w:jc w:val="both"/>
        <w:rPr/>
      </w:pPr>
      <w:r w:rsidDel="00000000" w:rsidR="00000000" w:rsidRPr="00000000">
        <w:rPr>
          <w:rtl w:val="0"/>
        </w:rPr>
      </w:r>
    </w:p>
    <w:p w:rsidR="00000000" w:rsidDel="00000000" w:rsidP="00000000" w:rsidRDefault="00000000" w:rsidRPr="00000000" w14:paraId="00000029">
      <w:pPr>
        <w:jc w:val="both"/>
        <w:rPr/>
      </w:pPr>
      <w:r w:rsidDel="00000000" w:rsidR="00000000" w:rsidRPr="00000000">
        <w:rPr>
          <w:rtl w:val="0"/>
        </w:rPr>
      </w:r>
    </w:p>
    <w:p w:rsidR="00000000" w:rsidDel="00000000" w:rsidP="00000000" w:rsidRDefault="00000000" w:rsidRPr="00000000" w14:paraId="0000002A">
      <w:pPr>
        <w:jc w:val="both"/>
        <w:rPr>
          <w:b w:val="1"/>
          <w:bCs w:val="1"/>
          <w:u w:val="single"/>
        </w:rPr>
      </w:pPr>
      <w:r w:rsidDel="00000000" w:rsidR="00000000" w:rsidRPr="00000000">
        <w:rPr>
          <w:rtl w:val="0"/>
        </w:rPr>
      </w:r>
    </w:p>
    <w:p w:rsidR="00000000" w:rsidDel="00000000" w:rsidP="00000000" w:rsidRDefault="00000000" w:rsidRPr="00000000" w14:paraId="0000002B">
      <w:pPr>
        <w:spacing w:after="240" w:before="240" w:lineRule="auto"/>
        <w:jc w:val="both"/>
        <w:rPr>
          <w:i w:val="1"/>
          <w:iCs w:val="1"/>
        </w:rPr>
      </w:pPr>
      <w:r w:rsidDel="00000000" w:rsidR="00000000" w:rsidRPr="00000000">
        <w:rPr>
          <w:i w:val="1"/>
          <w:iCs w:val="1"/>
          <w:rtl w:val="0"/>
        </w:rPr>
        <w:t xml:space="preserve">A continuación tienes un perfil descriptivo del municipio de </w:t>
      </w:r>
      <w:r w:rsidDel="00000000" w:rsidR="00000000" w:rsidRPr="00000000">
        <w:rPr>
          <w:i w:val="1"/>
          <w:iCs w:val="1"/>
          <w:sz w:val="36"/>
          <w:szCs w:val="36"/>
          <w:rtl w:val="0"/>
        </w:rPr>
        <w:t xml:space="preserve">Livingston, Izabal, </w:t>
      </w:r>
      <w:r w:rsidDel="00000000" w:rsidR="00000000" w:rsidRPr="00000000">
        <w:rPr>
          <w:i w:val="1"/>
          <w:iCs w:val="1"/>
          <w:rtl w:val="0"/>
        </w:rPr>
        <w:t xml:space="preserve">con base en perfiles municipales, diagnósticos socioeconómicos y datos oficiales de Izabal.departamentos.deguate+4</w:t>
      </w:r>
    </w:p>
    <w:p w:rsidR="00000000" w:rsidDel="00000000" w:rsidP="00000000" w:rsidRDefault="00000000" w:rsidRPr="00000000" w14:paraId="0000002C">
      <w:pPr>
        <w:jc w:val="both"/>
        <w:rPr>
          <w:i w:val="1"/>
          <w:iCs w:val="1"/>
        </w:rPr>
      </w:pPr>
      <w:r w:rsidDel="00000000" w:rsidR="00000000" w:rsidRPr="00000000">
        <w:rPr>
          <w:rtl w:val="0"/>
        </w:rPr>
      </w:r>
    </w:p>
    <w:p w:rsidR="00000000" w:rsidDel="00000000" w:rsidP="00000000" w:rsidRDefault="00000000" w:rsidRPr="00000000" w14:paraId="0000002D">
      <w:pPr>
        <w:pStyle w:val="Heading2"/>
        <w:keepNext w:val="0"/>
        <w:keepLines w:val="0"/>
        <w:spacing w:after="80" w:lineRule="auto"/>
        <w:jc w:val="both"/>
        <w:rPr>
          <w:i w:val="1"/>
          <w:iCs w:val="1"/>
          <w:sz w:val="34"/>
          <w:szCs w:val="34"/>
        </w:rPr>
      </w:pPr>
      <w:bookmarkStart w:colFirst="0" w:colLast="0" w:name="_hlci7va5oywu" w:id="9"/>
      <w:bookmarkEnd w:id="9"/>
      <w:r w:rsidDel="00000000" w:rsidR="00000000" w:rsidRPr="00000000">
        <w:rPr>
          <w:i w:val="1"/>
          <w:iCs w:val="1"/>
          <w:sz w:val="34"/>
          <w:szCs w:val="34"/>
          <w:rtl w:val="0"/>
        </w:rPr>
        <w:t xml:space="preserve">Superficie</w:t>
      </w:r>
    </w:p>
    <w:p w:rsidR="00000000" w:rsidDel="00000000" w:rsidP="00000000" w:rsidRDefault="00000000" w:rsidRPr="00000000" w14:paraId="0000002E">
      <w:pPr>
        <w:numPr>
          <w:ilvl w:val="0"/>
          <w:numId w:val="7"/>
        </w:numPr>
        <w:spacing w:after="0" w:afterAutospacing="0" w:before="240" w:lineRule="auto"/>
        <w:ind w:left="720" w:hanging="360"/>
        <w:rPr>
          <w:i w:val="1"/>
          <w:iCs w:val="1"/>
        </w:rPr>
      </w:pPr>
      <w:r w:rsidDel="00000000" w:rsidR="00000000" w:rsidRPr="00000000">
        <w:rPr>
          <w:i w:val="1"/>
          <w:iCs w:val="1"/>
          <w:rtl w:val="0"/>
        </w:rPr>
        <w:t xml:space="preserve">Superficie aproximada: alrededor de 2 000 km² (diferentes fuentes lo sitúan entre 1 980 y 2 010 km²), lo que lo convierte en uno de los municipios más extensos de Izabal.portal.segeplan.gob+2</w:t>
      </w:r>
    </w:p>
    <w:p w:rsidR="00000000" w:rsidDel="00000000" w:rsidP="00000000" w:rsidRDefault="00000000" w:rsidRPr="00000000" w14:paraId="0000002F">
      <w:pPr>
        <w:numPr>
          <w:ilvl w:val="0"/>
          <w:numId w:val="7"/>
        </w:numPr>
        <w:spacing w:after="240" w:before="0" w:beforeAutospacing="0" w:lineRule="auto"/>
        <w:ind w:left="720" w:hanging="360"/>
        <w:rPr>
          <w:i w:val="1"/>
          <w:iCs w:val="1"/>
        </w:rPr>
      </w:pPr>
      <w:r w:rsidDel="00000000" w:rsidR="00000000" w:rsidRPr="00000000">
        <w:rPr>
          <w:i w:val="1"/>
          <w:iCs w:val="1"/>
          <w:rtl w:val="0"/>
        </w:rPr>
        <w:t xml:space="preserve">Está ubicado en la costa caribeña, frente a la Bahía de Amatique, con una orografía de montaña y valles, y es un importante punto de confluencia de ríos como el Dulce.guatevalley+1</w:t>
      </w:r>
    </w:p>
    <w:p w:rsidR="00000000" w:rsidDel="00000000" w:rsidP="00000000" w:rsidRDefault="00000000" w:rsidRPr="00000000" w14:paraId="00000030">
      <w:pPr>
        <w:jc w:val="both"/>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2"/>
        <w:keepNext w:val="0"/>
        <w:keepLines w:val="0"/>
        <w:spacing w:after="80" w:lineRule="auto"/>
        <w:jc w:val="both"/>
        <w:rPr>
          <w:i w:val="1"/>
          <w:iCs w:val="1"/>
          <w:sz w:val="34"/>
          <w:szCs w:val="34"/>
        </w:rPr>
      </w:pPr>
      <w:bookmarkStart w:colFirst="0" w:colLast="0" w:name="_ulhldbzhrels" w:id="10"/>
      <w:bookmarkEnd w:id="10"/>
      <w:r w:rsidDel="00000000" w:rsidR="00000000" w:rsidRPr="00000000">
        <w:rPr>
          <w:i w:val="1"/>
          <w:iCs w:val="1"/>
          <w:sz w:val="34"/>
          <w:szCs w:val="34"/>
          <w:rtl w:val="0"/>
        </w:rPr>
        <w:t xml:space="preserve">Población y densidad poblacional</w:t>
      </w:r>
    </w:p>
    <w:p w:rsidR="00000000" w:rsidDel="00000000" w:rsidP="00000000" w:rsidRDefault="00000000" w:rsidRPr="00000000" w14:paraId="00000032">
      <w:pPr>
        <w:numPr>
          <w:ilvl w:val="0"/>
          <w:numId w:val="17"/>
        </w:numPr>
        <w:spacing w:after="0" w:afterAutospacing="0" w:before="240" w:lineRule="auto"/>
        <w:ind w:left="720" w:hanging="360"/>
        <w:rPr>
          <w:i w:val="1"/>
          <w:iCs w:val="1"/>
        </w:rPr>
      </w:pPr>
      <w:r w:rsidDel="00000000" w:rsidR="00000000" w:rsidRPr="00000000">
        <w:rPr>
          <w:i w:val="1"/>
          <w:iCs w:val="1"/>
          <w:rtl w:val="0"/>
        </w:rPr>
        <w:t xml:space="preserve">Población total: cerca de 61 580 habitantes según estimaciones y perfiles municipales recientes.biblioteca.usac+1</w:t>
      </w:r>
    </w:p>
    <w:p w:rsidR="00000000" w:rsidDel="00000000" w:rsidP="00000000" w:rsidRDefault="00000000" w:rsidRPr="00000000" w14:paraId="00000033">
      <w:pPr>
        <w:numPr>
          <w:ilvl w:val="0"/>
          <w:numId w:val="17"/>
        </w:numPr>
        <w:spacing w:after="240" w:before="0" w:beforeAutospacing="0" w:lineRule="auto"/>
        <w:ind w:left="720" w:hanging="360"/>
        <w:rPr>
          <w:i w:val="1"/>
          <w:iCs w:val="1"/>
        </w:rPr>
      </w:pPr>
      <w:r w:rsidDel="00000000" w:rsidR="00000000" w:rsidRPr="00000000">
        <w:rPr>
          <w:i w:val="1"/>
          <w:iCs w:val="1"/>
          <w:rtl w:val="0"/>
        </w:rPr>
        <w:t xml:space="preserve">Densidad poblacional: aproximadamente 31 habitantes por km², lo que es menor que la densidad media del departamento de Izabal (unos 44 hab/km²), reflejando la gran extensión territorial y la dispersión rural.departamentos.deguate+1</w:t>
      </w:r>
    </w:p>
    <w:p w:rsidR="00000000" w:rsidDel="00000000" w:rsidP="00000000" w:rsidRDefault="00000000" w:rsidRPr="00000000" w14:paraId="00000034">
      <w:pPr>
        <w:jc w:val="both"/>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pStyle w:val="Heading2"/>
        <w:keepNext w:val="0"/>
        <w:keepLines w:val="0"/>
        <w:spacing w:after="80" w:lineRule="auto"/>
        <w:jc w:val="both"/>
        <w:rPr>
          <w:i w:val="1"/>
          <w:iCs w:val="1"/>
          <w:sz w:val="34"/>
          <w:szCs w:val="34"/>
        </w:rPr>
      </w:pPr>
      <w:bookmarkStart w:colFirst="0" w:colLast="0" w:name="_ue6wd2fbxyfk" w:id="11"/>
      <w:bookmarkEnd w:id="11"/>
      <w:r w:rsidDel="00000000" w:rsidR="00000000" w:rsidRPr="00000000">
        <w:rPr>
          <w:i w:val="1"/>
          <w:iCs w:val="1"/>
          <w:sz w:val="34"/>
          <w:szCs w:val="34"/>
          <w:rtl w:val="0"/>
        </w:rPr>
        <w:t xml:space="preserve">Población por sexo</w:t>
      </w:r>
    </w:p>
    <w:p w:rsidR="00000000" w:rsidDel="00000000" w:rsidP="00000000" w:rsidRDefault="00000000" w:rsidRPr="00000000" w14:paraId="00000036">
      <w:pPr>
        <w:numPr>
          <w:ilvl w:val="0"/>
          <w:numId w:val="22"/>
        </w:numPr>
        <w:spacing w:after="0" w:afterAutospacing="0" w:before="240" w:lineRule="auto"/>
        <w:ind w:left="720" w:hanging="360"/>
        <w:rPr>
          <w:i w:val="1"/>
          <w:iCs w:val="1"/>
        </w:rPr>
      </w:pPr>
      <w:r w:rsidDel="00000000" w:rsidR="00000000" w:rsidRPr="00000000">
        <w:rPr>
          <w:i w:val="1"/>
          <w:iCs w:val="1"/>
          <w:rtl w:val="0"/>
        </w:rPr>
        <w:t xml:space="preserve">Hombres: alrededor de 49,2% de la población (aprox. 30 300 personas).</w:t>
      </w:r>
      <w:hyperlink r:id="rId8">
        <w:r w:rsidDel="00000000" w:rsidR="00000000" w:rsidRPr="00000000">
          <w:rPr>
            <w:i w:val="1"/>
            <w:iCs w:val="1"/>
            <w:color w:val="1155cc"/>
            <w:u w:val="single"/>
            <w:rtl w:val="0"/>
          </w:rPr>
          <w:t xml:space="preserve">departamentos.deguate</w:t>
        </w:r>
      </w:hyperlink>
      <w:r w:rsidDel="00000000" w:rsidR="00000000" w:rsidRPr="00000000">
        <w:rPr>
          <w:rtl w:val="0"/>
        </w:rPr>
      </w:r>
    </w:p>
    <w:p w:rsidR="00000000" w:rsidDel="00000000" w:rsidP="00000000" w:rsidRDefault="00000000" w:rsidRPr="00000000" w14:paraId="00000037">
      <w:pPr>
        <w:numPr>
          <w:ilvl w:val="0"/>
          <w:numId w:val="22"/>
        </w:numPr>
        <w:spacing w:after="240" w:before="0" w:beforeAutospacing="0" w:lineRule="auto"/>
        <w:ind w:left="720" w:hanging="360"/>
        <w:rPr>
          <w:i w:val="1"/>
          <w:iCs w:val="1"/>
        </w:rPr>
      </w:pPr>
      <w:r w:rsidDel="00000000" w:rsidR="00000000" w:rsidRPr="00000000">
        <w:rPr>
          <w:i w:val="1"/>
          <w:iCs w:val="1"/>
          <w:rtl w:val="0"/>
        </w:rPr>
        <w:t xml:space="preserve">Mujeres: alrededor de 50,8% (aprox. 31 280 personas), con una ligera mayoría femenina.</w:t>
      </w:r>
      <w:hyperlink r:id="rId9">
        <w:r w:rsidDel="00000000" w:rsidR="00000000" w:rsidRPr="00000000">
          <w:rPr>
            <w:i w:val="1"/>
            <w:iCs w:val="1"/>
            <w:color w:val="1155cc"/>
            <w:u w:val="single"/>
            <w:rtl w:val="0"/>
          </w:rPr>
          <w:t xml:space="preserve">departamentos.deguate</w:t>
        </w:r>
      </w:hyperlink>
      <w:r w:rsidDel="00000000" w:rsidR="00000000" w:rsidRPr="00000000">
        <w:rPr>
          <w:rtl w:val="0"/>
        </w:rPr>
      </w:r>
    </w:p>
    <w:p w:rsidR="00000000" w:rsidDel="00000000" w:rsidP="00000000" w:rsidRDefault="00000000" w:rsidRPr="00000000" w14:paraId="00000038">
      <w:pPr>
        <w:jc w:val="both"/>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pStyle w:val="Heading2"/>
        <w:keepNext w:val="0"/>
        <w:keepLines w:val="0"/>
        <w:spacing w:after="80" w:lineRule="auto"/>
        <w:jc w:val="both"/>
        <w:rPr>
          <w:i w:val="1"/>
          <w:iCs w:val="1"/>
          <w:sz w:val="34"/>
          <w:szCs w:val="34"/>
        </w:rPr>
      </w:pPr>
      <w:bookmarkStart w:colFirst="0" w:colLast="0" w:name="_r8keute6cepe" w:id="12"/>
      <w:bookmarkEnd w:id="12"/>
      <w:r w:rsidDel="00000000" w:rsidR="00000000" w:rsidRPr="00000000">
        <w:rPr>
          <w:i w:val="1"/>
          <w:iCs w:val="1"/>
          <w:sz w:val="34"/>
          <w:szCs w:val="34"/>
          <w:rtl w:val="0"/>
        </w:rPr>
        <w:t xml:space="preserve">Población urbana y rural</w:t>
      </w:r>
    </w:p>
    <w:p w:rsidR="00000000" w:rsidDel="00000000" w:rsidP="00000000" w:rsidRDefault="00000000" w:rsidRPr="00000000" w14:paraId="0000003A">
      <w:pPr>
        <w:numPr>
          <w:ilvl w:val="0"/>
          <w:numId w:val="12"/>
        </w:numPr>
        <w:spacing w:after="0" w:afterAutospacing="0" w:before="240" w:lineRule="auto"/>
        <w:ind w:left="720" w:hanging="360"/>
        <w:rPr>
          <w:i w:val="1"/>
          <w:iCs w:val="1"/>
        </w:rPr>
      </w:pPr>
      <w:r w:rsidDel="00000000" w:rsidR="00000000" w:rsidRPr="00000000">
        <w:rPr>
          <w:i w:val="1"/>
          <w:iCs w:val="1"/>
          <w:rtl w:val="0"/>
        </w:rPr>
        <w:t xml:space="preserve">Población urbana: representa cerca de 19,8% del total, es decir, unos 12 193 habitantes, concentrados principalmente en la cabecera de Livingston.</w:t>
      </w:r>
      <w:hyperlink r:id="rId10">
        <w:r w:rsidDel="00000000" w:rsidR="00000000" w:rsidRPr="00000000">
          <w:rPr>
            <w:i w:val="1"/>
            <w:iCs w:val="1"/>
            <w:color w:val="1155cc"/>
            <w:u w:val="single"/>
            <w:rtl w:val="0"/>
          </w:rPr>
          <w:t xml:space="preserve">departamentos.deguate</w:t>
        </w:r>
      </w:hyperlink>
      <w:r w:rsidDel="00000000" w:rsidR="00000000" w:rsidRPr="00000000">
        <w:rPr>
          <w:rtl w:val="0"/>
        </w:rPr>
      </w:r>
    </w:p>
    <w:p w:rsidR="00000000" w:rsidDel="00000000" w:rsidP="00000000" w:rsidRDefault="00000000" w:rsidRPr="00000000" w14:paraId="0000003B">
      <w:pPr>
        <w:numPr>
          <w:ilvl w:val="0"/>
          <w:numId w:val="12"/>
        </w:numPr>
        <w:spacing w:after="240" w:before="0" w:beforeAutospacing="0" w:lineRule="auto"/>
        <w:ind w:left="720" w:hanging="360"/>
        <w:rPr>
          <w:i w:val="1"/>
          <w:iCs w:val="1"/>
        </w:rPr>
      </w:pPr>
      <w:r w:rsidDel="00000000" w:rsidR="00000000" w:rsidRPr="00000000">
        <w:rPr>
          <w:i w:val="1"/>
          <w:iCs w:val="1"/>
          <w:rtl w:val="0"/>
        </w:rPr>
        <w:t xml:space="preserve">Población rural: alrededor de 80,2% (unos 49 387 habitantes), distribuidos en caseríos, aldeas y asentamientos ribereños (San Gil, Río Dulce, etc.).</w:t>
      </w:r>
      <w:hyperlink r:id="rId11">
        <w:r w:rsidDel="00000000" w:rsidR="00000000" w:rsidRPr="00000000">
          <w:rPr>
            <w:i w:val="1"/>
            <w:iCs w:val="1"/>
            <w:color w:val="1155cc"/>
            <w:u w:val="single"/>
            <w:rtl w:val="0"/>
          </w:rPr>
          <w:t xml:space="preserve">departamentos.deguate</w:t>
        </w:r>
      </w:hyperlink>
      <w:r w:rsidDel="00000000" w:rsidR="00000000" w:rsidRPr="00000000">
        <w:rPr>
          <w:rtl w:val="0"/>
        </w:rPr>
      </w:r>
    </w:p>
    <w:p w:rsidR="00000000" w:rsidDel="00000000" w:rsidP="00000000" w:rsidRDefault="00000000" w:rsidRPr="00000000" w14:paraId="0000003C">
      <w:pPr>
        <w:jc w:val="both"/>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pStyle w:val="Heading2"/>
        <w:keepNext w:val="0"/>
        <w:keepLines w:val="0"/>
        <w:spacing w:after="80" w:lineRule="auto"/>
        <w:jc w:val="both"/>
        <w:rPr>
          <w:i w:val="1"/>
          <w:iCs w:val="1"/>
          <w:sz w:val="34"/>
          <w:szCs w:val="34"/>
        </w:rPr>
      </w:pPr>
      <w:bookmarkStart w:colFirst="0" w:colLast="0" w:name="_38ywxwgz8y1g" w:id="13"/>
      <w:bookmarkEnd w:id="13"/>
      <w:r w:rsidDel="00000000" w:rsidR="00000000" w:rsidRPr="00000000">
        <w:rPr>
          <w:i w:val="1"/>
          <w:iCs w:val="1"/>
          <w:sz w:val="34"/>
          <w:szCs w:val="34"/>
          <w:rtl w:val="0"/>
        </w:rPr>
        <w:t xml:space="preserve">Población indígena</w:t>
      </w:r>
    </w:p>
    <w:p w:rsidR="00000000" w:rsidDel="00000000" w:rsidP="00000000" w:rsidRDefault="00000000" w:rsidRPr="00000000" w14:paraId="0000003E">
      <w:pPr>
        <w:numPr>
          <w:ilvl w:val="0"/>
          <w:numId w:val="11"/>
        </w:numPr>
        <w:spacing w:after="0" w:afterAutospacing="0" w:before="240" w:lineRule="auto"/>
        <w:ind w:left="720" w:hanging="360"/>
        <w:rPr>
          <w:i w:val="1"/>
          <w:iCs w:val="1"/>
        </w:rPr>
      </w:pPr>
      <w:r w:rsidDel="00000000" w:rsidR="00000000" w:rsidRPr="00000000">
        <w:rPr>
          <w:i w:val="1"/>
          <w:iCs w:val="1"/>
          <w:rtl w:val="0"/>
        </w:rPr>
        <w:t xml:space="preserve">Una parte significativa de la población se identifica como mestiza, con importantes grupos de población Garífuna; se estima que más de la mitad de la población garífuna de Izabal vive en Livingston, lo que confiere al municipio una fuerte identidad cultural y étnica.facebook+1</w:t>
      </w:r>
    </w:p>
    <w:p w:rsidR="00000000" w:rsidDel="00000000" w:rsidP="00000000" w:rsidRDefault="00000000" w:rsidRPr="00000000" w14:paraId="0000003F">
      <w:pPr>
        <w:numPr>
          <w:ilvl w:val="0"/>
          <w:numId w:val="11"/>
        </w:numPr>
        <w:spacing w:after="240" w:before="0" w:beforeAutospacing="0" w:lineRule="auto"/>
        <w:ind w:left="720" w:hanging="360"/>
        <w:rPr>
          <w:i w:val="1"/>
          <w:iCs w:val="1"/>
        </w:rPr>
      </w:pPr>
      <w:r w:rsidDel="00000000" w:rsidR="00000000" w:rsidRPr="00000000">
        <w:rPr>
          <w:i w:val="1"/>
          <w:iCs w:val="1"/>
          <w:rtl w:val="0"/>
        </w:rPr>
        <w:t xml:space="preserve">También hay presencia de población indígena Q’eqchí, ligada históricamente al área de Río Dulce y cerros cercanos, aunque en porcentajes menores que los garífunas.</w:t>
      </w:r>
      <w:hyperlink r:id="rId12">
        <w:r w:rsidDel="00000000" w:rsidR="00000000" w:rsidRPr="00000000">
          <w:rPr>
            <w:i w:val="1"/>
            <w:iCs w:val="1"/>
            <w:color w:val="1155cc"/>
            <w:u w:val="single"/>
            <w:rtl w:val="0"/>
          </w:rPr>
          <w:t xml:space="preserve">biblioteca.usac</w:t>
        </w:r>
      </w:hyperlink>
      <w:r w:rsidDel="00000000" w:rsidR="00000000" w:rsidRPr="00000000">
        <w:rPr>
          <w:rtl w:val="0"/>
        </w:rPr>
      </w:r>
    </w:p>
    <w:p w:rsidR="00000000" w:rsidDel="00000000" w:rsidP="00000000" w:rsidRDefault="00000000" w:rsidRPr="00000000" w14:paraId="00000040">
      <w:pPr>
        <w:jc w:val="both"/>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1">
      <w:pPr>
        <w:pStyle w:val="Heading2"/>
        <w:keepNext w:val="0"/>
        <w:keepLines w:val="0"/>
        <w:spacing w:after="80" w:lineRule="auto"/>
        <w:jc w:val="both"/>
        <w:rPr>
          <w:i w:val="1"/>
          <w:iCs w:val="1"/>
          <w:sz w:val="34"/>
          <w:szCs w:val="34"/>
        </w:rPr>
      </w:pPr>
      <w:bookmarkStart w:colFirst="0" w:colLast="0" w:name="_r0iugtqfmu7n" w:id="14"/>
      <w:bookmarkEnd w:id="14"/>
      <w:r w:rsidDel="00000000" w:rsidR="00000000" w:rsidRPr="00000000">
        <w:rPr>
          <w:i w:val="1"/>
          <w:iCs w:val="1"/>
          <w:sz w:val="34"/>
          <w:szCs w:val="34"/>
          <w:rtl w:val="0"/>
        </w:rPr>
        <w:t xml:space="preserve">Esperanza de vida al nacer</w:t>
      </w:r>
    </w:p>
    <w:p w:rsidR="00000000" w:rsidDel="00000000" w:rsidP="00000000" w:rsidRDefault="00000000" w:rsidRPr="00000000" w14:paraId="00000042">
      <w:pPr>
        <w:numPr>
          <w:ilvl w:val="0"/>
          <w:numId w:val="14"/>
        </w:numPr>
        <w:spacing w:after="0" w:afterAutospacing="0" w:before="240" w:lineRule="auto"/>
        <w:ind w:left="720" w:hanging="360"/>
        <w:rPr>
          <w:i w:val="1"/>
          <w:iCs w:val="1"/>
        </w:rPr>
      </w:pPr>
      <w:r w:rsidDel="00000000" w:rsidR="00000000" w:rsidRPr="00000000">
        <w:rPr>
          <w:i w:val="1"/>
          <w:iCs w:val="1"/>
          <w:rtl w:val="0"/>
        </w:rPr>
        <w:t xml:space="preserve">En los perfiles municipales se indica que la esperanza de vida es de aproximadamente 70 años, similar a la de otros municipios de Izabal y consistentemente menor que la media nacional.biblioteca.usac+1</w:t>
      </w:r>
    </w:p>
    <w:p w:rsidR="00000000" w:rsidDel="00000000" w:rsidP="00000000" w:rsidRDefault="00000000" w:rsidRPr="00000000" w14:paraId="00000043">
      <w:pPr>
        <w:numPr>
          <w:ilvl w:val="0"/>
          <w:numId w:val="14"/>
        </w:numPr>
        <w:spacing w:after="240" w:before="0" w:beforeAutospacing="0" w:lineRule="auto"/>
        <w:ind w:left="720" w:hanging="360"/>
        <w:rPr>
          <w:i w:val="1"/>
          <w:iCs w:val="1"/>
        </w:rPr>
      </w:pPr>
      <w:r w:rsidDel="00000000" w:rsidR="00000000" w:rsidRPr="00000000">
        <w:rPr>
          <w:i w:val="1"/>
          <w:iCs w:val="1"/>
          <w:rtl w:val="0"/>
        </w:rPr>
        <w:t xml:space="preserve">Esta cifra refleja limitaciones en acceso a servicios de salud, infraestructura y saneamiento, especialmente en zonas rurales y ribereñas.</w:t>
      </w:r>
      <w:hyperlink r:id="rId13">
        <w:r w:rsidDel="00000000" w:rsidR="00000000" w:rsidRPr="00000000">
          <w:rPr>
            <w:i w:val="1"/>
            <w:iCs w:val="1"/>
            <w:color w:val="1155cc"/>
            <w:u w:val="single"/>
            <w:rtl w:val="0"/>
          </w:rPr>
          <w:t xml:space="preserve">biblioteca.usac</w:t>
        </w:r>
      </w:hyperlink>
      <w:r w:rsidDel="00000000" w:rsidR="00000000" w:rsidRPr="00000000">
        <w:rPr>
          <w:rtl w:val="0"/>
        </w:rPr>
      </w:r>
    </w:p>
    <w:p w:rsidR="00000000" w:rsidDel="00000000" w:rsidP="00000000" w:rsidRDefault="00000000" w:rsidRPr="00000000" w14:paraId="00000044">
      <w:pPr>
        <w:jc w:val="both"/>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5">
      <w:pPr>
        <w:pStyle w:val="Heading2"/>
        <w:keepNext w:val="0"/>
        <w:keepLines w:val="0"/>
        <w:spacing w:after="80" w:lineRule="auto"/>
        <w:jc w:val="both"/>
        <w:rPr>
          <w:i w:val="1"/>
          <w:iCs w:val="1"/>
          <w:sz w:val="34"/>
          <w:szCs w:val="34"/>
        </w:rPr>
      </w:pPr>
      <w:bookmarkStart w:colFirst="0" w:colLast="0" w:name="_e0o3hltftuqo" w:id="15"/>
      <w:bookmarkEnd w:id="15"/>
      <w:r w:rsidDel="00000000" w:rsidR="00000000" w:rsidRPr="00000000">
        <w:rPr>
          <w:rtl w:val="0"/>
        </w:rPr>
      </w:r>
    </w:p>
    <w:p w:rsidR="00000000" w:rsidDel="00000000" w:rsidP="00000000" w:rsidRDefault="00000000" w:rsidRPr="00000000" w14:paraId="00000046">
      <w:pPr>
        <w:pStyle w:val="Heading2"/>
        <w:keepNext w:val="0"/>
        <w:keepLines w:val="0"/>
        <w:spacing w:after="80" w:lineRule="auto"/>
        <w:jc w:val="both"/>
        <w:rPr>
          <w:i w:val="1"/>
          <w:iCs w:val="1"/>
          <w:sz w:val="34"/>
          <w:szCs w:val="34"/>
        </w:rPr>
      </w:pPr>
      <w:bookmarkStart w:colFirst="0" w:colLast="0" w:name="_owjinus910zi" w:id="16"/>
      <w:bookmarkEnd w:id="16"/>
      <w:r w:rsidDel="00000000" w:rsidR="00000000" w:rsidRPr="00000000">
        <w:rPr>
          <w:i w:val="1"/>
          <w:iCs w:val="1"/>
          <w:sz w:val="34"/>
          <w:szCs w:val="34"/>
          <w:rtl w:val="0"/>
        </w:rPr>
        <w:t xml:space="preserve">Tasa de analfabetismo</w:t>
      </w:r>
    </w:p>
    <w:p w:rsidR="00000000" w:rsidDel="00000000" w:rsidP="00000000" w:rsidRDefault="00000000" w:rsidRPr="00000000" w14:paraId="00000047">
      <w:pPr>
        <w:numPr>
          <w:ilvl w:val="0"/>
          <w:numId w:val="4"/>
        </w:numPr>
        <w:spacing w:after="0" w:afterAutospacing="0" w:before="240" w:lineRule="auto"/>
        <w:ind w:left="720" w:hanging="360"/>
        <w:rPr>
          <w:i w:val="1"/>
          <w:iCs w:val="1"/>
        </w:rPr>
      </w:pPr>
      <w:r w:rsidDel="00000000" w:rsidR="00000000" w:rsidRPr="00000000">
        <w:rPr>
          <w:i w:val="1"/>
          <w:iCs w:val="1"/>
          <w:rtl w:val="0"/>
        </w:rPr>
        <w:t xml:space="preserve">A nivel de Izabal, Livingston se encuentra entre los municipios con tasas de analfabetismo más altas del departamento, cercanas o superiores al 30% en la población mayor de 15 años.</w:t>
      </w:r>
      <w:hyperlink r:id="rId14">
        <w:r w:rsidDel="00000000" w:rsidR="00000000" w:rsidRPr="00000000">
          <w:rPr>
            <w:i w:val="1"/>
            <w:iCs w:val="1"/>
            <w:color w:val="1155cc"/>
            <w:u w:val="single"/>
            <w:rtl w:val="0"/>
          </w:rPr>
          <w:t xml:space="preserve">ine</w:t>
        </w:r>
      </w:hyperlink>
      <w:r w:rsidDel="00000000" w:rsidR="00000000" w:rsidRPr="00000000">
        <w:rPr>
          <w:rtl w:val="0"/>
        </w:rPr>
      </w:r>
    </w:p>
    <w:p w:rsidR="00000000" w:rsidDel="00000000" w:rsidP="00000000" w:rsidRDefault="00000000" w:rsidRPr="00000000" w14:paraId="00000048">
      <w:pPr>
        <w:numPr>
          <w:ilvl w:val="0"/>
          <w:numId w:val="4"/>
        </w:numPr>
        <w:spacing w:after="240" w:before="0" w:beforeAutospacing="0" w:lineRule="auto"/>
        <w:ind w:left="720" w:hanging="360"/>
        <w:rPr>
          <w:i w:val="1"/>
          <w:iCs w:val="1"/>
        </w:rPr>
      </w:pPr>
      <w:r w:rsidDel="00000000" w:rsidR="00000000" w:rsidRPr="00000000">
        <w:rPr>
          <w:i w:val="1"/>
          <w:iCs w:val="1"/>
          <w:rtl w:val="0"/>
        </w:rPr>
        <w:t xml:space="preserve">La brecha urbano‑rural es notable: el analfabetismo es menor en la cabecera y más alto en caseríos alejados del río, donde la cobertura escolar y la continuidad educativa son limitadas.ine+1</w:t>
      </w:r>
    </w:p>
    <w:p w:rsidR="00000000" w:rsidDel="00000000" w:rsidP="00000000" w:rsidRDefault="00000000" w:rsidRPr="00000000" w14:paraId="00000049">
      <w:pPr>
        <w:jc w:val="both"/>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2"/>
        <w:keepNext w:val="0"/>
        <w:keepLines w:val="0"/>
        <w:spacing w:after="80" w:lineRule="auto"/>
        <w:jc w:val="both"/>
        <w:rPr>
          <w:i w:val="1"/>
          <w:iCs w:val="1"/>
          <w:sz w:val="34"/>
          <w:szCs w:val="34"/>
        </w:rPr>
      </w:pPr>
      <w:bookmarkStart w:colFirst="0" w:colLast="0" w:name="_qey7btjp93lq" w:id="17"/>
      <w:bookmarkEnd w:id="17"/>
      <w:r w:rsidDel="00000000" w:rsidR="00000000" w:rsidRPr="00000000">
        <w:rPr>
          <w:i w:val="1"/>
          <w:iCs w:val="1"/>
          <w:sz w:val="34"/>
          <w:szCs w:val="34"/>
          <w:rtl w:val="0"/>
        </w:rPr>
        <w:t xml:space="preserve">Acceso al agua por tubería</w:t>
      </w:r>
    </w:p>
    <w:p w:rsidR="00000000" w:rsidDel="00000000" w:rsidP="00000000" w:rsidRDefault="00000000" w:rsidRPr="00000000" w14:paraId="0000004B">
      <w:pPr>
        <w:numPr>
          <w:ilvl w:val="0"/>
          <w:numId w:val="20"/>
        </w:numPr>
        <w:spacing w:after="0" w:afterAutospacing="0" w:before="240" w:lineRule="auto"/>
        <w:ind w:left="720" w:hanging="360"/>
        <w:rPr>
          <w:i w:val="1"/>
          <w:iCs w:val="1"/>
        </w:rPr>
      </w:pPr>
      <w:r w:rsidDel="00000000" w:rsidR="00000000" w:rsidRPr="00000000">
        <w:rPr>
          <w:i w:val="1"/>
          <w:iCs w:val="1"/>
          <w:rtl w:val="0"/>
        </w:rPr>
        <w:t xml:space="preserve">Se estima que alrededor de 56% de los hogares del municipio accede al agua potable por tubería, según diagnósticos municipales y perfiles de desarrollo.segeplan+1</w:t>
      </w:r>
    </w:p>
    <w:p w:rsidR="00000000" w:rsidDel="00000000" w:rsidP="00000000" w:rsidRDefault="00000000" w:rsidRPr="00000000" w14:paraId="0000004C">
      <w:pPr>
        <w:numPr>
          <w:ilvl w:val="0"/>
          <w:numId w:val="20"/>
        </w:numPr>
        <w:spacing w:after="240" w:before="0" w:beforeAutospacing="0" w:lineRule="auto"/>
        <w:ind w:left="720" w:hanging="360"/>
        <w:rPr>
          <w:i w:val="1"/>
          <w:iCs w:val="1"/>
        </w:rPr>
      </w:pPr>
      <w:r w:rsidDel="00000000" w:rsidR="00000000" w:rsidRPr="00000000">
        <w:rPr>
          <w:i w:val="1"/>
          <w:iCs w:val="1"/>
          <w:rtl w:val="0"/>
        </w:rPr>
        <w:t xml:space="preserve">En el área rural y en comunidades ribereñas muchas familias dependen de ríos, pozos o sistemas comunitarios, lo que incrementa la vulnerabilidad a contaminación y escasez estacional.segeplan+1</w:t>
      </w:r>
    </w:p>
    <w:p w:rsidR="00000000" w:rsidDel="00000000" w:rsidP="00000000" w:rsidRDefault="00000000" w:rsidRPr="00000000" w14:paraId="0000004D">
      <w:pPr>
        <w:jc w:val="both"/>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E">
      <w:pPr>
        <w:pStyle w:val="Heading2"/>
        <w:keepNext w:val="0"/>
        <w:keepLines w:val="0"/>
        <w:spacing w:after="80" w:lineRule="auto"/>
        <w:jc w:val="both"/>
        <w:rPr>
          <w:i w:val="1"/>
          <w:iCs w:val="1"/>
          <w:sz w:val="34"/>
          <w:szCs w:val="34"/>
        </w:rPr>
      </w:pPr>
      <w:bookmarkStart w:colFirst="0" w:colLast="0" w:name="_bbuu11m7zcjt" w:id="18"/>
      <w:bookmarkEnd w:id="18"/>
      <w:r w:rsidDel="00000000" w:rsidR="00000000" w:rsidRPr="00000000">
        <w:rPr>
          <w:i w:val="1"/>
          <w:iCs w:val="1"/>
          <w:sz w:val="34"/>
          <w:szCs w:val="34"/>
          <w:rtl w:val="0"/>
        </w:rPr>
        <w:t xml:space="preserve">Acceso a la red sanitaria</w:t>
      </w:r>
    </w:p>
    <w:p w:rsidR="00000000" w:rsidDel="00000000" w:rsidP="00000000" w:rsidRDefault="00000000" w:rsidRPr="00000000" w14:paraId="0000004F">
      <w:pPr>
        <w:numPr>
          <w:ilvl w:val="0"/>
          <w:numId w:val="1"/>
        </w:numPr>
        <w:spacing w:after="0" w:afterAutospacing="0" w:before="240" w:lineRule="auto"/>
        <w:ind w:left="720" w:hanging="360"/>
        <w:rPr>
          <w:i w:val="1"/>
          <w:iCs w:val="1"/>
        </w:rPr>
      </w:pPr>
      <w:r w:rsidDel="00000000" w:rsidR="00000000" w:rsidRPr="00000000">
        <w:rPr>
          <w:i w:val="1"/>
          <w:iCs w:val="1"/>
          <w:rtl w:val="0"/>
        </w:rPr>
        <w:t xml:space="preserve">El acceso a red sanitaria (alcantarillado o letrinas mejoradas) es limitado; en muchos hogares se usan letrinas simples o sistemas propios, con menor cobertura en zonas rurales y ribereñas.segeplan+1</w:t>
      </w:r>
    </w:p>
    <w:p w:rsidR="00000000" w:rsidDel="00000000" w:rsidP="00000000" w:rsidRDefault="00000000" w:rsidRPr="00000000" w14:paraId="00000050">
      <w:pPr>
        <w:numPr>
          <w:ilvl w:val="0"/>
          <w:numId w:val="1"/>
        </w:numPr>
        <w:spacing w:after="240" w:before="0" w:beforeAutospacing="0" w:lineRule="auto"/>
        <w:ind w:left="720" w:hanging="360"/>
        <w:rPr>
          <w:i w:val="1"/>
          <w:iCs w:val="1"/>
        </w:rPr>
      </w:pPr>
      <w:r w:rsidDel="00000000" w:rsidR="00000000" w:rsidRPr="00000000">
        <w:rPr>
          <w:i w:val="1"/>
          <w:iCs w:val="1"/>
          <w:rtl w:val="0"/>
        </w:rPr>
        <w:t xml:space="preserve">Perfiles municipales señalan insuficiencia de infraestructura de saneamiento y desafíos ambientales derivados de la contaminación de ríos (como el río Dulce), lo que afecta la salud pública.prensacomunitaria+1</w:t>
      </w:r>
    </w:p>
    <w:p w:rsidR="00000000" w:rsidDel="00000000" w:rsidP="00000000" w:rsidRDefault="00000000" w:rsidRPr="00000000" w14:paraId="00000051">
      <w:pPr>
        <w:jc w:val="both"/>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2">
      <w:pPr>
        <w:pStyle w:val="Heading2"/>
        <w:keepNext w:val="0"/>
        <w:keepLines w:val="0"/>
        <w:spacing w:after="80" w:lineRule="auto"/>
        <w:jc w:val="both"/>
        <w:rPr>
          <w:i w:val="1"/>
          <w:iCs w:val="1"/>
          <w:sz w:val="34"/>
          <w:szCs w:val="34"/>
        </w:rPr>
      </w:pPr>
      <w:bookmarkStart w:colFirst="0" w:colLast="0" w:name="_py9oqi9sznu8" w:id="19"/>
      <w:bookmarkEnd w:id="19"/>
      <w:r w:rsidDel="00000000" w:rsidR="00000000" w:rsidRPr="00000000">
        <w:rPr>
          <w:i w:val="1"/>
          <w:iCs w:val="1"/>
          <w:sz w:val="34"/>
          <w:szCs w:val="34"/>
          <w:rtl w:val="0"/>
        </w:rPr>
        <w:t xml:space="preserve">Tasa de fecundidad</w:t>
      </w:r>
    </w:p>
    <w:p w:rsidR="00000000" w:rsidDel="00000000" w:rsidP="00000000" w:rsidRDefault="00000000" w:rsidRPr="00000000" w14:paraId="00000053">
      <w:pPr>
        <w:numPr>
          <w:ilvl w:val="0"/>
          <w:numId w:val="9"/>
        </w:numPr>
        <w:spacing w:after="0" w:afterAutospacing="0" w:before="240" w:lineRule="auto"/>
        <w:ind w:left="720" w:hanging="360"/>
        <w:rPr>
          <w:i w:val="1"/>
          <w:iCs w:val="1"/>
        </w:rPr>
      </w:pPr>
      <w:r w:rsidDel="00000000" w:rsidR="00000000" w:rsidRPr="00000000">
        <w:rPr>
          <w:i w:val="1"/>
          <w:iCs w:val="1"/>
          <w:rtl w:val="0"/>
        </w:rPr>
        <w:t xml:space="preserve">No se reporta una tasa específica para Livingston, pero se alinea con la tendencia regional de Izabal, donde la fecundidad es moderada‑alta, con valores del orden de 3,0–3,5 hijos por mujer en edad reproductiva en municipios rurales.ine+1</w:t>
      </w:r>
    </w:p>
    <w:p w:rsidR="00000000" w:rsidDel="00000000" w:rsidP="00000000" w:rsidRDefault="00000000" w:rsidRPr="00000000" w14:paraId="00000054">
      <w:pPr>
        <w:numPr>
          <w:ilvl w:val="0"/>
          <w:numId w:val="9"/>
        </w:numPr>
        <w:spacing w:after="240" w:before="0" w:beforeAutospacing="0" w:lineRule="auto"/>
        <w:ind w:left="720" w:hanging="360"/>
        <w:rPr>
          <w:i w:val="1"/>
          <w:iCs w:val="1"/>
        </w:rPr>
      </w:pPr>
      <w:r w:rsidDel="00000000" w:rsidR="00000000" w:rsidRPr="00000000">
        <w:rPr>
          <w:i w:val="1"/>
          <w:iCs w:val="1"/>
          <w:rtl w:val="0"/>
        </w:rPr>
        <w:t xml:space="preserve">La fecundidad tiende a ser mayor en zonas rurales y ribereñas, donde la educación y acceso a planificación familiar son más limitados.</w:t>
      </w:r>
      <w:hyperlink r:id="rId15">
        <w:r w:rsidDel="00000000" w:rsidR="00000000" w:rsidRPr="00000000">
          <w:rPr>
            <w:i w:val="1"/>
            <w:iCs w:val="1"/>
            <w:color w:val="1155cc"/>
            <w:u w:val="single"/>
            <w:rtl w:val="0"/>
          </w:rPr>
          <w:t xml:space="preserve">biblioteca.usac</w:t>
        </w:r>
      </w:hyperlink>
      <w:r w:rsidDel="00000000" w:rsidR="00000000" w:rsidRPr="00000000">
        <w:rPr>
          <w:rtl w:val="0"/>
        </w:rPr>
      </w:r>
    </w:p>
    <w:p w:rsidR="00000000" w:rsidDel="00000000" w:rsidP="00000000" w:rsidRDefault="00000000" w:rsidRPr="00000000" w14:paraId="00000055">
      <w:pPr>
        <w:jc w:val="both"/>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pStyle w:val="Heading2"/>
        <w:keepNext w:val="0"/>
        <w:keepLines w:val="0"/>
        <w:spacing w:after="80" w:lineRule="auto"/>
        <w:jc w:val="both"/>
        <w:rPr>
          <w:i w:val="1"/>
          <w:iCs w:val="1"/>
          <w:sz w:val="34"/>
          <w:szCs w:val="34"/>
        </w:rPr>
      </w:pPr>
      <w:bookmarkStart w:colFirst="0" w:colLast="0" w:name="_d2n6u1ooov5u" w:id="20"/>
      <w:bookmarkEnd w:id="20"/>
      <w:r w:rsidDel="00000000" w:rsidR="00000000" w:rsidRPr="00000000">
        <w:rPr>
          <w:i w:val="1"/>
          <w:iCs w:val="1"/>
          <w:sz w:val="34"/>
          <w:szCs w:val="34"/>
          <w:rtl w:val="0"/>
        </w:rPr>
        <w:t xml:space="preserve">Tasa de crecimiento anual</w:t>
      </w:r>
    </w:p>
    <w:p w:rsidR="00000000" w:rsidDel="00000000" w:rsidP="00000000" w:rsidRDefault="00000000" w:rsidRPr="00000000" w14:paraId="00000057">
      <w:pPr>
        <w:numPr>
          <w:ilvl w:val="0"/>
          <w:numId w:val="15"/>
        </w:numPr>
        <w:spacing w:after="0" w:afterAutospacing="0" w:before="240" w:lineRule="auto"/>
        <w:ind w:left="720" w:hanging="360"/>
        <w:rPr>
          <w:i w:val="1"/>
          <w:iCs w:val="1"/>
        </w:rPr>
      </w:pPr>
      <w:r w:rsidDel="00000000" w:rsidR="00000000" w:rsidRPr="00000000">
        <w:rPr>
          <w:i w:val="1"/>
          <w:iCs w:val="1"/>
          <w:rtl w:val="0"/>
        </w:rPr>
        <w:t xml:space="preserve">Los documentos municipales no dan una tasa explícita para Livingston, pero, en coherencia con la dinámica de Izabal, se puede estimar una tasa de crecimiento anual cercana al 1,5–2,0%, con un ligero aumento en las últimas décadas por migración interna y crecimiento natural.upcv.gob+1</w:t>
      </w:r>
    </w:p>
    <w:p w:rsidR="00000000" w:rsidDel="00000000" w:rsidP="00000000" w:rsidRDefault="00000000" w:rsidRPr="00000000" w14:paraId="00000058">
      <w:pPr>
        <w:numPr>
          <w:ilvl w:val="0"/>
          <w:numId w:val="15"/>
        </w:numPr>
        <w:spacing w:after="240" w:before="0" w:beforeAutospacing="0" w:lineRule="auto"/>
        <w:ind w:left="720" w:hanging="360"/>
        <w:rPr>
          <w:i w:val="1"/>
          <w:iCs w:val="1"/>
        </w:rPr>
      </w:pPr>
      <w:r w:rsidDel="00000000" w:rsidR="00000000" w:rsidRPr="00000000">
        <w:rPr>
          <w:i w:val="1"/>
          <w:iCs w:val="1"/>
          <w:rtl w:val="0"/>
        </w:rPr>
        <w:t xml:space="preserve">La dinámica poblacional se ve impulsada por el turismo y la actividad portuaria, que atraen población laboral y servicios, aunque el crecimiento continúa concentrado en zonas rurales que aguas arriba corresponden a caseríos dispersos.biblioteca.usac+1</w:t>
      </w:r>
    </w:p>
    <w:p w:rsidR="00000000" w:rsidDel="00000000" w:rsidP="00000000" w:rsidRDefault="00000000" w:rsidRPr="00000000" w14:paraId="00000059">
      <w:pPr>
        <w:jc w:val="both"/>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A">
      <w:pPr>
        <w:jc w:val="both"/>
        <w:rPr>
          <w:i w:val="1"/>
          <w:iCs w:val="1"/>
        </w:rPr>
      </w:pPr>
      <w:r w:rsidDel="00000000" w:rsidR="00000000" w:rsidRPr="00000000">
        <w:rPr>
          <w:rtl w:val="0"/>
        </w:rPr>
      </w:r>
    </w:p>
    <w:p w:rsidR="00000000" w:rsidDel="00000000" w:rsidP="00000000" w:rsidRDefault="00000000" w:rsidRPr="00000000" w14:paraId="0000005B">
      <w:pPr>
        <w:jc w:val="both"/>
        <w:rPr>
          <w:i w:val="1"/>
          <w:iCs w:val="1"/>
        </w:rPr>
      </w:pPr>
      <w:r w:rsidDel="00000000" w:rsidR="00000000" w:rsidRPr="00000000">
        <w:rPr>
          <w:rtl w:val="0"/>
        </w:rPr>
      </w:r>
    </w:p>
    <w:p w:rsidR="00000000" w:rsidDel="00000000" w:rsidP="00000000" w:rsidRDefault="00000000" w:rsidRPr="00000000" w14:paraId="0000005C">
      <w:pPr>
        <w:jc w:val="both"/>
        <w:rPr>
          <w:i w:val="1"/>
          <w:iCs w:val="1"/>
        </w:rPr>
      </w:pPr>
      <w:r w:rsidDel="00000000" w:rsidR="00000000" w:rsidRPr="00000000">
        <w:rPr>
          <w:rtl w:val="0"/>
        </w:rPr>
      </w:r>
    </w:p>
    <w:p w:rsidR="00000000" w:rsidDel="00000000" w:rsidP="00000000" w:rsidRDefault="00000000" w:rsidRPr="00000000" w14:paraId="0000005D">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00" w:lineRule="auto"/>
        <w:jc w:val="both"/>
        <w:rPr>
          <w:rFonts w:ascii="Georgia" w:cs="Georgia" w:eastAsia="Georgia" w:hAnsi="Georgia"/>
          <w:b w:val="1"/>
          <w:bCs w:val="1"/>
          <w:sz w:val="34"/>
          <w:szCs w:val="34"/>
        </w:rPr>
      </w:pPr>
      <w:bookmarkStart w:colFirst="0" w:colLast="0" w:name="_hd978lt5eceh" w:id="21"/>
      <w:bookmarkEnd w:id="21"/>
      <w:r w:rsidDel="00000000" w:rsidR="00000000" w:rsidRPr="00000000">
        <w:rPr>
          <w:rFonts w:ascii="Georgia" w:cs="Georgia" w:eastAsia="Georgia" w:hAnsi="Georgia"/>
          <w:b w:val="1"/>
          <w:bCs w:val="1"/>
          <w:sz w:val="34"/>
          <w:szCs w:val="34"/>
          <w:rtl w:val="0"/>
        </w:rPr>
        <w:t xml:space="preserve">El Estor, Izabal</w:t>
      </w:r>
    </w:p>
    <w:p w:rsidR="00000000" w:rsidDel="00000000" w:rsidP="00000000" w:rsidRDefault="00000000" w:rsidRPr="00000000" w14:paraId="0000005E">
      <w:pPr>
        <w:numPr>
          <w:ilvl w:val="0"/>
          <w:numId w:val="10"/>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Superficie</w:t>
      </w:r>
      <w:r w:rsidDel="00000000" w:rsidR="00000000" w:rsidRPr="00000000">
        <w:rPr>
          <w:rFonts w:ascii="Georgia" w:cs="Georgia" w:eastAsia="Georgia" w:hAnsi="Georgia"/>
          <w:rtl w:val="0"/>
        </w:rPr>
        <w:t xml:space="preserve">: alrededor de </w:t>
      </w:r>
      <w:r w:rsidDel="00000000" w:rsidR="00000000" w:rsidRPr="00000000">
        <w:rPr>
          <w:rFonts w:ascii="Georgia" w:cs="Georgia" w:eastAsia="Georgia" w:hAnsi="Georgia"/>
          <w:b w:val="1"/>
          <w:bCs w:val="1"/>
          <w:rtl w:val="0"/>
        </w:rPr>
        <w:t xml:space="preserve">2 896 km²</w:t>
      </w:r>
      <w:r w:rsidDel="00000000" w:rsidR="00000000" w:rsidRPr="00000000">
        <w:rPr>
          <w:rFonts w:ascii="Georgia" w:cs="Georgia" w:eastAsia="Georgia" w:hAnsi="Georgia"/>
          <w:rtl w:val="0"/>
        </w:rPr>
        <w:t xml:space="preserve">, lo que lo convierte en el municipio más extenso del departamento de Izabal.</w:t>
      </w:r>
      <w:r w:rsidDel="00000000" w:rsidR="00000000" w:rsidRPr="00000000">
        <w:rPr>
          <w:rFonts w:ascii="Courier New" w:cs="Courier New" w:eastAsia="Courier New" w:hAnsi="Courier New"/>
          <w:sz w:val="15"/>
          <w:szCs w:val="15"/>
          <w:rtl w:val="0"/>
        </w:rPr>
        <w:t xml:space="preserve">guatevalley+1</w:t>
      </w:r>
    </w:p>
    <w:p w:rsidR="00000000" w:rsidDel="00000000" w:rsidP="00000000" w:rsidRDefault="00000000" w:rsidRPr="00000000" w14:paraId="0000005F">
      <w:pPr>
        <w:numPr>
          <w:ilvl w:val="0"/>
          <w:numId w:val="10"/>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Población</w:t>
      </w:r>
      <w:r w:rsidDel="00000000" w:rsidR="00000000" w:rsidRPr="00000000">
        <w:rPr>
          <w:rFonts w:ascii="Georgia" w:cs="Georgia" w:eastAsia="Georgia" w:hAnsi="Georgia"/>
          <w:rtl w:val="0"/>
        </w:rPr>
        <w:t xml:space="preserve">: alrededor de </w:t>
      </w:r>
      <w:r w:rsidDel="00000000" w:rsidR="00000000" w:rsidRPr="00000000">
        <w:rPr>
          <w:rFonts w:ascii="Georgia" w:cs="Georgia" w:eastAsia="Georgia" w:hAnsi="Georgia"/>
          <w:b w:val="1"/>
          <w:bCs w:val="1"/>
          <w:rtl w:val="0"/>
        </w:rPr>
        <w:t xml:space="preserve">99 000–100 000 habitantes</w:t>
      </w:r>
      <w:r w:rsidDel="00000000" w:rsidR="00000000" w:rsidRPr="00000000">
        <w:rPr>
          <w:rFonts w:ascii="Georgia" w:cs="Georgia" w:eastAsia="Georgia" w:hAnsi="Georgia"/>
          <w:rtl w:val="0"/>
        </w:rPr>
        <w:t xml:space="preserve"> en proyecciones recientes (varios perfiles hablan de 69 000–99 000 según año y fuente; 99 494 es una cifra reciente de visualizadores de población).</w:t>
      </w:r>
      <w:r w:rsidDel="00000000" w:rsidR="00000000" w:rsidRPr="00000000">
        <w:rPr>
          <w:rFonts w:ascii="Courier New" w:cs="Courier New" w:eastAsia="Courier New" w:hAnsi="Courier New"/>
          <w:sz w:val="15"/>
          <w:szCs w:val="15"/>
          <w:rtl w:val="0"/>
        </w:rPr>
        <w:t xml:space="preserve">sistemas.segeplan+1</w:t>
      </w:r>
    </w:p>
    <w:p w:rsidR="00000000" w:rsidDel="00000000" w:rsidP="00000000" w:rsidRDefault="00000000" w:rsidRPr="00000000" w14:paraId="00000060">
      <w:pPr>
        <w:numPr>
          <w:ilvl w:val="0"/>
          <w:numId w:val="10"/>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Densidad poblacional</w:t>
      </w:r>
      <w:r w:rsidDel="00000000" w:rsidR="00000000" w:rsidRPr="00000000">
        <w:rPr>
          <w:rFonts w:ascii="Georgia" w:cs="Georgia" w:eastAsia="Georgia" w:hAnsi="Georgia"/>
          <w:rtl w:val="0"/>
        </w:rPr>
        <w:t xml:space="preserve">: aproximadamente </w:t>
      </w:r>
      <w:r w:rsidDel="00000000" w:rsidR="00000000" w:rsidRPr="00000000">
        <w:rPr>
          <w:rFonts w:ascii="Georgia" w:cs="Georgia" w:eastAsia="Georgia" w:hAnsi="Georgia"/>
          <w:b w:val="1"/>
          <w:bCs w:val="1"/>
          <w:rtl w:val="0"/>
        </w:rPr>
        <w:t xml:space="preserve">22–34 habitantes por km²</w:t>
      </w:r>
      <w:r w:rsidDel="00000000" w:rsidR="00000000" w:rsidRPr="00000000">
        <w:rPr>
          <w:rFonts w:ascii="Georgia" w:cs="Georgia" w:eastAsia="Georgia" w:hAnsi="Georgia"/>
          <w:rtl w:val="0"/>
        </w:rPr>
        <w:t xml:space="preserve">, según fuente y año, por debajo de la media nacional.</w:t>
      </w:r>
      <w:r w:rsidDel="00000000" w:rsidR="00000000" w:rsidRPr="00000000">
        <w:rPr>
          <w:rFonts w:ascii="Courier New" w:cs="Courier New" w:eastAsia="Courier New" w:hAnsi="Courier New"/>
          <w:sz w:val="15"/>
          <w:szCs w:val="15"/>
          <w:rtl w:val="0"/>
        </w:rPr>
        <w:t xml:space="preserve">ric+1</w:t>
      </w:r>
    </w:p>
    <w:p w:rsidR="00000000" w:rsidDel="00000000" w:rsidP="00000000" w:rsidRDefault="00000000" w:rsidRPr="00000000" w14:paraId="00000061">
      <w:pPr>
        <w:numPr>
          <w:ilvl w:val="0"/>
          <w:numId w:val="10"/>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Hombres y mujeres</w:t>
      </w:r>
      <w:r w:rsidDel="00000000" w:rsidR="00000000" w:rsidRPr="00000000">
        <w:rPr>
          <w:rFonts w:ascii="Georgia" w:cs="Georgia" w:eastAsia="Georgia" w:hAnsi="Georgia"/>
          <w:rtl w:val="0"/>
        </w:rPr>
        <w:t xml:space="preserve">: cerca de </w:t>
      </w:r>
      <w:r w:rsidDel="00000000" w:rsidR="00000000" w:rsidRPr="00000000">
        <w:rPr>
          <w:rFonts w:ascii="Georgia" w:cs="Georgia" w:eastAsia="Georgia" w:hAnsi="Georgia"/>
          <w:b w:val="1"/>
          <w:bCs w:val="1"/>
          <w:rtl w:val="0"/>
        </w:rPr>
        <w:t xml:space="preserve">50–51% hombres</w:t>
      </w:r>
      <w:r w:rsidDel="00000000" w:rsidR="00000000" w:rsidRPr="00000000">
        <w:rPr>
          <w:rFonts w:ascii="Georgia" w:cs="Georgia" w:eastAsia="Georgia" w:hAnsi="Georgia"/>
          <w:rtl w:val="0"/>
        </w:rPr>
        <w:t xml:space="preserve"> y </w:t>
      </w:r>
      <w:r w:rsidDel="00000000" w:rsidR="00000000" w:rsidRPr="00000000">
        <w:rPr>
          <w:rFonts w:ascii="Georgia" w:cs="Georgia" w:eastAsia="Georgia" w:hAnsi="Georgia"/>
          <w:b w:val="1"/>
          <w:bCs w:val="1"/>
          <w:rtl w:val="0"/>
        </w:rPr>
        <w:t xml:space="preserve">49–50% mujeres</w:t>
      </w:r>
      <w:r w:rsidDel="00000000" w:rsidR="00000000" w:rsidRPr="00000000">
        <w:rPr>
          <w:rFonts w:ascii="Georgia" w:cs="Georgia" w:eastAsia="Georgia" w:hAnsi="Georgia"/>
          <w:rtl w:val="0"/>
        </w:rPr>
        <w:t xml:space="preserve">, con una distribución casi equilibrada.</w:t>
      </w:r>
      <w:hyperlink r:id="rId16">
        <w:r w:rsidDel="00000000" w:rsidR="00000000" w:rsidRPr="00000000">
          <w:rPr>
            <w:rFonts w:ascii="Courier New" w:cs="Courier New" w:eastAsia="Courier New" w:hAnsi="Courier New"/>
            <w:color w:val="1155cc"/>
            <w:sz w:val="15"/>
            <w:szCs w:val="15"/>
            <w:rtl w:val="0"/>
          </w:rPr>
          <w:t xml:space="preserve">sistemas.segeplan</w:t>
        </w:r>
      </w:hyperlink>
      <w:r w:rsidDel="00000000" w:rsidR="00000000" w:rsidRPr="00000000">
        <w:rPr>
          <w:rtl w:val="0"/>
        </w:rPr>
      </w:r>
    </w:p>
    <w:p w:rsidR="00000000" w:rsidDel="00000000" w:rsidP="00000000" w:rsidRDefault="00000000" w:rsidRPr="00000000" w14:paraId="00000062">
      <w:pPr>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ind w:left="720" w:hanging="360"/>
      </w:pPr>
      <w:r w:rsidDel="00000000" w:rsidR="00000000" w:rsidRPr="00000000">
        <w:rPr>
          <w:rFonts w:ascii="Georgia" w:cs="Georgia" w:eastAsia="Georgia" w:hAnsi="Georgia"/>
          <w:b w:val="1"/>
          <w:bCs w:val="1"/>
          <w:rtl w:val="0"/>
        </w:rPr>
        <w:t xml:space="preserve">Población urbana y rural</w:t>
      </w:r>
      <w:r w:rsidDel="00000000" w:rsidR="00000000" w:rsidRPr="00000000">
        <w:rPr>
          <w:rFonts w:ascii="Georgia" w:cs="Georgia" w:eastAsia="Georgia" w:hAnsi="Georgia"/>
          <w:rtl w:val="0"/>
        </w:rPr>
        <w:t xml:space="preserve">:</w:t>
      </w:r>
    </w:p>
    <w:p w:rsidR="00000000" w:rsidDel="00000000" w:rsidP="00000000" w:rsidRDefault="00000000" w:rsidRPr="00000000" w14:paraId="00000063">
      <w:pPr>
        <w:numPr>
          <w:ilvl w:val="1"/>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1440" w:hanging="360"/>
      </w:pPr>
      <w:r w:rsidDel="00000000" w:rsidR="00000000" w:rsidRPr="00000000">
        <w:rPr>
          <w:rFonts w:ascii="Georgia" w:cs="Georgia" w:eastAsia="Georgia" w:hAnsi="Georgia"/>
          <w:rtl w:val="0"/>
        </w:rPr>
        <w:t xml:space="preserve">Urbana: alrededor de </w:t>
      </w:r>
      <w:r w:rsidDel="00000000" w:rsidR="00000000" w:rsidRPr="00000000">
        <w:rPr>
          <w:rFonts w:ascii="Georgia" w:cs="Georgia" w:eastAsia="Georgia" w:hAnsi="Georgia"/>
          <w:b w:val="1"/>
          <w:bCs w:val="1"/>
          <w:rtl w:val="0"/>
        </w:rPr>
        <w:t xml:space="preserve">5–10%</w:t>
      </w:r>
      <w:r w:rsidDel="00000000" w:rsidR="00000000" w:rsidRPr="00000000">
        <w:rPr>
          <w:rFonts w:ascii="Georgia" w:cs="Georgia" w:eastAsia="Georgia" w:hAnsi="Georgia"/>
          <w:rtl w:val="0"/>
        </w:rPr>
        <w:t xml:space="preserve"> del total (cabecera y pequeños centros).</w:t>
      </w:r>
      <w:r w:rsidDel="00000000" w:rsidR="00000000" w:rsidRPr="00000000">
        <w:rPr>
          <w:rFonts w:ascii="Courier New" w:cs="Courier New" w:eastAsia="Courier New" w:hAnsi="Courier New"/>
          <w:sz w:val="15"/>
          <w:szCs w:val="15"/>
          <w:rtl w:val="0"/>
        </w:rPr>
        <w:t xml:space="preserve">ric+1</w:t>
      </w:r>
    </w:p>
    <w:p w:rsidR="00000000" w:rsidDel="00000000" w:rsidP="00000000" w:rsidRDefault="00000000" w:rsidRPr="00000000" w14:paraId="00000064">
      <w:pPr>
        <w:numPr>
          <w:ilvl w:val="1"/>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1440" w:hanging="360"/>
      </w:pPr>
      <w:r w:rsidDel="00000000" w:rsidR="00000000" w:rsidRPr="00000000">
        <w:rPr>
          <w:rFonts w:ascii="Georgia" w:cs="Georgia" w:eastAsia="Georgia" w:hAnsi="Georgia"/>
          <w:rtl w:val="0"/>
        </w:rPr>
        <w:t xml:space="preserve">Rural: </w:t>
      </w:r>
      <w:r w:rsidDel="00000000" w:rsidR="00000000" w:rsidRPr="00000000">
        <w:rPr>
          <w:rFonts w:ascii="Georgia" w:cs="Georgia" w:eastAsia="Georgia" w:hAnsi="Georgia"/>
          <w:b w:val="1"/>
          <w:bCs w:val="1"/>
          <w:rtl w:val="0"/>
        </w:rPr>
        <w:t xml:space="preserve">90–95%</w:t>
      </w:r>
      <w:r w:rsidDel="00000000" w:rsidR="00000000" w:rsidRPr="00000000">
        <w:rPr>
          <w:rFonts w:ascii="Georgia" w:cs="Georgia" w:eastAsia="Georgia" w:hAnsi="Georgia"/>
          <w:rtl w:val="0"/>
        </w:rPr>
        <w:t xml:space="preserve">, dispersa en aldeas y asentamientos cercanos al lago de Izabal y a la minería.</w:t>
      </w:r>
      <w:r w:rsidDel="00000000" w:rsidR="00000000" w:rsidRPr="00000000">
        <w:rPr>
          <w:rFonts w:ascii="Courier New" w:cs="Courier New" w:eastAsia="Courier New" w:hAnsi="Courier New"/>
          <w:sz w:val="15"/>
          <w:szCs w:val="15"/>
          <w:rtl w:val="0"/>
        </w:rPr>
        <w:t xml:space="preserve">sistemas.segeplan+1</w:t>
      </w:r>
    </w:p>
    <w:p w:rsidR="00000000" w:rsidDel="00000000" w:rsidP="00000000" w:rsidRDefault="00000000" w:rsidRPr="00000000" w14:paraId="00000065">
      <w:pPr>
        <w:numPr>
          <w:ilvl w:val="0"/>
          <w:numId w:val="10"/>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Población indígena</w:t>
      </w:r>
      <w:r w:rsidDel="00000000" w:rsidR="00000000" w:rsidRPr="00000000">
        <w:rPr>
          <w:rFonts w:ascii="Georgia" w:cs="Georgia" w:eastAsia="Georgia" w:hAnsi="Georgia"/>
          <w:rtl w:val="0"/>
        </w:rPr>
        <w:t xml:space="preserve">: una parte significativa de la población se identifica como </w:t>
      </w:r>
      <w:r w:rsidDel="00000000" w:rsidR="00000000" w:rsidRPr="00000000">
        <w:rPr>
          <w:rFonts w:ascii="Georgia" w:cs="Georgia" w:eastAsia="Georgia" w:hAnsi="Georgia"/>
          <w:b w:val="1"/>
          <w:bCs w:val="1"/>
          <w:rtl w:val="0"/>
        </w:rPr>
        <w:t xml:space="preserve">indígena Q’eqchí</w:t>
      </w:r>
      <w:r w:rsidDel="00000000" w:rsidR="00000000" w:rsidRPr="00000000">
        <w:rPr>
          <w:rFonts w:ascii="Georgia" w:cs="Georgia" w:eastAsia="Georgia" w:hAnsi="Georgia"/>
          <w:rtl w:val="0"/>
        </w:rPr>
        <w:t xml:space="preserve">, con una proporción importante en la población total, aunque no se expresa como un porcentaje único en todos los perfiles.</w:t>
      </w:r>
      <w:r w:rsidDel="00000000" w:rsidR="00000000" w:rsidRPr="00000000">
        <w:rPr>
          <w:rFonts w:ascii="Courier New" w:cs="Courier New" w:eastAsia="Courier New" w:hAnsi="Courier New"/>
          <w:sz w:val="15"/>
          <w:szCs w:val="15"/>
          <w:rtl w:val="0"/>
        </w:rPr>
        <w:t xml:space="preserve">ine+1</w:t>
      </w:r>
    </w:p>
    <w:p w:rsidR="00000000" w:rsidDel="00000000" w:rsidP="00000000" w:rsidRDefault="00000000" w:rsidRPr="00000000" w14:paraId="00000066">
      <w:pPr>
        <w:numPr>
          <w:ilvl w:val="0"/>
          <w:numId w:val="10"/>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Esperanza de vida al nacer</w:t>
      </w:r>
      <w:r w:rsidDel="00000000" w:rsidR="00000000" w:rsidRPr="00000000">
        <w:rPr>
          <w:rFonts w:ascii="Georgia" w:cs="Georgia" w:eastAsia="Georgia" w:hAnsi="Georgia"/>
          <w:rtl w:val="0"/>
        </w:rPr>
        <w:t xml:space="preserve">: aproximadamente </w:t>
      </w:r>
      <w:r w:rsidDel="00000000" w:rsidR="00000000" w:rsidRPr="00000000">
        <w:rPr>
          <w:rFonts w:ascii="Georgia" w:cs="Georgia" w:eastAsia="Georgia" w:hAnsi="Georgia"/>
          <w:b w:val="1"/>
          <w:bCs w:val="1"/>
          <w:rtl w:val="0"/>
        </w:rPr>
        <w:t xml:space="preserve">68–70 años</w:t>
      </w:r>
      <w:r w:rsidDel="00000000" w:rsidR="00000000" w:rsidRPr="00000000">
        <w:rPr>
          <w:rFonts w:ascii="Georgia" w:cs="Georgia" w:eastAsia="Georgia" w:hAnsi="Georgia"/>
          <w:rtl w:val="0"/>
        </w:rPr>
        <w:t xml:space="preserve">, alineada con municipios rurales de Izabal.</w:t>
      </w:r>
      <w:hyperlink r:id="rId17">
        <w:r w:rsidDel="00000000" w:rsidR="00000000" w:rsidRPr="00000000">
          <w:rPr>
            <w:rFonts w:ascii="Courier New" w:cs="Courier New" w:eastAsia="Courier New" w:hAnsi="Courier New"/>
            <w:color w:val="1155cc"/>
            <w:sz w:val="15"/>
            <w:szCs w:val="15"/>
            <w:rtl w:val="0"/>
          </w:rPr>
          <w:t xml:space="preserve">ine</w:t>
        </w:r>
      </w:hyperlink>
      <w:r w:rsidDel="00000000" w:rsidR="00000000" w:rsidRPr="00000000">
        <w:rPr>
          <w:rtl w:val="0"/>
        </w:rPr>
      </w:r>
    </w:p>
    <w:p w:rsidR="00000000" w:rsidDel="00000000" w:rsidP="00000000" w:rsidRDefault="00000000" w:rsidRPr="00000000" w14:paraId="00000067">
      <w:pPr>
        <w:numPr>
          <w:ilvl w:val="0"/>
          <w:numId w:val="10"/>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Tasa de analfabetismo</w:t>
      </w:r>
      <w:r w:rsidDel="00000000" w:rsidR="00000000" w:rsidRPr="00000000">
        <w:rPr>
          <w:rFonts w:ascii="Georgia" w:cs="Georgia" w:eastAsia="Georgia" w:hAnsi="Georgia"/>
          <w:rtl w:val="0"/>
        </w:rPr>
        <w:t xml:space="preserve">: bastante elevado, con estimaciones cercanas o superiores al </w:t>
      </w:r>
      <w:r w:rsidDel="00000000" w:rsidR="00000000" w:rsidRPr="00000000">
        <w:rPr>
          <w:rFonts w:ascii="Georgia" w:cs="Georgia" w:eastAsia="Georgia" w:hAnsi="Georgia"/>
          <w:b w:val="1"/>
          <w:bCs w:val="1"/>
          <w:rtl w:val="0"/>
        </w:rPr>
        <w:t xml:space="preserve">35–40%</w:t>
      </w:r>
      <w:r w:rsidDel="00000000" w:rsidR="00000000" w:rsidRPr="00000000">
        <w:rPr>
          <w:rFonts w:ascii="Georgia" w:cs="Georgia" w:eastAsia="Georgia" w:hAnsi="Georgia"/>
          <w:rtl w:val="0"/>
        </w:rPr>
        <w:t xml:space="preserve"> en la población mayor de 15 años, especialmente en zonas rurales.</w:t>
      </w:r>
      <w:r w:rsidDel="00000000" w:rsidR="00000000" w:rsidRPr="00000000">
        <w:rPr>
          <w:rFonts w:ascii="Courier New" w:cs="Courier New" w:eastAsia="Courier New" w:hAnsi="Courier New"/>
          <w:sz w:val="15"/>
          <w:szCs w:val="15"/>
          <w:rtl w:val="0"/>
        </w:rPr>
        <w:t xml:space="preserve">ric+1</w:t>
      </w:r>
    </w:p>
    <w:p w:rsidR="00000000" w:rsidDel="00000000" w:rsidP="00000000" w:rsidRDefault="00000000" w:rsidRPr="00000000" w14:paraId="00000068">
      <w:pPr>
        <w:numPr>
          <w:ilvl w:val="0"/>
          <w:numId w:val="10"/>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Acceso al agua por tubería</w:t>
      </w:r>
      <w:r w:rsidDel="00000000" w:rsidR="00000000" w:rsidRPr="00000000">
        <w:rPr>
          <w:rFonts w:ascii="Georgia" w:cs="Georgia" w:eastAsia="Georgia" w:hAnsi="Georgia"/>
          <w:rtl w:val="0"/>
        </w:rPr>
        <w:t xml:space="preserve">: bajo, con coberturas cercanas al </w:t>
      </w:r>
      <w:r w:rsidDel="00000000" w:rsidR="00000000" w:rsidRPr="00000000">
        <w:rPr>
          <w:rFonts w:ascii="Georgia" w:cs="Georgia" w:eastAsia="Georgia" w:hAnsi="Georgia"/>
          <w:b w:val="1"/>
          <w:bCs w:val="1"/>
          <w:rtl w:val="0"/>
        </w:rPr>
        <w:t xml:space="preserve">30–40%</w:t>
      </w:r>
      <w:r w:rsidDel="00000000" w:rsidR="00000000" w:rsidRPr="00000000">
        <w:rPr>
          <w:rFonts w:ascii="Georgia" w:cs="Georgia" w:eastAsia="Georgia" w:hAnsi="Georgia"/>
          <w:rtl w:val="0"/>
        </w:rPr>
        <w:t xml:space="preserve"> de los hogares en el conjunto municipal; muchas comunidades dependen de ríos, pozos o sistemas comunitarios.</w:t>
      </w:r>
      <w:r w:rsidDel="00000000" w:rsidR="00000000" w:rsidRPr="00000000">
        <w:rPr>
          <w:rFonts w:ascii="Courier New" w:cs="Courier New" w:eastAsia="Courier New" w:hAnsi="Courier New"/>
          <w:sz w:val="15"/>
          <w:szCs w:val="15"/>
          <w:rtl w:val="0"/>
        </w:rPr>
        <w:t xml:space="preserve">sistemas.segeplan+1</w:t>
      </w:r>
    </w:p>
    <w:p w:rsidR="00000000" w:rsidDel="00000000" w:rsidP="00000000" w:rsidRDefault="00000000" w:rsidRPr="00000000" w14:paraId="00000069">
      <w:pPr>
        <w:numPr>
          <w:ilvl w:val="0"/>
          <w:numId w:val="10"/>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Acceso a la red sanitaria</w:t>
      </w:r>
      <w:r w:rsidDel="00000000" w:rsidR="00000000" w:rsidRPr="00000000">
        <w:rPr>
          <w:rFonts w:ascii="Georgia" w:cs="Georgia" w:eastAsia="Georgia" w:hAnsi="Georgia"/>
          <w:rtl w:val="0"/>
        </w:rPr>
        <w:t xml:space="preserve">: muy limitado, con alta proporción de hogares con letrinas simples o sin servicio adecuado, sobre todo en el área rural.</w:t>
      </w:r>
      <w:r w:rsidDel="00000000" w:rsidR="00000000" w:rsidRPr="00000000">
        <w:rPr>
          <w:rFonts w:ascii="Courier New" w:cs="Courier New" w:eastAsia="Courier New" w:hAnsi="Courier New"/>
          <w:sz w:val="15"/>
          <w:szCs w:val="15"/>
          <w:rtl w:val="0"/>
        </w:rPr>
        <w:t xml:space="preserve">ric+1</w:t>
      </w:r>
    </w:p>
    <w:p w:rsidR="00000000" w:rsidDel="00000000" w:rsidP="00000000" w:rsidRDefault="00000000" w:rsidRPr="00000000" w14:paraId="0000006A">
      <w:pPr>
        <w:numPr>
          <w:ilvl w:val="0"/>
          <w:numId w:val="10"/>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Tasa de fecundidad</w:t>
      </w:r>
      <w:r w:rsidDel="00000000" w:rsidR="00000000" w:rsidRPr="00000000">
        <w:rPr>
          <w:rFonts w:ascii="Georgia" w:cs="Georgia" w:eastAsia="Georgia" w:hAnsi="Georgia"/>
          <w:rtl w:val="0"/>
        </w:rPr>
        <w:t xml:space="preserve">: alta; el </w:t>
      </w:r>
      <w:r w:rsidDel="00000000" w:rsidR="00000000" w:rsidRPr="00000000">
        <w:rPr>
          <w:rFonts w:ascii="Georgia" w:cs="Georgia" w:eastAsia="Georgia" w:hAnsi="Georgia"/>
          <w:b w:val="1"/>
          <w:bCs w:val="1"/>
          <w:rtl w:val="0"/>
        </w:rPr>
        <w:t xml:space="preserve">perfil de Izabal 2023</w:t>
      </w:r>
      <w:r w:rsidDel="00000000" w:rsidR="00000000" w:rsidRPr="00000000">
        <w:rPr>
          <w:rFonts w:ascii="Georgia" w:cs="Georgia" w:eastAsia="Georgia" w:hAnsi="Georgia"/>
          <w:rtl w:val="0"/>
        </w:rPr>
        <w:t xml:space="preserve"> indica que El Estor tiene una de las </w:t>
      </w:r>
      <w:r w:rsidDel="00000000" w:rsidR="00000000" w:rsidRPr="00000000">
        <w:rPr>
          <w:rFonts w:ascii="Georgia" w:cs="Georgia" w:eastAsia="Georgia" w:hAnsi="Georgia"/>
          <w:b w:val="1"/>
          <w:bCs w:val="1"/>
          <w:rtl w:val="0"/>
        </w:rPr>
        <w:t xml:space="preserve">tasas brutas de natalidad más altas</w:t>
      </w:r>
      <w:r w:rsidDel="00000000" w:rsidR="00000000" w:rsidRPr="00000000">
        <w:rPr>
          <w:rFonts w:ascii="Georgia" w:cs="Georgia" w:eastAsia="Georgia" w:hAnsi="Georgia"/>
          <w:rtl w:val="0"/>
        </w:rPr>
        <w:t xml:space="preserve"> del departamento (unos </w:t>
      </w:r>
      <w:r w:rsidDel="00000000" w:rsidR="00000000" w:rsidRPr="00000000">
        <w:rPr>
          <w:rFonts w:ascii="Georgia" w:cs="Georgia" w:eastAsia="Georgia" w:hAnsi="Georgia"/>
          <w:b w:val="1"/>
          <w:bCs w:val="1"/>
          <w:rtl w:val="0"/>
        </w:rPr>
        <w:t xml:space="preserve">25 nacimientos por cada 1 000 habitantes</w:t>
      </w:r>
      <w:r w:rsidDel="00000000" w:rsidR="00000000" w:rsidRPr="00000000">
        <w:rPr>
          <w:rFonts w:ascii="Georgia" w:cs="Georgia" w:eastAsia="Georgia" w:hAnsi="Georgia"/>
          <w:rtl w:val="0"/>
        </w:rPr>
        <w:t xml:space="preserve">), lo que implica una fecundidad cercana o superior a </w:t>
      </w:r>
      <w:r w:rsidDel="00000000" w:rsidR="00000000" w:rsidRPr="00000000">
        <w:rPr>
          <w:rFonts w:ascii="Georgia" w:cs="Georgia" w:eastAsia="Georgia" w:hAnsi="Georgia"/>
          <w:b w:val="1"/>
          <w:bCs w:val="1"/>
          <w:rtl w:val="0"/>
        </w:rPr>
        <w:t xml:space="preserve">3 hijos por mujer</w:t>
      </w:r>
      <w:r w:rsidDel="00000000" w:rsidR="00000000" w:rsidRPr="00000000">
        <w:rPr>
          <w:rFonts w:ascii="Georgia" w:cs="Georgia" w:eastAsia="Georgia" w:hAnsi="Georgia"/>
          <w:rtl w:val="0"/>
        </w:rPr>
        <w:t xml:space="preserve">.</w:t>
      </w:r>
      <w:hyperlink r:id="rId18">
        <w:r w:rsidDel="00000000" w:rsidR="00000000" w:rsidRPr="00000000">
          <w:rPr>
            <w:rFonts w:ascii="Courier New" w:cs="Courier New" w:eastAsia="Courier New" w:hAnsi="Courier New"/>
            <w:color w:val="1155cc"/>
            <w:sz w:val="15"/>
            <w:szCs w:val="15"/>
            <w:rtl w:val="0"/>
          </w:rPr>
          <w:t xml:space="preserve">ine</w:t>
        </w:r>
      </w:hyperlink>
      <w:r w:rsidDel="00000000" w:rsidR="00000000" w:rsidRPr="00000000">
        <w:rPr>
          <w:rtl w:val="0"/>
        </w:rPr>
      </w:r>
    </w:p>
    <w:p w:rsidR="00000000" w:rsidDel="00000000" w:rsidP="00000000" w:rsidRDefault="00000000" w:rsidRPr="00000000" w14:paraId="0000006B">
      <w:pPr>
        <w:numPr>
          <w:ilvl w:val="0"/>
          <w:numId w:val="10"/>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Tasa de crecimiento anual</w:t>
      </w:r>
      <w:r w:rsidDel="00000000" w:rsidR="00000000" w:rsidRPr="00000000">
        <w:rPr>
          <w:rFonts w:ascii="Georgia" w:cs="Georgia" w:eastAsia="Georgia" w:hAnsi="Georgia"/>
          <w:rtl w:val="0"/>
        </w:rPr>
        <w:t xml:space="preserve">: alrededor de </w:t>
      </w:r>
      <w:r w:rsidDel="00000000" w:rsidR="00000000" w:rsidRPr="00000000">
        <w:rPr>
          <w:rFonts w:ascii="Georgia" w:cs="Georgia" w:eastAsia="Georgia" w:hAnsi="Georgia"/>
          <w:b w:val="1"/>
          <w:bCs w:val="1"/>
          <w:rtl w:val="0"/>
        </w:rPr>
        <w:t xml:space="preserve">2,0–2,5% anual</w:t>
      </w:r>
      <w:r w:rsidDel="00000000" w:rsidR="00000000" w:rsidRPr="00000000">
        <w:rPr>
          <w:rFonts w:ascii="Georgia" w:cs="Georgia" w:eastAsia="Georgia" w:hAnsi="Georgia"/>
          <w:rtl w:val="0"/>
        </w:rPr>
        <w:t xml:space="preserve">, impulsado por crecimiento natural y actividad minera‑industrial.</w:t>
      </w:r>
      <w:r w:rsidDel="00000000" w:rsidR="00000000" w:rsidRPr="00000000">
        <w:rPr>
          <w:rFonts w:ascii="Courier New" w:cs="Courier New" w:eastAsia="Courier New" w:hAnsi="Courier New"/>
          <w:sz w:val="15"/>
          <w:szCs w:val="15"/>
          <w:rtl w:val="0"/>
        </w:rPr>
        <w:t xml:space="preserve">ine+1</w:t>
      </w:r>
    </w:p>
    <w:p w:rsidR="00000000" w:rsidDel="00000000" w:rsidP="00000000" w:rsidRDefault="00000000" w:rsidRPr="00000000" w14:paraId="0000006C">
      <w:pPr>
        <w:spacing w:line="390" w:lineRule="auto"/>
        <w:jc w:val="both"/>
        <w:rPr>
          <w:rFonts w:ascii="Georgia" w:cs="Georgia" w:eastAsia="Georgia" w:hAnsi="Georgi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D">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00" w:lineRule="auto"/>
        <w:jc w:val="both"/>
        <w:rPr>
          <w:rFonts w:ascii="Georgia" w:cs="Georgia" w:eastAsia="Georgia" w:hAnsi="Georgia"/>
          <w:b w:val="1"/>
          <w:bCs w:val="1"/>
          <w:sz w:val="34"/>
          <w:szCs w:val="34"/>
        </w:rPr>
      </w:pPr>
      <w:bookmarkStart w:colFirst="0" w:colLast="0" w:name="_qtqufimb3oaf" w:id="22"/>
      <w:bookmarkEnd w:id="22"/>
      <w:r w:rsidDel="00000000" w:rsidR="00000000" w:rsidRPr="00000000">
        <w:rPr>
          <w:rFonts w:ascii="Georgia" w:cs="Georgia" w:eastAsia="Georgia" w:hAnsi="Georgia"/>
          <w:b w:val="1"/>
          <w:bCs w:val="1"/>
          <w:sz w:val="34"/>
          <w:szCs w:val="34"/>
          <w:rtl w:val="0"/>
        </w:rPr>
        <w:t xml:space="preserve">Morales, Izabal</w:t>
      </w:r>
    </w:p>
    <w:p w:rsidR="00000000" w:rsidDel="00000000" w:rsidP="00000000" w:rsidRDefault="00000000" w:rsidRPr="00000000" w14:paraId="0000006E">
      <w:pPr>
        <w:numPr>
          <w:ilvl w:val="0"/>
          <w:numId w:val="2"/>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Superficie</w:t>
      </w:r>
      <w:r w:rsidDel="00000000" w:rsidR="00000000" w:rsidRPr="00000000">
        <w:rPr>
          <w:rFonts w:ascii="Georgia" w:cs="Georgia" w:eastAsia="Georgia" w:hAnsi="Georgia"/>
          <w:rtl w:val="0"/>
        </w:rPr>
        <w:t xml:space="preserve">: aproximadamente </w:t>
      </w:r>
      <w:r w:rsidDel="00000000" w:rsidR="00000000" w:rsidRPr="00000000">
        <w:rPr>
          <w:rFonts w:ascii="Georgia" w:cs="Georgia" w:eastAsia="Georgia" w:hAnsi="Georgia"/>
          <w:b w:val="1"/>
          <w:bCs w:val="1"/>
          <w:rtl w:val="0"/>
        </w:rPr>
        <w:t xml:space="preserve">1 296 km²</w:t>
      </w:r>
      <w:r w:rsidDel="00000000" w:rsidR="00000000" w:rsidRPr="00000000">
        <w:rPr>
          <w:rFonts w:ascii="Georgia" w:cs="Georgia" w:eastAsia="Georgia" w:hAnsi="Georgia"/>
          <w:rtl w:val="0"/>
        </w:rPr>
        <w:t xml:space="preserve"> (129 600 ha).</w:t>
      </w:r>
      <w:hyperlink r:id="rId19">
        <w:r w:rsidDel="00000000" w:rsidR="00000000" w:rsidRPr="00000000">
          <w:rPr>
            <w:rFonts w:ascii="Courier New" w:cs="Courier New" w:eastAsia="Courier New" w:hAnsi="Courier New"/>
            <w:color w:val="1155cc"/>
            <w:sz w:val="15"/>
            <w:szCs w:val="15"/>
            <w:rtl w:val="0"/>
          </w:rPr>
          <w:t xml:space="preserve">sistemas.segeplan.gob</w:t>
        </w:r>
      </w:hyperlink>
      <w:r w:rsidDel="00000000" w:rsidR="00000000" w:rsidRPr="00000000">
        <w:rPr>
          <w:rtl w:val="0"/>
        </w:rPr>
      </w:r>
    </w:p>
    <w:p w:rsidR="00000000" w:rsidDel="00000000" w:rsidP="00000000" w:rsidRDefault="00000000" w:rsidRPr="00000000" w14:paraId="0000006F">
      <w:pPr>
        <w:numPr>
          <w:ilvl w:val="0"/>
          <w:numId w:val="2"/>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Población</w:t>
      </w:r>
      <w:r w:rsidDel="00000000" w:rsidR="00000000" w:rsidRPr="00000000">
        <w:rPr>
          <w:rFonts w:ascii="Georgia" w:cs="Georgia" w:eastAsia="Georgia" w:hAnsi="Georgia"/>
          <w:rtl w:val="0"/>
        </w:rPr>
        <w:t xml:space="preserve">: alrededor de </w:t>
      </w:r>
      <w:r w:rsidDel="00000000" w:rsidR="00000000" w:rsidRPr="00000000">
        <w:rPr>
          <w:rFonts w:ascii="Georgia" w:cs="Georgia" w:eastAsia="Georgia" w:hAnsi="Georgia"/>
          <w:b w:val="1"/>
          <w:bCs w:val="1"/>
          <w:rtl w:val="0"/>
        </w:rPr>
        <w:t xml:space="preserve">109 847 habitantes</w:t>
      </w:r>
      <w:r w:rsidDel="00000000" w:rsidR="00000000" w:rsidRPr="00000000">
        <w:rPr>
          <w:rFonts w:ascii="Georgia" w:cs="Georgia" w:eastAsia="Georgia" w:hAnsi="Georgia"/>
          <w:rtl w:val="0"/>
        </w:rPr>
        <w:t xml:space="preserve"> según proyección del INE para 2010; otras fuentes posteriores mantienen valores cercanos o ligeramente superiores.</w:t>
      </w:r>
      <w:r w:rsidDel="00000000" w:rsidR="00000000" w:rsidRPr="00000000">
        <w:rPr>
          <w:rFonts w:ascii="Courier New" w:cs="Courier New" w:eastAsia="Courier New" w:hAnsi="Courier New"/>
          <w:sz w:val="15"/>
          <w:szCs w:val="15"/>
          <w:rtl w:val="0"/>
        </w:rPr>
        <w:t xml:space="preserve">sistemas.segeplan.gob+2</w:t>
      </w:r>
    </w:p>
    <w:p w:rsidR="00000000" w:rsidDel="00000000" w:rsidP="00000000" w:rsidRDefault="00000000" w:rsidRPr="00000000" w14:paraId="00000070">
      <w:pPr>
        <w:numPr>
          <w:ilvl w:val="0"/>
          <w:numId w:val="2"/>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Densidad poblacional</w:t>
      </w:r>
      <w:r w:rsidDel="00000000" w:rsidR="00000000" w:rsidRPr="00000000">
        <w:rPr>
          <w:rFonts w:ascii="Georgia" w:cs="Georgia" w:eastAsia="Georgia" w:hAnsi="Georgia"/>
          <w:rtl w:val="0"/>
        </w:rPr>
        <w:t xml:space="preserve">: alrededor de </w:t>
      </w:r>
      <w:r w:rsidDel="00000000" w:rsidR="00000000" w:rsidRPr="00000000">
        <w:rPr>
          <w:rFonts w:ascii="Georgia" w:cs="Georgia" w:eastAsia="Georgia" w:hAnsi="Georgia"/>
          <w:b w:val="1"/>
          <w:bCs w:val="1"/>
          <w:rtl w:val="0"/>
        </w:rPr>
        <w:t xml:space="preserve">85 habitantes por km²</w:t>
      </w:r>
      <w:r w:rsidDel="00000000" w:rsidR="00000000" w:rsidRPr="00000000">
        <w:rPr>
          <w:rFonts w:ascii="Georgia" w:cs="Georgia" w:eastAsia="Georgia" w:hAnsi="Georgia"/>
          <w:rtl w:val="0"/>
        </w:rPr>
        <w:t xml:space="preserve">, la más alta de Izabal.</w:t>
      </w:r>
      <w:r w:rsidDel="00000000" w:rsidR="00000000" w:rsidRPr="00000000">
        <w:rPr>
          <w:rFonts w:ascii="Courier New" w:cs="Courier New" w:eastAsia="Courier New" w:hAnsi="Courier New"/>
          <w:sz w:val="15"/>
          <w:szCs w:val="15"/>
          <w:rtl w:val="0"/>
        </w:rPr>
        <w:t xml:space="preserve">departamentos.deguate+1</w:t>
      </w:r>
    </w:p>
    <w:p w:rsidR="00000000" w:rsidDel="00000000" w:rsidP="00000000" w:rsidRDefault="00000000" w:rsidRPr="00000000" w14:paraId="00000071">
      <w:pPr>
        <w:numPr>
          <w:ilvl w:val="0"/>
          <w:numId w:val="2"/>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Hombres y mujeres</w:t>
      </w:r>
      <w:r w:rsidDel="00000000" w:rsidR="00000000" w:rsidRPr="00000000">
        <w:rPr>
          <w:rFonts w:ascii="Georgia" w:cs="Georgia" w:eastAsia="Georgia" w:hAnsi="Georgia"/>
          <w:rtl w:val="0"/>
        </w:rPr>
        <w:t xml:space="preserve">: </w:t>
      </w:r>
      <w:r w:rsidDel="00000000" w:rsidR="00000000" w:rsidRPr="00000000">
        <w:rPr>
          <w:rFonts w:ascii="Georgia" w:cs="Georgia" w:eastAsia="Georgia" w:hAnsi="Georgia"/>
          <w:b w:val="1"/>
          <w:bCs w:val="1"/>
          <w:rtl w:val="0"/>
        </w:rPr>
        <w:t xml:space="preserve">49,3% hombres</w:t>
      </w:r>
      <w:r w:rsidDel="00000000" w:rsidR="00000000" w:rsidRPr="00000000">
        <w:rPr>
          <w:rFonts w:ascii="Georgia" w:cs="Georgia" w:eastAsia="Georgia" w:hAnsi="Georgia"/>
          <w:rtl w:val="0"/>
        </w:rPr>
        <w:t xml:space="preserve"> y </w:t>
      </w:r>
      <w:r w:rsidDel="00000000" w:rsidR="00000000" w:rsidRPr="00000000">
        <w:rPr>
          <w:rFonts w:ascii="Georgia" w:cs="Georgia" w:eastAsia="Georgia" w:hAnsi="Georgia"/>
          <w:b w:val="1"/>
          <w:bCs w:val="1"/>
          <w:rtl w:val="0"/>
        </w:rPr>
        <w:t xml:space="preserve">50,7% mujeres</w:t>
      </w:r>
      <w:r w:rsidDel="00000000" w:rsidR="00000000" w:rsidRPr="00000000">
        <w:rPr>
          <w:rFonts w:ascii="Georgia" w:cs="Georgia" w:eastAsia="Georgia" w:hAnsi="Georgia"/>
          <w:rtl w:val="0"/>
        </w:rPr>
        <w:t xml:space="preserve">.</w:t>
      </w:r>
      <w:r w:rsidDel="00000000" w:rsidR="00000000" w:rsidRPr="00000000">
        <w:rPr>
          <w:rFonts w:ascii="Courier New" w:cs="Courier New" w:eastAsia="Courier New" w:hAnsi="Courier New"/>
          <w:sz w:val="15"/>
          <w:szCs w:val="15"/>
          <w:rtl w:val="0"/>
        </w:rPr>
        <w:t xml:space="preserve">sistemas.segeplan.gob+1</w:t>
      </w:r>
    </w:p>
    <w:p w:rsidR="00000000" w:rsidDel="00000000" w:rsidP="00000000" w:rsidRDefault="00000000" w:rsidRPr="00000000" w14:paraId="00000072">
      <w:pPr>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ind w:left="720" w:hanging="360"/>
      </w:pPr>
      <w:r w:rsidDel="00000000" w:rsidR="00000000" w:rsidRPr="00000000">
        <w:rPr>
          <w:rFonts w:ascii="Georgia" w:cs="Georgia" w:eastAsia="Georgia" w:hAnsi="Georgia"/>
          <w:b w:val="1"/>
          <w:bCs w:val="1"/>
          <w:rtl w:val="0"/>
        </w:rPr>
        <w:t xml:space="preserve">Población urbana y rural</w:t>
      </w:r>
      <w:r w:rsidDel="00000000" w:rsidR="00000000" w:rsidRPr="00000000">
        <w:rPr>
          <w:rFonts w:ascii="Georgia" w:cs="Georgia" w:eastAsia="Georgia" w:hAnsi="Georgia"/>
          <w:rtl w:val="0"/>
        </w:rPr>
        <w:t xml:space="preserve">:</w:t>
      </w:r>
    </w:p>
    <w:p w:rsidR="00000000" w:rsidDel="00000000" w:rsidP="00000000" w:rsidRDefault="00000000" w:rsidRPr="00000000" w14:paraId="00000073">
      <w:pPr>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1440" w:hanging="360"/>
      </w:pPr>
      <w:r w:rsidDel="00000000" w:rsidR="00000000" w:rsidRPr="00000000">
        <w:rPr>
          <w:rFonts w:ascii="Georgia" w:cs="Georgia" w:eastAsia="Georgia" w:hAnsi="Georgia"/>
          <w:rtl w:val="0"/>
        </w:rPr>
        <w:t xml:space="preserve">Urbana: cerca del </w:t>
      </w:r>
      <w:r w:rsidDel="00000000" w:rsidR="00000000" w:rsidRPr="00000000">
        <w:rPr>
          <w:rFonts w:ascii="Georgia" w:cs="Georgia" w:eastAsia="Georgia" w:hAnsi="Georgia"/>
          <w:b w:val="1"/>
          <w:bCs w:val="1"/>
          <w:rtl w:val="0"/>
        </w:rPr>
        <w:t xml:space="preserve">17%</w:t>
      </w:r>
      <w:r w:rsidDel="00000000" w:rsidR="00000000" w:rsidRPr="00000000">
        <w:rPr>
          <w:rFonts w:ascii="Georgia" w:cs="Georgia" w:eastAsia="Georgia" w:hAnsi="Georgia"/>
          <w:rtl w:val="0"/>
        </w:rPr>
        <w:t xml:space="preserve"> del total.</w:t>
      </w:r>
      <w:r w:rsidDel="00000000" w:rsidR="00000000" w:rsidRPr="00000000">
        <w:rPr>
          <w:rFonts w:ascii="Courier New" w:cs="Courier New" w:eastAsia="Courier New" w:hAnsi="Courier New"/>
          <w:sz w:val="15"/>
          <w:szCs w:val="15"/>
          <w:rtl w:val="0"/>
        </w:rPr>
        <w:t xml:space="preserve">sistemas.segeplan.gob+1</w:t>
      </w:r>
    </w:p>
    <w:p w:rsidR="00000000" w:rsidDel="00000000" w:rsidP="00000000" w:rsidRDefault="00000000" w:rsidRPr="00000000" w14:paraId="00000074">
      <w:pPr>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1440" w:hanging="360"/>
      </w:pPr>
      <w:r w:rsidDel="00000000" w:rsidR="00000000" w:rsidRPr="00000000">
        <w:rPr>
          <w:rFonts w:ascii="Georgia" w:cs="Georgia" w:eastAsia="Georgia" w:hAnsi="Georgia"/>
          <w:rtl w:val="0"/>
        </w:rPr>
        <w:t xml:space="preserve">Rural: alrededor de </w:t>
      </w:r>
      <w:r w:rsidDel="00000000" w:rsidR="00000000" w:rsidRPr="00000000">
        <w:rPr>
          <w:rFonts w:ascii="Georgia" w:cs="Georgia" w:eastAsia="Georgia" w:hAnsi="Georgia"/>
          <w:b w:val="1"/>
          <w:bCs w:val="1"/>
          <w:rtl w:val="0"/>
        </w:rPr>
        <w:t xml:space="preserve">83%</w:t>
      </w:r>
      <w:r w:rsidDel="00000000" w:rsidR="00000000" w:rsidRPr="00000000">
        <w:rPr>
          <w:rFonts w:ascii="Georgia" w:cs="Georgia" w:eastAsia="Georgia" w:hAnsi="Georgia"/>
          <w:rtl w:val="0"/>
        </w:rPr>
        <w:t xml:space="preserve">, con población dispersa en fincas, asentamientos y zonas agrícolas.</w:t>
      </w:r>
      <w:r w:rsidDel="00000000" w:rsidR="00000000" w:rsidRPr="00000000">
        <w:rPr>
          <w:rFonts w:ascii="Courier New" w:cs="Courier New" w:eastAsia="Courier New" w:hAnsi="Courier New"/>
          <w:sz w:val="15"/>
          <w:szCs w:val="15"/>
          <w:rtl w:val="0"/>
        </w:rPr>
        <w:t xml:space="preserve">sistemas.segeplan.gob+1</w:t>
      </w:r>
    </w:p>
    <w:p w:rsidR="00000000" w:rsidDel="00000000" w:rsidP="00000000" w:rsidRDefault="00000000" w:rsidRPr="00000000" w14:paraId="00000075">
      <w:pPr>
        <w:numPr>
          <w:ilvl w:val="0"/>
          <w:numId w:val="2"/>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Población indígena</w:t>
      </w:r>
      <w:r w:rsidDel="00000000" w:rsidR="00000000" w:rsidRPr="00000000">
        <w:rPr>
          <w:rFonts w:ascii="Georgia" w:cs="Georgia" w:eastAsia="Georgia" w:hAnsi="Georgia"/>
          <w:rtl w:val="0"/>
        </w:rPr>
        <w:t xml:space="preserve">: </w:t>
      </w:r>
      <w:r w:rsidDel="00000000" w:rsidR="00000000" w:rsidRPr="00000000">
        <w:rPr>
          <w:rFonts w:ascii="Georgia" w:cs="Georgia" w:eastAsia="Georgia" w:hAnsi="Georgia"/>
          <w:b w:val="1"/>
          <w:bCs w:val="1"/>
          <w:rtl w:val="0"/>
        </w:rPr>
        <w:t xml:space="preserve">1,9% de la población se declara indígena</w:t>
      </w:r>
      <w:r w:rsidDel="00000000" w:rsidR="00000000" w:rsidRPr="00000000">
        <w:rPr>
          <w:rFonts w:ascii="Georgia" w:cs="Georgia" w:eastAsia="Georgia" w:hAnsi="Georgia"/>
          <w:rtl w:val="0"/>
        </w:rPr>
        <w:t xml:space="preserve">, el resto no indígena (mestiza), con predominio de población campesina no indígena.</w:t>
      </w:r>
      <w:r w:rsidDel="00000000" w:rsidR="00000000" w:rsidRPr="00000000">
        <w:rPr>
          <w:rFonts w:ascii="Courier New" w:cs="Courier New" w:eastAsia="Courier New" w:hAnsi="Courier New"/>
          <w:sz w:val="15"/>
          <w:szCs w:val="15"/>
          <w:rtl w:val="0"/>
        </w:rPr>
        <w:t xml:space="preserve">sistemas.segeplan.gob+1</w:t>
      </w:r>
    </w:p>
    <w:p w:rsidR="00000000" w:rsidDel="00000000" w:rsidP="00000000" w:rsidRDefault="00000000" w:rsidRPr="00000000" w14:paraId="00000076">
      <w:pPr>
        <w:numPr>
          <w:ilvl w:val="0"/>
          <w:numId w:val="2"/>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Esperanza de vida al nacer</w:t>
      </w:r>
      <w:r w:rsidDel="00000000" w:rsidR="00000000" w:rsidRPr="00000000">
        <w:rPr>
          <w:rFonts w:ascii="Georgia" w:cs="Georgia" w:eastAsia="Georgia" w:hAnsi="Georgia"/>
          <w:rtl w:val="0"/>
        </w:rPr>
        <w:t xml:space="preserve">: estimada en torno a </w:t>
      </w:r>
      <w:r w:rsidDel="00000000" w:rsidR="00000000" w:rsidRPr="00000000">
        <w:rPr>
          <w:rFonts w:ascii="Georgia" w:cs="Georgia" w:eastAsia="Georgia" w:hAnsi="Georgia"/>
          <w:b w:val="1"/>
          <w:bCs w:val="1"/>
          <w:rtl w:val="0"/>
        </w:rPr>
        <w:t xml:space="preserve">70–71 años</w:t>
      </w:r>
      <w:r w:rsidDel="00000000" w:rsidR="00000000" w:rsidRPr="00000000">
        <w:rPr>
          <w:rFonts w:ascii="Georgia" w:cs="Georgia" w:eastAsia="Georgia" w:hAnsi="Georgia"/>
          <w:rtl w:val="0"/>
        </w:rPr>
        <w:t xml:space="preserve">, coherente con la media departamental.</w:t>
      </w:r>
      <w:r w:rsidDel="00000000" w:rsidR="00000000" w:rsidRPr="00000000">
        <w:rPr>
          <w:rFonts w:ascii="Courier New" w:cs="Courier New" w:eastAsia="Courier New" w:hAnsi="Courier New"/>
          <w:sz w:val="15"/>
          <w:szCs w:val="15"/>
          <w:rtl w:val="0"/>
        </w:rPr>
        <w:t xml:space="preserve">sistemas.segeplan.gob+1</w:t>
      </w:r>
    </w:p>
    <w:p w:rsidR="00000000" w:rsidDel="00000000" w:rsidP="00000000" w:rsidRDefault="00000000" w:rsidRPr="00000000" w14:paraId="00000077">
      <w:pPr>
        <w:numPr>
          <w:ilvl w:val="0"/>
          <w:numId w:val="2"/>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Tasa de analfabetismo</w:t>
      </w:r>
      <w:r w:rsidDel="00000000" w:rsidR="00000000" w:rsidRPr="00000000">
        <w:rPr>
          <w:rFonts w:ascii="Georgia" w:cs="Georgia" w:eastAsia="Georgia" w:hAnsi="Georgia"/>
          <w:rtl w:val="0"/>
        </w:rPr>
        <w:t xml:space="preserve">: aproximadamente </w:t>
      </w:r>
      <w:r w:rsidDel="00000000" w:rsidR="00000000" w:rsidRPr="00000000">
        <w:rPr>
          <w:rFonts w:ascii="Georgia" w:cs="Georgia" w:eastAsia="Georgia" w:hAnsi="Georgia"/>
          <w:b w:val="1"/>
          <w:bCs w:val="1"/>
          <w:rtl w:val="0"/>
        </w:rPr>
        <w:t xml:space="preserve">15–20%</w:t>
      </w:r>
      <w:r w:rsidDel="00000000" w:rsidR="00000000" w:rsidRPr="00000000">
        <w:rPr>
          <w:rFonts w:ascii="Georgia" w:cs="Georgia" w:eastAsia="Georgia" w:hAnsi="Georgia"/>
          <w:rtl w:val="0"/>
        </w:rPr>
        <w:t xml:space="preserve"> en la población mayor de 15 años, con brecha urbana‑rural (menor en la cabecera).</w:t>
      </w:r>
      <w:r w:rsidDel="00000000" w:rsidR="00000000" w:rsidRPr="00000000">
        <w:rPr>
          <w:rFonts w:ascii="Courier New" w:cs="Courier New" w:eastAsia="Courier New" w:hAnsi="Courier New"/>
          <w:sz w:val="15"/>
          <w:szCs w:val="15"/>
          <w:rtl w:val="0"/>
        </w:rPr>
        <w:t xml:space="preserve">sistemas.segeplan.gob+1</w:t>
      </w:r>
    </w:p>
    <w:p w:rsidR="00000000" w:rsidDel="00000000" w:rsidP="00000000" w:rsidRDefault="00000000" w:rsidRPr="00000000" w14:paraId="00000078">
      <w:pPr>
        <w:numPr>
          <w:ilvl w:val="0"/>
          <w:numId w:val="2"/>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Acceso al agua por tubería</w:t>
      </w:r>
      <w:r w:rsidDel="00000000" w:rsidR="00000000" w:rsidRPr="00000000">
        <w:rPr>
          <w:rFonts w:ascii="Georgia" w:cs="Georgia" w:eastAsia="Georgia" w:hAnsi="Georgia"/>
          <w:rtl w:val="0"/>
        </w:rPr>
        <w:t xml:space="preserve">: relativamente alto en la cabecera, con coberturas cercanas al </w:t>
      </w:r>
      <w:r w:rsidDel="00000000" w:rsidR="00000000" w:rsidRPr="00000000">
        <w:rPr>
          <w:rFonts w:ascii="Georgia" w:cs="Georgia" w:eastAsia="Georgia" w:hAnsi="Georgia"/>
          <w:b w:val="1"/>
          <w:bCs w:val="1"/>
          <w:rtl w:val="0"/>
        </w:rPr>
        <w:t xml:space="preserve">60–70%</w:t>
      </w:r>
      <w:r w:rsidDel="00000000" w:rsidR="00000000" w:rsidRPr="00000000">
        <w:rPr>
          <w:rFonts w:ascii="Georgia" w:cs="Georgia" w:eastAsia="Georgia" w:hAnsi="Georgia"/>
          <w:rtl w:val="0"/>
        </w:rPr>
        <w:t xml:space="preserve"> en el municipio; en el área rural depende más de pozos y ríos.</w:t>
      </w:r>
      <w:hyperlink r:id="rId20">
        <w:r w:rsidDel="00000000" w:rsidR="00000000" w:rsidRPr="00000000">
          <w:rPr>
            <w:rFonts w:ascii="Courier New" w:cs="Courier New" w:eastAsia="Courier New" w:hAnsi="Courier New"/>
            <w:color w:val="1155cc"/>
            <w:sz w:val="15"/>
            <w:szCs w:val="15"/>
            <w:rtl w:val="0"/>
          </w:rPr>
          <w:t xml:space="preserve">sistemas.segeplan.gob</w:t>
        </w:r>
      </w:hyperlink>
      <w:r w:rsidDel="00000000" w:rsidR="00000000" w:rsidRPr="00000000">
        <w:rPr>
          <w:rtl w:val="0"/>
        </w:rPr>
      </w:r>
    </w:p>
    <w:p w:rsidR="00000000" w:rsidDel="00000000" w:rsidP="00000000" w:rsidRDefault="00000000" w:rsidRPr="00000000" w14:paraId="00000079">
      <w:pPr>
        <w:numPr>
          <w:ilvl w:val="0"/>
          <w:numId w:val="2"/>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Acceso a la red sanitaria</w:t>
      </w:r>
      <w:r w:rsidDel="00000000" w:rsidR="00000000" w:rsidRPr="00000000">
        <w:rPr>
          <w:rFonts w:ascii="Georgia" w:cs="Georgia" w:eastAsia="Georgia" w:hAnsi="Georgia"/>
          <w:rtl w:val="0"/>
        </w:rPr>
        <w:t xml:space="preserve">: mejor que en municipios más remotos, con letrinas mejoradas en buena parte de la cabecera; sin embargo, en el área rural persiste el uso de letrinas simples.</w:t>
      </w:r>
      <w:hyperlink r:id="rId21">
        <w:r w:rsidDel="00000000" w:rsidR="00000000" w:rsidRPr="00000000">
          <w:rPr>
            <w:rFonts w:ascii="Courier New" w:cs="Courier New" w:eastAsia="Courier New" w:hAnsi="Courier New"/>
            <w:color w:val="1155cc"/>
            <w:sz w:val="15"/>
            <w:szCs w:val="15"/>
            <w:rtl w:val="0"/>
          </w:rPr>
          <w:t xml:space="preserve">sistemas.segeplan.gob</w:t>
        </w:r>
      </w:hyperlink>
      <w:r w:rsidDel="00000000" w:rsidR="00000000" w:rsidRPr="00000000">
        <w:rPr>
          <w:rtl w:val="0"/>
        </w:rPr>
      </w:r>
    </w:p>
    <w:p w:rsidR="00000000" w:rsidDel="00000000" w:rsidP="00000000" w:rsidRDefault="00000000" w:rsidRPr="00000000" w14:paraId="0000007A">
      <w:pPr>
        <w:numPr>
          <w:ilvl w:val="0"/>
          <w:numId w:val="2"/>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Tasa de fecundidad</w:t>
      </w:r>
      <w:r w:rsidDel="00000000" w:rsidR="00000000" w:rsidRPr="00000000">
        <w:rPr>
          <w:rFonts w:ascii="Georgia" w:cs="Georgia" w:eastAsia="Georgia" w:hAnsi="Georgia"/>
          <w:rtl w:val="0"/>
        </w:rPr>
        <w:t xml:space="preserve">: moderada‑alta, con estimaciones cercanas a </w:t>
      </w:r>
      <w:r w:rsidDel="00000000" w:rsidR="00000000" w:rsidRPr="00000000">
        <w:rPr>
          <w:rFonts w:ascii="Georgia" w:cs="Georgia" w:eastAsia="Georgia" w:hAnsi="Georgia"/>
          <w:b w:val="1"/>
          <w:bCs w:val="1"/>
          <w:rtl w:val="0"/>
        </w:rPr>
        <w:t xml:space="preserve">2,8–3,2 hijos por mujer</w:t>
      </w:r>
      <w:r w:rsidDel="00000000" w:rsidR="00000000" w:rsidRPr="00000000">
        <w:rPr>
          <w:rFonts w:ascii="Georgia" w:cs="Georgia" w:eastAsia="Georgia" w:hAnsi="Georgia"/>
          <w:rtl w:val="0"/>
        </w:rPr>
        <w:t xml:space="preserve">, típico de municipios rurales en desarrollo.</w:t>
      </w:r>
      <w:r w:rsidDel="00000000" w:rsidR="00000000" w:rsidRPr="00000000">
        <w:rPr>
          <w:rFonts w:ascii="Courier New" w:cs="Courier New" w:eastAsia="Courier New" w:hAnsi="Courier New"/>
          <w:sz w:val="15"/>
          <w:szCs w:val="15"/>
          <w:rtl w:val="0"/>
        </w:rPr>
        <w:t xml:space="preserve">sistemas.segeplan.gob+1</w:t>
      </w:r>
    </w:p>
    <w:p w:rsidR="00000000" w:rsidDel="00000000" w:rsidP="00000000" w:rsidRDefault="00000000" w:rsidRPr="00000000" w14:paraId="0000007B">
      <w:pPr>
        <w:numPr>
          <w:ilvl w:val="0"/>
          <w:numId w:val="2"/>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Tasa de crecimiento anual</w:t>
      </w:r>
      <w:r w:rsidDel="00000000" w:rsidR="00000000" w:rsidRPr="00000000">
        <w:rPr>
          <w:rFonts w:ascii="Georgia" w:cs="Georgia" w:eastAsia="Georgia" w:hAnsi="Georgia"/>
          <w:rtl w:val="0"/>
        </w:rPr>
        <w:t xml:space="preserve">: aproximadamente </w:t>
      </w:r>
      <w:r w:rsidDel="00000000" w:rsidR="00000000" w:rsidRPr="00000000">
        <w:rPr>
          <w:rFonts w:ascii="Georgia" w:cs="Georgia" w:eastAsia="Georgia" w:hAnsi="Georgia"/>
          <w:b w:val="1"/>
          <w:bCs w:val="1"/>
          <w:rtl w:val="0"/>
        </w:rPr>
        <w:t xml:space="preserve">2,0–2,3% por año</w:t>
      </w:r>
      <w:r w:rsidDel="00000000" w:rsidR="00000000" w:rsidRPr="00000000">
        <w:rPr>
          <w:rFonts w:ascii="Georgia" w:cs="Georgia" w:eastAsia="Georgia" w:hAnsi="Georgia"/>
          <w:rtl w:val="0"/>
        </w:rPr>
        <w:t xml:space="preserve">, con un crecimiento acumulado del orden de </w:t>
      </w:r>
      <w:r w:rsidDel="00000000" w:rsidR="00000000" w:rsidRPr="00000000">
        <w:rPr>
          <w:rFonts w:ascii="Georgia" w:cs="Georgia" w:eastAsia="Georgia" w:hAnsi="Georgia"/>
          <w:b w:val="1"/>
          <w:bCs w:val="1"/>
          <w:rtl w:val="0"/>
        </w:rPr>
        <w:t xml:space="preserve">25% entre 2002 y 2010</w:t>
      </w:r>
      <w:r w:rsidDel="00000000" w:rsidR="00000000" w:rsidRPr="00000000">
        <w:rPr>
          <w:rFonts w:ascii="Georgia" w:cs="Georgia" w:eastAsia="Georgia" w:hAnsi="Georgia"/>
          <w:rtl w:val="0"/>
        </w:rPr>
        <w:t xml:space="preserve">.</w:t>
      </w:r>
      <w:r w:rsidDel="00000000" w:rsidR="00000000" w:rsidRPr="00000000">
        <w:rPr>
          <w:rFonts w:ascii="Courier New" w:cs="Courier New" w:eastAsia="Courier New" w:hAnsi="Courier New"/>
          <w:sz w:val="15"/>
          <w:szCs w:val="15"/>
          <w:rtl w:val="0"/>
        </w:rPr>
        <w:t xml:space="preserve">sistemas.segeplan.gob+1</w:t>
      </w:r>
    </w:p>
    <w:p w:rsidR="00000000" w:rsidDel="00000000" w:rsidP="00000000" w:rsidRDefault="00000000" w:rsidRPr="00000000" w14:paraId="0000007C">
      <w:pPr>
        <w:spacing w:line="390" w:lineRule="auto"/>
        <w:jc w:val="both"/>
        <w:rPr>
          <w:rFonts w:ascii="Georgia" w:cs="Georgia" w:eastAsia="Georgia" w:hAnsi="Georgi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00" w:lineRule="auto"/>
        <w:jc w:val="both"/>
        <w:rPr>
          <w:rFonts w:ascii="Georgia" w:cs="Georgia" w:eastAsia="Georgia" w:hAnsi="Georgia"/>
          <w:b w:val="1"/>
          <w:bCs w:val="1"/>
          <w:sz w:val="34"/>
          <w:szCs w:val="34"/>
        </w:rPr>
      </w:pPr>
      <w:bookmarkStart w:colFirst="0" w:colLast="0" w:name="_tip9kk497h18" w:id="23"/>
      <w:bookmarkEnd w:id="23"/>
      <w:r w:rsidDel="00000000" w:rsidR="00000000" w:rsidRPr="00000000">
        <w:rPr>
          <w:rFonts w:ascii="Georgia" w:cs="Georgia" w:eastAsia="Georgia" w:hAnsi="Georgia"/>
          <w:b w:val="1"/>
          <w:bCs w:val="1"/>
          <w:sz w:val="34"/>
          <w:szCs w:val="34"/>
          <w:rtl w:val="0"/>
        </w:rPr>
        <w:t xml:space="preserve">Los Amates, Izabal</w:t>
      </w:r>
    </w:p>
    <w:p w:rsidR="00000000" w:rsidDel="00000000" w:rsidP="00000000" w:rsidRDefault="00000000" w:rsidRPr="00000000" w14:paraId="0000007E">
      <w:pPr>
        <w:numPr>
          <w:ilvl w:val="0"/>
          <w:numId w:val="19"/>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Superficie</w:t>
      </w:r>
      <w:r w:rsidDel="00000000" w:rsidR="00000000" w:rsidRPr="00000000">
        <w:rPr>
          <w:rFonts w:ascii="Georgia" w:cs="Georgia" w:eastAsia="Georgia" w:hAnsi="Georgia"/>
          <w:rtl w:val="0"/>
        </w:rPr>
        <w:t xml:space="preserve">: aproximadamente </w:t>
      </w:r>
      <w:r w:rsidDel="00000000" w:rsidR="00000000" w:rsidRPr="00000000">
        <w:rPr>
          <w:rFonts w:ascii="Georgia" w:cs="Georgia" w:eastAsia="Georgia" w:hAnsi="Georgia"/>
          <w:b w:val="1"/>
          <w:bCs w:val="1"/>
          <w:rtl w:val="0"/>
        </w:rPr>
        <w:t xml:space="preserve">1 615 km²</w:t>
      </w:r>
      <w:r w:rsidDel="00000000" w:rsidR="00000000" w:rsidRPr="00000000">
        <w:rPr>
          <w:rFonts w:ascii="Georgia" w:cs="Georgia" w:eastAsia="Georgia" w:hAnsi="Georgia"/>
          <w:rtl w:val="0"/>
        </w:rPr>
        <w:t xml:space="preserve"> (alrededor de 161 000 ha), una de las extensiones más grandes de Izabal.</w:t>
      </w:r>
      <w:r w:rsidDel="00000000" w:rsidR="00000000" w:rsidRPr="00000000">
        <w:rPr>
          <w:rFonts w:ascii="Courier New" w:cs="Courier New" w:eastAsia="Courier New" w:hAnsi="Courier New"/>
          <w:sz w:val="15"/>
          <w:szCs w:val="15"/>
          <w:rtl w:val="0"/>
        </w:rPr>
        <w:t xml:space="preserve">db-city+1</w:t>
      </w:r>
    </w:p>
    <w:p w:rsidR="00000000" w:rsidDel="00000000" w:rsidP="00000000" w:rsidRDefault="00000000" w:rsidRPr="00000000" w14:paraId="0000007F">
      <w:pPr>
        <w:numPr>
          <w:ilvl w:val="0"/>
          <w:numId w:val="19"/>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Población</w:t>
      </w:r>
      <w:r w:rsidDel="00000000" w:rsidR="00000000" w:rsidRPr="00000000">
        <w:rPr>
          <w:rFonts w:ascii="Georgia" w:cs="Georgia" w:eastAsia="Georgia" w:hAnsi="Georgia"/>
          <w:rtl w:val="0"/>
        </w:rPr>
        <w:t xml:space="preserve">: alrededor de </w:t>
      </w:r>
      <w:r w:rsidDel="00000000" w:rsidR="00000000" w:rsidRPr="00000000">
        <w:rPr>
          <w:rFonts w:ascii="Georgia" w:cs="Georgia" w:eastAsia="Georgia" w:hAnsi="Georgia"/>
          <w:b w:val="1"/>
          <w:bCs w:val="1"/>
          <w:rtl w:val="0"/>
        </w:rPr>
        <w:t xml:space="preserve">56 000–57 000 habitantes</w:t>
      </w:r>
      <w:r w:rsidDel="00000000" w:rsidR="00000000" w:rsidRPr="00000000">
        <w:rPr>
          <w:rFonts w:ascii="Georgia" w:cs="Georgia" w:eastAsia="Georgia" w:hAnsi="Georgia"/>
          <w:rtl w:val="0"/>
        </w:rPr>
        <w:t xml:space="preserve"> según fuentes recientes (ej. 56 187 habitantes).</w:t>
      </w:r>
      <w:r w:rsidDel="00000000" w:rsidR="00000000" w:rsidRPr="00000000">
        <w:rPr>
          <w:rFonts w:ascii="Courier New" w:cs="Courier New" w:eastAsia="Courier New" w:hAnsi="Courier New"/>
          <w:sz w:val="15"/>
          <w:szCs w:val="15"/>
          <w:rtl w:val="0"/>
        </w:rPr>
        <w:t xml:space="preserve">familysearch+1</w:t>
      </w:r>
    </w:p>
    <w:p w:rsidR="00000000" w:rsidDel="00000000" w:rsidP="00000000" w:rsidRDefault="00000000" w:rsidRPr="00000000" w14:paraId="00000080">
      <w:pPr>
        <w:numPr>
          <w:ilvl w:val="0"/>
          <w:numId w:val="19"/>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Densidad poblacional</w:t>
      </w:r>
      <w:r w:rsidDel="00000000" w:rsidR="00000000" w:rsidRPr="00000000">
        <w:rPr>
          <w:rFonts w:ascii="Georgia" w:cs="Georgia" w:eastAsia="Georgia" w:hAnsi="Georgia"/>
          <w:rtl w:val="0"/>
        </w:rPr>
        <w:t xml:space="preserve">: cerca de </w:t>
      </w:r>
      <w:r w:rsidDel="00000000" w:rsidR="00000000" w:rsidRPr="00000000">
        <w:rPr>
          <w:rFonts w:ascii="Georgia" w:cs="Georgia" w:eastAsia="Georgia" w:hAnsi="Georgia"/>
          <w:b w:val="1"/>
          <w:bCs w:val="1"/>
          <w:rtl w:val="0"/>
        </w:rPr>
        <w:t xml:space="preserve">34–42 habitantes por km²</w:t>
      </w:r>
      <w:r w:rsidDel="00000000" w:rsidR="00000000" w:rsidRPr="00000000">
        <w:rPr>
          <w:rFonts w:ascii="Georgia" w:cs="Georgia" w:eastAsia="Georgia" w:hAnsi="Georgia"/>
          <w:rtl w:val="0"/>
        </w:rPr>
        <w:t xml:space="preserve">, según años y perfiles (34,8 hab/km² en una base de datos; 42 hab/km² en registro 2019).</w:t>
      </w:r>
      <w:r w:rsidDel="00000000" w:rsidR="00000000" w:rsidRPr="00000000">
        <w:rPr>
          <w:rFonts w:ascii="Courier New" w:cs="Courier New" w:eastAsia="Courier New" w:hAnsi="Courier New"/>
          <w:sz w:val="15"/>
          <w:szCs w:val="15"/>
          <w:rtl w:val="0"/>
        </w:rPr>
        <w:t xml:space="preserve">db-city+1</w:t>
      </w:r>
    </w:p>
    <w:p w:rsidR="00000000" w:rsidDel="00000000" w:rsidP="00000000" w:rsidRDefault="00000000" w:rsidRPr="00000000" w14:paraId="00000081">
      <w:pPr>
        <w:numPr>
          <w:ilvl w:val="0"/>
          <w:numId w:val="19"/>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Hombres y mujeres</w:t>
      </w:r>
      <w:r w:rsidDel="00000000" w:rsidR="00000000" w:rsidRPr="00000000">
        <w:rPr>
          <w:rFonts w:ascii="Georgia" w:cs="Georgia" w:eastAsia="Georgia" w:hAnsi="Georgia"/>
          <w:rtl w:val="0"/>
        </w:rPr>
        <w:t xml:space="preserve">: distribución equilibrada, con algo más de </w:t>
      </w:r>
      <w:r w:rsidDel="00000000" w:rsidR="00000000" w:rsidRPr="00000000">
        <w:rPr>
          <w:rFonts w:ascii="Georgia" w:cs="Georgia" w:eastAsia="Georgia" w:hAnsi="Georgia"/>
          <w:b w:val="1"/>
          <w:bCs w:val="1"/>
          <w:rtl w:val="0"/>
        </w:rPr>
        <w:t xml:space="preserve">50% mujeres</w:t>
      </w:r>
      <w:r w:rsidDel="00000000" w:rsidR="00000000" w:rsidRPr="00000000">
        <w:rPr>
          <w:rFonts w:ascii="Georgia" w:cs="Georgia" w:eastAsia="Georgia" w:hAnsi="Georgia"/>
          <w:rtl w:val="0"/>
        </w:rPr>
        <w:t xml:space="preserve"> en la mayoría de perfiles; se asume </w:t>
      </w:r>
      <w:r w:rsidDel="00000000" w:rsidR="00000000" w:rsidRPr="00000000">
        <w:rPr>
          <w:rFonts w:ascii="Georgia" w:cs="Georgia" w:eastAsia="Georgia" w:hAnsi="Georgia"/>
          <w:b w:val="1"/>
          <w:bCs w:val="1"/>
          <w:rtl w:val="0"/>
        </w:rPr>
        <w:t xml:space="preserve">49–50% hombres</w:t>
      </w:r>
      <w:r w:rsidDel="00000000" w:rsidR="00000000" w:rsidRPr="00000000">
        <w:rPr>
          <w:rFonts w:ascii="Georgia" w:cs="Georgia" w:eastAsia="Georgia" w:hAnsi="Georgia"/>
          <w:rtl w:val="0"/>
        </w:rPr>
        <w:t xml:space="preserve"> y </w:t>
      </w:r>
      <w:r w:rsidDel="00000000" w:rsidR="00000000" w:rsidRPr="00000000">
        <w:rPr>
          <w:rFonts w:ascii="Georgia" w:cs="Georgia" w:eastAsia="Georgia" w:hAnsi="Georgia"/>
          <w:b w:val="1"/>
          <w:bCs w:val="1"/>
          <w:rtl w:val="0"/>
        </w:rPr>
        <w:t xml:space="preserve">50–51% mujeres</w:t>
      </w:r>
      <w:r w:rsidDel="00000000" w:rsidR="00000000" w:rsidRPr="00000000">
        <w:rPr>
          <w:rFonts w:ascii="Georgia" w:cs="Georgia" w:eastAsia="Georgia" w:hAnsi="Georgia"/>
          <w:rtl w:val="0"/>
        </w:rPr>
        <w:t xml:space="preserve">.</w:t>
      </w:r>
      <w:hyperlink r:id="rId22">
        <w:r w:rsidDel="00000000" w:rsidR="00000000" w:rsidRPr="00000000">
          <w:rPr>
            <w:rFonts w:ascii="Courier New" w:cs="Courier New" w:eastAsia="Courier New" w:hAnsi="Courier New"/>
            <w:color w:val="1155cc"/>
            <w:sz w:val="15"/>
            <w:szCs w:val="15"/>
            <w:rtl w:val="0"/>
          </w:rPr>
          <w:t xml:space="preserve">ric</w:t>
        </w:r>
      </w:hyperlink>
      <w:r w:rsidDel="00000000" w:rsidR="00000000" w:rsidRPr="00000000">
        <w:rPr>
          <w:rtl w:val="0"/>
        </w:rPr>
      </w:r>
    </w:p>
    <w:p w:rsidR="00000000" w:rsidDel="00000000" w:rsidP="00000000" w:rsidRDefault="00000000" w:rsidRPr="00000000" w14:paraId="00000082">
      <w:pPr>
        <w:numPr>
          <w:ilvl w:val="0"/>
          <w:numId w:val="19"/>
        </w:numPr>
        <w:pBdr>
          <w:top w:color="000000" w:space="0" w:sz="0" w:val="none"/>
          <w:left w:color="000000" w:space="0" w:sz="0" w:val="none"/>
          <w:bottom w:color="000000" w:space="0" w:sz="0" w:val="none"/>
          <w:right w:color="000000" w:space="0" w:sz="0" w:val="none"/>
          <w:between w:color="000000" w:space="0" w:sz="0" w:val="none"/>
        </w:pBdr>
        <w:spacing w:after="0" w:afterAutospacing="0"/>
        <w:ind w:left="720" w:hanging="360"/>
      </w:pPr>
      <w:r w:rsidDel="00000000" w:rsidR="00000000" w:rsidRPr="00000000">
        <w:rPr>
          <w:rFonts w:ascii="Georgia" w:cs="Georgia" w:eastAsia="Georgia" w:hAnsi="Georgia"/>
          <w:b w:val="1"/>
          <w:bCs w:val="1"/>
          <w:rtl w:val="0"/>
        </w:rPr>
        <w:t xml:space="preserve">Población urbana y rural</w:t>
      </w:r>
      <w:r w:rsidDel="00000000" w:rsidR="00000000" w:rsidRPr="00000000">
        <w:rPr>
          <w:rFonts w:ascii="Georgia" w:cs="Georgia" w:eastAsia="Georgia" w:hAnsi="Georgia"/>
          <w:rtl w:val="0"/>
        </w:rPr>
        <w:t xml:space="preserve">:</w:t>
      </w:r>
    </w:p>
    <w:p w:rsidR="00000000" w:rsidDel="00000000" w:rsidP="00000000" w:rsidRDefault="00000000" w:rsidRPr="00000000" w14:paraId="00000083">
      <w:pPr>
        <w:numPr>
          <w:ilvl w:val="1"/>
          <w:numId w:val="19"/>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1440" w:hanging="360"/>
      </w:pPr>
      <w:r w:rsidDel="00000000" w:rsidR="00000000" w:rsidRPr="00000000">
        <w:rPr>
          <w:rFonts w:ascii="Georgia" w:cs="Georgia" w:eastAsia="Georgia" w:hAnsi="Georgia"/>
          <w:rtl w:val="0"/>
        </w:rPr>
        <w:t xml:space="preserve">Urbana: alrededor de </w:t>
      </w:r>
      <w:r w:rsidDel="00000000" w:rsidR="00000000" w:rsidRPr="00000000">
        <w:rPr>
          <w:rFonts w:ascii="Georgia" w:cs="Georgia" w:eastAsia="Georgia" w:hAnsi="Georgia"/>
          <w:b w:val="1"/>
          <w:bCs w:val="1"/>
          <w:rtl w:val="0"/>
        </w:rPr>
        <w:t xml:space="preserve">5–6%</w:t>
      </w:r>
      <w:r w:rsidDel="00000000" w:rsidR="00000000" w:rsidRPr="00000000">
        <w:rPr>
          <w:rFonts w:ascii="Georgia" w:cs="Georgia" w:eastAsia="Georgia" w:hAnsi="Georgia"/>
          <w:rtl w:val="0"/>
        </w:rPr>
        <w:t xml:space="preserve"> del total.</w:t>
      </w:r>
      <w:hyperlink r:id="rId23">
        <w:r w:rsidDel="00000000" w:rsidR="00000000" w:rsidRPr="00000000">
          <w:rPr>
            <w:rFonts w:ascii="Courier New" w:cs="Courier New" w:eastAsia="Courier New" w:hAnsi="Courier New"/>
            <w:color w:val="1155cc"/>
            <w:sz w:val="15"/>
            <w:szCs w:val="15"/>
            <w:rtl w:val="0"/>
          </w:rPr>
          <w:t xml:space="preserve">ric</w:t>
        </w:r>
      </w:hyperlink>
      <w:r w:rsidDel="00000000" w:rsidR="00000000" w:rsidRPr="00000000">
        <w:rPr>
          <w:rtl w:val="0"/>
        </w:rPr>
      </w:r>
    </w:p>
    <w:p w:rsidR="00000000" w:rsidDel="00000000" w:rsidP="00000000" w:rsidRDefault="00000000" w:rsidRPr="00000000" w14:paraId="00000084">
      <w:pPr>
        <w:numPr>
          <w:ilvl w:val="1"/>
          <w:numId w:val="19"/>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1440" w:hanging="360"/>
      </w:pPr>
      <w:r w:rsidDel="00000000" w:rsidR="00000000" w:rsidRPr="00000000">
        <w:rPr>
          <w:rFonts w:ascii="Georgia" w:cs="Georgia" w:eastAsia="Georgia" w:hAnsi="Georgia"/>
          <w:rtl w:val="0"/>
        </w:rPr>
        <w:t xml:space="preserve">Rural: </w:t>
      </w:r>
      <w:r w:rsidDel="00000000" w:rsidR="00000000" w:rsidRPr="00000000">
        <w:rPr>
          <w:rFonts w:ascii="Georgia" w:cs="Georgia" w:eastAsia="Georgia" w:hAnsi="Georgia"/>
          <w:b w:val="1"/>
          <w:bCs w:val="1"/>
          <w:rtl w:val="0"/>
        </w:rPr>
        <w:t xml:space="preserve">94–95%</w:t>
      </w:r>
      <w:r w:rsidDel="00000000" w:rsidR="00000000" w:rsidRPr="00000000">
        <w:rPr>
          <w:rFonts w:ascii="Georgia" w:cs="Georgia" w:eastAsia="Georgia" w:hAnsi="Georgia"/>
          <w:rtl w:val="0"/>
        </w:rPr>
        <w:t xml:space="preserve">, con población dispersa en aldeas y asentamientos agrícolas.</w:t>
      </w:r>
      <w:hyperlink r:id="rId24">
        <w:r w:rsidDel="00000000" w:rsidR="00000000" w:rsidRPr="00000000">
          <w:rPr>
            <w:rFonts w:ascii="Courier New" w:cs="Courier New" w:eastAsia="Courier New" w:hAnsi="Courier New"/>
            <w:color w:val="1155cc"/>
            <w:sz w:val="15"/>
            <w:szCs w:val="15"/>
            <w:rtl w:val="0"/>
          </w:rPr>
          <w:t xml:space="preserve">ric</w:t>
        </w:r>
      </w:hyperlink>
      <w:r w:rsidDel="00000000" w:rsidR="00000000" w:rsidRPr="00000000">
        <w:rPr>
          <w:rtl w:val="0"/>
        </w:rPr>
      </w:r>
    </w:p>
    <w:p w:rsidR="00000000" w:rsidDel="00000000" w:rsidP="00000000" w:rsidRDefault="00000000" w:rsidRPr="00000000" w14:paraId="00000085">
      <w:pPr>
        <w:numPr>
          <w:ilvl w:val="0"/>
          <w:numId w:val="19"/>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Población indígena</w:t>
      </w:r>
      <w:r w:rsidDel="00000000" w:rsidR="00000000" w:rsidRPr="00000000">
        <w:rPr>
          <w:rFonts w:ascii="Georgia" w:cs="Georgia" w:eastAsia="Georgia" w:hAnsi="Georgia"/>
          <w:rtl w:val="0"/>
        </w:rPr>
        <w:t xml:space="preserve">: la mayoría de la población es </w:t>
      </w:r>
      <w:r w:rsidDel="00000000" w:rsidR="00000000" w:rsidRPr="00000000">
        <w:rPr>
          <w:rFonts w:ascii="Georgia" w:cs="Georgia" w:eastAsia="Georgia" w:hAnsi="Georgia"/>
          <w:b w:val="1"/>
          <w:bCs w:val="1"/>
          <w:rtl w:val="0"/>
        </w:rPr>
        <w:t xml:space="preserve">no indígena</w:t>
      </w:r>
      <w:r w:rsidDel="00000000" w:rsidR="00000000" w:rsidRPr="00000000">
        <w:rPr>
          <w:rFonts w:ascii="Georgia" w:cs="Georgia" w:eastAsia="Georgia" w:hAnsi="Georgia"/>
          <w:rtl w:val="0"/>
        </w:rPr>
        <w:t xml:space="preserve">, con un porcentaje relativamente bajo de población indígena y una fuerte presencia de población campesina mestiza.</w:t>
      </w:r>
      <w:hyperlink r:id="rId25">
        <w:r w:rsidDel="00000000" w:rsidR="00000000" w:rsidRPr="00000000">
          <w:rPr>
            <w:rFonts w:ascii="Courier New" w:cs="Courier New" w:eastAsia="Courier New" w:hAnsi="Courier New"/>
            <w:color w:val="1155cc"/>
            <w:sz w:val="15"/>
            <w:szCs w:val="15"/>
            <w:rtl w:val="0"/>
          </w:rPr>
          <w:t xml:space="preserve">ric</w:t>
        </w:r>
      </w:hyperlink>
      <w:r w:rsidDel="00000000" w:rsidR="00000000" w:rsidRPr="00000000">
        <w:rPr>
          <w:rtl w:val="0"/>
        </w:rPr>
      </w:r>
    </w:p>
    <w:p w:rsidR="00000000" w:rsidDel="00000000" w:rsidP="00000000" w:rsidRDefault="00000000" w:rsidRPr="00000000" w14:paraId="00000086">
      <w:pPr>
        <w:numPr>
          <w:ilvl w:val="0"/>
          <w:numId w:val="19"/>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Esperanza de vida al nacer</w:t>
      </w:r>
      <w:r w:rsidDel="00000000" w:rsidR="00000000" w:rsidRPr="00000000">
        <w:rPr>
          <w:rFonts w:ascii="Georgia" w:cs="Georgia" w:eastAsia="Georgia" w:hAnsi="Georgia"/>
          <w:rtl w:val="0"/>
        </w:rPr>
        <w:t xml:space="preserve">: estimada en torno a </w:t>
      </w:r>
      <w:r w:rsidDel="00000000" w:rsidR="00000000" w:rsidRPr="00000000">
        <w:rPr>
          <w:rFonts w:ascii="Georgia" w:cs="Georgia" w:eastAsia="Georgia" w:hAnsi="Georgia"/>
          <w:b w:val="1"/>
          <w:bCs w:val="1"/>
          <w:rtl w:val="0"/>
        </w:rPr>
        <w:t xml:space="preserve">69–70 años</w:t>
      </w:r>
      <w:r w:rsidDel="00000000" w:rsidR="00000000" w:rsidRPr="00000000">
        <w:rPr>
          <w:rFonts w:ascii="Georgia" w:cs="Georgia" w:eastAsia="Georgia" w:hAnsi="Georgia"/>
          <w:rtl w:val="0"/>
        </w:rPr>
        <w:t xml:space="preserve">, similar a la media de Izabal.</w:t>
      </w:r>
      <w:r w:rsidDel="00000000" w:rsidR="00000000" w:rsidRPr="00000000">
        <w:rPr>
          <w:rFonts w:ascii="Courier New" w:cs="Courier New" w:eastAsia="Courier New" w:hAnsi="Courier New"/>
          <w:sz w:val="15"/>
          <w:szCs w:val="15"/>
          <w:rtl w:val="0"/>
        </w:rPr>
        <w:t xml:space="preserve">ine+1</w:t>
      </w:r>
    </w:p>
    <w:p w:rsidR="00000000" w:rsidDel="00000000" w:rsidP="00000000" w:rsidRDefault="00000000" w:rsidRPr="00000000" w14:paraId="00000087">
      <w:pPr>
        <w:numPr>
          <w:ilvl w:val="0"/>
          <w:numId w:val="19"/>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Tasa de analfabetismo</w:t>
      </w:r>
      <w:r w:rsidDel="00000000" w:rsidR="00000000" w:rsidRPr="00000000">
        <w:rPr>
          <w:rFonts w:ascii="Georgia" w:cs="Georgia" w:eastAsia="Georgia" w:hAnsi="Georgia"/>
          <w:rtl w:val="0"/>
        </w:rPr>
        <w:t xml:space="preserve">: alta, con tasas cercanas al </w:t>
      </w:r>
      <w:r w:rsidDel="00000000" w:rsidR="00000000" w:rsidRPr="00000000">
        <w:rPr>
          <w:rFonts w:ascii="Georgia" w:cs="Georgia" w:eastAsia="Georgia" w:hAnsi="Georgia"/>
          <w:b w:val="1"/>
          <w:bCs w:val="1"/>
          <w:rtl w:val="0"/>
        </w:rPr>
        <w:t xml:space="preserve">30–35%</w:t>
      </w:r>
      <w:r w:rsidDel="00000000" w:rsidR="00000000" w:rsidRPr="00000000">
        <w:rPr>
          <w:rFonts w:ascii="Georgia" w:cs="Georgia" w:eastAsia="Georgia" w:hAnsi="Georgia"/>
          <w:rtl w:val="0"/>
        </w:rPr>
        <w:t xml:space="preserve"> en la población mayor de 15 años, especialmente en el área rural.</w:t>
      </w:r>
      <w:hyperlink r:id="rId26">
        <w:r w:rsidDel="00000000" w:rsidR="00000000" w:rsidRPr="00000000">
          <w:rPr>
            <w:rFonts w:ascii="Courier New" w:cs="Courier New" w:eastAsia="Courier New" w:hAnsi="Courier New"/>
            <w:color w:val="1155cc"/>
            <w:sz w:val="15"/>
            <w:szCs w:val="15"/>
            <w:rtl w:val="0"/>
          </w:rPr>
          <w:t xml:space="preserve">ric</w:t>
        </w:r>
      </w:hyperlink>
      <w:r w:rsidDel="00000000" w:rsidR="00000000" w:rsidRPr="00000000">
        <w:rPr>
          <w:rtl w:val="0"/>
        </w:rPr>
      </w:r>
    </w:p>
    <w:p w:rsidR="00000000" w:rsidDel="00000000" w:rsidP="00000000" w:rsidRDefault="00000000" w:rsidRPr="00000000" w14:paraId="00000088">
      <w:pPr>
        <w:numPr>
          <w:ilvl w:val="0"/>
          <w:numId w:val="19"/>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Acceso al agua por tubería</w:t>
      </w:r>
      <w:r w:rsidDel="00000000" w:rsidR="00000000" w:rsidRPr="00000000">
        <w:rPr>
          <w:rFonts w:ascii="Georgia" w:cs="Georgia" w:eastAsia="Georgia" w:hAnsi="Georgia"/>
          <w:rtl w:val="0"/>
        </w:rPr>
        <w:t xml:space="preserve">: bajo, con coberturas cercanas al </w:t>
      </w:r>
      <w:r w:rsidDel="00000000" w:rsidR="00000000" w:rsidRPr="00000000">
        <w:rPr>
          <w:rFonts w:ascii="Georgia" w:cs="Georgia" w:eastAsia="Georgia" w:hAnsi="Georgia"/>
          <w:b w:val="1"/>
          <w:bCs w:val="1"/>
          <w:rtl w:val="0"/>
        </w:rPr>
        <w:t xml:space="preserve">30–40%</w:t>
      </w:r>
      <w:r w:rsidDel="00000000" w:rsidR="00000000" w:rsidRPr="00000000">
        <w:rPr>
          <w:rFonts w:ascii="Georgia" w:cs="Georgia" w:eastAsia="Georgia" w:hAnsi="Georgia"/>
          <w:rtl w:val="0"/>
        </w:rPr>
        <w:t xml:space="preserve"> en el conjunto municipal; en zonas rurales es muy común depender de pozos y ríos.</w:t>
      </w:r>
      <w:hyperlink r:id="rId27">
        <w:r w:rsidDel="00000000" w:rsidR="00000000" w:rsidRPr="00000000">
          <w:rPr>
            <w:rFonts w:ascii="Courier New" w:cs="Courier New" w:eastAsia="Courier New" w:hAnsi="Courier New"/>
            <w:color w:val="1155cc"/>
            <w:sz w:val="15"/>
            <w:szCs w:val="15"/>
            <w:rtl w:val="0"/>
          </w:rPr>
          <w:t xml:space="preserve">ric</w:t>
        </w:r>
      </w:hyperlink>
      <w:r w:rsidDel="00000000" w:rsidR="00000000" w:rsidRPr="00000000">
        <w:rPr>
          <w:rtl w:val="0"/>
        </w:rPr>
      </w:r>
    </w:p>
    <w:p w:rsidR="00000000" w:rsidDel="00000000" w:rsidP="00000000" w:rsidRDefault="00000000" w:rsidRPr="00000000" w14:paraId="00000089">
      <w:pPr>
        <w:numPr>
          <w:ilvl w:val="0"/>
          <w:numId w:val="19"/>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Acceso a la red sanitaria</w:t>
      </w:r>
      <w:r w:rsidDel="00000000" w:rsidR="00000000" w:rsidRPr="00000000">
        <w:rPr>
          <w:rFonts w:ascii="Georgia" w:cs="Georgia" w:eastAsia="Georgia" w:hAnsi="Georgia"/>
          <w:rtl w:val="0"/>
        </w:rPr>
        <w:t xml:space="preserve">: limitado, con uso extendido de letrinas simples en el área rural; la cobertura de servicios adecuados se concentra en la cabecera.</w:t>
      </w:r>
      <w:hyperlink r:id="rId28">
        <w:r w:rsidDel="00000000" w:rsidR="00000000" w:rsidRPr="00000000">
          <w:rPr>
            <w:rFonts w:ascii="Courier New" w:cs="Courier New" w:eastAsia="Courier New" w:hAnsi="Courier New"/>
            <w:color w:val="1155cc"/>
            <w:sz w:val="15"/>
            <w:szCs w:val="15"/>
            <w:rtl w:val="0"/>
          </w:rPr>
          <w:t xml:space="preserve">ric</w:t>
        </w:r>
      </w:hyperlink>
      <w:r w:rsidDel="00000000" w:rsidR="00000000" w:rsidRPr="00000000">
        <w:rPr>
          <w:rtl w:val="0"/>
        </w:rPr>
      </w:r>
    </w:p>
    <w:p w:rsidR="00000000" w:rsidDel="00000000" w:rsidP="00000000" w:rsidRDefault="00000000" w:rsidRPr="00000000" w14:paraId="0000008A">
      <w:pPr>
        <w:numPr>
          <w:ilvl w:val="0"/>
          <w:numId w:val="19"/>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Tasa de fecundidad</w:t>
      </w:r>
      <w:r w:rsidDel="00000000" w:rsidR="00000000" w:rsidRPr="00000000">
        <w:rPr>
          <w:rFonts w:ascii="Georgia" w:cs="Georgia" w:eastAsia="Georgia" w:hAnsi="Georgia"/>
          <w:rtl w:val="0"/>
        </w:rPr>
        <w:t xml:space="preserve">: moderada‑alta; el </w:t>
      </w:r>
      <w:r w:rsidDel="00000000" w:rsidR="00000000" w:rsidRPr="00000000">
        <w:rPr>
          <w:rFonts w:ascii="Georgia" w:cs="Georgia" w:eastAsia="Georgia" w:hAnsi="Georgia"/>
          <w:b w:val="1"/>
          <w:bCs w:val="1"/>
          <w:rtl w:val="0"/>
        </w:rPr>
        <w:t xml:space="preserve">perfil de Izabal 2023</w:t>
      </w:r>
      <w:r w:rsidDel="00000000" w:rsidR="00000000" w:rsidRPr="00000000">
        <w:rPr>
          <w:rFonts w:ascii="Georgia" w:cs="Georgia" w:eastAsia="Georgia" w:hAnsi="Georgia"/>
          <w:rtl w:val="0"/>
        </w:rPr>
        <w:t xml:space="preserve"> indica </w:t>
      </w:r>
      <w:r w:rsidDel="00000000" w:rsidR="00000000" w:rsidRPr="00000000">
        <w:rPr>
          <w:rFonts w:ascii="Georgia" w:cs="Georgia" w:eastAsia="Georgia" w:hAnsi="Georgia"/>
          <w:b w:val="1"/>
          <w:bCs w:val="1"/>
          <w:rtl w:val="0"/>
        </w:rPr>
        <w:t xml:space="preserve">19,5 nacimientos por cada 1 000 habitantes</w:t>
      </w:r>
      <w:r w:rsidDel="00000000" w:rsidR="00000000" w:rsidRPr="00000000">
        <w:rPr>
          <w:rFonts w:ascii="Georgia" w:cs="Georgia" w:eastAsia="Georgia" w:hAnsi="Georgia"/>
          <w:rtl w:val="0"/>
        </w:rPr>
        <w:t xml:space="preserve">, lo que implica una fecundidad cercana a </w:t>
      </w:r>
      <w:r w:rsidDel="00000000" w:rsidR="00000000" w:rsidRPr="00000000">
        <w:rPr>
          <w:rFonts w:ascii="Georgia" w:cs="Georgia" w:eastAsia="Georgia" w:hAnsi="Georgia"/>
          <w:b w:val="1"/>
          <w:bCs w:val="1"/>
          <w:rtl w:val="0"/>
        </w:rPr>
        <w:t xml:space="preserve">2,8–3,0 hijos por mujer</w:t>
      </w:r>
      <w:r w:rsidDel="00000000" w:rsidR="00000000" w:rsidRPr="00000000">
        <w:rPr>
          <w:rFonts w:ascii="Georgia" w:cs="Georgia" w:eastAsia="Georgia" w:hAnsi="Georgia"/>
          <w:rtl w:val="0"/>
        </w:rPr>
        <w:t xml:space="preserve">.</w:t>
      </w:r>
      <w:hyperlink r:id="rId29">
        <w:r w:rsidDel="00000000" w:rsidR="00000000" w:rsidRPr="00000000">
          <w:rPr>
            <w:rFonts w:ascii="Courier New" w:cs="Courier New" w:eastAsia="Courier New" w:hAnsi="Courier New"/>
            <w:color w:val="1155cc"/>
            <w:sz w:val="15"/>
            <w:szCs w:val="15"/>
            <w:rtl w:val="0"/>
          </w:rPr>
          <w:t xml:space="preserve">ine</w:t>
        </w:r>
      </w:hyperlink>
      <w:r w:rsidDel="00000000" w:rsidR="00000000" w:rsidRPr="00000000">
        <w:rPr>
          <w:rtl w:val="0"/>
        </w:rPr>
      </w:r>
    </w:p>
    <w:p w:rsidR="00000000" w:rsidDel="00000000" w:rsidP="00000000" w:rsidRDefault="00000000" w:rsidRPr="00000000" w14:paraId="0000008B">
      <w:pPr>
        <w:numPr>
          <w:ilvl w:val="0"/>
          <w:numId w:val="19"/>
        </w:numPr>
        <w:pBdr>
          <w:top w:color="000000" w:space="0" w:sz="0" w:val="none"/>
          <w:left w:color="000000" w:space="0" w:sz="0" w:val="none"/>
          <w:bottom w:color="000000" w:space="0" w:sz="0" w:val="none"/>
          <w:right w:color="000000" w:space="0" w:sz="0" w:val="none"/>
          <w:between w:color="000000" w:space="0" w:sz="0" w:val="none"/>
        </w:pBdr>
        <w:ind w:left="720" w:hanging="360"/>
      </w:pPr>
      <w:r w:rsidDel="00000000" w:rsidR="00000000" w:rsidRPr="00000000">
        <w:rPr>
          <w:rFonts w:ascii="Georgia" w:cs="Georgia" w:eastAsia="Georgia" w:hAnsi="Georgia"/>
          <w:b w:val="1"/>
          <w:bCs w:val="1"/>
          <w:rtl w:val="0"/>
        </w:rPr>
        <w:t xml:space="preserve">Tasa de crecimiento anual</w:t>
      </w:r>
      <w:r w:rsidDel="00000000" w:rsidR="00000000" w:rsidRPr="00000000">
        <w:rPr>
          <w:rFonts w:ascii="Georgia" w:cs="Georgia" w:eastAsia="Georgia" w:hAnsi="Georgia"/>
          <w:rtl w:val="0"/>
        </w:rPr>
        <w:t xml:space="preserve">: aproximadamente </w:t>
      </w:r>
      <w:r w:rsidDel="00000000" w:rsidR="00000000" w:rsidRPr="00000000">
        <w:rPr>
          <w:rFonts w:ascii="Georgia" w:cs="Georgia" w:eastAsia="Georgia" w:hAnsi="Georgia"/>
          <w:b w:val="1"/>
          <w:bCs w:val="1"/>
          <w:rtl w:val="0"/>
        </w:rPr>
        <w:t xml:space="preserve">1,8–2,0% anual</w:t>
      </w:r>
      <w:r w:rsidDel="00000000" w:rsidR="00000000" w:rsidRPr="00000000">
        <w:rPr>
          <w:rFonts w:ascii="Georgia" w:cs="Georgia" w:eastAsia="Georgia" w:hAnsi="Georgia"/>
          <w:rtl w:val="0"/>
        </w:rPr>
        <w:t xml:space="preserve">, con patrón de crecimiento sostenido pero menos acelerado que El Estor.</w:t>
      </w:r>
      <w:r w:rsidDel="00000000" w:rsidR="00000000" w:rsidRPr="00000000">
        <w:rPr>
          <w:rFonts w:ascii="Courier New" w:cs="Courier New" w:eastAsia="Courier New" w:hAnsi="Courier New"/>
          <w:sz w:val="15"/>
          <w:szCs w:val="15"/>
          <w:rtl w:val="0"/>
        </w:rPr>
        <w:t xml:space="preserve">ine+1</w:t>
      </w:r>
    </w:p>
    <w:p w:rsidR="00000000" w:rsidDel="00000000" w:rsidP="00000000" w:rsidRDefault="00000000" w:rsidRPr="00000000" w14:paraId="0000008C">
      <w:pPr>
        <w:jc w:val="both"/>
        <w:rPr/>
      </w:pPr>
      <w:r w:rsidDel="00000000" w:rsidR="00000000" w:rsidRPr="00000000">
        <w:rPr>
          <w:rtl w:val="0"/>
        </w:rPr>
      </w:r>
    </w:p>
    <w:sectPr>
      <w:pgSz w:h="15840" w:w="12240"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Georgia" w:cs="Georgia" w:eastAsia="Georgia" w:hAnsi="Georgia"/>
        <w:u w:val="none"/>
      </w:rPr>
    </w:lvl>
    <w:lvl w:ilvl="1">
      <w:start w:val="1"/>
      <w:numFmt w:val="bullet"/>
      <w:lvlText w:val="●"/>
      <w:lvlJc w:val="left"/>
      <w:pPr>
        <w:ind w:left="1440" w:hanging="360"/>
      </w:pPr>
      <w:rPr>
        <w:rFonts w:ascii="Georgia" w:cs="Georgia" w:eastAsia="Georgia" w:hAnsi="Georgia"/>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Georgia" w:cs="Georgia" w:eastAsia="Georgia" w:hAnsi="Georgia"/>
        <w:u w:val="none"/>
      </w:rPr>
    </w:lvl>
    <w:lvl w:ilvl="1">
      <w:start w:val="1"/>
      <w:numFmt w:val="bullet"/>
      <w:lvlText w:val="●"/>
      <w:lvlJc w:val="left"/>
      <w:pPr>
        <w:ind w:left="1440" w:hanging="360"/>
      </w:pPr>
      <w:rPr>
        <w:rFonts w:ascii="Georgia" w:cs="Georgia" w:eastAsia="Georgia" w:hAnsi="Georgia"/>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Georgia" w:cs="Georgia" w:eastAsia="Georgia" w:hAnsi="Georgia"/>
        <w:u w:val="none"/>
      </w:rPr>
    </w:lvl>
    <w:lvl w:ilvl="1">
      <w:start w:val="1"/>
      <w:numFmt w:val="bullet"/>
      <w:lvlText w:val="●"/>
      <w:lvlJc w:val="left"/>
      <w:pPr>
        <w:ind w:left="1440" w:hanging="360"/>
      </w:pPr>
      <w:rPr>
        <w:rFonts w:ascii="Georgia" w:cs="Georgia" w:eastAsia="Georgia" w:hAnsi="Georgia"/>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istemas.segeplan.gob.gt/sideplanw/SDPPGDM$PRINCIPAL.VISUALIZAR?pID=ECONOMICA_PDF_1804" TargetMode="External"/><Relationship Id="rId22" Type="http://schemas.openxmlformats.org/officeDocument/2006/relationships/hyperlink" Target="https://portal.ric.gob.gt/sites/default/files/2023-01/PDF%20029%20AIP%20NOVIEMBRE%202022%20Parte%202_compressed.pdf" TargetMode="External"/><Relationship Id="rId21" Type="http://schemas.openxmlformats.org/officeDocument/2006/relationships/hyperlink" Target="http://sistemas.segeplan.gob.gt/sideplanw/SDPPGDM$PRINCIPAL.VISUALIZAR?pID=ECONOMICA_PDF_1804" TargetMode="External"/><Relationship Id="rId24" Type="http://schemas.openxmlformats.org/officeDocument/2006/relationships/hyperlink" Target="https://portal.ric.gob.gt/sites/default/files/2023-01/PDF%20029%20AIP%20NOVIEMBRE%202022%20Parte%202_compressed.pdf" TargetMode="External"/><Relationship Id="rId23" Type="http://schemas.openxmlformats.org/officeDocument/2006/relationships/hyperlink" Target="https://portal.ric.gob.gt/sites/default/files/2023-01/PDF%20029%20AIP%20NOVIEMBRE%202022%20Parte%202_compressed.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epartamentos.deguate.com/izabal/aspectos-demograficos-del-municipio-de-livingston-izabal/" TargetMode="External"/><Relationship Id="rId26" Type="http://schemas.openxmlformats.org/officeDocument/2006/relationships/hyperlink" Target="https://portal.ric.gob.gt/sites/default/files/2023-01/PDF%20029%20AIP%20NOVIEMBRE%202022%20Parte%202_compressed.pdf" TargetMode="External"/><Relationship Id="rId25" Type="http://schemas.openxmlformats.org/officeDocument/2006/relationships/hyperlink" Target="https://portal.ric.gob.gt/sites/default/files/2023-01/PDF%20029%20AIP%20NOVIEMBRE%202022%20Parte%202_compressed.pdf" TargetMode="External"/><Relationship Id="rId28" Type="http://schemas.openxmlformats.org/officeDocument/2006/relationships/hyperlink" Target="https://portal.ric.gob.gt/sites/default/files/2023-01/PDF%20029%20AIP%20NOVIEMBRE%202022%20Parte%202_compressed.pdf" TargetMode="External"/><Relationship Id="rId27" Type="http://schemas.openxmlformats.org/officeDocument/2006/relationships/hyperlink" Target="https://portal.ric.gob.gt/sites/default/files/2023-01/PDF%20029%20AIP%20NOVIEMBRE%202022%20Parte%202_compressed.pdf" TargetMode="External"/><Relationship Id="rId5" Type="http://schemas.openxmlformats.org/officeDocument/2006/relationships/styles" Target="styles.xml"/><Relationship Id="rId6" Type="http://schemas.openxmlformats.org/officeDocument/2006/relationships/hyperlink" Target="https://departamentos.deguate.com/izabal/aspectos-demograficos-del-municipio-de-puerto-barrios-izabal/" TargetMode="External"/><Relationship Id="rId29" Type="http://schemas.openxmlformats.org/officeDocument/2006/relationships/hyperlink" Target="https://www.ine.gob.gt/wp-content/uploads/2025/11/18.-IZABAL-PERFIL-ESTADISTICO.pdf" TargetMode="External"/><Relationship Id="rId7" Type="http://schemas.openxmlformats.org/officeDocument/2006/relationships/hyperlink" Target="https://departamentos.deguate.com/izabal/aspectos-demograficos-del-municipio-de-puerto-barrios-izabal/" TargetMode="External"/><Relationship Id="rId8" Type="http://schemas.openxmlformats.org/officeDocument/2006/relationships/hyperlink" Target="https://departamentos.deguate.com/izabal/aspectos-demograficos-del-municipio-de-livingston-izabal/" TargetMode="External"/><Relationship Id="rId11" Type="http://schemas.openxmlformats.org/officeDocument/2006/relationships/hyperlink" Target="https://departamentos.deguate.com/izabal/aspectos-demograficos-del-municipio-de-livingston-izabal/" TargetMode="External"/><Relationship Id="rId10" Type="http://schemas.openxmlformats.org/officeDocument/2006/relationships/hyperlink" Target="https://departamentos.deguate.com/izabal/aspectos-demograficos-del-municipio-de-livingston-izabal/" TargetMode="External"/><Relationship Id="rId13" Type="http://schemas.openxmlformats.org/officeDocument/2006/relationships/hyperlink" Target="http://biblioteca.usac.edu.gt/EPS/03/03_0055_v6.pdf" TargetMode="External"/><Relationship Id="rId12" Type="http://schemas.openxmlformats.org/officeDocument/2006/relationships/hyperlink" Target="http://biblioteca.usac.edu.gt/EPS/03/03_0055_v6.pdf" TargetMode="External"/><Relationship Id="rId15" Type="http://schemas.openxmlformats.org/officeDocument/2006/relationships/hyperlink" Target="http://biblioteca.usac.edu.gt/EPS/03/03_0055_v6.pdf" TargetMode="External"/><Relationship Id="rId14" Type="http://schemas.openxmlformats.org/officeDocument/2006/relationships/hyperlink" Target="https://www.ine.gob.gt/sistema/uploads/2013/12/10/0L5xuGiZUl97B4nweq6ujrHNiDJNUxXH.pdf" TargetMode="External"/><Relationship Id="rId17" Type="http://schemas.openxmlformats.org/officeDocument/2006/relationships/hyperlink" Target="https://www.ine.gob.gt/wp-content/uploads/2025/11/18.-IZABAL-PERFIL-ESTADISTICO.pdf" TargetMode="External"/><Relationship Id="rId16" Type="http://schemas.openxmlformats.org/officeDocument/2006/relationships/hyperlink" Target="http://sistemas.segeplan.gob.gt/sideplanw/SDPPGDM$PRINCIPAL.VISUALIZAR?pID=POBLACION_PDF_1803" TargetMode="External"/><Relationship Id="rId19" Type="http://schemas.openxmlformats.org/officeDocument/2006/relationships/hyperlink" Target="http://sistemas.segeplan.gob.gt/sideplanw/SDPPGDM$PRINCIPAL.VISUALIZAR?pID=ECONOMICA_PDF_1804" TargetMode="External"/><Relationship Id="rId18" Type="http://schemas.openxmlformats.org/officeDocument/2006/relationships/hyperlink" Target="https://www.ine.gob.gt/wp-content/uploads/2025/11/18.-IZABAL-PERFIL-ESTADISTICO.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