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MUNICIPIOS DEL DEPTO. DE IZABAL</w:t>
      </w:r>
    </w:p>
    <w:p w:rsidR="00000000" w:rsidDel="00000000" w:rsidP="00000000" w:rsidRDefault="00000000" w:rsidRPr="00000000" w14:paraId="00000002">
      <w:pPr>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A continuación tienes un perfil sintético del municipio de </w:t>
      </w:r>
      <w:r w:rsidDel="00000000" w:rsidR="00000000" w:rsidRPr="00000000">
        <w:rPr>
          <w:b w:val="1"/>
          <w:bCs w:val="1"/>
          <w:sz w:val="36"/>
          <w:szCs w:val="36"/>
          <w:rtl w:val="0"/>
        </w:rPr>
        <w:t xml:space="preserve">Puerto Barrios, Izabal</w:t>
      </w:r>
      <w:r w:rsidDel="00000000" w:rsidR="00000000" w:rsidRPr="00000000">
        <w:rPr>
          <w:sz w:val="36"/>
          <w:szCs w:val="36"/>
          <w:rtl w:val="0"/>
        </w:rPr>
        <w:t xml:space="preserve">,</w:t>
      </w:r>
      <w:r w:rsidDel="00000000" w:rsidR="00000000" w:rsidRPr="00000000">
        <w:rPr>
          <w:rtl w:val="0"/>
        </w:rPr>
        <w:t xml:space="preserve"> con base en información estadística y documentos oficiales recientes (INE, SEGEPLAN, perfiles municipales).portal.segeplan.gob+4</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7sexi1igcgk" w:id="0"/>
      <w:bookmarkEnd w:id="0"/>
      <w:r w:rsidDel="00000000" w:rsidR="00000000" w:rsidRPr="00000000">
        <w:rPr>
          <w:b w:val="1"/>
          <w:bCs w:val="1"/>
          <w:sz w:val="34"/>
          <w:szCs w:val="34"/>
          <w:rtl w:val="0"/>
        </w:rPr>
        <w:t xml:space="preserve">Superficie y posición general</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Superficie aproximada</w:t>
      </w:r>
      <w:r w:rsidDel="00000000" w:rsidR="00000000" w:rsidRPr="00000000">
        <w:rPr>
          <w:rtl w:val="0"/>
        </w:rPr>
        <w:t xml:space="preserve">: alrededor de </w:t>
      </w:r>
      <w:r w:rsidDel="00000000" w:rsidR="00000000" w:rsidRPr="00000000">
        <w:rPr>
          <w:b w:val="1"/>
          <w:bCs w:val="1"/>
          <w:rtl w:val="0"/>
        </w:rPr>
        <w:t xml:space="preserve">1 292 km²</w:t>
      </w:r>
      <w:r w:rsidDel="00000000" w:rsidR="00000000" w:rsidRPr="00000000">
        <w:rPr>
          <w:rtl w:val="0"/>
        </w:rPr>
        <w:t xml:space="preserve">, lo que lo convierte en uno de los municipios más extensos del departamento de Izabal.ecured+1</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Está ubicado en la </w:t>
      </w:r>
      <w:r w:rsidDel="00000000" w:rsidR="00000000" w:rsidRPr="00000000">
        <w:rPr>
          <w:b w:val="1"/>
          <w:bCs w:val="1"/>
          <w:rtl w:val="0"/>
        </w:rPr>
        <w:t xml:space="preserve">Bahía de Amatique</w:t>
      </w:r>
      <w:r w:rsidDel="00000000" w:rsidR="00000000" w:rsidRPr="00000000">
        <w:rPr>
          <w:rtl w:val="0"/>
        </w:rPr>
        <w:t xml:space="preserve">, frente al Mar Caribe, y es cabecera del departamento, con fuerte peso como puerto y centro de servicios regionales.wikipedia+1</w:t>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n9poveju0jsc" w:id="1"/>
      <w:bookmarkEnd w:id="1"/>
      <w:r w:rsidDel="00000000" w:rsidR="00000000" w:rsidRPr="00000000">
        <w:rPr>
          <w:b w:val="1"/>
          <w:bCs w:val="1"/>
          <w:sz w:val="34"/>
          <w:szCs w:val="34"/>
          <w:rtl w:val="0"/>
        </w:rPr>
        <w:t xml:space="preserve">Población y estructura demográfica</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Población total</w:t>
      </w:r>
      <w:r w:rsidDel="00000000" w:rsidR="00000000" w:rsidRPr="00000000">
        <w:rPr>
          <w:rtl w:val="0"/>
        </w:rPr>
        <w:t xml:space="preserve"> (proyección reciente): cerca de </w:t>
      </w:r>
      <w:r w:rsidDel="00000000" w:rsidR="00000000" w:rsidRPr="00000000">
        <w:rPr>
          <w:b w:val="1"/>
          <w:bCs w:val="1"/>
          <w:rtl w:val="0"/>
        </w:rPr>
        <w:t xml:space="preserve">100 374 habitantes</w:t>
      </w:r>
      <w:r w:rsidDel="00000000" w:rsidR="00000000" w:rsidRPr="00000000">
        <w:rPr>
          <w:rtl w:val="0"/>
        </w:rPr>
        <w:t xml:space="preserve"> (proyección 2009–2010 del INE; posteriormente se trabajan cifras actualizadas pero en torno a 98 000–101 000).departamentos.deguate+2</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Por sexo</w:t>
      </w:r>
      <w:r w:rsidDel="00000000" w:rsidR="00000000" w:rsidRPr="00000000">
        <w:rPr>
          <w:rtl w:val="0"/>
        </w:rPr>
        <w:t xml:space="preserve">: en las proyecciones se indica equilibrio cercano; alrededor de </w:t>
      </w:r>
      <w:r w:rsidDel="00000000" w:rsidR="00000000" w:rsidRPr="00000000">
        <w:rPr>
          <w:b w:val="1"/>
          <w:bCs w:val="1"/>
          <w:rtl w:val="0"/>
        </w:rPr>
        <w:t xml:space="preserve">49–50% hombres</w:t>
      </w:r>
      <w:r w:rsidDel="00000000" w:rsidR="00000000" w:rsidRPr="00000000">
        <w:rPr>
          <w:rtl w:val="0"/>
        </w:rPr>
        <w:t xml:space="preserve"> y </w:t>
      </w:r>
      <w:r w:rsidDel="00000000" w:rsidR="00000000" w:rsidRPr="00000000">
        <w:rPr>
          <w:b w:val="1"/>
          <w:bCs w:val="1"/>
          <w:rtl w:val="0"/>
        </w:rPr>
        <w:t xml:space="preserve">50–51% mujeres</w:t>
      </w:r>
      <w:r w:rsidDel="00000000" w:rsidR="00000000" w:rsidRPr="00000000">
        <w:rPr>
          <w:rtl w:val="0"/>
        </w:rPr>
        <w:t xml:space="preserve">.sistemas.segeplan.gob+1</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Densidad poblacional</w:t>
      </w:r>
      <w:r w:rsidDel="00000000" w:rsidR="00000000" w:rsidRPr="00000000">
        <w:rPr>
          <w:rtl w:val="0"/>
        </w:rPr>
        <w:t xml:space="preserve">: aproximadamente </w:t>
      </w:r>
      <w:r w:rsidDel="00000000" w:rsidR="00000000" w:rsidRPr="00000000">
        <w:rPr>
          <w:b w:val="1"/>
          <w:bCs w:val="1"/>
          <w:rtl w:val="0"/>
        </w:rPr>
        <w:t xml:space="preserve">77 habitantes por km²</w:t>
      </w:r>
      <w:r w:rsidDel="00000000" w:rsidR="00000000" w:rsidRPr="00000000">
        <w:rPr>
          <w:rtl w:val="0"/>
        </w:rPr>
        <w:t xml:space="preserve">, menor que la densidad nacional (unos 103 hab/km²).</w:t>
      </w:r>
      <w:r w:rsidDel="00000000" w:rsidR="00000000" w:rsidRPr="00000000">
        <w:rPr>
          <w:rtl w:val="0"/>
        </w:rPr>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h3jsufo2li3" w:id="2"/>
      <w:bookmarkEnd w:id="2"/>
      <w:r w:rsidDel="00000000" w:rsidR="00000000" w:rsidRPr="00000000">
        <w:rPr>
          <w:b w:val="1"/>
          <w:bCs w:val="1"/>
          <w:sz w:val="34"/>
          <w:szCs w:val="34"/>
          <w:rtl w:val="0"/>
        </w:rPr>
        <w:t xml:space="preserve">Población urbana y rural</w:t>
      </w:r>
    </w:p>
    <w:p w:rsidR="00000000" w:rsidDel="00000000" w:rsidP="00000000" w:rsidRDefault="00000000" w:rsidRPr="00000000" w14:paraId="0000000F">
      <w:pPr>
        <w:numPr>
          <w:ilvl w:val="0"/>
          <w:numId w:val="18"/>
        </w:numPr>
        <w:spacing w:after="0" w:afterAutospacing="0" w:before="240" w:lineRule="auto"/>
        <w:ind w:left="720" w:hanging="360"/>
      </w:pPr>
      <w:r w:rsidDel="00000000" w:rsidR="00000000" w:rsidRPr="00000000">
        <w:rPr>
          <w:b w:val="1"/>
          <w:bCs w:val="1"/>
          <w:rtl w:val="0"/>
        </w:rPr>
        <w:t xml:space="preserve">Población urbana</w:t>
      </w:r>
      <w:r w:rsidDel="00000000" w:rsidR="00000000" w:rsidRPr="00000000">
        <w:rPr>
          <w:rtl w:val="0"/>
        </w:rPr>
        <w:t xml:space="preserve">: alrededor del </w:t>
      </w:r>
      <w:r w:rsidDel="00000000" w:rsidR="00000000" w:rsidRPr="00000000">
        <w:rPr>
          <w:b w:val="1"/>
          <w:bCs w:val="1"/>
          <w:rtl w:val="0"/>
        </w:rPr>
        <w:t xml:space="preserve">60%</w:t>
      </w:r>
      <w:r w:rsidDel="00000000" w:rsidR="00000000" w:rsidRPr="00000000">
        <w:rPr>
          <w:rtl w:val="0"/>
        </w:rPr>
        <w:t xml:space="preserve"> del total habita en zonas urbanas (casco urbano de Puerto Barrios y la aldea de Santo Tomás de Castilla).sistemas.segeplan.gob+1</w:t>
      </w:r>
    </w:p>
    <w:p w:rsidR="00000000" w:rsidDel="00000000" w:rsidP="00000000" w:rsidRDefault="00000000" w:rsidRPr="00000000" w14:paraId="00000010">
      <w:pPr>
        <w:numPr>
          <w:ilvl w:val="0"/>
          <w:numId w:val="18"/>
        </w:numPr>
        <w:spacing w:after="240" w:before="0" w:beforeAutospacing="0" w:lineRule="auto"/>
        <w:ind w:left="720" w:hanging="360"/>
      </w:pPr>
      <w:r w:rsidDel="00000000" w:rsidR="00000000" w:rsidRPr="00000000">
        <w:rPr>
          <w:b w:val="1"/>
          <w:bCs w:val="1"/>
          <w:rtl w:val="0"/>
        </w:rPr>
        <w:t xml:space="preserve">Población rural</w:t>
      </w:r>
      <w:r w:rsidDel="00000000" w:rsidR="00000000" w:rsidRPr="00000000">
        <w:rPr>
          <w:rtl w:val="0"/>
        </w:rPr>
        <w:t xml:space="preserve">: alrededor del </w:t>
      </w:r>
      <w:r w:rsidDel="00000000" w:rsidR="00000000" w:rsidRPr="00000000">
        <w:rPr>
          <w:b w:val="1"/>
          <w:bCs w:val="1"/>
          <w:rtl w:val="0"/>
        </w:rPr>
        <w:t xml:space="preserve">40%</w:t>
      </w:r>
      <w:r w:rsidDel="00000000" w:rsidR="00000000" w:rsidRPr="00000000">
        <w:rPr>
          <w:rtl w:val="0"/>
        </w:rPr>
        <w:t xml:space="preserve">, concentrada en aldeas y asentamientos cercanos al cerro San Gil y litoral.departamentos.deguate+1</w:t>
      </w:r>
    </w:p>
    <w:p w:rsidR="00000000" w:rsidDel="00000000" w:rsidP="00000000" w:rsidRDefault="00000000" w:rsidRPr="00000000" w14:paraId="000000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34"/>
          <w:szCs w:val="34"/>
        </w:rPr>
      </w:pPr>
      <w:bookmarkStart w:colFirst="0" w:colLast="0" w:name="_nhksxcvswpse" w:id="3"/>
      <w:bookmarkEnd w:id="3"/>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both"/>
        <w:rPr>
          <w:b w:val="1"/>
          <w:bCs w:val="1"/>
          <w:sz w:val="34"/>
          <w:szCs w:val="34"/>
        </w:rPr>
      </w:pPr>
      <w:bookmarkStart w:colFirst="0" w:colLast="0" w:name="_lwgy4x9aizr1" w:id="4"/>
      <w:bookmarkEnd w:id="4"/>
      <w:r w:rsidDel="00000000" w:rsidR="00000000" w:rsidRPr="00000000">
        <w:rPr>
          <w:b w:val="1"/>
          <w:bCs w:val="1"/>
          <w:sz w:val="34"/>
          <w:szCs w:val="34"/>
          <w:rtl w:val="0"/>
        </w:rPr>
        <w:t xml:space="preserve">Población indígena</w:t>
      </w:r>
    </w:p>
    <w:p w:rsidR="00000000" w:rsidDel="00000000" w:rsidP="00000000" w:rsidRDefault="00000000" w:rsidRPr="00000000" w14:paraId="00000014">
      <w:pPr>
        <w:numPr>
          <w:ilvl w:val="0"/>
          <w:numId w:val="16"/>
        </w:numPr>
        <w:spacing w:after="0" w:afterAutospacing="0" w:before="240" w:lineRule="auto"/>
        <w:ind w:left="720" w:hanging="360"/>
      </w:pPr>
      <w:r w:rsidDel="00000000" w:rsidR="00000000" w:rsidRPr="00000000">
        <w:rPr>
          <w:rtl w:val="0"/>
        </w:rPr>
        <w:t xml:space="preserve">Aproximadamente </w:t>
      </w:r>
      <w:r w:rsidDel="00000000" w:rsidR="00000000" w:rsidRPr="00000000">
        <w:rPr>
          <w:b w:val="1"/>
          <w:bCs w:val="1"/>
          <w:rtl w:val="0"/>
        </w:rPr>
        <w:t xml:space="preserve">6% de la población se reconoce como indígena</w:t>
      </w:r>
      <w:r w:rsidDel="00000000" w:rsidR="00000000" w:rsidRPr="00000000">
        <w:rPr>
          <w:rtl w:val="0"/>
        </w:rPr>
        <w:t xml:space="preserve">, principalmente Q’eqchí y Garífuna (este último a veces se presenta como 2% aparte, totalizando alrededor de 6–8% de población no mestiza).sistemas.segeplan.gob+1</w:t>
      </w:r>
    </w:p>
    <w:p w:rsidR="00000000" w:rsidDel="00000000" w:rsidP="00000000" w:rsidRDefault="00000000" w:rsidRPr="00000000" w14:paraId="00000015">
      <w:pPr>
        <w:numPr>
          <w:ilvl w:val="0"/>
          <w:numId w:val="16"/>
        </w:numPr>
        <w:spacing w:after="240" w:before="0" w:beforeAutospacing="0" w:lineRule="auto"/>
        <w:ind w:left="720" w:hanging="360"/>
      </w:pPr>
      <w:r w:rsidDel="00000000" w:rsidR="00000000" w:rsidRPr="00000000">
        <w:rPr>
          <w:rtl w:val="0"/>
        </w:rPr>
        <w:t xml:space="preserve">Grupos indígenas se concentran en zonas como </w:t>
      </w:r>
      <w:r w:rsidDel="00000000" w:rsidR="00000000" w:rsidRPr="00000000">
        <w:rPr>
          <w:b w:val="1"/>
          <w:bCs w:val="1"/>
          <w:rtl w:val="0"/>
        </w:rPr>
        <w:t xml:space="preserve">Cerro San Gil, orilla de la Bahía Amatique y aldea Machaquitas Chiclero</w:t>
      </w:r>
      <w:r w:rsidDel="00000000" w:rsidR="00000000" w:rsidRPr="00000000">
        <w:rPr>
          <w:rtl w:val="0"/>
        </w:rPr>
        <w:t xml:space="preserve">.</w:t>
      </w:r>
      <w:hyperlink r:id="rId6">
        <w:r w:rsidDel="00000000" w:rsidR="00000000" w:rsidRPr="00000000">
          <w:rPr>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cs8qvmf863sn" w:id="5"/>
      <w:bookmarkEnd w:id="5"/>
      <w:r w:rsidDel="00000000" w:rsidR="00000000" w:rsidRPr="00000000">
        <w:rPr>
          <w:b w:val="1"/>
          <w:bCs w:val="1"/>
          <w:sz w:val="34"/>
          <w:szCs w:val="34"/>
          <w:rtl w:val="0"/>
        </w:rPr>
        <w:t xml:space="preserve">Esperanza de vida al nacer</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En perfiles municipales se indica que la </w:t>
      </w:r>
      <w:r w:rsidDel="00000000" w:rsidR="00000000" w:rsidRPr="00000000">
        <w:rPr>
          <w:b w:val="1"/>
          <w:bCs w:val="1"/>
          <w:rtl w:val="0"/>
        </w:rPr>
        <w:t xml:space="preserve">esperanza de vida es de aproximadamente 70 años</w:t>
      </w:r>
      <w:r w:rsidDel="00000000" w:rsidR="00000000" w:rsidRPr="00000000">
        <w:rPr>
          <w:rtl w:val="0"/>
        </w:rPr>
        <w:t xml:space="preserve"> (hombres y mujeres cercanos a este valor, con ligeras ventajas para mujeres).</w:t>
      </w:r>
      <w:hyperlink r:id="rId7">
        <w:r w:rsidDel="00000000" w:rsidR="00000000" w:rsidRPr="00000000">
          <w:rPr>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Esta cifra se alinea con la tendencia regional de Izabal, aunque en datos departamentales recientes se observa una tendencia al alza alrededor de 71–73 años; para Puerto Barrios se sigue usando la referencia de 70 años salvo actualizaciones puntuales.ine+1</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do1fx9x5lec6" w:id="6"/>
      <w:bookmarkEnd w:id="6"/>
      <w:r w:rsidDel="00000000" w:rsidR="00000000" w:rsidRPr="00000000">
        <w:rPr>
          <w:b w:val="1"/>
          <w:bCs w:val="1"/>
          <w:sz w:val="34"/>
          <w:szCs w:val="34"/>
          <w:rtl w:val="0"/>
        </w:rPr>
        <w:t xml:space="preserve">Tasa de analfabetismo</w:t>
      </w:r>
    </w:p>
    <w:p w:rsidR="00000000" w:rsidDel="00000000" w:rsidP="00000000" w:rsidRDefault="00000000" w:rsidRPr="00000000" w14:paraId="0000001C">
      <w:pPr>
        <w:numPr>
          <w:ilvl w:val="0"/>
          <w:numId w:val="8"/>
        </w:numPr>
        <w:spacing w:after="240" w:before="240" w:lineRule="auto"/>
        <w:ind w:left="720" w:hanging="360"/>
      </w:pPr>
      <w:r w:rsidDel="00000000" w:rsidR="00000000" w:rsidRPr="00000000">
        <w:rPr>
          <w:rtl w:val="0"/>
        </w:rPr>
        <w:t xml:space="preserve">No hay una tasa específica para Puerto Barrios en síntesis recientes, pero, siguiendo el perfil socioeconómico y datos de Izabal, se estima un </w:t>
      </w:r>
      <w:r w:rsidDel="00000000" w:rsidR="00000000" w:rsidRPr="00000000">
        <w:rPr>
          <w:b w:val="1"/>
          <w:bCs w:val="1"/>
          <w:rtl w:val="0"/>
        </w:rPr>
        <w:t xml:space="preserve">analfabetismo cercano al 15–20% de la población mayor de 15 años</w:t>
      </w:r>
      <w:r w:rsidDel="00000000" w:rsidR="00000000" w:rsidRPr="00000000">
        <w:rPr>
          <w:rtl w:val="0"/>
        </w:rPr>
        <w:t xml:space="preserve">, con brecha urbana‑rural (más baja en el área urbana que en la rural).ine+2</w:t>
      </w:r>
    </w:p>
    <w:p w:rsidR="00000000" w:rsidDel="00000000" w:rsidP="00000000" w:rsidRDefault="00000000" w:rsidRPr="00000000" w14:paraId="0000001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jrvova4ursez" w:id="7"/>
      <w:bookmarkEnd w:id="7"/>
      <w:r w:rsidDel="00000000" w:rsidR="00000000" w:rsidRPr="00000000">
        <w:rPr>
          <w:b w:val="1"/>
          <w:bCs w:val="1"/>
          <w:sz w:val="34"/>
          <w:szCs w:val="34"/>
          <w:rtl w:val="0"/>
        </w:rPr>
        <w:t xml:space="preserve">Acceso al agua y saneamiento</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Acceso al agua por tubería</w:t>
      </w:r>
      <w:r w:rsidDel="00000000" w:rsidR="00000000" w:rsidRPr="00000000">
        <w:rPr>
          <w:rtl w:val="0"/>
        </w:rPr>
        <w:t xml:space="preserve">: en la zona urbana domina el acceso vía red pública, con coberturas cercanas al </w:t>
      </w:r>
      <w:r w:rsidDel="00000000" w:rsidR="00000000" w:rsidRPr="00000000">
        <w:rPr>
          <w:b w:val="1"/>
          <w:bCs w:val="1"/>
          <w:rtl w:val="0"/>
        </w:rPr>
        <w:t xml:space="preserve">85–90% de los hogares urbanos</w:t>
      </w:r>
      <w:r w:rsidDel="00000000" w:rsidR="00000000" w:rsidRPr="00000000">
        <w:rPr>
          <w:rtl w:val="0"/>
        </w:rPr>
        <w:t xml:space="preserve">; en rural se reduce significativamente, con una parte de la población dependiendo de pozos, ríos o sistemas comunitarios.facebook+1</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Acceso a red sanitaria (alcantarillado o letrinas mejoradas)</w:t>
      </w:r>
      <w:r w:rsidDel="00000000" w:rsidR="00000000" w:rsidRPr="00000000">
        <w:rPr>
          <w:rtl w:val="0"/>
        </w:rPr>
        <w:t xml:space="preserve">: en el área urbana se estima un </w:t>
      </w:r>
      <w:r w:rsidDel="00000000" w:rsidR="00000000" w:rsidRPr="00000000">
        <w:rPr>
          <w:b w:val="1"/>
          <w:bCs w:val="1"/>
          <w:rtl w:val="0"/>
        </w:rPr>
        <w:t xml:space="preserve">60–70% de cobertura básica de servicios sanitarios</w:t>
      </w:r>
      <w:r w:rsidDel="00000000" w:rsidR="00000000" w:rsidRPr="00000000">
        <w:rPr>
          <w:rtl w:val="0"/>
        </w:rPr>
        <w:t xml:space="preserve">, mientras que en el área rural el porcentaje baja, con mayor uso de letrinas tradicionales o sistemas menos seguros.facebook+1</w:t>
      </w:r>
    </w:p>
    <w:p w:rsidR="00000000" w:rsidDel="00000000" w:rsidP="00000000" w:rsidRDefault="00000000" w:rsidRPr="00000000" w14:paraId="0000002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bggswvthho3n" w:id="8"/>
      <w:bookmarkEnd w:id="8"/>
      <w:r w:rsidDel="00000000" w:rsidR="00000000" w:rsidRPr="00000000">
        <w:rPr>
          <w:b w:val="1"/>
          <w:bCs w:val="1"/>
          <w:sz w:val="34"/>
          <w:szCs w:val="34"/>
          <w:rtl w:val="0"/>
        </w:rPr>
        <w:t xml:space="preserve">Tasas de fecundidad y crecimiento</w:t>
      </w:r>
    </w:p>
    <w:p w:rsidR="00000000" w:rsidDel="00000000" w:rsidP="00000000" w:rsidRDefault="00000000" w:rsidRPr="00000000" w14:paraId="00000023">
      <w:pPr>
        <w:numPr>
          <w:ilvl w:val="0"/>
          <w:numId w:val="21"/>
        </w:numPr>
        <w:spacing w:after="0" w:afterAutospacing="0" w:before="240" w:lineRule="auto"/>
        <w:ind w:left="720" w:hanging="360"/>
      </w:pPr>
      <w:r w:rsidDel="00000000" w:rsidR="00000000" w:rsidRPr="00000000">
        <w:rPr>
          <w:b w:val="1"/>
          <w:bCs w:val="1"/>
          <w:rtl w:val="0"/>
        </w:rPr>
        <w:t xml:space="preserve">Tasa de fecundidad</w:t>
      </w:r>
      <w:r w:rsidDel="00000000" w:rsidR="00000000" w:rsidRPr="00000000">
        <w:rPr>
          <w:rtl w:val="0"/>
        </w:rPr>
        <w:t xml:space="preserve">: los perfiles municipales no detallan una tasa específica para Puerto Barrios, pero se alinea con la tendencia de Izabal, que ha bajado; en municipios vecinos se reportan valores cercanos a </w:t>
      </w:r>
      <w:r w:rsidDel="00000000" w:rsidR="00000000" w:rsidRPr="00000000">
        <w:rPr>
          <w:b w:val="1"/>
          <w:bCs w:val="1"/>
          <w:rtl w:val="0"/>
        </w:rPr>
        <w:t xml:space="preserve">2.5–3 hijos por mujer en edad reproductiva</w:t>
      </w:r>
      <w:r w:rsidDel="00000000" w:rsidR="00000000" w:rsidRPr="00000000">
        <w:rPr>
          <w:rtl w:val="0"/>
        </w:rPr>
        <w:t xml:space="preserve">; para Puerto Barrios se puede asumir un rango similar.ine+1</w:t>
      </w:r>
    </w:p>
    <w:p w:rsidR="00000000" w:rsidDel="00000000" w:rsidP="00000000" w:rsidRDefault="00000000" w:rsidRPr="00000000" w14:paraId="00000024">
      <w:pPr>
        <w:numPr>
          <w:ilvl w:val="0"/>
          <w:numId w:val="21"/>
        </w:numPr>
        <w:spacing w:after="240" w:before="0" w:beforeAutospacing="0" w:lineRule="auto"/>
        <w:ind w:left="720" w:hanging="360"/>
      </w:pPr>
      <w:r w:rsidDel="00000000" w:rsidR="00000000" w:rsidRPr="00000000">
        <w:rPr>
          <w:b w:val="1"/>
          <w:bCs w:val="1"/>
          <w:rtl w:val="0"/>
        </w:rPr>
        <w:t xml:space="preserve">Tasa de crecimiento anual</w:t>
      </w:r>
      <w:r w:rsidDel="00000000" w:rsidR="00000000" w:rsidRPr="00000000">
        <w:rPr>
          <w:rtl w:val="0"/>
        </w:rPr>
        <w:t xml:space="preserve">: entre 2002 y 2009 el crecimiento fue aproximadamente </w:t>
      </w:r>
      <w:r w:rsidDel="00000000" w:rsidR="00000000" w:rsidRPr="00000000">
        <w:rPr>
          <w:b w:val="1"/>
          <w:bCs w:val="1"/>
          <w:rtl w:val="0"/>
        </w:rPr>
        <w:t xml:space="preserve">1.5–2.0% anual</w:t>
      </w:r>
      <w:r w:rsidDel="00000000" w:rsidR="00000000" w:rsidRPr="00000000">
        <w:rPr>
          <w:rtl w:val="0"/>
        </w:rPr>
        <w:t xml:space="preserve">, con una cifra acumulada cercana al </w:t>
      </w:r>
      <w:r w:rsidDel="00000000" w:rsidR="00000000" w:rsidRPr="00000000">
        <w:rPr>
          <w:b w:val="1"/>
          <w:bCs w:val="1"/>
          <w:rtl w:val="0"/>
        </w:rPr>
        <w:t xml:space="preserve">21% en ese periodo</w:t>
      </w:r>
      <w:r w:rsidDel="00000000" w:rsidR="00000000" w:rsidRPr="00000000">
        <w:rPr>
          <w:rtl w:val="0"/>
        </w:rPr>
        <w:t xml:space="preserve">; en años recientes el crecimiento se mantiene moderado, alrededor de </w:t>
      </w:r>
      <w:r w:rsidDel="00000000" w:rsidR="00000000" w:rsidRPr="00000000">
        <w:rPr>
          <w:b w:val="1"/>
          <w:bCs w:val="1"/>
          <w:rtl w:val="0"/>
        </w:rPr>
        <w:t xml:space="preserve">1.0–1.5% anual</w:t>
      </w:r>
      <w:r w:rsidDel="00000000" w:rsidR="00000000" w:rsidRPr="00000000">
        <w:rPr>
          <w:rtl w:val="0"/>
        </w:rPr>
        <w:t xml:space="preserve">, acorde con la dinámica regional de Izabal.ine+2</w:t>
      </w:r>
    </w:p>
    <w:p w:rsidR="00000000" w:rsidDel="00000000" w:rsidP="00000000" w:rsidRDefault="00000000" w:rsidRPr="00000000" w14:paraId="00000025">
      <w:pPr>
        <w:spacing w:after="240" w:before="240" w:lineRule="auto"/>
        <w:rPr/>
      </w:pPr>
      <w:r w:rsidDel="00000000" w:rsidR="00000000" w:rsidRPr="00000000">
        <w:rPr>
          <w:rtl w:val="0"/>
        </w:rPr>
        <w:t xml:space="preserve">En el caso de Puerto Barrios:  1) es un municipio de frente al mar, de los pocos que tiene la particularidad de estar en una zona trinacional (Belice, Honduras y Guatemala),  además con una actividad portuaria y naviera muy activa e importante económicamente no solo para el Municipio,  para el Departamento y para el País, como tal,  es importante poder describir las características costeras y del mar, que son realmente únicas en en la región.</w:t>
      </w:r>
    </w:p>
    <w:p w:rsidR="00000000" w:rsidDel="00000000" w:rsidP="00000000" w:rsidRDefault="00000000" w:rsidRPr="00000000" w14:paraId="00000026">
      <w:pPr>
        <w:spacing w:after="240" w:before="240" w:lineRule="auto"/>
        <w:rPr/>
      </w:pPr>
      <w:r w:rsidDel="00000000" w:rsidR="00000000" w:rsidRPr="00000000">
        <w:rPr>
          <w:rtl w:val="0"/>
        </w:rPr>
        <w:t xml:space="preserve">El tema ambiental y de recursos naturales,  que es una ventaja, ejemplo cuenta con 3 areas protegidas,  además la problematica de contaminación hídrica sobre todo por tener la ultima fase de la parte baja del rio Motagua.</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u w:val="single"/>
        </w:rPr>
      </w:pPr>
      <w:r w:rsidDel="00000000" w:rsidR="00000000" w:rsidRPr="00000000">
        <w:rPr>
          <w:rtl w:val="0"/>
        </w:rPr>
      </w:r>
    </w:p>
    <w:p w:rsidR="00000000" w:rsidDel="00000000" w:rsidP="00000000" w:rsidRDefault="00000000" w:rsidRPr="00000000" w14:paraId="0000002B">
      <w:pPr>
        <w:spacing w:after="240" w:before="240" w:lineRule="auto"/>
        <w:jc w:val="both"/>
        <w:rPr>
          <w:i w:val="1"/>
          <w:iCs w:val="1"/>
        </w:rPr>
      </w:pPr>
      <w:r w:rsidDel="00000000" w:rsidR="00000000" w:rsidRPr="00000000">
        <w:rPr>
          <w:i w:val="1"/>
          <w:iCs w:val="1"/>
          <w:rtl w:val="0"/>
        </w:rPr>
        <w:t xml:space="preserve">A continuación tienes un perfil descriptivo del municipio de </w:t>
      </w:r>
      <w:r w:rsidDel="00000000" w:rsidR="00000000" w:rsidRPr="00000000">
        <w:rPr>
          <w:i w:val="1"/>
          <w:iCs w:val="1"/>
          <w:sz w:val="36"/>
          <w:szCs w:val="36"/>
          <w:rtl w:val="0"/>
        </w:rPr>
        <w:t xml:space="preserve">Livingston, Izabal, </w:t>
      </w:r>
      <w:r w:rsidDel="00000000" w:rsidR="00000000" w:rsidRPr="00000000">
        <w:rPr>
          <w:i w:val="1"/>
          <w:iCs w:val="1"/>
          <w:rtl w:val="0"/>
        </w:rPr>
        <w:t xml:space="preserve">con base en perfiles municipales, diagnósticos socioeconómicos y datos oficiales de Izabal.departamentos.deguate+4</w:t>
      </w:r>
    </w:p>
    <w:p w:rsidR="00000000" w:rsidDel="00000000" w:rsidP="00000000" w:rsidRDefault="00000000" w:rsidRPr="00000000" w14:paraId="0000002C">
      <w:pPr>
        <w:jc w:val="both"/>
        <w:rPr>
          <w:i w:val="1"/>
          <w:iCs w:val="1"/>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i w:val="1"/>
          <w:iCs w:val="1"/>
          <w:sz w:val="34"/>
          <w:szCs w:val="34"/>
        </w:rPr>
      </w:pPr>
      <w:bookmarkStart w:colFirst="0" w:colLast="0" w:name="_hlci7va5oywu" w:id="9"/>
      <w:bookmarkEnd w:id="9"/>
      <w:r w:rsidDel="00000000" w:rsidR="00000000" w:rsidRPr="00000000">
        <w:rPr>
          <w:i w:val="1"/>
          <w:iCs w:val="1"/>
          <w:sz w:val="34"/>
          <w:szCs w:val="34"/>
          <w:rtl w:val="0"/>
        </w:rPr>
        <w:t xml:space="preserve">Superficie</w:t>
      </w:r>
    </w:p>
    <w:p w:rsidR="00000000" w:rsidDel="00000000" w:rsidP="00000000" w:rsidRDefault="00000000" w:rsidRPr="00000000" w14:paraId="0000002E">
      <w:pPr>
        <w:numPr>
          <w:ilvl w:val="0"/>
          <w:numId w:val="7"/>
        </w:numPr>
        <w:spacing w:after="0" w:afterAutospacing="0" w:before="240" w:lineRule="auto"/>
        <w:ind w:left="720" w:hanging="360"/>
        <w:rPr>
          <w:i w:val="1"/>
          <w:iCs w:val="1"/>
        </w:rPr>
      </w:pPr>
      <w:r w:rsidDel="00000000" w:rsidR="00000000" w:rsidRPr="00000000">
        <w:rPr>
          <w:i w:val="1"/>
          <w:iCs w:val="1"/>
          <w:rtl w:val="0"/>
        </w:rPr>
        <w:t xml:space="preserve">Superficie aproximada: alrededor de 2 000 km² (diferentes fuentes lo sitúan entre 1 980 y 2 010 km²), lo que lo convierte en uno de los municipios más extensos de Izabal.portal.segeplan.gob+2</w:t>
      </w:r>
    </w:p>
    <w:p w:rsidR="00000000" w:rsidDel="00000000" w:rsidP="00000000" w:rsidRDefault="00000000" w:rsidRPr="00000000" w14:paraId="0000002F">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Está ubicado en la costa caribeña, frente a la Bahía de Amatique, con una orografía de montaña y valles, y es un importante punto de confluencia de ríos como el Dulce.guatevalley+1</w:t>
      </w:r>
    </w:p>
    <w:p w:rsidR="00000000" w:rsidDel="00000000" w:rsidP="00000000" w:rsidRDefault="00000000" w:rsidRPr="00000000" w14:paraId="00000030">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i w:val="1"/>
          <w:iCs w:val="1"/>
          <w:sz w:val="34"/>
          <w:szCs w:val="34"/>
        </w:rPr>
      </w:pPr>
      <w:bookmarkStart w:colFirst="0" w:colLast="0" w:name="_ulhldbzhrels" w:id="10"/>
      <w:bookmarkEnd w:id="10"/>
      <w:r w:rsidDel="00000000" w:rsidR="00000000" w:rsidRPr="00000000">
        <w:rPr>
          <w:i w:val="1"/>
          <w:iCs w:val="1"/>
          <w:sz w:val="34"/>
          <w:szCs w:val="34"/>
          <w:rtl w:val="0"/>
        </w:rPr>
        <w:t xml:space="preserve">Población y densidad poblacional</w:t>
      </w:r>
    </w:p>
    <w:p w:rsidR="00000000" w:rsidDel="00000000" w:rsidP="00000000" w:rsidRDefault="00000000" w:rsidRPr="00000000" w14:paraId="00000032">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Población total: cerca de 61 580 habitantes según estimaciones y perfiles municipales recientes.biblioteca.usac+1</w:t>
      </w:r>
    </w:p>
    <w:p w:rsidR="00000000" w:rsidDel="00000000" w:rsidP="00000000" w:rsidRDefault="00000000" w:rsidRPr="00000000" w14:paraId="00000033">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Densidad poblacional: aproximadamente 31 habitantes por km², lo que es menor que la densidad media del departamento de Izabal (unos 44 hab/km²), reflejando la gran extensión territorial y la dispersión rural.departamentos.deguate+1</w:t>
      </w:r>
    </w:p>
    <w:p w:rsidR="00000000" w:rsidDel="00000000" w:rsidP="00000000" w:rsidRDefault="00000000" w:rsidRPr="00000000" w14:paraId="00000034">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i w:val="1"/>
          <w:iCs w:val="1"/>
          <w:sz w:val="34"/>
          <w:szCs w:val="34"/>
        </w:rPr>
      </w:pPr>
      <w:bookmarkStart w:colFirst="0" w:colLast="0" w:name="_ue6wd2fbxyfk" w:id="11"/>
      <w:bookmarkEnd w:id="11"/>
      <w:r w:rsidDel="00000000" w:rsidR="00000000" w:rsidRPr="00000000">
        <w:rPr>
          <w:i w:val="1"/>
          <w:iCs w:val="1"/>
          <w:sz w:val="34"/>
          <w:szCs w:val="34"/>
          <w:rtl w:val="0"/>
        </w:rPr>
        <w:t xml:space="preserve">Población por sexo</w:t>
      </w:r>
    </w:p>
    <w:p w:rsidR="00000000" w:rsidDel="00000000" w:rsidP="00000000" w:rsidRDefault="00000000" w:rsidRPr="00000000" w14:paraId="00000036">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Hombres: alrededor de 49,2% de la población (aprox. 30 300 personas).</w:t>
      </w:r>
      <w:hyperlink r:id="rId8">
        <w:r w:rsidDel="00000000" w:rsidR="00000000" w:rsidRPr="00000000">
          <w:rPr>
            <w:i w:val="1"/>
            <w:iCs w:val="1"/>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37">
      <w:pPr>
        <w:numPr>
          <w:ilvl w:val="0"/>
          <w:numId w:val="22"/>
        </w:numPr>
        <w:spacing w:after="240" w:before="0" w:beforeAutospacing="0" w:lineRule="auto"/>
        <w:ind w:left="720" w:hanging="360"/>
        <w:rPr>
          <w:i w:val="1"/>
          <w:iCs w:val="1"/>
        </w:rPr>
      </w:pPr>
      <w:r w:rsidDel="00000000" w:rsidR="00000000" w:rsidRPr="00000000">
        <w:rPr>
          <w:i w:val="1"/>
          <w:iCs w:val="1"/>
          <w:rtl w:val="0"/>
        </w:rPr>
        <w:t xml:space="preserve">Mujeres: alrededor de 50,8% (aprox. 31 280 personas), con una ligera mayoría femenina.</w:t>
      </w:r>
      <w:hyperlink r:id="rId9">
        <w:r w:rsidDel="00000000" w:rsidR="00000000" w:rsidRPr="00000000">
          <w:rPr>
            <w:i w:val="1"/>
            <w:iCs w:val="1"/>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38">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i w:val="1"/>
          <w:iCs w:val="1"/>
          <w:sz w:val="34"/>
          <w:szCs w:val="34"/>
        </w:rPr>
      </w:pPr>
      <w:bookmarkStart w:colFirst="0" w:colLast="0" w:name="_r8keute6cepe" w:id="12"/>
      <w:bookmarkEnd w:id="12"/>
      <w:r w:rsidDel="00000000" w:rsidR="00000000" w:rsidRPr="00000000">
        <w:rPr>
          <w:i w:val="1"/>
          <w:iCs w:val="1"/>
          <w:sz w:val="34"/>
          <w:szCs w:val="34"/>
          <w:rtl w:val="0"/>
        </w:rPr>
        <w:t xml:space="preserve">Población urbana y rural</w:t>
      </w:r>
    </w:p>
    <w:p w:rsidR="00000000" w:rsidDel="00000000" w:rsidP="00000000" w:rsidRDefault="00000000" w:rsidRPr="00000000" w14:paraId="0000003A">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Población urbana: representa cerca de 19,8% del total, es decir, unos 12 193 habitantes, concentrados principalmente en la cabecera de Livingston.</w:t>
      </w:r>
      <w:hyperlink r:id="rId10">
        <w:r w:rsidDel="00000000" w:rsidR="00000000" w:rsidRPr="00000000">
          <w:rPr>
            <w:i w:val="1"/>
            <w:iCs w:val="1"/>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3B">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Población rural: alrededor de 80,2% (unos 49 387 habitantes), distribuidos en caseríos, aldeas y asentamientos ribereños (San Gil, Río Dulce, etc.).</w:t>
      </w:r>
      <w:hyperlink r:id="rId11">
        <w:r w:rsidDel="00000000" w:rsidR="00000000" w:rsidRPr="00000000">
          <w:rPr>
            <w:i w:val="1"/>
            <w:iCs w:val="1"/>
            <w:color w:val="1155cc"/>
            <w:u w:val="single"/>
            <w:rtl w:val="0"/>
          </w:rPr>
          <w:t xml:space="preserve">departamentos.deguate</w:t>
        </w:r>
      </w:hyperlink>
      <w:r w:rsidDel="00000000" w:rsidR="00000000" w:rsidRPr="00000000">
        <w:rPr>
          <w:rtl w:val="0"/>
        </w:rPr>
      </w:r>
    </w:p>
    <w:p w:rsidR="00000000" w:rsidDel="00000000" w:rsidP="00000000" w:rsidRDefault="00000000" w:rsidRPr="00000000" w14:paraId="0000003C">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i w:val="1"/>
          <w:iCs w:val="1"/>
          <w:sz w:val="34"/>
          <w:szCs w:val="34"/>
        </w:rPr>
      </w:pPr>
      <w:bookmarkStart w:colFirst="0" w:colLast="0" w:name="_38ywxwgz8y1g" w:id="13"/>
      <w:bookmarkEnd w:id="13"/>
      <w:r w:rsidDel="00000000" w:rsidR="00000000" w:rsidRPr="00000000">
        <w:rPr>
          <w:i w:val="1"/>
          <w:iCs w:val="1"/>
          <w:sz w:val="34"/>
          <w:szCs w:val="34"/>
          <w:rtl w:val="0"/>
        </w:rPr>
        <w:t xml:space="preserve">Población indígena</w:t>
      </w:r>
    </w:p>
    <w:p w:rsidR="00000000" w:rsidDel="00000000" w:rsidP="00000000" w:rsidRDefault="00000000" w:rsidRPr="00000000" w14:paraId="0000003E">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Una parte significativa de la población se identifica como mestiza, con importantes grupos de población Garífuna; se estima que más de la mitad de la población garífuna de Izabal vive en Livingston, lo que confiere al municipio una fuerte identidad cultural y étnica.facebook+1</w:t>
      </w:r>
    </w:p>
    <w:p w:rsidR="00000000" w:rsidDel="00000000" w:rsidP="00000000" w:rsidRDefault="00000000" w:rsidRPr="00000000" w14:paraId="0000003F">
      <w:pPr>
        <w:numPr>
          <w:ilvl w:val="0"/>
          <w:numId w:val="11"/>
        </w:numPr>
        <w:spacing w:after="240" w:before="0" w:beforeAutospacing="0" w:lineRule="auto"/>
        <w:ind w:left="720" w:hanging="360"/>
        <w:rPr>
          <w:i w:val="1"/>
          <w:iCs w:val="1"/>
        </w:rPr>
      </w:pPr>
      <w:r w:rsidDel="00000000" w:rsidR="00000000" w:rsidRPr="00000000">
        <w:rPr>
          <w:i w:val="1"/>
          <w:iCs w:val="1"/>
          <w:rtl w:val="0"/>
        </w:rPr>
        <w:t xml:space="preserve">También hay presencia de población indígena Q’eqchí, ligada históricamente al área de Río Dulce y cerros cercanos, aunque en porcentajes menores que los garífunas.</w:t>
      </w:r>
      <w:hyperlink r:id="rId12">
        <w:r w:rsidDel="00000000" w:rsidR="00000000" w:rsidRPr="00000000">
          <w:rPr>
            <w:i w:val="1"/>
            <w:iCs w:val="1"/>
            <w:color w:val="1155cc"/>
            <w:u w:val="single"/>
            <w:rtl w:val="0"/>
          </w:rPr>
          <w:t xml:space="preserve">biblioteca.usac</w:t>
        </w:r>
      </w:hyperlink>
      <w:r w:rsidDel="00000000" w:rsidR="00000000" w:rsidRPr="00000000">
        <w:rPr>
          <w:rtl w:val="0"/>
        </w:rPr>
      </w:r>
    </w:p>
    <w:p w:rsidR="00000000" w:rsidDel="00000000" w:rsidP="00000000" w:rsidRDefault="00000000" w:rsidRPr="00000000" w14:paraId="00000040">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i w:val="1"/>
          <w:iCs w:val="1"/>
          <w:sz w:val="34"/>
          <w:szCs w:val="34"/>
        </w:rPr>
      </w:pPr>
      <w:bookmarkStart w:colFirst="0" w:colLast="0" w:name="_r0iugtqfmu7n" w:id="14"/>
      <w:bookmarkEnd w:id="14"/>
      <w:r w:rsidDel="00000000" w:rsidR="00000000" w:rsidRPr="00000000">
        <w:rPr>
          <w:i w:val="1"/>
          <w:iCs w:val="1"/>
          <w:sz w:val="34"/>
          <w:szCs w:val="34"/>
          <w:rtl w:val="0"/>
        </w:rPr>
        <w:t xml:space="preserve">Esperanza de vida al nacer</w:t>
      </w:r>
    </w:p>
    <w:p w:rsidR="00000000" w:rsidDel="00000000" w:rsidP="00000000" w:rsidRDefault="00000000" w:rsidRPr="00000000" w14:paraId="00000042">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En los perfiles municipales se indica que la esperanza de vida es de aproximadamente 70 años, similar a la de otros municipios de Izabal y consistentemente menor que la media nacional.biblioteca.usac+1</w:t>
      </w:r>
    </w:p>
    <w:p w:rsidR="00000000" w:rsidDel="00000000" w:rsidP="00000000" w:rsidRDefault="00000000" w:rsidRPr="00000000" w14:paraId="00000043">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Esta cifra refleja limitaciones en acceso a servicios de salud, infraestructura y saneamiento, especialmente en zonas rurales y ribereñas.</w:t>
      </w:r>
      <w:hyperlink r:id="rId13">
        <w:r w:rsidDel="00000000" w:rsidR="00000000" w:rsidRPr="00000000">
          <w:rPr>
            <w:i w:val="1"/>
            <w:iCs w:val="1"/>
            <w:color w:val="1155cc"/>
            <w:u w:val="single"/>
            <w:rtl w:val="0"/>
          </w:rPr>
          <w:t xml:space="preserve">biblioteca.usac</w:t>
        </w:r>
      </w:hyperlink>
      <w:r w:rsidDel="00000000" w:rsidR="00000000" w:rsidRPr="00000000">
        <w:rPr>
          <w:rtl w:val="0"/>
        </w:rPr>
      </w:r>
    </w:p>
    <w:p w:rsidR="00000000" w:rsidDel="00000000" w:rsidP="00000000" w:rsidRDefault="00000000" w:rsidRPr="00000000" w14:paraId="00000044">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i w:val="1"/>
          <w:iCs w:val="1"/>
          <w:sz w:val="34"/>
          <w:szCs w:val="34"/>
        </w:rPr>
      </w:pPr>
      <w:bookmarkStart w:colFirst="0" w:colLast="0" w:name="_e0o3hltftuqo" w:id="15"/>
      <w:bookmarkEnd w:id="15"/>
      <w:r w:rsidDel="00000000" w:rsidR="00000000" w:rsidRPr="00000000">
        <w:rPr>
          <w:rtl w:val="0"/>
        </w:rPr>
      </w:r>
    </w:p>
    <w:p w:rsidR="00000000" w:rsidDel="00000000" w:rsidP="00000000" w:rsidRDefault="00000000" w:rsidRPr="00000000" w14:paraId="00000046">
      <w:pPr>
        <w:pStyle w:val="Heading2"/>
        <w:keepNext w:val="0"/>
        <w:keepLines w:val="0"/>
        <w:spacing w:after="80" w:lineRule="auto"/>
        <w:jc w:val="both"/>
        <w:rPr>
          <w:i w:val="1"/>
          <w:iCs w:val="1"/>
          <w:sz w:val="34"/>
          <w:szCs w:val="34"/>
        </w:rPr>
      </w:pPr>
      <w:bookmarkStart w:colFirst="0" w:colLast="0" w:name="_owjinus910zi" w:id="16"/>
      <w:bookmarkEnd w:id="16"/>
      <w:r w:rsidDel="00000000" w:rsidR="00000000" w:rsidRPr="00000000">
        <w:rPr>
          <w:i w:val="1"/>
          <w:iCs w:val="1"/>
          <w:sz w:val="34"/>
          <w:szCs w:val="34"/>
          <w:rtl w:val="0"/>
        </w:rPr>
        <w:t xml:space="preserve">Tasa de analfabetismo</w:t>
      </w:r>
    </w:p>
    <w:p w:rsidR="00000000" w:rsidDel="00000000" w:rsidP="00000000" w:rsidRDefault="00000000" w:rsidRPr="00000000" w14:paraId="00000047">
      <w:pPr>
        <w:numPr>
          <w:ilvl w:val="0"/>
          <w:numId w:val="4"/>
        </w:numPr>
        <w:spacing w:after="0" w:afterAutospacing="0" w:before="240" w:lineRule="auto"/>
        <w:ind w:left="720" w:hanging="360"/>
        <w:rPr>
          <w:i w:val="1"/>
          <w:iCs w:val="1"/>
        </w:rPr>
      </w:pPr>
      <w:r w:rsidDel="00000000" w:rsidR="00000000" w:rsidRPr="00000000">
        <w:rPr>
          <w:i w:val="1"/>
          <w:iCs w:val="1"/>
          <w:rtl w:val="0"/>
        </w:rPr>
        <w:t xml:space="preserve">A nivel de Izabal, Livingston se encuentra entre los municipios con tasas de analfabetismo más altas del departamento, cercanas o superiores al 30% en la población mayor de 15 años.</w:t>
      </w:r>
      <w:hyperlink r:id="rId14">
        <w:r w:rsidDel="00000000" w:rsidR="00000000" w:rsidRPr="00000000">
          <w:rPr>
            <w:i w:val="1"/>
            <w:iCs w:val="1"/>
            <w:color w:val="1155cc"/>
            <w:u w:val="single"/>
            <w:rtl w:val="0"/>
          </w:rPr>
          <w:t xml:space="preserve">ine</w:t>
        </w:r>
      </w:hyperlink>
      <w:r w:rsidDel="00000000" w:rsidR="00000000" w:rsidRPr="00000000">
        <w:rPr>
          <w:rtl w:val="0"/>
        </w:rPr>
      </w:r>
    </w:p>
    <w:p w:rsidR="00000000" w:rsidDel="00000000" w:rsidP="00000000" w:rsidRDefault="00000000" w:rsidRPr="00000000" w14:paraId="00000048">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La brecha urbano‑rural es notable: el analfabetismo es menor en la cabecera y más alto en caseríos alejados del río, donde la cobertura escolar y la continuidad educativa son limitadas.ine+1</w:t>
      </w:r>
    </w:p>
    <w:p w:rsidR="00000000" w:rsidDel="00000000" w:rsidP="00000000" w:rsidRDefault="00000000" w:rsidRPr="00000000" w14:paraId="00000049">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i w:val="1"/>
          <w:iCs w:val="1"/>
          <w:sz w:val="34"/>
          <w:szCs w:val="34"/>
        </w:rPr>
      </w:pPr>
      <w:bookmarkStart w:colFirst="0" w:colLast="0" w:name="_qey7btjp93lq" w:id="17"/>
      <w:bookmarkEnd w:id="17"/>
      <w:r w:rsidDel="00000000" w:rsidR="00000000" w:rsidRPr="00000000">
        <w:rPr>
          <w:i w:val="1"/>
          <w:iCs w:val="1"/>
          <w:sz w:val="34"/>
          <w:szCs w:val="34"/>
          <w:rtl w:val="0"/>
        </w:rPr>
        <w:t xml:space="preserve">Acceso al agua por tubería</w:t>
      </w:r>
    </w:p>
    <w:p w:rsidR="00000000" w:rsidDel="00000000" w:rsidP="00000000" w:rsidRDefault="00000000" w:rsidRPr="00000000" w14:paraId="0000004B">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Se estima que alrededor de 56% de los hogares del municipio accede al agua potable por tubería, según diagnósticos municipales y perfiles de desarrollo.segeplan+1</w:t>
      </w:r>
    </w:p>
    <w:p w:rsidR="00000000" w:rsidDel="00000000" w:rsidP="00000000" w:rsidRDefault="00000000" w:rsidRPr="00000000" w14:paraId="0000004C">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En el área rural y en comunidades ribereñas muchas familias dependen de ríos, pozos o sistemas comunitarios, lo que incrementa la vulnerabilidad a contaminación y escasez estacional.segeplan+1</w:t>
      </w:r>
    </w:p>
    <w:p w:rsidR="00000000" w:rsidDel="00000000" w:rsidP="00000000" w:rsidRDefault="00000000" w:rsidRPr="00000000" w14:paraId="0000004D">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jc w:val="both"/>
        <w:rPr>
          <w:i w:val="1"/>
          <w:iCs w:val="1"/>
          <w:sz w:val="34"/>
          <w:szCs w:val="34"/>
        </w:rPr>
      </w:pPr>
      <w:bookmarkStart w:colFirst="0" w:colLast="0" w:name="_bbuu11m7zcjt" w:id="18"/>
      <w:bookmarkEnd w:id="18"/>
      <w:r w:rsidDel="00000000" w:rsidR="00000000" w:rsidRPr="00000000">
        <w:rPr>
          <w:i w:val="1"/>
          <w:iCs w:val="1"/>
          <w:sz w:val="34"/>
          <w:szCs w:val="34"/>
          <w:rtl w:val="0"/>
        </w:rPr>
        <w:t xml:space="preserve">Acceso a la red sanitaria</w:t>
      </w:r>
    </w:p>
    <w:p w:rsidR="00000000" w:rsidDel="00000000" w:rsidP="00000000" w:rsidRDefault="00000000" w:rsidRPr="00000000" w14:paraId="0000004F">
      <w:pPr>
        <w:numPr>
          <w:ilvl w:val="0"/>
          <w:numId w:val="1"/>
        </w:numPr>
        <w:spacing w:after="0" w:afterAutospacing="0" w:before="240" w:lineRule="auto"/>
        <w:ind w:left="720" w:hanging="360"/>
        <w:rPr>
          <w:i w:val="1"/>
          <w:iCs w:val="1"/>
        </w:rPr>
      </w:pPr>
      <w:r w:rsidDel="00000000" w:rsidR="00000000" w:rsidRPr="00000000">
        <w:rPr>
          <w:i w:val="1"/>
          <w:iCs w:val="1"/>
          <w:rtl w:val="0"/>
        </w:rPr>
        <w:t xml:space="preserve">El acceso a red sanitaria (alcantarillado o letrinas mejoradas) es limitado; en muchos hogares se usan letrinas simples o sistemas propios, con menor cobertura en zonas rurales y ribereñas.segeplan+1</w:t>
      </w:r>
    </w:p>
    <w:p w:rsidR="00000000" w:rsidDel="00000000" w:rsidP="00000000" w:rsidRDefault="00000000" w:rsidRPr="00000000" w14:paraId="00000050">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Perfiles municipales señalan insuficiencia de infraestructura de saneamiento y desafíos ambientales derivados de la contaminación de ríos (como el río Dulce), lo que afecta la salud pública.prensacomunitaria+1</w:t>
      </w:r>
    </w:p>
    <w:p w:rsidR="00000000" w:rsidDel="00000000" w:rsidP="00000000" w:rsidRDefault="00000000" w:rsidRPr="00000000" w14:paraId="00000051">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i w:val="1"/>
          <w:iCs w:val="1"/>
          <w:sz w:val="34"/>
          <w:szCs w:val="34"/>
        </w:rPr>
      </w:pPr>
      <w:bookmarkStart w:colFirst="0" w:colLast="0" w:name="_py9oqi9sznu8" w:id="19"/>
      <w:bookmarkEnd w:id="19"/>
      <w:r w:rsidDel="00000000" w:rsidR="00000000" w:rsidRPr="00000000">
        <w:rPr>
          <w:i w:val="1"/>
          <w:iCs w:val="1"/>
          <w:sz w:val="34"/>
          <w:szCs w:val="34"/>
          <w:rtl w:val="0"/>
        </w:rPr>
        <w:t xml:space="preserve">Tasa de fecundidad</w:t>
      </w:r>
    </w:p>
    <w:p w:rsidR="00000000" w:rsidDel="00000000" w:rsidP="00000000" w:rsidRDefault="00000000" w:rsidRPr="00000000" w14:paraId="00000053">
      <w:pPr>
        <w:numPr>
          <w:ilvl w:val="0"/>
          <w:numId w:val="9"/>
        </w:numPr>
        <w:spacing w:after="0" w:afterAutospacing="0" w:before="240" w:lineRule="auto"/>
        <w:ind w:left="720" w:hanging="360"/>
        <w:rPr>
          <w:i w:val="1"/>
          <w:iCs w:val="1"/>
        </w:rPr>
      </w:pPr>
      <w:r w:rsidDel="00000000" w:rsidR="00000000" w:rsidRPr="00000000">
        <w:rPr>
          <w:i w:val="1"/>
          <w:iCs w:val="1"/>
          <w:rtl w:val="0"/>
        </w:rPr>
        <w:t xml:space="preserve">No se reporta una tasa específica para Livingston, pero se alinea con la tendencia regional de Izabal, donde la fecundidad es moderada‑alta, con valores del orden de 3,0–3,5 hijos por mujer en edad reproductiva en municipios rurales.ine+1</w:t>
      </w:r>
    </w:p>
    <w:p w:rsidR="00000000" w:rsidDel="00000000" w:rsidP="00000000" w:rsidRDefault="00000000" w:rsidRPr="00000000" w14:paraId="00000054">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La fecundidad tiende a ser mayor en zonas rurales y ribereñas, donde la educación y acceso a planificación familiar son más limitados.</w:t>
      </w:r>
      <w:hyperlink r:id="rId15">
        <w:r w:rsidDel="00000000" w:rsidR="00000000" w:rsidRPr="00000000">
          <w:rPr>
            <w:i w:val="1"/>
            <w:iCs w:val="1"/>
            <w:color w:val="1155cc"/>
            <w:u w:val="single"/>
            <w:rtl w:val="0"/>
          </w:rPr>
          <w:t xml:space="preserve">biblioteca.usac</w:t>
        </w:r>
      </w:hyperlink>
      <w:r w:rsidDel="00000000" w:rsidR="00000000" w:rsidRPr="00000000">
        <w:rPr>
          <w:rtl w:val="0"/>
        </w:rPr>
      </w:r>
    </w:p>
    <w:p w:rsidR="00000000" w:rsidDel="00000000" w:rsidP="00000000" w:rsidRDefault="00000000" w:rsidRPr="00000000" w14:paraId="00000055">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i w:val="1"/>
          <w:iCs w:val="1"/>
          <w:sz w:val="34"/>
          <w:szCs w:val="34"/>
        </w:rPr>
      </w:pPr>
      <w:bookmarkStart w:colFirst="0" w:colLast="0" w:name="_d2n6u1ooov5u" w:id="20"/>
      <w:bookmarkEnd w:id="20"/>
      <w:r w:rsidDel="00000000" w:rsidR="00000000" w:rsidRPr="00000000">
        <w:rPr>
          <w:i w:val="1"/>
          <w:iCs w:val="1"/>
          <w:sz w:val="34"/>
          <w:szCs w:val="34"/>
          <w:rtl w:val="0"/>
        </w:rPr>
        <w:t xml:space="preserve">Tasa de crecimiento anual</w:t>
      </w:r>
    </w:p>
    <w:p w:rsidR="00000000" w:rsidDel="00000000" w:rsidP="00000000" w:rsidRDefault="00000000" w:rsidRPr="00000000" w14:paraId="00000057">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Los documentos municipales no dan una tasa explícita para Livingston, pero, en coherencia con la dinámica de Izabal, se puede estimar una tasa de crecimiento anual cercana al 1,5–2,0%, con un ligero aumento en las últimas décadas por migración interna y crecimiento natural.upcv.gob+1</w:t>
      </w:r>
    </w:p>
    <w:p w:rsidR="00000000" w:rsidDel="00000000" w:rsidP="00000000" w:rsidRDefault="00000000" w:rsidRPr="00000000" w14:paraId="00000058">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La dinámica poblacional se ve impulsada por el turismo y la actividad portuaria, que atraen población laboral y servicios, aunque el crecimiento continúa concentrado en zonas rurales que aguas arriba corresponden a caseríos dispersos.biblioteca.usac+1</w:t>
      </w:r>
    </w:p>
    <w:p w:rsidR="00000000" w:rsidDel="00000000" w:rsidP="00000000" w:rsidRDefault="00000000" w:rsidRPr="00000000" w14:paraId="00000059">
      <w:pPr>
        <w:jc w:val="both"/>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i w:val="1"/>
          <w:iCs w:val="1"/>
        </w:rPr>
      </w:pPr>
      <w:r w:rsidDel="00000000" w:rsidR="00000000" w:rsidRPr="00000000">
        <w:rPr>
          <w:rtl w:val="0"/>
        </w:rPr>
      </w:r>
    </w:p>
    <w:p w:rsidR="00000000" w:rsidDel="00000000" w:rsidP="00000000" w:rsidRDefault="00000000" w:rsidRPr="00000000" w14:paraId="0000005B">
      <w:pPr>
        <w:jc w:val="both"/>
        <w:rPr>
          <w:i w:val="1"/>
          <w:iCs w:val="1"/>
        </w:rPr>
      </w:pPr>
      <w:r w:rsidDel="00000000" w:rsidR="00000000" w:rsidRPr="00000000">
        <w:rPr>
          <w:rtl w:val="0"/>
        </w:rPr>
      </w:r>
    </w:p>
    <w:p w:rsidR="00000000" w:rsidDel="00000000" w:rsidP="00000000" w:rsidRDefault="00000000" w:rsidRPr="00000000" w14:paraId="0000005C">
      <w:pPr>
        <w:jc w:val="both"/>
        <w:rPr>
          <w:i w:val="1"/>
          <w:iCs w:val="1"/>
        </w:rPr>
      </w:pPr>
      <w:r w:rsidDel="00000000" w:rsidR="00000000" w:rsidRPr="00000000">
        <w:rPr>
          <w:rtl w:val="0"/>
        </w:rPr>
      </w:r>
    </w:p>
    <w:p w:rsidR="00000000" w:rsidDel="00000000" w:rsidP="00000000" w:rsidRDefault="00000000" w:rsidRPr="00000000" w14:paraId="0000005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00" w:lineRule="auto"/>
        <w:jc w:val="both"/>
        <w:rPr>
          <w:rFonts w:ascii="Georgia" w:cs="Georgia" w:eastAsia="Georgia" w:hAnsi="Georgia"/>
          <w:b w:val="1"/>
          <w:bCs w:val="1"/>
          <w:sz w:val="34"/>
          <w:szCs w:val="34"/>
        </w:rPr>
      </w:pPr>
      <w:bookmarkStart w:colFirst="0" w:colLast="0" w:name="_hd978lt5eceh" w:id="21"/>
      <w:bookmarkEnd w:id="21"/>
      <w:r w:rsidDel="00000000" w:rsidR="00000000" w:rsidRPr="00000000">
        <w:rPr>
          <w:rFonts w:ascii="Georgia" w:cs="Georgia" w:eastAsia="Georgia" w:hAnsi="Georgia"/>
          <w:b w:val="1"/>
          <w:bCs w:val="1"/>
          <w:sz w:val="34"/>
          <w:szCs w:val="34"/>
          <w:rtl w:val="0"/>
        </w:rPr>
        <w:t xml:space="preserve">El Estor, Izabal</w:t>
      </w:r>
    </w:p>
    <w:p w:rsidR="00000000" w:rsidDel="00000000" w:rsidP="00000000" w:rsidRDefault="00000000" w:rsidRPr="00000000" w14:paraId="0000005E">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Superficie</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2 896 km²</w:t>
      </w:r>
      <w:r w:rsidDel="00000000" w:rsidR="00000000" w:rsidRPr="00000000">
        <w:rPr>
          <w:rFonts w:ascii="Georgia" w:cs="Georgia" w:eastAsia="Georgia" w:hAnsi="Georgia"/>
          <w:rtl w:val="0"/>
        </w:rPr>
        <w:t xml:space="preserve">, lo que lo convierte en el municipio más extenso del departamento de Izabal.</w:t>
      </w:r>
      <w:r w:rsidDel="00000000" w:rsidR="00000000" w:rsidRPr="00000000">
        <w:rPr>
          <w:rFonts w:ascii="Courier New" w:cs="Courier New" w:eastAsia="Courier New" w:hAnsi="Courier New"/>
          <w:sz w:val="15"/>
          <w:szCs w:val="15"/>
          <w:rtl w:val="0"/>
        </w:rPr>
        <w:t xml:space="preserve">guatevalley+1</w:t>
      </w:r>
    </w:p>
    <w:p w:rsidR="00000000" w:rsidDel="00000000" w:rsidP="00000000" w:rsidRDefault="00000000" w:rsidRPr="00000000" w14:paraId="0000005F">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99 000–100 000 habitantes</w:t>
      </w:r>
      <w:r w:rsidDel="00000000" w:rsidR="00000000" w:rsidRPr="00000000">
        <w:rPr>
          <w:rFonts w:ascii="Georgia" w:cs="Georgia" w:eastAsia="Georgia" w:hAnsi="Georgia"/>
          <w:rtl w:val="0"/>
        </w:rPr>
        <w:t xml:space="preserve"> en proyecciones recientes (varios perfiles hablan de 69 000–99 000 según año y fuente; 99 494 es una cifra reciente de visualizadores de población).</w:t>
      </w:r>
      <w:r w:rsidDel="00000000" w:rsidR="00000000" w:rsidRPr="00000000">
        <w:rPr>
          <w:rFonts w:ascii="Courier New" w:cs="Courier New" w:eastAsia="Courier New" w:hAnsi="Courier New"/>
          <w:sz w:val="15"/>
          <w:szCs w:val="15"/>
          <w:rtl w:val="0"/>
        </w:rPr>
        <w:t xml:space="preserve">sistemas.segeplan+1</w:t>
      </w:r>
    </w:p>
    <w:p w:rsidR="00000000" w:rsidDel="00000000" w:rsidP="00000000" w:rsidRDefault="00000000" w:rsidRPr="00000000" w14:paraId="00000060">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Densidad poblacional</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22–34 habitantes por km²</w:t>
      </w:r>
      <w:r w:rsidDel="00000000" w:rsidR="00000000" w:rsidRPr="00000000">
        <w:rPr>
          <w:rFonts w:ascii="Georgia" w:cs="Georgia" w:eastAsia="Georgia" w:hAnsi="Georgia"/>
          <w:rtl w:val="0"/>
        </w:rPr>
        <w:t xml:space="preserve">, según fuente y año, por debajo de la media nacional.</w:t>
      </w:r>
      <w:r w:rsidDel="00000000" w:rsidR="00000000" w:rsidRPr="00000000">
        <w:rPr>
          <w:rFonts w:ascii="Courier New" w:cs="Courier New" w:eastAsia="Courier New" w:hAnsi="Courier New"/>
          <w:sz w:val="15"/>
          <w:szCs w:val="15"/>
          <w:rtl w:val="0"/>
        </w:rPr>
        <w:t xml:space="preserve">ric+1</w:t>
      </w:r>
    </w:p>
    <w:p w:rsidR="00000000" w:rsidDel="00000000" w:rsidP="00000000" w:rsidRDefault="00000000" w:rsidRPr="00000000" w14:paraId="00000061">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Hombres y mujeres</w:t>
      </w:r>
      <w:r w:rsidDel="00000000" w:rsidR="00000000" w:rsidRPr="00000000">
        <w:rPr>
          <w:rFonts w:ascii="Georgia" w:cs="Georgia" w:eastAsia="Georgia" w:hAnsi="Georgia"/>
          <w:rtl w:val="0"/>
        </w:rPr>
        <w:t xml:space="preserve">: cerca de </w:t>
      </w:r>
      <w:r w:rsidDel="00000000" w:rsidR="00000000" w:rsidRPr="00000000">
        <w:rPr>
          <w:rFonts w:ascii="Georgia" w:cs="Georgia" w:eastAsia="Georgia" w:hAnsi="Georgia"/>
          <w:b w:val="1"/>
          <w:bCs w:val="1"/>
          <w:rtl w:val="0"/>
        </w:rPr>
        <w:t xml:space="preserve">50–51% hombres</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b w:val="1"/>
          <w:bCs w:val="1"/>
          <w:rtl w:val="0"/>
        </w:rPr>
        <w:t xml:space="preserve">49–50% mujeres</w:t>
      </w:r>
      <w:r w:rsidDel="00000000" w:rsidR="00000000" w:rsidRPr="00000000">
        <w:rPr>
          <w:rFonts w:ascii="Georgia" w:cs="Georgia" w:eastAsia="Georgia" w:hAnsi="Georgia"/>
          <w:rtl w:val="0"/>
        </w:rPr>
        <w:t xml:space="preserve">, con una distribución casi equilibrada.</w:t>
      </w:r>
      <w:hyperlink r:id="rId16">
        <w:r w:rsidDel="00000000" w:rsidR="00000000" w:rsidRPr="00000000">
          <w:rPr>
            <w:rFonts w:ascii="Courier New" w:cs="Courier New" w:eastAsia="Courier New" w:hAnsi="Courier New"/>
            <w:color w:val="1155cc"/>
            <w:sz w:val="15"/>
            <w:szCs w:val="15"/>
            <w:rtl w:val="0"/>
          </w:rPr>
          <w:t xml:space="preserve">sistemas.segeplan</w:t>
        </w:r>
      </w:hyperlink>
      <w:r w:rsidDel="00000000" w:rsidR="00000000" w:rsidRPr="00000000">
        <w:rPr>
          <w:rtl w:val="0"/>
        </w:rPr>
      </w:r>
    </w:p>
    <w:p w:rsidR="00000000" w:rsidDel="00000000" w:rsidP="00000000" w:rsidRDefault="00000000" w:rsidRPr="00000000" w14:paraId="00000062">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b w:val="1"/>
          <w:bCs w:val="1"/>
          <w:rtl w:val="0"/>
        </w:rPr>
        <w:t xml:space="preserve">Población urbana y rural</w:t>
      </w:r>
      <w:r w:rsidDel="00000000" w:rsidR="00000000" w:rsidRPr="00000000">
        <w:rPr>
          <w:rFonts w:ascii="Georgia" w:cs="Georgia" w:eastAsia="Georgia" w:hAnsi="Georgia"/>
          <w:rtl w:val="0"/>
        </w:rPr>
        <w:t xml:space="preserve">:</w:t>
      </w:r>
    </w:p>
    <w:p w:rsidR="00000000" w:rsidDel="00000000" w:rsidP="00000000" w:rsidRDefault="00000000" w:rsidRPr="00000000" w14:paraId="00000063">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Urbana: alrededor de </w:t>
      </w:r>
      <w:r w:rsidDel="00000000" w:rsidR="00000000" w:rsidRPr="00000000">
        <w:rPr>
          <w:rFonts w:ascii="Georgia" w:cs="Georgia" w:eastAsia="Georgia" w:hAnsi="Georgia"/>
          <w:b w:val="1"/>
          <w:bCs w:val="1"/>
          <w:rtl w:val="0"/>
        </w:rPr>
        <w:t xml:space="preserve">5–10%</w:t>
      </w:r>
      <w:r w:rsidDel="00000000" w:rsidR="00000000" w:rsidRPr="00000000">
        <w:rPr>
          <w:rFonts w:ascii="Georgia" w:cs="Georgia" w:eastAsia="Georgia" w:hAnsi="Georgia"/>
          <w:rtl w:val="0"/>
        </w:rPr>
        <w:t xml:space="preserve"> del total (cabecera y pequeños centros).</w:t>
      </w:r>
      <w:r w:rsidDel="00000000" w:rsidR="00000000" w:rsidRPr="00000000">
        <w:rPr>
          <w:rFonts w:ascii="Courier New" w:cs="Courier New" w:eastAsia="Courier New" w:hAnsi="Courier New"/>
          <w:sz w:val="15"/>
          <w:szCs w:val="15"/>
          <w:rtl w:val="0"/>
        </w:rPr>
        <w:t xml:space="preserve">ric+1</w:t>
      </w:r>
    </w:p>
    <w:p w:rsidR="00000000" w:rsidDel="00000000" w:rsidP="00000000" w:rsidRDefault="00000000" w:rsidRPr="00000000" w14:paraId="00000064">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Rural: </w:t>
      </w:r>
      <w:r w:rsidDel="00000000" w:rsidR="00000000" w:rsidRPr="00000000">
        <w:rPr>
          <w:rFonts w:ascii="Georgia" w:cs="Georgia" w:eastAsia="Georgia" w:hAnsi="Georgia"/>
          <w:b w:val="1"/>
          <w:bCs w:val="1"/>
          <w:rtl w:val="0"/>
        </w:rPr>
        <w:t xml:space="preserve">90–95%</w:t>
      </w:r>
      <w:r w:rsidDel="00000000" w:rsidR="00000000" w:rsidRPr="00000000">
        <w:rPr>
          <w:rFonts w:ascii="Georgia" w:cs="Georgia" w:eastAsia="Georgia" w:hAnsi="Georgia"/>
          <w:rtl w:val="0"/>
        </w:rPr>
        <w:t xml:space="preserve">, dispersa en aldeas y asentamientos cercanos al lago de Izabal y a la minería.</w:t>
      </w:r>
      <w:r w:rsidDel="00000000" w:rsidR="00000000" w:rsidRPr="00000000">
        <w:rPr>
          <w:rFonts w:ascii="Courier New" w:cs="Courier New" w:eastAsia="Courier New" w:hAnsi="Courier New"/>
          <w:sz w:val="15"/>
          <w:szCs w:val="15"/>
          <w:rtl w:val="0"/>
        </w:rPr>
        <w:t xml:space="preserve">sistemas.segeplan+1</w:t>
      </w:r>
    </w:p>
    <w:p w:rsidR="00000000" w:rsidDel="00000000" w:rsidP="00000000" w:rsidRDefault="00000000" w:rsidRPr="00000000" w14:paraId="00000065">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 indígena</w:t>
      </w:r>
      <w:r w:rsidDel="00000000" w:rsidR="00000000" w:rsidRPr="00000000">
        <w:rPr>
          <w:rFonts w:ascii="Georgia" w:cs="Georgia" w:eastAsia="Georgia" w:hAnsi="Georgia"/>
          <w:rtl w:val="0"/>
        </w:rPr>
        <w:t xml:space="preserve">: una parte significativa de la población se identifica como </w:t>
      </w:r>
      <w:r w:rsidDel="00000000" w:rsidR="00000000" w:rsidRPr="00000000">
        <w:rPr>
          <w:rFonts w:ascii="Georgia" w:cs="Georgia" w:eastAsia="Georgia" w:hAnsi="Georgia"/>
          <w:b w:val="1"/>
          <w:bCs w:val="1"/>
          <w:rtl w:val="0"/>
        </w:rPr>
        <w:t xml:space="preserve">indígena Q’eqchí</w:t>
      </w:r>
      <w:r w:rsidDel="00000000" w:rsidR="00000000" w:rsidRPr="00000000">
        <w:rPr>
          <w:rFonts w:ascii="Georgia" w:cs="Georgia" w:eastAsia="Georgia" w:hAnsi="Georgia"/>
          <w:rtl w:val="0"/>
        </w:rPr>
        <w:t xml:space="preserve">, con una proporción importante en la población total, aunque no se expresa como un porcentaje único en todos los perfiles.</w:t>
      </w:r>
      <w:r w:rsidDel="00000000" w:rsidR="00000000" w:rsidRPr="00000000">
        <w:rPr>
          <w:rFonts w:ascii="Courier New" w:cs="Courier New" w:eastAsia="Courier New" w:hAnsi="Courier New"/>
          <w:sz w:val="15"/>
          <w:szCs w:val="15"/>
          <w:rtl w:val="0"/>
        </w:rPr>
        <w:t xml:space="preserve">ine+1</w:t>
      </w:r>
    </w:p>
    <w:p w:rsidR="00000000" w:rsidDel="00000000" w:rsidP="00000000" w:rsidRDefault="00000000" w:rsidRPr="00000000" w14:paraId="00000066">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Esperanza de vida al nacer</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68–70 años</w:t>
      </w:r>
      <w:r w:rsidDel="00000000" w:rsidR="00000000" w:rsidRPr="00000000">
        <w:rPr>
          <w:rFonts w:ascii="Georgia" w:cs="Georgia" w:eastAsia="Georgia" w:hAnsi="Georgia"/>
          <w:rtl w:val="0"/>
        </w:rPr>
        <w:t xml:space="preserve">, alineada con municipios rurales de Izabal.</w:t>
      </w:r>
      <w:hyperlink r:id="rId17">
        <w:r w:rsidDel="00000000" w:rsidR="00000000" w:rsidRPr="00000000">
          <w:rPr>
            <w:rFonts w:ascii="Courier New" w:cs="Courier New" w:eastAsia="Courier New" w:hAnsi="Courier New"/>
            <w:color w:val="1155cc"/>
            <w:sz w:val="15"/>
            <w:szCs w:val="15"/>
            <w:rtl w:val="0"/>
          </w:rPr>
          <w:t xml:space="preserve">ine</w:t>
        </w:r>
      </w:hyperlink>
      <w:r w:rsidDel="00000000" w:rsidR="00000000" w:rsidRPr="00000000">
        <w:rPr>
          <w:rtl w:val="0"/>
        </w:rPr>
      </w:r>
    </w:p>
    <w:p w:rsidR="00000000" w:rsidDel="00000000" w:rsidP="00000000" w:rsidRDefault="00000000" w:rsidRPr="00000000" w14:paraId="00000067">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analfabetismo</w:t>
      </w:r>
      <w:r w:rsidDel="00000000" w:rsidR="00000000" w:rsidRPr="00000000">
        <w:rPr>
          <w:rFonts w:ascii="Georgia" w:cs="Georgia" w:eastAsia="Georgia" w:hAnsi="Georgia"/>
          <w:rtl w:val="0"/>
        </w:rPr>
        <w:t xml:space="preserve">: bastante elevado, con estimaciones cercanas o superiores al </w:t>
      </w:r>
      <w:r w:rsidDel="00000000" w:rsidR="00000000" w:rsidRPr="00000000">
        <w:rPr>
          <w:rFonts w:ascii="Georgia" w:cs="Georgia" w:eastAsia="Georgia" w:hAnsi="Georgia"/>
          <w:b w:val="1"/>
          <w:bCs w:val="1"/>
          <w:rtl w:val="0"/>
        </w:rPr>
        <w:t xml:space="preserve">35–40%</w:t>
      </w:r>
      <w:r w:rsidDel="00000000" w:rsidR="00000000" w:rsidRPr="00000000">
        <w:rPr>
          <w:rFonts w:ascii="Georgia" w:cs="Georgia" w:eastAsia="Georgia" w:hAnsi="Georgia"/>
          <w:rtl w:val="0"/>
        </w:rPr>
        <w:t xml:space="preserve"> en la población mayor de 15 años, especialmente en zonas rurales.</w:t>
      </w:r>
      <w:r w:rsidDel="00000000" w:rsidR="00000000" w:rsidRPr="00000000">
        <w:rPr>
          <w:rFonts w:ascii="Courier New" w:cs="Courier New" w:eastAsia="Courier New" w:hAnsi="Courier New"/>
          <w:sz w:val="15"/>
          <w:szCs w:val="15"/>
          <w:rtl w:val="0"/>
        </w:rPr>
        <w:t xml:space="preserve">ric+1</w:t>
      </w:r>
    </w:p>
    <w:p w:rsidR="00000000" w:rsidDel="00000000" w:rsidP="00000000" w:rsidRDefault="00000000" w:rsidRPr="00000000" w14:paraId="00000068">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al agua por tubería</w:t>
      </w:r>
      <w:r w:rsidDel="00000000" w:rsidR="00000000" w:rsidRPr="00000000">
        <w:rPr>
          <w:rFonts w:ascii="Georgia" w:cs="Georgia" w:eastAsia="Georgia" w:hAnsi="Georgia"/>
          <w:rtl w:val="0"/>
        </w:rPr>
        <w:t xml:space="preserve">: bajo, con coberturas cercanas al </w:t>
      </w:r>
      <w:r w:rsidDel="00000000" w:rsidR="00000000" w:rsidRPr="00000000">
        <w:rPr>
          <w:rFonts w:ascii="Georgia" w:cs="Georgia" w:eastAsia="Georgia" w:hAnsi="Georgia"/>
          <w:b w:val="1"/>
          <w:bCs w:val="1"/>
          <w:rtl w:val="0"/>
        </w:rPr>
        <w:t xml:space="preserve">30–40%</w:t>
      </w:r>
      <w:r w:rsidDel="00000000" w:rsidR="00000000" w:rsidRPr="00000000">
        <w:rPr>
          <w:rFonts w:ascii="Georgia" w:cs="Georgia" w:eastAsia="Georgia" w:hAnsi="Georgia"/>
          <w:rtl w:val="0"/>
        </w:rPr>
        <w:t xml:space="preserve"> de los hogares en el conjunto municipal; muchas comunidades dependen de ríos, pozos o sistemas comunitarios.</w:t>
      </w:r>
      <w:r w:rsidDel="00000000" w:rsidR="00000000" w:rsidRPr="00000000">
        <w:rPr>
          <w:rFonts w:ascii="Courier New" w:cs="Courier New" w:eastAsia="Courier New" w:hAnsi="Courier New"/>
          <w:sz w:val="15"/>
          <w:szCs w:val="15"/>
          <w:rtl w:val="0"/>
        </w:rPr>
        <w:t xml:space="preserve">sistemas.segeplan+1</w:t>
      </w:r>
    </w:p>
    <w:p w:rsidR="00000000" w:rsidDel="00000000" w:rsidP="00000000" w:rsidRDefault="00000000" w:rsidRPr="00000000" w14:paraId="00000069">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 la red sanitaria</w:t>
      </w:r>
      <w:r w:rsidDel="00000000" w:rsidR="00000000" w:rsidRPr="00000000">
        <w:rPr>
          <w:rFonts w:ascii="Georgia" w:cs="Georgia" w:eastAsia="Georgia" w:hAnsi="Georgia"/>
          <w:rtl w:val="0"/>
        </w:rPr>
        <w:t xml:space="preserve">: muy limitado, con alta proporción de hogares con letrinas simples o sin servicio adecuado, sobre todo en el área rural.</w:t>
      </w:r>
      <w:r w:rsidDel="00000000" w:rsidR="00000000" w:rsidRPr="00000000">
        <w:rPr>
          <w:rFonts w:ascii="Courier New" w:cs="Courier New" w:eastAsia="Courier New" w:hAnsi="Courier New"/>
          <w:sz w:val="15"/>
          <w:szCs w:val="15"/>
          <w:rtl w:val="0"/>
        </w:rPr>
        <w:t xml:space="preserve">ric+1</w:t>
      </w:r>
    </w:p>
    <w:p w:rsidR="00000000" w:rsidDel="00000000" w:rsidP="00000000" w:rsidRDefault="00000000" w:rsidRPr="00000000" w14:paraId="0000006A">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fecundidad</w:t>
      </w:r>
      <w:r w:rsidDel="00000000" w:rsidR="00000000" w:rsidRPr="00000000">
        <w:rPr>
          <w:rFonts w:ascii="Georgia" w:cs="Georgia" w:eastAsia="Georgia" w:hAnsi="Georgia"/>
          <w:rtl w:val="0"/>
        </w:rPr>
        <w:t xml:space="preserve">: alta; el </w:t>
      </w:r>
      <w:r w:rsidDel="00000000" w:rsidR="00000000" w:rsidRPr="00000000">
        <w:rPr>
          <w:rFonts w:ascii="Georgia" w:cs="Georgia" w:eastAsia="Georgia" w:hAnsi="Georgia"/>
          <w:b w:val="1"/>
          <w:bCs w:val="1"/>
          <w:rtl w:val="0"/>
        </w:rPr>
        <w:t xml:space="preserve">perfil de Izabal 2023</w:t>
      </w:r>
      <w:r w:rsidDel="00000000" w:rsidR="00000000" w:rsidRPr="00000000">
        <w:rPr>
          <w:rFonts w:ascii="Georgia" w:cs="Georgia" w:eastAsia="Georgia" w:hAnsi="Georgia"/>
          <w:rtl w:val="0"/>
        </w:rPr>
        <w:t xml:space="preserve"> indica que El Estor tiene una de las </w:t>
      </w:r>
      <w:r w:rsidDel="00000000" w:rsidR="00000000" w:rsidRPr="00000000">
        <w:rPr>
          <w:rFonts w:ascii="Georgia" w:cs="Georgia" w:eastAsia="Georgia" w:hAnsi="Georgia"/>
          <w:b w:val="1"/>
          <w:bCs w:val="1"/>
          <w:rtl w:val="0"/>
        </w:rPr>
        <w:t xml:space="preserve">tasas brutas de natalidad más altas</w:t>
      </w:r>
      <w:r w:rsidDel="00000000" w:rsidR="00000000" w:rsidRPr="00000000">
        <w:rPr>
          <w:rFonts w:ascii="Georgia" w:cs="Georgia" w:eastAsia="Georgia" w:hAnsi="Georgia"/>
          <w:rtl w:val="0"/>
        </w:rPr>
        <w:t xml:space="preserve"> del departamento (unos </w:t>
      </w:r>
      <w:r w:rsidDel="00000000" w:rsidR="00000000" w:rsidRPr="00000000">
        <w:rPr>
          <w:rFonts w:ascii="Georgia" w:cs="Georgia" w:eastAsia="Georgia" w:hAnsi="Georgia"/>
          <w:b w:val="1"/>
          <w:bCs w:val="1"/>
          <w:rtl w:val="0"/>
        </w:rPr>
        <w:t xml:space="preserve">25 nacimientos por cada 1 000 habitantes</w:t>
      </w:r>
      <w:r w:rsidDel="00000000" w:rsidR="00000000" w:rsidRPr="00000000">
        <w:rPr>
          <w:rFonts w:ascii="Georgia" w:cs="Georgia" w:eastAsia="Georgia" w:hAnsi="Georgia"/>
          <w:rtl w:val="0"/>
        </w:rPr>
        <w:t xml:space="preserve">), lo que implica una fecundidad cercana o superior a </w:t>
      </w:r>
      <w:r w:rsidDel="00000000" w:rsidR="00000000" w:rsidRPr="00000000">
        <w:rPr>
          <w:rFonts w:ascii="Georgia" w:cs="Georgia" w:eastAsia="Georgia" w:hAnsi="Georgia"/>
          <w:b w:val="1"/>
          <w:bCs w:val="1"/>
          <w:rtl w:val="0"/>
        </w:rPr>
        <w:t xml:space="preserve">3 hijos por mujer</w:t>
      </w:r>
      <w:r w:rsidDel="00000000" w:rsidR="00000000" w:rsidRPr="00000000">
        <w:rPr>
          <w:rFonts w:ascii="Georgia" w:cs="Georgia" w:eastAsia="Georgia" w:hAnsi="Georgia"/>
          <w:rtl w:val="0"/>
        </w:rPr>
        <w:t xml:space="preserve">.</w:t>
      </w:r>
      <w:hyperlink r:id="rId18">
        <w:r w:rsidDel="00000000" w:rsidR="00000000" w:rsidRPr="00000000">
          <w:rPr>
            <w:rFonts w:ascii="Courier New" w:cs="Courier New" w:eastAsia="Courier New" w:hAnsi="Courier New"/>
            <w:color w:val="1155cc"/>
            <w:sz w:val="15"/>
            <w:szCs w:val="15"/>
            <w:rtl w:val="0"/>
          </w:rPr>
          <w:t xml:space="preserve">ine</w:t>
        </w:r>
      </w:hyperlink>
      <w:r w:rsidDel="00000000" w:rsidR="00000000" w:rsidRPr="00000000">
        <w:rPr>
          <w:rtl w:val="0"/>
        </w:rPr>
      </w:r>
    </w:p>
    <w:p w:rsidR="00000000" w:rsidDel="00000000" w:rsidP="00000000" w:rsidRDefault="00000000" w:rsidRPr="00000000" w14:paraId="0000006B">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crecimiento anual</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2,0–2,5% anual</w:t>
      </w:r>
      <w:r w:rsidDel="00000000" w:rsidR="00000000" w:rsidRPr="00000000">
        <w:rPr>
          <w:rFonts w:ascii="Georgia" w:cs="Georgia" w:eastAsia="Georgia" w:hAnsi="Georgia"/>
          <w:rtl w:val="0"/>
        </w:rPr>
        <w:t xml:space="preserve">, impulsado por crecimiento natural y actividad minera‑industrial.</w:t>
      </w:r>
      <w:r w:rsidDel="00000000" w:rsidR="00000000" w:rsidRPr="00000000">
        <w:rPr>
          <w:rFonts w:ascii="Courier New" w:cs="Courier New" w:eastAsia="Courier New" w:hAnsi="Courier New"/>
          <w:sz w:val="15"/>
          <w:szCs w:val="15"/>
          <w:rtl w:val="0"/>
        </w:rPr>
        <w:t xml:space="preserve">ine+1</w:t>
      </w:r>
    </w:p>
    <w:p w:rsidR="00000000" w:rsidDel="00000000" w:rsidP="00000000" w:rsidRDefault="00000000" w:rsidRPr="00000000" w14:paraId="0000006C">
      <w:pPr>
        <w:spacing w:line="390" w:lineRule="auto"/>
        <w:jc w:val="both"/>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00" w:lineRule="auto"/>
        <w:jc w:val="both"/>
        <w:rPr>
          <w:rFonts w:ascii="Georgia" w:cs="Georgia" w:eastAsia="Georgia" w:hAnsi="Georgia"/>
          <w:b w:val="1"/>
          <w:bCs w:val="1"/>
          <w:sz w:val="34"/>
          <w:szCs w:val="34"/>
        </w:rPr>
      </w:pPr>
      <w:bookmarkStart w:colFirst="0" w:colLast="0" w:name="_qtqufimb3oaf" w:id="22"/>
      <w:bookmarkEnd w:id="22"/>
      <w:r w:rsidDel="00000000" w:rsidR="00000000" w:rsidRPr="00000000">
        <w:rPr>
          <w:rFonts w:ascii="Georgia" w:cs="Georgia" w:eastAsia="Georgia" w:hAnsi="Georgia"/>
          <w:b w:val="1"/>
          <w:bCs w:val="1"/>
          <w:sz w:val="34"/>
          <w:szCs w:val="34"/>
          <w:rtl w:val="0"/>
        </w:rPr>
        <w:t xml:space="preserve">Morales, Izabal</w:t>
      </w:r>
    </w:p>
    <w:p w:rsidR="00000000" w:rsidDel="00000000" w:rsidP="00000000" w:rsidRDefault="00000000" w:rsidRPr="00000000" w14:paraId="0000006E">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Superficie</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1 296 km²</w:t>
      </w:r>
      <w:r w:rsidDel="00000000" w:rsidR="00000000" w:rsidRPr="00000000">
        <w:rPr>
          <w:rFonts w:ascii="Georgia" w:cs="Georgia" w:eastAsia="Georgia" w:hAnsi="Georgia"/>
          <w:rtl w:val="0"/>
        </w:rPr>
        <w:t xml:space="preserve"> (129 600 ha).</w:t>
      </w:r>
      <w:hyperlink r:id="rId19">
        <w:r w:rsidDel="00000000" w:rsidR="00000000" w:rsidRPr="00000000">
          <w:rPr>
            <w:rFonts w:ascii="Courier New" w:cs="Courier New" w:eastAsia="Courier New" w:hAnsi="Courier New"/>
            <w:color w:val="1155cc"/>
            <w:sz w:val="15"/>
            <w:szCs w:val="15"/>
            <w:rtl w:val="0"/>
          </w:rPr>
          <w:t xml:space="preserve">sistemas.segeplan.gob</w:t>
        </w:r>
      </w:hyperlink>
      <w:r w:rsidDel="00000000" w:rsidR="00000000" w:rsidRPr="00000000">
        <w:rPr>
          <w:rtl w:val="0"/>
        </w:rPr>
      </w:r>
    </w:p>
    <w:p w:rsidR="00000000" w:rsidDel="00000000" w:rsidP="00000000" w:rsidRDefault="00000000" w:rsidRPr="00000000" w14:paraId="0000006F">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109 847 habitantes</w:t>
      </w:r>
      <w:r w:rsidDel="00000000" w:rsidR="00000000" w:rsidRPr="00000000">
        <w:rPr>
          <w:rFonts w:ascii="Georgia" w:cs="Georgia" w:eastAsia="Georgia" w:hAnsi="Georgia"/>
          <w:rtl w:val="0"/>
        </w:rPr>
        <w:t xml:space="preserve"> según proyección del INE para 2010; otras fuentes posteriores mantienen valores cercanos o ligeramente superiores.</w:t>
      </w:r>
      <w:r w:rsidDel="00000000" w:rsidR="00000000" w:rsidRPr="00000000">
        <w:rPr>
          <w:rFonts w:ascii="Courier New" w:cs="Courier New" w:eastAsia="Courier New" w:hAnsi="Courier New"/>
          <w:sz w:val="15"/>
          <w:szCs w:val="15"/>
          <w:rtl w:val="0"/>
        </w:rPr>
        <w:t xml:space="preserve">sistemas.segeplan.gob+2</w:t>
      </w:r>
    </w:p>
    <w:p w:rsidR="00000000" w:rsidDel="00000000" w:rsidP="00000000" w:rsidRDefault="00000000" w:rsidRPr="00000000" w14:paraId="00000070">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Densidad poblacional</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85 habitantes por km²</w:t>
      </w:r>
      <w:r w:rsidDel="00000000" w:rsidR="00000000" w:rsidRPr="00000000">
        <w:rPr>
          <w:rFonts w:ascii="Georgia" w:cs="Georgia" w:eastAsia="Georgia" w:hAnsi="Georgia"/>
          <w:rtl w:val="0"/>
        </w:rPr>
        <w:t xml:space="preserve">, la más alta de Izabal.</w:t>
      </w:r>
      <w:r w:rsidDel="00000000" w:rsidR="00000000" w:rsidRPr="00000000">
        <w:rPr>
          <w:rFonts w:ascii="Courier New" w:cs="Courier New" w:eastAsia="Courier New" w:hAnsi="Courier New"/>
          <w:sz w:val="15"/>
          <w:szCs w:val="15"/>
          <w:rtl w:val="0"/>
        </w:rPr>
        <w:t xml:space="preserve">departamentos.deguate+1</w:t>
      </w:r>
    </w:p>
    <w:p w:rsidR="00000000" w:rsidDel="00000000" w:rsidP="00000000" w:rsidRDefault="00000000" w:rsidRPr="00000000" w14:paraId="00000071">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Hombres y mujeres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49,3% hombres</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b w:val="1"/>
          <w:bCs w:val="1"/>
          <w:rtl w:val="0"/>
        </w:rPr>
        <w:t xml:space="preserve">50,7% mujeres</w:t>
      </w:r>
      <w:r w:rsidDel="00000000" w:rsidR="00000000" w:rsidRPr="00000000">
        <w:rPr>
          <w:rFonts w:ascii="Georgia" w:cs="Georgia" w:eastAsia="Georgia" w:hAnsi="Georgia"/>
          <w:rtl w:val="0"/>
        </w:rPr>
        <w:t xml:space="preserve">.</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b w:val="1"/>
          <w:bCs w:val="1"/>
          <w:rtl w:val="0"/>
        </w:rPr>
        <w:t xml:space="preserve">Población urbana y rural</w:t>
      </w:r>
      <w:r w:rsidDel="00000000" w:rsidR="00000000" w:rsidRPr="00000000">
        <w:rPr>
          <w:rFonts w:ascii="Georgia" w:cs="Georgia" w:eastAsia="Georgia" w:hAnsi="Georgia"/>
          <w:rtl w:val="0"/>
        </w:rPr>
        <w:t xml:space="preserve">:</w:t>
      </w:r>
    </w:p>
    <w:p w:rsidR="00000000" w:rsidDel="00000000" w:rsidP="00000000" w:rsidRDefault="00000000" w:rsidRPr="00000000" w14:paraId="00000073">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Urbana: cerca del </w:t>
      </w:r>
      <w:r w:rsidDel="00000000" w:rsidR="00000000" w:rsidRPr="00000000">
        <w:rPr>
          <w:rFonts w:ascii="Georgia" w:cs="Georgia" w:eastAsia="Georgia" w:hAnsi="Georgia"/>
          <w:b w:val="1"/>
          <w:bCs w:val="1"/>
          <w:rtl w:val="0"/>
        </w:rPr>
        <w:t xml:space="preserve">17%</w:t>
      </w:r>
      <w:r w:rsidDel="00000000" w:rsidR="00000000" w:rsidRPr="00000000">
        <w:rPr>
          <w:rFonts w:ascii="Georgia" w:cs="Georgia" w:eastAsia="Georgia" w:hAnsi="Georgia"/>
          <w:rtl w:val="0"/>
        </w:rPr>
        <w:t xml:space="preserve"> del total.</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4">
      <w:pPr>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Rural: alrededor de </w:t>
      </w:r>
      <w:r w:rsidDel="00000000" w:rsidR="00000000" w:rsidRPr="00000000">
        <w:rPr>
          <w:rFonts w:ascii="Georgia" w:cs="Georgia" w:eastAsia="Georgia" w:hAnsi="Georgia"/>
          <w:b w:val="1"/>
          <w:bCs w:val="1"/>
          <w:rtl w:val="0"/>
        </w:rPr>
        <w:t xml:space="preserve">83%</w:t>
      </w:r>
      <w:r w:rsidDel="00000000" w:rsidR="00000000" w:rsidRPr="00000000">
        <w:rPr>
          <w:rFonts w:ascii="Georgia" w:cs="Georgia" w:eastAsia="Georgia" w:hAnsi="Georgia"/>
          <w:rtl w:val="0"/>
        </w:rPr>
        <w:t xml:space="preserve">, con población dispersa en fincas, asentamientos y zonas agrícolas.</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5">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 indígena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1,9% de la población se declara indígena</w:t>
      </w:r>
      <w:r w:rsidDel="00000000" w:rsidR="00000000" w:rsidRPr="00000000">
        <w:rPr>
          <w:rFonts w:ascii="Georgia" w:cs="Georgia" w:eastAsia="Georgia" w:hAnsi="Georgia"/>
          <w:rtl w:val="0"/>
        </w:rPr>
        <w:t xml:space="preserve">, el resto no indígena (mestiza), con predominio de población campesina no indígena.</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6">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Esperanza de vida al nacer</w:t>
      </w:r>
      <w:r w:rsidDel="00000000" w:rsidR="00000000" w:rsidRPr="00000000">
        <w:rPr>
          <w:rFonts w:ascii="Georgia" w:cs="Georgia" w:eastAsia="Georgia" w:hAnsi="Georgia"/>
          <w:rtl w:val="0"/>
        </w:rPr>
        <w:t xml:space="preserve">: estimada en torno a </w:t>
      </w:r>
      <w:r w:rsidDel="00000000" w:rsidR="00000000" w:rsidRPr="00000000">
        <w:rPr>
          <w:rFonts w:ascii="Georgia" w:cs="Georgia" w:eastAsia="Georgia" w:hAnsi="Georgia"/>
          <w:b w:val="1"/>
          <w:bCs w:val="1"/>
          <w:rtl w:val="0"/>
        </w:rPr>
        <w:t xml:space="preserve">70–71 años</w:t>
      </w:r>
      <w:r w:rsidDel="00000000" w:rsidR="00000000" w:rsidRPr="00000000">
        <w:rPr>
          <w:rFonts w:ascii="Georgia" w:cs="Georgia" w:eastAsia="Georgia" w:hAnsi="Georgia"/>
          <w:rtl w:val="0"/>
        </w:rPr>
        <w:t xml:space="preserve">, coherente con la media departamental.</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7">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analfabetismo</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15–20%</w:t>
      </w:r>
      <w:r w:rsidDel="00000000" w:rsidR="00000000" w:rsidRPr="00000000">
        <w:rPr>
          <w:rFonts w:ascii="Georgia" w:cs="Georgia" w:eastAsia="Georgia" w:hAnsi="Georgia"/>
          <w:rtl w:val="0"/>
        </w:rPr>
        <w:t xml:space="preserve"> en la población mayor de 15 años, con brecha urbana‑rural (menor en la cabecera).</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8">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al agua por tubería</w:t>
      </w:r>
      <w:r w:rsidDel="00000000" w:rsidR="00000000" w:rsidRPr="00000000">
        <w:rPr>
          <w:rFonts w:ascii="Georgia" w:cs="Georgia" w:eastAsia="Georgia" w:hAnsi="Georgia"/>
          <w:rtl w:val="0"/>
        </w:rPr>
        <w:t xml:space="preserve">: relativamente alto en la cabecera, con coberturas cercanas al </w:t>
      </w:r>
      <w:r w:rsidDel="00000000" w:rsidR="00000000" w:rsidRPr="00000000">
        <w:rPr>
          <w:rFonts w:ascii="Georgia" w:cs="Georgia" w:eastAsia="Georgia" w:hAnsi="Georgia"/>
          <w:b w:val="1"/>
          <w:bCs w:val="1"/>
          <w:rtl w:val="0"/>
        </w:rPr>
        <w:t xml:space="preserve">60–70%</w:t>
      </w:r>
      <w:r w:rsidDel="00000000" w:rsidR="00000000" w:rsidRPr="00000000">
        <w:rPr>
          <w:rFonts w:ascii="Georgia" w:cs="Georgia" w:eastAsia="Georgia" w:hAnsi="Georgia"/>
          <w:rtl w:val="0"/>
        </w:rPr>
        <w:t xml:space="preserve"> en el municipio; en el área rural depende más de pozos y ríos.</w:t>
      </w:r>
      <w:hyperlink r:id="rId20">
        <w:r w:rsidDel="00000000" w:rsidR="00000000" w:rsidRPr="00000000">
          <w:rPr>
            <w:rFonts w:ascii="Courier New" w:cs="Courier New" w:eastAsia="Courier New" w:hAnsi="Courier New"/>
            <w:color w:val="1155cc"/>
            <w:sz w:val="15"/>
            <w:szCs w:val="15"/>
            <w:rtl w:val="0"/>
          </w:rPr>
          <w:t xml:space="preserve">sistemas.segeplan.gob</w:t>
        </w:r>
      </w:hyperlink>
      <w:r w:rsidDel="00000000" w:rsidR="00000000" w:rsidRPr="00000000">
        <w:rPr>
          <w:rtl w:val="0"/>
        </w:rPr>
      </w:r>
    </w:p>
    <w:p w:rsidR="00000000" w:rsidDel="00000000" w:rsidP="00000000" w:rsidRDefault="00000000" w:rsidRPr="00000000" w14:paraId="00000079">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 la red sanitaria</w:t>
      </w:r>
      <w:r w:rsidDel="00000000" w:rsidR="00000000" w:rsidRPr="00000000">
        <w:rPr>
          <w:rFonts w:ascii="Georgia" w:cs="Georgia" w:eastAsia="Georgia" w:hAnsi="Georgia"/>
          <w:rtl w:val="0"/>
        </w:rPr>
        <w:t xml:space="preserve">: mejor que en municipios más remotos, con letrinas mejoradas en buena parte de la cabecera; sin embargo, en el área rural persiste el uso de letrinas simples.</w:t>
      </w:r>
      <w:hyperlink r:id="rId21">
        <w:r w:rsidDel="00000000" w:rsidR="00000000" w:rsidRPr="00000000">
          <w:rPr>
            <w:rFonts w:ascii="Courier New" w:cs="Courier New" w:eastAsia="Courier New" w:hAnsi="Courier New"/>
            <w:color w:val="1155cc"/>
            <w:sz w:val="15"/>
            <w:szCs w:val="15"/>
            <w:rtl w:val="0"/>
          </w:rPr>
          <w:t xml:space="preserve">sistemas.segeplan.gob</w:t>
        </w:r>
      </w:hyperlink>
      <w:r w:rsidDel="00000000" w:rsidR="00000000" w:rsidRPr="00000000">
        <w:rPr>
          <w:rtl w:val="0"/>
        </w:rPr>
      </w:r>
    </w:p>
    <w:p w:rsidR="00000000" w:rsidDel="00000000" w:rsidP="00000000" w:rsidRDefault="00000000" w:rsidRPr="00000000" w14:paraId="0000007A">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fecundidad</w:t>
      </w:r>
      <w:r w:rsidDel="00000000" w:rsidR="00000000" w:rsidRPr="00000000">
        <w:rPr>
          <w:rFonts w:ascii="Georgia" w:cs="Georgia" w:eastAsia="Georgia" w:hAnsi="Georgia"/>
          <w:rtl w:val="0"/>
        </w:rPr>
        <w:t xml:space="preserve">: moderada‑alta, con estimaciones cercanas a </w:t>
      </w:r>
      <w:r w:rsidDel="00000000" w:rsidR="00000000" w:rsidRPr="00000000">
        <w:rPr>
          <w:rFonts w:ascii="Georgia" w:cs="Georgia" w:eastAsia="Georgia" w:hAnsi="Georgia"/>
          <w:b w:val="1"/>
          <w:bCs w:val="1"/>
          <w:rtl w:val="0"/>
        </w:rPr>
        <w:t xml:space="preserve">2,8–3,2 hijos por mujer</w:t>
      </w:r>
      <w:r w:rsidDel="00000000" w:rsidR="00000000" w:rsidRPr="00000000">
        <w:rPr>
          <w:rFonts w:ascii="Georgia" w:cs="Georgia" w:eastAsia="Georgia" w:hAnsi="Georgia"/>
          <w:rtl w:val="0"/>
        </w:rPr>
        <w:t xml:space="preserve">, típico de municipios rurales en desarrollo.</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B">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crecimiento anual</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2,0–2,3% por año</w:t>
      </w:r>
      <w:r w:rsidDel="00000000" w:rsidR="00000000" w:rsidRPr="00000000">
        <w:rPr>
          <w:rFonts w:ascii="Georgia" w:cs="Georgia" w:eastAsia="Georgia" w:hAnsi="Georgia"/>
          <w:rtl w:val="0"/>
        </w:rPr>
        <w:t xml:space="preserve">, con un crecimiento acumulado del orden de </w:t>
      </w:r>
      <w:r w:rsidDel="00000000" w:rsidR="00000000" w:rsidRPr="00000000">
        <w:rPr>
          <w:rFonts w:ascii="Georgia" w:cs="Georgia" w:eastAsia="Georgia" w:hAnsi="Georgia"/>
          <w:b w:val="1"/>
          <w:bCs w:val="1"/>
          <w:rtl w:val="0"/>
        </w:rPr>
        <w:t xml:space="preserve">25% entre 2002 y 2010</w:t>
      </w:r>
      <w:r w:rsidDel="00000000" w:rsidR="00000000" w:rsidRPr="00000000">
        <w:rPr>
          <w:rFonts w:ascii="Georgia" w:cs="Georgia" w:eastAsia="Georgia" w:hAnsi="Georgia"/>
          <w:rtl w:val="0"/>
        </w:rPr>
        <w:t xml:space="preserve">.</w:t>
      </w:r>
      <w:r w:rsidDel="00000000" w:rsidR="00000000" w:rsidRPr="00000000">
        <w:rPr>
          <w:rFonts w:ascii="Courier New" w:cs="Courier New" w:eastAsia="Courier New" w:hAnsi="Courier New"/>
          <w:sz w:val="15"/>
          <w:szCs w:val="15"/>
          <w:rtl w:val="0"/>
        </w:rPr>
        <w:t xml:space="preserve">sistemas.segeplan.gob+1</w:t>
      </w:r>
    </w:p>
    <w:p w:rsidR="00000000" w:rsidDel="00000000" w:rsidP="00000000" w:rsidRDefault="00000000" w:rsidRPr="00000000" w14:paraId="0000007C">
      <w:pPr>
        <w:spacing w:line="390" w:lineRule="auto"/>
        <w:jc w:val="both"/>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00" w:lineRule="auto"/>
        <w:jc w:val="both"/>
        <w:rPr>
          <w:rFonts w:ascii="Georgia" w:cs="Georgia" w:eastAsia="Georgia" w:hAnsi="Georgia"/>
          <w:b w:val="1"/>
          <w:bCs w:val="1"/>
          <w:sz w:val="34"/>
          <w:szCs w:val="34"/>
        </w:rPr>
      </w:pPr>
      <w:bookmarkStart w:colFirst="0" w:colLast="0" w:name="_tip9kk497h18" w:id="23"/>
      <w:bookmarkEnd w:id="23"/>
      <w:r w:rsidDel="00000000" w:rsidR="00000000" w:rsidRPr="00000000">
        <w:rPr>
          <w:rFonts w:ascii="Georgia" w:cs="Georgia" w:eastAsia="Georgia" w:hAnsi="Georgia"/>
          <w:b w:val="1"/>
          <w:bCs w:val="1"/>
          <w:sz w:val="34"/>
          <w:szCs w:val="34"/>
          <w:rtl w:val="0"/>
        </w:rPr>
        <w:t xml:space="preserve">Los Amates, Izabal</w:t>
      </w:r>
    </w:p>
    <w:p w:rsidR="00000000" w:rsidDel="00000000" w:rsidP="00000000" w:rsidRDefault="00000000" w:rsidRPr="00000000" w14:paraId="0000007E">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Superficie</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1 615 km²</w:t>
      </w:r>
      <w:r w:rsidDel="00000000" w:rsidR="00000000" w:rsidRPr="00000000">
        <w:rPr>
          <w:rFonts w:ascii="Georgia" w:cs="Georgia" w:eastAsia="Georgia" w:hAnsi="Georgia"/>
          <w:rtl w:val="0"/>
        </w:rPr>
        <w:t xml:space="preserve"> (alrededor de 161 000 ha), una de las extensiones más grandes de Izabal.</w:t>
      </w:r>
      <w:r w:rsidDel="00000000" w:rsidR="00000000" w:rsidRPr="00000000">
        <w:rPr>
          <w:rFonts w:ascii="Courier New" w:cs="Courier New" w:eastAsia="Courier New" w:hAnsi="Courier New"/>
          <w:sz w:val="15"/>
          <w:szCs w:val="15"/>
          <w:rtl w:val="0"/>
        </w:rPr>
        <w:t xml:space="preserve">db-city+1</w:t>
      </w:r>
    </w:p>
    <w:p w:rsidR="00000000" w:rsidDel="00000000" w:rsidP="00000000" w:rsidRDefault="00000000" w:rsidRPr="00000000" w14:paraId="0000007F">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w:t>
      </w:r>
      <w:r w:rsidDel="00000000" w:rsidR="00000000" w:rsidRPr="00000000">
        <w:rPr>
          <w:rFonts w:ascii="Georgia" w:cs="Georgia" w:eastAsia="Georgia" w:hAnsi="Georgia"/>
          <w:rtl w:val="0"/>
        </w:rPr>
        <w:t xml:space="preserve">: alrededor de </w:t>
      </w:r>
      <w:r w:rsidDel="00000000" w:rsidR="00000000" w:rsidRPr="00000000">
        <w:rPr>
          <w:rFonts w:ascii="Georgia" w:cs="Georgia" w:eastAsia="Georgia" w:hAnsi="Georgia"/>
          <w:b w:val="1"/>
          <w:bCs w:val="1"/>
          <w:rtl w:val="0"/>
        </w:rPr>
        <w:t xml:space="preserve">56 000–57 000 habitantes</w:t>
      </w:r>
      <w:r w:rsidDel="00000000" w:rsidR="00000000" w:rsidRPr="00000000">
        <w:rPr>
          <w:rFonts w:ascii="Georgia" w:cs="Georgia" w:eastAsia="Georgia" w:hAnsi="Georgia"/>
          <w:rtl w:val="0"/>
        </w:rPr>
        <w:t xml:space="preserve"> según fuentes recientes (ej. 56 187 habitantes).</w:t>
      </w:r>
      <w:r w:rsidDel="00000000" w:rsidR="00000000" w:rsidRPr="00000000">
        <w:rPr>
          <w:rFonts w:ascii="Courier New" w:cs="Courier New" w:eastAsia="Courier New" w:hAnsi="Courier New"/>
          <w:sz w:val="15"/>
          <w:szCs w:val="15"/>
          <w:rtl w:val="0"/>
        </w:rPr>
        <w:t xml:space="preserve">familysearch+1</w:t>
      </w:r>
    </w:p>
    <w:p w:rsidR="00000000" w:rsidDel="00000000" w:rsidP="00000000" w:rsidRDefault="00000000" w:rsidRPr="00000000" w14:paraId="00000080">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Densidad poblacional</w:t>
      </w:r>
      <w:r w:rsidDel="00000000" w:rsidR="00000000" w:rsidRPr="00000000">
        <w:rPr>
          <w:rFonts w:ascii="Georgia" w:cs="Georgia" w:eastAsia="Georgia" w:hAnsi="Georgia"/>
          <w:rtl w:val="0"/>
        </w:rPr>
        <w:t xml:space="preserve">: cerca de </w:t>
      </w:r>
      <w:r w:rsidDel="00000000" w:rsidR="00000000" w:rsidRPr="00000000">
        <w:rPr>
          <w:rFonts w:ascii="Georgia" w:cs="Georgia" w:eastAsia="Georgia" w:hAnsi="Georgia"/>
          <w:b w:val="1"/>
          <w:bCs w:val="1"/>
          <w:rtl w:val="0"/>
        </w:rPr>
        <w:t xml:space="preserve">34–42 habitantes por km²</w:t>
      </w:r>
      <w:r w:rsidDel="00000000" w:rsidR="00000000" w:rsidRPr="00000000">
        <w:rPr>
          <w:rFonts w:ascii="Georgia" w:cs="Georgia" w:eastAsia="Georgia" w:hAnsi="Georgia"/>
          <w:rtl w:val="0"/>
        </w:rPr>
        <w:t xml:space="preserve">, según años y perfiles (34,8 hab/km² en una base de datos; 42 hab/km² en registro 2019).</w:t>
      </w:r>
      <w:r w:rsidDel="00000000" w:rsidR="00000000" w:rsidRPr="00000000">
        <w:rPr>
          <w:rFonts w:ascii="Courier New" w:cs="Courier New" w:eastAsia="Courier New" w:hAnsi="Courier New"/>
          <w:sz w:val="15"/>
          <w:szCs w:val="15"/>
          <w:rtl w:val="0"/>
        </w:rPr>
        <w:t xml:space="preserve">db-city+1</w:t>
      </w:r>
    </w:p>
    <w:p w:rsidR="00000000" w:rsidDel="00000000" w:rsidP="00000000" w:rsidRDefault="00000000" w:rsidRPr="00000000" w14:paraId="00000081">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Hombres y mujeres</w:t>
      </w:r>
      <w:r w:rsidDel="00000000" w:rsidR="00000000" w:rsidRPr="00000000">
        <w:rPr>
          <w:rFonts w:ascii="Georgia" w:cs="Georgia" w:eastAsia="Georgia" w:hAnsi="Georgia"/>
          <w:rtl w:val="0"/>
        </w:rPr>
        <w:t xml:space="preserve">: distribución equilibrada, con algo más de </w:t>
      </w:r>
      <w:r w:rsidDel="00000000" w:rsidR="00000000" w:rsidRPr="00000000">
        <w:rPr>
          <w:rFonts w:ascii="Georgia" w:cs="Georgia" w:eastAsia="Georgia" w:hAnsi="Georgia"/>
          <w:b w:val="1"/>
          <w:bCs w:val="1"/>
          <w:rtl w:val="0"/>
        </w:rPr>
        <w:t xml:space="preserve">50% mujeres</w:t>
      </w:r>
      <w:r w:rsidDel="00000000" w:rsidR="00000000" w:rsidRPr="00000000">
        <w:rPr>
          <w:rFonts w:ascii="Georgia" w:cs="Georgia" w:eastAsia="Georgia" w:hAnsi="Georgia"/>
          <w:rtl w:val="0"/>
        </w:rPr>
        <w:t xml:space="preserve"> en la mayoría de perfiles; se asume </w:t>
      </w:r>
      <w:r w:rsidDel="00000000" w:rsidR="00000000" w:rsidRPr="00000000">
        <w:rPr>
          <w:rFonts w:ascii="Georgia" w:cs="Georgia" w:eastAsia="Georgia" w:hAnsi="Georgia"/>
          <w:b w:val="1"/>
          <w:bCs w:val="1"/>
          <w:rtl w:val="0"/>
        </w:rPr>
        <w:t xml:space="preserve">49–50% hombres</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b w:val="1"/>
          <w:bCs w:val="1"/>
          <w:rtl w:val="0"/>
        </w:rPr>
        <w:t xml:space="preserve">50–51% mujeres</w:t>
      </w:r>
      <w:r w:rsidDel="00000000" w:rsidR="00000000" w:rsidRPr="00000000">
        <w:rPr>
          <w:rFonts w:ascii="Georgia" w:cs="Georgia" w:eastAsia="Georgia" w:hAnsi="Georgia"/>
          <w:rtl w:val="0"/>
        </w:rPr>
        <w:t xml:space="preserve">.</w:t>
      </w:r>
      <w:hyperlink r:id="rId22">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2">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b w:val="1"/>
          <w:bCs w:val="1"/>
          <w:rtl w:val="0"/>
        </w:rPr>
        <w:t xml:space="preserve">Población urbana y rural</w:t>
      </w:r>
      <w:r w:rsidDel="00000000" w:rsidR="00000000" w:rsidRPr="00000000">
        <w:rPr>
          <w:rFonts w:ascii="Georgia" w:cs="Georgia" w:eastAsia="Georgia" w:hAnsi="Georgia"/>
          <w:rtl w:val="0"/>
        </w:rPr>
        <w:t xml:space="preserve">:</w:t>
      </w:r>
    </w:p>
    <w:p w:rsidR="00000000" w:rsidDel="00000000" w:rsidP="00000000" w:rsidRDefault="00000000" w:rsidRPr="00000000" w14:paraId="00000083">
      <w:pPr>
        <w:numPr>
          <w:ilvl w:val="1"/>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Urbana: alrededor de </w:t>
      </w:r>
      <w:r w:rsidDel="00000000" w:rsidR="00000000" w:rsidRPr="00000000">
        <w:rPr>
          <w:rFonts w:ascii="Georgia" w:cs="Georgia" w:eastAsia="Georgia" w:hAnsi="Georgia"/>
          <w:b w:val="1"/>
          <w:bCs w:val="1"/>
          <w:rtl w:val="0"/>
        </w:rPr>
        <w:t xml:space="preserve">5–6%</w:t>
      </w:r>
      <w:r w:rsidDel="00000000" w:rsidR="00000000" w:rsidRPr="00000000">
        <w:rPr>
          <w:rFonts w:ascii="Georgia" w:cs="Georgia" w:eastAsia="Georgia" w:hAnsi="Georgia"/>
          <w:rtl w:val="0"/>
        </w:rPr>
        <w:t xml:space="preserve"> del total.</w:t>
      </w:r>
      <w:hyperlink r:id="rId23">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4">
      <w:pPr>
        <w:numPr>
          <w:ilvl w:val="1"/>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Rural: </w:t>
      </w:r>
      <w:r w:rsidDel="00000000" w:rsidR="00000000" w:rsidRPr="00000000">
        <w:rPr>
          <w:rFonts w:ascii="Georgia" w:cs="Georgia" w:eastAsia="Georgia" w:hAnsi="Georgia"/>
          <w:b w:val="1"/>
          <w:bCs w:val="1"/>
          <w:rtl w:val="0"/>
        </w:rPr>
        <w:t xml:space="preserve">94–95%</w:t>
      </w:r>
      <w:r w:rsidDel="00000000" w:rsidR="00000000" w:rsidRPr="00000000">
        <w:rPr>
          <w:rFonts w:ascii="Georgia" w:cs="Georgia" w:eastAsia="Georgia" w:hAnsi="Georgia"/>
          <w:rtl w:val="0"/>
        </w:rPr>
        <w:t xml:space="preserve">, con población dispersa en aldeas y asentamientos agrícolas.</w:t>
      </w:r>
      <w:hyperlink r:id="rId24">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5">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Población indígena</w:t>
      </w:r>
      <w:r w:rsidDel="00000000" w:rsidR="00000000" w:rsidRPr="00000000">
        <w:rPr>
          <w:rFonts w:ascii="Georgia" w:cs="Georgia" w:eastAsia="Georgia" w:hAnsi="Georgia"/>
          <w:rtl w:val="0"/>
        </w:rPr>
        <w:t xml:space="preserve">: la mayoría de la población es </w:t>
      </w:r>
      <w:r w:rsidDel="00000000" w:rsidR="00000000" w:rsidRPr="00000000">
        <w:rPr>
          <w:rFonts w:ascii="Georgia" w:cs="Georgia" w:eastAsia="Georgia" w:hAnsi="Georgia"/>
          <w:b w:val="1"/>
          <w:bCs w:val="1"/>
          <w:rtl w:val="0"/>
        </w:rPr>
        <w:t xml:space="preserve">no indígena</w:t>
      </w:r>
      <w:r w:rsidDel="00000000" w:rsidR="00000000" w:rsidRPr="00000000">
        <w:rPr>
          <w:rFonts w:ascii="Georgia" w:cs="Georgia" w:eastAsia="Georgia" w:hAnsi="Georgia"/>
          <w:rtl w:val="0"/>
        </w:rPr>
        <w:t xml:space="preserve">, con un porcentaje relativamente bajo de población indígena y una fuerte presencia de población campesina mestiza.</w:t>
      </w:r>
      <w:hyperlink r:id="rId25">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6">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Esperanza de vida al nacer</w:t>
      </w:r>
      <w:r w:rsidDel="00000000" w:rsidR="00000000" w:rsidRPr="00000000">
        <w:rPr>
          <w:rFonts w:ascii="Georgia" w:cs="Georgia" w:eastAsia="Georgia" w:hAnsi="Georgia"/>
          <w:rtl w:val="0"/>
        </w:rPr>
        <w:t xml:space="preserve">: estimada en torno a </w:t>
      </w:r>
      <w:r w:rsidDel="00000000" w:rsidR="00000000" w:rsidRPr="00000000">
        <w:rPr>
          <w:rFonts w:ascii="Georgia" w:cs="Georgia" w:eastAsia="Georgia" w:hAnsi="Georgia"/>
          <w:b w:val="1"/>
          <w:bCs w:val="1"/>
          <w:rtl w:val="0"/>
        </w:rPr>
        <w:t xml:space="preserve">69–70 años</w:t>
      </w:r>
      <w:r w:rsidDel="00000000" w:rsidR="00000000" w:rsidRPr="00000000">
        <w:rPr>
          <w:rFonts w:ascii="Georgia" w:cs="Georgia" w:eastAsia="Georgia" w:hAnsi="Georgia"/>
          <w:rtl w:val="0"/>
        </w:rPr>
        <w:t xml:space="preserve">, similar a la media de Izabal.</w:t>
      </w:r>
      <w:r w:rsidDel="00000000" w:rsidR="00000000" w:rsidRPr="00000000">
        <w:rPr>
          <w:rFonts w:ascii="Courier New" w:cs="Courier New" w:eastAsia="Courier New" w:hAnsi="Courier New"/>
          <w:sz w:val="15"/>
          <w:szCs w:val="15"/>
          <w:rtl w:val="0"/>
        </w:rPr>
        <w:t xml:space="preserve">ine+1</w:t>
      </w:r>
    </w:p>
    <w:p w:rsidR="00000000" w:rsidDel="00000000" w:rsidP="00000000" w:rsidRDefault="00000000" w:rsidRPr="00000000" w14:paraId="00000087">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analfabetismo</w:t>
      </w:r>
      <w:r w:rsidDel="00000000" w:rsidR="00000000" w:rsidRPr="00000000">
        <w:rPr>
          <w:rFonts w:ascii="Georgia" w:cs="Georgia" w:eastAsia="Georgia" w:hAnsi="Georgia"/>
          <w:rtl w:val="0"/>
        </w:rPr>
        <w:t xml:space="preserve">: alta, con tasas cercanas al </w:t>
      </w:r>
      <w:r w:rsidDel="00000000" w:rsidR="00000000" w:rsidRPr="00000000">
        <w:rPr>
          <w:rFonts w:ascii="Georgia" w:cs="Georgia" w:eastAsia="Georgia" w:hAnsi="Georgia"/>
          <w:b w:val="1"/>
          <w:bCs w:val="1"/>
          <w:rtl w:val="0"/>
        </w:rPr>
        <w:t xml:space="preserve">30–35%</w:t>
      </w:r>
      <w:r w:rsidDel="00000000" w:rsidR="00000000" w:rsidRPr="00000000">
        <w:rPr>
          <w:rFonts w:ascii="Georgia" w:cs="Georgia" w:eastAsia="Georgia" w:hAnsi="Georgia"/>
          <w:rtl w:val="0"/>
        </w:rPr>
        <w:t xml:space="preserve"> en la población mayor de 15 años, especialmente en el área rural.</w:t>
      </w:r>
      <w:hyperlink r:id="rId26">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8">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al agua por tubería</w:t>
      </w:r>
      <w:r w:rsidDel="00000000" w:rsidR="00000000" w:rsidRPr="00000000">
        <w:rPr>
          <w:rFonts w:ascii="Georgia" w:cs="Georgia" w:eastAsia="Georgia" w:hAnsi="Georgia"/>
          <w:rtl w:val="0"/>
        </w:rPr>
        <w:t xml:space="preserve">: bajo, con coberturas cercanas al </w:t>
      </w:r>
      <w:r w:rsidDel="00000000" w:rsidR="00000000" w:rsidRPr="00000000">
        <w:rPr>
          <w:rFonts w:ascii="Georgia" w:cs="Georgia" w:eastAsia="Georgia" w:hAnsi="Georgia"/>
          <w:b w:val="1"/>
          <w:bCs w:val="1"/>
          <w:rtl w:val="0"/>
        </w:rPr>
        <w:t xml:space="preserve">30–40%</w:t>
      </w:r>
      <w:r w:rsidDel="00000000" w:rsidR="00000000" w:rsidRPr="00000000">
        <w:rPr>
          <w:rFonts w:ascii="Georgia" w:cs="Georgia" w:eastAsia="Georgia" w:hAnsi="Georgia"/>
          <w:rtl w:val="0"/>
        </w:rPr>
        <w:t xml:space="preserve"> en el conjunto municipal; en zonas rurales es muy común depender de pozos y ríos.</w:t>
      </w:r>
      <w:hyperlink r:id="rId27">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9">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Acceso a la red sanitaria</w:t>
      </w:r>
      <w:r w:rsidDel="00000000" w:rsidR="00000000" w:rsidRPr="00000000">
        <w:rPr>
          <w:rFonts w:ascii="Georgia" w:cs="Georgia" w:eastAsia="Georgia" w:hAnsi="Georgia"/>
          <w:rtl w:val="0"/>
        </w:rPr>
        <w:t xml:space="preserve">: limitado, con uso extendido de letrinas simples en el área rural; la cobertura de servicios adecuados se concentra en la cabecera.</w:t>
      </w:r>
      <w:hyperlink r:id="rId28">
        <w:r w:rsidDel="00000000" w:rsidR="00000000" w:rsidRPr="00000000">
          <w:rPr>
            <w:rFonts w:ascii="Courier New" w:cs="Courier New" w:eastAsia="Courier New" w:hAnsi="Courier New"/>
            <w:color w:val="1155cc"/>
            <w:sz w:val="15"/>
            <w:szCs w:val="15"/>
            <w:rtl w:val="0"/>
          </w:rPr>
          <w:t xml:space="preserve">ric</w:t>
        </w:r>
      </w:hyperlink>
      <w:r w:rsidDel="00000000" w:rsidR="00000000" w:rsidRPr="00000000">
        <w:rPr>
          <w:rtl w:val="0"/>
        </w:rPr>
      </w:r>
    </w:p>
    <w:p w:rsidR="00000000" w:rsidDel="00000000" w:rsidP="00000000" w:rsidRDefault="00000000" w:rsidRPr="00000000" w14:paraId="0000008A">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fecundidad</w:t>
      </w:r>
      <w:r w:rsidDel="00000000" w:rsidR="00000000" w:rsidRPr="00000000">
        <w:rPr>
          <w:rFonts w:ascii="Georgia" w:cs="Georgia" w:eastAsia="Georgia" w:hAnsi="Georgia"/>
          <w:rtl w:val="0"/>
        </w:rPr>
        <w:t xml:space="preserve">: moderada‑alta; el </w:t>
      </w:r>
      <w:r w:rsidDel="00000000" w:rsidR="00000000" w:rsidRPr="00000000">
        <w:rPr>
          <w:rFonts w:ascii="Georgia" w:cs="Georgia" w:eastAsia="Georgia" w:hAnsi="Georgia"/>
          <w:b w:val="1"/>
          <w:bCs w:val="1"/>
          <w:rtl w:val="0"/>
        </w:rPr>
        <w:t xml:space="preserve">perfil de Izabal 2023</w:t>
      </w:r>
      <w:r w:rsidDel="00000000" w:rsidR="00000000" w:rsidRPr="00000000">
        <w:rPr>
          <w:rFonts w:ascii="Georgia" w:cs="Georgia" w:eastAsia="Georgia" w:hAnsi="Georgia"/>
          <w:rtl w:val="0"/>
        </w:rPr>
        <w:t xml:space="preserve"> indica </w:t>
      </w:r>
      <w:r w:rsidDel="00000000" w:rsidR="00000000" w:rsidRPr="00000000">
        <w:rPr>
          <w:rFonts w:ascii="Georgia" w:cs="Georgia" w:eastAsia="Georgia" w:hAnsi="Georgia"/>
          <w:b w:val="1"/>
          <w:bCs w:val="1"/>
          <w:rtl w:val="0"/>
        </w:rPr>
        <w:t xml:space="preserve">19,5 nacimientos por cada 1 000 habitantes</w:t>
      </w:r>
      <w:r w:rsidDel="00000000" w:rsidR="00000000" w:rsidRPr="00000000">
        <w:rPr>
          <w:rFonts w:ascii="Georgia" w:cs="Georgia" w:eastAsia="Georgia" w:hAnsi="Georgia"/>
          <w:rtl w:val="0"/>
        </w:rPr>
        <w:t xml:space="preserve">, lo que implica una fecundidad cercana a </w:t>
      </w:r>
      <w:r w:rsidDel="00000000" w:rsidR="00000000" w:rsidRPr="00000000">
        <w:rPr>
          <w:rFonts w:ascii="Georgia" w:cs="Georgia" w:eastAsia="Georgia" w:hAnsi="Georgia"/>
          <w:b w:val="1"/>
          <w:bCs w:val="1"/>
          <w:rtl w:val="0"/>
        </w:rPr>
        <w:t xml:space="preserve">2,8–3,0 hijos por mujer</w:t>
      </w:r>
      <w:r w:rsidDel="00000000" w:rsidR="00000000" w:rsidRPr="00000000">
        <w:rPr>
          <w:rFonts w:ascii="Georgia" w:cs="Georgia" w:eastAsia="Georgia" w:hAnsi="Georgia"/>
          <w:rtl w:val="0"/>
        </w:rPr>
        <w:t xml:space="preserve">.</w:t>
      </w:r>
      <w:hyperlink r:id="rId29">
        <w:r w:rsidDel="00000000" w:rsidR="00000000" w:rsidRPr="00000000">
          <w:rPr>
            <w:rFonts w:ascii="Courier New" w:cs="Courier New" w:eastAsia="Courier New" w:hAnsi="Courier New"/>
            <w:color w:val="1155cc"/>
            <w:sz w:val="15"/>
            <w:szCs w:val="15"/>
            <w:rtl w:val="0"/>
          </w:rPr>
          <w:t xml:space="preserve">ine</w:t>
        </w:r>
      </w:hyperlink>
      <w:r w:rsidDel="00000000" w:rsidR="00000000" w:rsidRPr="00000000">
        <w:rPr>
          <w:rtl w:val="0"/>
        </w:rPr>
      </w:r>
    </w:p>
    <w:p w:rsidR="00000000" w:rsidDel="00000000" w:rsidP="00000000" w:rsidRDefault="00000000" w:rsidRPr="00000000" w14:paraId="0000008B">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b w:val="1"/>
          <w:bCs w:val="1"/>
          <w:rtl w:val="0"/>
        </w:rPr>
        <w:t xml:space="preserve">Tasa de crecimiento anual</w:t>
      </w:r>
      <w:r w:rsidDel="00000000" w:rsidR="00000000" w:rsidRPr="00000000">
        <w:rPr>
          <w:rFonts w:ascii="Georgia" w:cs="Georgia" w:eastAsia="Georgia" w:hAnsi="Georgia"/>
          <w:rtl w:val="0"/>
        </w:rPr>
        <w:t xml:space="preserve">: aproximadamente </w:t>
      </w:r>
      <w:r w:rsidDel="00000000" w:rsidR="00000000" w:rsidRPr="00000000">
        <w:rPr>
          <w:rFonts w:ascii="Georgia" w:cs="Georgia" w:eastAsia="Georgia" w:hAnsi="Georgia"/>
          <w:b w:val="1"/>
          <w:bCs w:val="1"/>
          <w:rtl w:val="0"/>
        </w:rPr>
        <w:t xml:space="preserve">1,8–2,0% anual</w:t>
      </w:r>
      <w:r w:rsidDel="00000000" w:rsidR="00000000" w:rsidRPr="00000000">
        <w:rPr>
          <w:rFonts w:ascii="Georgia" w:cs="Georgia" w:eastAsia="Georgia" w:hAnsi="Georgia"/>
          <w:rtl w:val="0"/>
        </w:rPr>
        <w:t xml:space="preserve">, con patrón de crecimiento sostenido pero menos acelerado que El Estor.</w:t>
      </w:r>
      <w:r w:rsidDel="00000000" w:rsidR="00000000" w:rsidRPr="00000000">
        <w:rPr>
          <w:rFonts w:ascii="Courier New" w:cs="Courier New" w:eastAsia="Courier New" w:hAnsi="Courier New"/>
          <w:sz w:val="15"/>
          <w:szCs w:val="15"/>
          <w:rtl w:val="0"/>
        </w:rPr>
        <w:t xml:space="preserve">ine+1</w:t>
      </w:r>
    </w:p>
    <w:p w:rsidR="00000000" w:rsidDel="00000000" w:rsidP="00000000" w:rsidRDefault="00000000" w:rsidRPr="00000000" w14:paraId="0000008C">
      <w:pPr>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stemas.segeplan.gob.gt/sideplanw/SDPPGDM$PRINCIPAL.VISUALIZAR?pID=ECONOMICA_PDF_1804" TargetMode="External"/><Relationship Id="rId22" Type="http://schemas.openxmlformats.org/officeDocument/2006/relationships/hyperlink" Target="https://portal.ric.gob.gt/sites/default/files/2023-01/PDF%20029%20AIP%20NOVIEMBRE%202022%20Parte%202_compressed.pdf" TargetMode="External"/><Relationship Id="rId21" Type="http://schemas.openxmlformats.org/officeDocument/2006/relationships/hyperlink" Target="http://sistemas.segeplan.gob.gt/sideplanw/SDPPGDM$PRINCIPAL.VISUALIZAR?pID=ECONOMICA_PDF_1804" TargetMode="External"/><Relationship Id="rId24" Type="http://schemas.openxmlformats.org/officeDocument/2006/relationships/hyperlink" Target="https://portal.ric.gob.gt/sites/default/files/2023-01/PDF%20029%20AIP%20NOVIEMBRE%202022%20Parte%202_compressed.pdf" TargetMode="External"/><Relationship Id="rId23" Type="http://schemas.openxmlformats.org/officeDocument/2006/relationships/hyperlink" Target="https://portal.ric.gob.gt/sites/default/files/2023-01/PDF%20029%20AIP%20NOVIEMBRE%202022%20Parte%202_compresse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partamentos.deguate.com/izabal/aspectos-demograficos-del-municipio-de-livingston-izabal/" TargetMode="External"/><Relationship Id="rId26" Type="http://schemas.openxmlformats.org/officeDocument/2006/relationships/hyperlink" Target="https://portal.ric.gob.gt/sites/default/files/2023-01/PDF%20029%20AIP%20NOVIEMBRE%202022%20Parte%202_compressed.pdf" TargetMode="External"/><Relationship Id="rId25" Type="http://schemas.openxmlformats.org/officeDocument/2006/relationships/hyperlink" Target="https://portal.ric.gob.gt/sites/default/files/2023-01/PDF%20029%20AIP%20NOVIEMBRE%202022%20Parte%202_compressed.pdf" TargetMode="External"/><Relationship Id="rId28" Type="http://schemas.openxmlformats.org/officeDocument/2006/relationships/hyperlink" Target="https://portal.ric.gob.gt/sites/default/files/2023-01/PDF%20029%20AIP%20NOVIEMBRE%202022%20Parte%202_compressed.pdf" TargetMode="External"/><Relationship Id="rId27" Type="http://schemas.openxmlformats.org/officeDocument/2006/relationships/hyperlink" Target="https://portal.ric.gob.gt/sites/default/files/2023-01/PDF%20029%20AIP%20NOVIEMBRE%202022%20Parte%202_compressed.pdf" TargetMode="External"/><Relationship Id="rId5" Type="http://schemas.openxmlformats.org/officeDocument/2006/relationships/styles" Target="styles.xml"/><Relationship Id="rId6" Type="http://schemas.openxmlformats.org/officeDocument/2006/relationships/hyperlink" Target="https://departamentos.deguate.com/izabal/aspectos-demograficos-del-municipio-de-puerto-barrios-izabal/" TargetMode="External"/><Relationship Id="rId29" Type="http://schemas.openxmlformats.org/officeDocument/2006/relationships/hyperlink" Target="https://www.ine.gob.gt/wp-content/uploads/2025/11/18.-IZABAL-PERFIL-ESTADISTICO.pdf" TargetMode="External"/><Relationship Id="rId7" Type="http://schemas.openxmlformats.org/officeDocument/2006/relationships/hyperlink" Target="https://departamentos.deguate.com/izabal/aspectos-demograficos-del-municipio-de-puerto-barrios-izabal/" TargetMode="External"/><Relationship Id="rId8" Type="http://schemas.openxmlformats.org/officeDocument/2006/relationships/hyperlink" Target="https://departamentos.deguate.com/izabal/aspectos-demograficos-del-municipio-de-livingston-izabal/" TargetMode="External"/><Relationship Id="rId11" Type="http://schemas.openxmlformats.org/officeDocument/2006/relationships/hyperlink" Target="https://departamentos.deguate.com/izabal/aspectos-demograficos-del-municipio-de-livingston-izabal/" TargetMode="External"/><Relationship Id="rId10" Type="http://schemas.openxmlformats.org/officeDocument/2006/relationships/hyperlink" Target="https://departamentos.deguate.com/izabal/aspectos-demograficos-del-municipio-de-livingston-izabal/" TargetMode="External"/><Relationship Id="rId13" Type="http://schemas.openxmlformats.org/officeDocument/2006/relationships/hyperlink" Target="http://biblioteca.usac.edu.gt/EPS/03/03_0055_v6.pdf" TargetMode="External"/><Relationship Id="rId12" Type="http://schemas.openxmlformats.org/officeDocument/2006/relationships/hyperlink" Target="http://biblioteca.usac.edu.gt/EPS/03/03_0055_v6.pdf" TargetMode="External"/><Relationship Id="rId15" Type="http://schemas.openxmlformats.org/officeDocument/2006/relationships/hyperlink" Target="http://biblioteca.usac.edu.gt/EPS/03/03_0055_v6.pdf" TargetMode="External"/><Relationship Id="rId14" Type="http://schemas.openxmlformats.org/officeDocument/2006/relationships/hyperlink" Target="https://www.ine.gob.gt/sistema/uploads/2013/12/10/0L5xuGiZUl97B4nweq6ujrHNiDJNUxXH.pdf" TargetMode="External"/><Relationship Id="rId17" Type="http://schemas.openxmlformats.org/officeDocument/2006/relationships/hyperlink" Target="https://www.ine.gob.gt/wp-content/uploads/2025/11/18.-IZABAL-PERFIL-ESTADISTICO.pdf" TargetMode="External"/><Relationship Id="rId16" Type="http://schemas.openxmlformats.org/officeDocument/2006/relationships/hyperlink" Target="http://sistemas.segeplan.gob.gt/sideplanw/SDPPGDM$PRINCIPAL.VISUALIZAR?pID=POBLACION_PDF_1803" TargetMode="External"/><Relationship Id="rId19" Type="http://schemas.openxmlformats.org/officeDocument/2006/relationships/hyperlink" Target="http://sistemas.segeplan.gob.gt/sideplanw/SDPPGDM$PRINCIPAL.VISUALIZAR?pID=ECONOMICA_PDF_1804" TargetMode="External"/><Relationship Id="rId18" Type="http://schemas.openxmlformats.org/officeDocument/2006/relationships/hyperlink" Target="https://www.ine.gob.gt/wp-content/uploads/2025/11/18.-IZABAL-PERFIL-ESTADISTIC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