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LAGO DE ATITLÁN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Área del Lago, valor estándar aceptado: 130 km² (superficie lacustre)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Cuenca completa: 546 km² (incluye tierra + lago)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vt6ha2xb9how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Datos complementarios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Ubicación: Departamento de Sololá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Altitud: 1,562 msnm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Dimensiones aproximadas: 18 km de largo × 8 km de ancho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Profundidad máxima: 328–340 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Tipo: Lago endorreico de caldera volcánica (no tiene salida al mar)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ligera variación entre fuentes (123–130 km²) depende del nivel de las aguas y del método de medición; 130 km² es la cifra oficial utilizada por la AMSCLAE y entidades del Estado guatemalteco.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UVG - Universidad del Valle de Guatemala lleva décadas estudiando el </w:t>
      </w:r>
      <w:r w:rsidDel="00000000" w:rsidR="00000000" w:rsidRPr="00000000">
        <w:rPr>
          <w:b w:val="1"/>
          <w:bCs w:val="1"/>
          <w:rtl w:val="0"/>
        </w:rPr>
        <w:t xml:space="preserve">Lago de Atitlán </w:t>
      </w:r>
      <w:r w:rsidDel="00000000" w:rsidR="00000000" w:rsidRPr="00000000">
        <w:rPr>
          <w:rtl w:val="0"/>
        </w:rPr>
        <w:t xml:space="preserve"> a través de su Centro de Estudios Atitlán - CEA en el Campus Altiplano.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📑 INFORME: ESTADO DEL LAGO DE ATITLÁN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Fuente: Universidad del Valle de Guatemala — Centro de Estudios Atitlán (CEA‑UVG) | Versión compacta – una hoja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🔍 1. MONITOREO Y CALIDAD DEL AGUA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• Alianza: UVG + AMSCLAE, desde 2015 | Muestreos mensuales: centro (WG), bahía Santiago Atitlán (SA), Panajachel (WP) hasta 300 m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• Mide: transparencia, temperatura, oxígeno, pH, turbidez, nutrientes, clorofila‑a, ficocianina, coliformes y E. coli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Datos clave 2023‑2024: Temperatura 22,42 °C | pH 6,55 | Transparencia: 15 m (1968) → 6,17 m (2024) −8,8 m | Sin florecimientos registrados 2024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⚠️ 2. CONTAMINACIÓN Y EUTROFIZACIÓN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Cianobacterias: Microcystis, Limnophila | Favorecidas 20‑24 °C / pH 7‑9 | Brote 2009: cubrió 40 % → turismo −25 %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• Aguas servidas: Estudio 2001‑06 (12 muestreos / 27 sitios): descargas directas = fuente principal comprobada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Nutrientes por aire: Nitrógeno 151,2 ton/año | Fósforo 5,6 ton/año → aporte casi ×2 mayor que todos los ríos juntos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• Microplásticos: 2017‑18: 16 muestras superficiales – 8 rutas cubriendo todo el lago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🧪 3. LÍNEAS ACTUALES DE INVESTIGACIÓN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 Ciencias sociales‑económicas → educación ambiental; impacto social de florecimientos; movilidad turística limpia (tuk‑tuks eléctricos)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 Salud y agua → metales tóxicos / leche materna‑crecimiento; detección patógenos; macrófitos + biocarbón contra eutrofización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 Remediación‑tecnología → contaminantes orgánicos persistentes; IA‑alerta temprana; limpieza con quitosano (de camarón)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📈 4. CUENCA Y REFERENCIAS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• Población: aprox. 380 000 personas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• Base histórica: repite red exacta de 27 puntos establecida por C. M. Weiss (1960s), re‑medida 2001‑06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• Consulta: uvg.edu.gt/investigacion/cea | repositorio.uvg.edu.gt | Boletines anuales UVG‑AMSCLAE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• Resumen: El lago pierde visibilidad y recibe cargas crecientes; monitoreo unido transforma observaciones en gestión confiable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 5. CONCLUSIONES &amp; RECOMENDACIONES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1. Ecosistema bajo fuerte presión: transparencia reducida, exceso nutrientes y descargas siguen dañándolo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2. Trabajo conjunto UVG‑AMSCLAE: indispensable — datos uniformes = buenas decisiones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3. Nuevo enfoque integra sociedad, salud y soluciones técnicas/naturales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1. ⚡ Tratar TODAS las aguas residuales antes de verterlas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2. 📏 Mantener monitoreo igual en lugares, tiempos y métodos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3. 🌱 Pasar ciencia a obra: filtros naturales, carbón inteligente y alertas donde se necesiten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4. 🧠 Educar y preparar: comprender riesgos protege mejor y ayuda reaccionar rápido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704973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9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