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DATOS DE LOS LAGOS RESTANTES DE GUATEMALA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1grjc63mf43v" w:id="0"/>
      <w:bookmarkEnd w:id="0"/>
      <w:r w:rsidDel="00000000" w:rsidR="00000000" w:rsidRPr="00000000">
        <w:rPr>
          <w:sz w:val="24"/>
          <w:szCs w:val="24"/>
          <w:rtl w:val="0"/>
        </w:rPr>
        <w:t xml:space="preserve">Estudio comparativo: Grados de contaminación — Lagos de Izabal, Petén Itzá y Amatitlán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Fuentes principales: Estudio comparativo AGUALIMNO/UVG (2019), informes AMSA, AMPI, CONAP, tesis USAC y monitoreos oficiales 2020–2025. Clasificación por nivel trófico e índice de calidad del agua (ICA).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ws41qfjnqqdh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Cuadro resumen comparativo</w:t>
      </w:r>
    </w:p>
    <w:p w:rsidR="00000000" w:rsidDel="00000000" w:rsidP="00000000" w:rsidRDefault="00000000" w:rsidRPr="00000000" w14:paraId="00000007">
      <w:pPr>
        <w:spacing w:after="12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Tabla</w:t>
      </w:r>
    </w:p>
    <w:tbl>
      <w:tblPr>
        <w:tblStyle w:val="Table1"/>
        <w:tblW w:w="8745.0" w:type="dxa"/>
        <w:jc w:val="left"/>
        <w:tblLayout w:type="fixed"/>
        <w:tblLook w:val="0600"/>
      </w:tblPr>
      <w:tblGrid>
        <w:gridCol w:w="1590"/>
        <w:gridCol w:w="2505"/>
        <w:gridCol w:w="2430"/>
        <w:gridCol w:w="2220"/>
        <w:tblGridChange w:id="0">
          <w:tblGrid>
            <w:gridCol w:w="1590"/>
            <w:gridCol w:w="2505"/>
            <w:gridCol w:w="2430"/>
            <w:gridCol w:w="22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Lago de Amatitlán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Lago de Petén Itzá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Lago de Izabal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99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590 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Departamento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Petén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Izabal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Altitud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1,189 msnm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110 msnm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0–1 msnm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Clasificación trófica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Hipertrófico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Mesotrófico → Eutrófico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Mesotrófico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 de contaminación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MUY ALTO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MODERADO (en aumento)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MODERADO ( focalizado)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 Calidad Agua (ICA)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28–40 (Pobre/Mala)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63–72 (Aceptable)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65–75 (Aceptable/Buena)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Coliformes fecales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10³–10⁵ UFC/100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10–10² UFC/100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Zonas puntuales altas; resto bajo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Fósforo total promedio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0.25–0.60 mg/L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0.02–0.04 mg/L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0.03–0.06 mg/L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Nitrógeno total promedio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1.5–3.0 mg/L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0.3–0.6 mg/L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0.4–0.8 mg/L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Oxígeno disuelto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0–4 mg/L (estratificado)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6–8 mg/L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5–7 mg/L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Clorofila-a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60–200 µg/L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3–8 µg/L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4–12 µg/L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Principales amenazas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Aguas residuales, urbanización, fertilizantes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Crecimiento urbano, deforestación, basura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Minería, palma africana, sedimentación</w:t>
            </w:r>
          </w:p>
        </w:tc>
      </w:tr>
    </w:tbl>
    <w:p w:rsidR="00000000" w:rsidDel="00000000" w:rsidP="00000000" w:rsidRDefault="00000000" w:rsidRPr="00000000" w14:paraId="0000003C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wzisv7bpbr3g" w:id="2"/>
      <w:bookmarkEnd w:id="2"/>
      <w:r w:rsidDel="00000000" w:rsidR="00000000" w:rsidRPr="00000000">
        <w:rPr>
          <w:sz w:val="24"/>
          <w:szCs w:val="24"/>
          <w:rtl w:val="0"/>
        </w:rPr>
        <w:t xml:space="preserve">🔴 1. Lago de Amatitlán — Contaminación MUY ALTA (Hipertrófico)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pj0zkjdvpuwf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Diagnóstico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Es el lago más contaminado de Guatemala. Recibe diariamente miles de metros cúbicos de aguas residuales sin tratamiento provenientes de la ciudad de Amatitlán, Villa Nueva y barrios aledaños.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Eutrofización extrema: exceso de nitrógeno y fósforo genera floraciones masivas de algas cianofíceas, algunas productoras de cianotoxinas peligrosas para la salud.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Aguas frecuentemente con color verdoso, mal olor y mortalidad de peces recurrente.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sistema de tratamiento (planta de AMSA) cubre parcialmente la carga; el volumen vertido supera con creces la capacidad de asimilación del lago.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6vkpn68rbdjy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Fuentes contaminantes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Aguas servidas domésticas (≈80% de la carga)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Escorrentía agrícola: fertilizantes y pesticidas de caña de azúcar, hortalizas y granos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Desechos industriales: textiles, bebidas, procesamiento de alimentos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Basura y residuos sólidos por turismo y asentamientos informales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z0g71a8ogdw3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Estado actual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Clasificación: Hipertrófico — crítico. No cumple normas para contacto directo ni potabilización.</w:t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p509649efs2c" w:id="6"/>
      <w:bookmarkEnd w:id="6"/>
      <w:r w:rsidDel="00000000" w:rsidR="00000000" w:rsidRPr="00000000">
        <w:rPr>
          <w:sz w:val="24"/>
          <w:szCs w:val="24"/>
          <w:rtl w:val="0"/>
        </w:rPr>
        <w:t xml:space="preserve">🟡 2. Lago de Petén Itzá — Contaminación MODERADA / EN AUMENTO (Mesotrófico)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aepppaf9571n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Diagnóstico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Calidad general aceptable, pero presenta deterioro progresivo en la bahía de San Benito/Poptún, zona más urbanizada.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cuerpo principal del lago aún mantiene buena calidad; la contaminación es focalizada cerca de la ribera norte.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Muestra tendencia a pasar de mesotrófico a eutrófico por aumento de nutrientes: fósforo ha subido ≈30% en 15 años.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pdwk2bwey7sr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Fuentes contaminantes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Crecimiento urbano acelerado de Flores, San Benito y Santa Elena sin infraestructura de alcantarillado adecuada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Descargas de embarcaciones y basura de actividad turística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Deforestación y quema en la cuenca → sedimentación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Escorrentía agrícola incipiente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5mmnnhd3tvoe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Estado actual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Clasificación: Mesotrófico — estable pero vigilado. El centro del lago aún presenta agua transparente; zonas cercanas a la ciudad muestran los primeros signos de degradación. Existe riesgo real de deterioro acelerado si no se controlan las descargas.</w:t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e3f6qx65yz8l" w:id="10"/>
      <w:bookmarkEnd w:id="10"/>
      <w:r w:rsidDel="00000000" w:rsidR="00000000" w:rsidRPr="00000000">
        <w:rPr>
          <w:sz w:val="24"/>
          <w:szCs w:val="24"/>
          <w:rtl w:val="0"/>
        </w:rPr>
        <w:t xml:space="preserve">🟡 3. Lago de Izabal — Contaminación MODERADA / FOCALIZADA (Mesotrófico)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7jl956b6694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Diagnóstico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lago más grande de Guatemala tiene mejor calidad general gracias a su enorme volumen y capacidad de dilución, pero presenta zonas puntuales gravemente afectadas.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tramo más contaminado: cercanías de El Estor y desembocadura del Río Polochic, donde se detectan niveles altos de coliformes fecales, E. coli y parásitos. El resto del lago mantiene calidad aceptable.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ufvcwi88bkl2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Fuentes contaminantes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Actividad minera (mina Fénix): metales pesados y sedimentos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Plantaciones de palma africana y banano: agroquímicos que escurren por el Río Polochic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Descargas poblacionales sin tratamiento (El Estor, Livingston)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Tráfico marítimo y riesgos de hidrocarburos por Puerto Santo Tomás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Deforestación en cuenca → alta sedimentación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ljumv72m43o8" w:id="13"/>
      <w:bookmarkEnd w:id="13"/>
      <w:r w:rsidDel="00000000" w:rsidR="00000000" w:rsidRPr="00000000">
        <w:rPr>
          <w:color w:val="000000"/>
          <w:sz w:val="24"/>
          <w:szCs w:val="24"/>
          <w:rtl w:val="0"/>
        </w:rPr>
        <w:t xml:space="preserve">Estado actual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Clasificación: Mesotrófico — heterogéneo. El cuerpo principal diluye bien los contaminantes, pero las zonas cercanas a ríos y poblaciones presentan riesgos sanitarios. Es el hábitat más amenazado del manatí antillano.</w:t>
      </w:r>
    </w:p>
    <w:p w:rsidR="00000000" w:rsidDel="00000000" w:rsidP="00000000" w:rsidRDefault="00000000" w:rsidRPr="00000000" w14:paraId="00000064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j5ue4g4c92ph" w:id="14"/>
      <w:bookmarkEnd w:id="14"/>
      <w:r w:rsidDel="00000000" w:rsidR="00000000" w:rsidRPr="00000000">
        <w:rPr>
          <w:sz w:val="24"/>
          <w:szCs w:val="24"/>
          <w:rtl w:val="0"/>
        </w:rPr>
        <w:t xml:space="preserve">📈 Comparación y conclusiones generales</w:t>
      </w:r>
    </w:p>
    <w:p w:rsidR="00000000" w:rsidDel="00000000" w:rsidP="00000000" w:rsidRDefault="00000000" w:rsidRPr="00000000" w14:paraId="0000006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745.0" w:type="dxa"/>
        <w:jc w:val="left"/>
        <w:tblLayout w:type="fixed"/>
        <w:tblLook w:val="0600"/>
      </w:tblPr>
      <w:tblGrid>
        <w:gridCol w:w="2745"/>
        <w:gridCol w:w="1035"/>
        <w:gridCol w:w="885"/>
        <w:gridCol w:w="4080"/>
        <w:tblGridChange w:id="0">
          <w:tblGrid>
            <w:gridCol w:w="2745"/>
            <w:gridCol w:w="1035"/>
            <w:gridCol w:w="885"/>
            <w:gridCol w:w="40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🔴 Muy alto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Amatitlán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Rojo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Empeora sin control drástico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Moderado (creciente)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Petén Itzá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Amarillo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Empeora lentamente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🟡 Moderado (focalizado)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Izabal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Amarillo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Estable pero con riesgo minero/agrícola</w:t>
            </w:r>
          </w:p>
        </w:tc>
      </w:tr>
    </w:tbl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9qy6jzhy4j9j" w:id="15"/>
      <w:bookmarkEnd w:id="15"/>
      <w:r w:rsidDel="00000000" w:rsidR="00000000" w:rsidRPr="00000000">
        <w:rPr>
          <w:color w:val="000000"/>
          <w:sz w:val="24"/>
          <w:szCs w:val="24"/>
          <w:rtl w:val="0"/>
        </w:rPr>
        <w:t xml:space="preserve">Conclusiones clave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Amatitlán está en situación crítica: requiere obras de saneamiento integrales y reducción drástica de vertidos para revertir la eutrofización.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Petén Itzá aún se salva por su mayor profundidad y volumen, pero pierde calidad año tras año por urbanización sin planificación. Es el momento de prevenir.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Izabal soporta presión agrícola y minera; su gran tamaño lo protege, pero los riesgos son a mediano plazo y afectan biodiversidad única.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 los tres casos la raíz principal es ausencia de tratamiento de aguas residuales y deforestación en la cuenca.</w:t>
      </w:r>
    </w:p>
    <w:p w:rsidR="00000000" w:rsidDel="00000000" w:rsidP="00000000" w:rsidRDefault="00000000" w:rsidRPr="00000000" w14:paraId="0000007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