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ESTUDIO HIDROSOCIAL CUENCA RÍO MARIA LINDA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Estudio hidrosocial integral de la cuenca del Río María Linda, estructurado con enfoque socioecológico, datos verificados y referencias institucionales.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CARACTERIZACIÓN FÍSICA Y TERRITORIAL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~2,727–2,780 km² (vertiente del Pacífico, la más extensa de la vertiente)￼￼￼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 del cauce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km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Departamentos que cubre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Guatemala, Sacatepéquez, Escuintla, Santa Rosa￼￼￼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aproximada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&gt;2.5 millones de personas (incluye zona sur de Ciudad de Guatemala y Escuintla)￼￼￼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Altitud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 ~3,760 msnm (Volcán de Agua) hasta 0 msnm en la costa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Lago de Amatitlán (1,600 msnm); formado por unión de ríos Michatoya y Aguacapa￼￼￼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Desembocadura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Océano Pacífico, entre Escuintla y Santa Rosa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medio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 m³/s (estación Guacamayas); varía estacionalmente: lluvioso may–oct seco nov–abr￼￼￼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Subcuencas principales: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Michatoya–Lago de Amatitlán (zona alta, urbana e industrial)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Aguacapa (zona media, cafetalera y agrícola)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Río Naranjo y afluentes menores (zona baja, costera y agroexportadora)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DINÁMICA HIDROSOCIAL: AGUA, SOCIEDAD Y PODER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Oferta, uso y apropiación del recurso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Consumo humano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Abastecimiento sur de Ciudad de Guatemala, Villa Canales, Escuintla, puertos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Sobreexplotación de acuíferos; déficit en temporada seca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Industrial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Bebidas, procesamiento de alimentos, textiles, manufactura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intensiva + descargas sin 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Agrícola/Agroexportador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Caña de azúcar, café, palma, hortalizas, frutas de exportación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Riego intensivo; arrastre de agroquímicos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Energético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Pequeñas centrales hidroeléctricas (ej. Aguacapa)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Desvío de caudal; alteración de régimen fluvial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Turismo/recreativo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Lago de Amatitlán, zona costera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Degradación limita potencial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Contaminación y degradación socioambiental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Zona alta (Michatoya–Amatitlán)</w:t>
      </w:r>
      <w:r w:rsidDel="00000000" w:rsidR="00000000" w:rsidRPr="00000000">
        <w:rPr>
          <w:rtl w:val="0"/>
        </w:rPr>
        <w:t xml:space="preserve">: Recibe descargas de aguas residuales de más de 1 millón de habitantes sin tratamiento adecuado; el lago presenta eutrofización severa, metales pesados y residuos sólidos.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Zona media: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Deforestación en laderas volcánicas → erosión y sedimentación; escorrentía con plaguicidas y fertilizantes de plantaciones agrícolas.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Zona baja:</w:t>
      </w:r>
      <w:r w:rsidDel="00000000" w:rsidR="00000000" w:rsidRPr="00000000">
        <w:rPr>
          <w:rtl w:val="0"/>
        </w:rPr>
        <w:t xml:space="preserve"> Acumulación de contaminantes; intrusión salina por sobreexplotación de acuíferos costeros; impacto en pesca y salud pública.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problema hidrosocial central: La cuenca funciona como un sistema donde quienes contaminan y se apropian del agua no soportan los costos, mientras que comunidades rurales y poblaciones de la zona baja enfrentan escasez, mala calidad y afectaciones a la salud.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2.3 Conflictos y desigualdades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Asimetría en el acceso:</w:t>
      </w:r>
      <w:r w:rsidDel="00000000" w:rsidR="00000000" w:rsidRPr="00000000">
        <w:rPr>
          <w:rtl w:val="0"/>
        </w:rPr>
        <w:t xml:space="preserve"> Grandes empresas agroindustriales e industriales tienen derechos de uso establecidos, mientras comunidades rurales acceden por fuentes informales o caudales residuales.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Agua vs. Energía</w:t>
      </w:r>
      <w:r w:rsidDel="00000000" w:rsidR="00000000" w:rsidRPr="00000000">
        <w:rPr>
          <w:rtl w:val="0"/>
        </w:rPr>
        <w:t xml:space="preserve">: Presas y desvíos reducen el caudal ecológico; comunidades ribereñas pierden acceso al recurso sin compensación.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Débil gobernanza:</w:t>
      </w:r>
      <w:r w:rsidDel="00000000" w:rsidR="00000000" w:rsidRPr="00000000">
        <w:rPr>
          <w:rtl w:val="0"/>
        </w:rPr>
        <w:t xml:space="preserve"> Superposición de competencias entre INSIVUMEH, MAGA, INAB, municipalidades y organizaciones de cuenca; escasa participación comunitaria efectiva.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MARCO INSTITUCIONAL Y GESTIÓN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 / Instrumento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de Cuenca del Río 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de coordinación interinstitucional y municipal; con limitada capacidad operativa y financiera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INSIVUMEH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hidrométrico y alerta temprana￼￼￼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/ INAB / MARN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Planificación, uso de suelo, normativa ambiental — aplicación parcial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local del agua potable y saneamiento — cobertura desigual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Universidades (USAC, ICC)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Estudios técnicos base desde décadas pasadas￼￼￼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Brechas críticas: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Falta de datos sistemáticos de calidad del agua en toda la red fluvial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Ausencia de plan maestro de cuenca actualizado y vinculante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Insuficiencia de plantas de tratamiento de aguas residuales en municipios grandes.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ESCENARIOS Y PROPUESTA DE ACCIONES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 tendencial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Sin cambios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degradación continúa → caudales útiles reducidos en un 20–30% en 15 años → conflictos sociales más frecuentes → costos económicos y sanitarios crecientes.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prioritarias (enfoque hidrosocial)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1. Institucionalizar la participación rea</w:t>
      </w:r>
      <w:r w:rsidDel="00000000" w:rsidR="00000000" w:rsidRPr="00000000">
        <w:rPr>
          <w:rtl w:val="0"/>
        </w:rPr>
        <w:t xml:space="preserve">l — integrar a comunidades, pueblos y pequeños productores en la toma de decisiones del Consejo de Cuenca, no solo como consultados.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2. Jerarquizar usos por ley </w:t>
      </w:r>
      <w:r w:rsidDel="00000000" w:rsidR="00000000" w:rsidRPr="00000000">
        <w:rPr>
          <w:rtl w:val="0"/>
        </w:rPr>
        <w:t xml:space="preserve">— garantizar el agua para consumo humano antes que para actividades lucrativas; regular extracciones concesionadas.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3. Saneamiento integral</w:t>
      </w:r>
      <w:r w:rsidDel="00000000" w:rsidR="00000000" w:rsidRPr="00000000">
        <w:rPr>
          <w:rtl w:val="0"/>
        </w:rPr>
        <w:t xml:space="preserve"> — plantas de tratamiento con cobertura universal en cabeceras municipales; control de descargas industriales mediante monitoreo público.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4. Pagos por servicios ecosistémicos</w:t>
      </w:r>
      <w:r w:rsidDel="00000000" w:rsidR="00000000" w:rsidRPr="00000000">
        <w:rPr>
          <w:rtl w:val="0"/>
        </w:rPr>
        <w:t xml:space="preserve"> — incentivar la conservación en la zona alta con recursos de usuarios de la zona baja y sectores beneficiados.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5. Sistema de información transparente</w:t>
      </w:r>
      <w:r w:rsidDel="00000000" w:rsidR="00000000" w:rsidRPr="00000000">
        <w:rPr>
          <w:rtl w:val="0"/>
        </w:rPr>
        <w:t xml:space="preserve"> — datos abiertos de caudal, calidad y asignación de concesiones.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5. FUENTES Y DOCUMENTOS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Estudio Hidrológico de la Cuenca del Río María Linda — </w:t>
      </w:r>
      <w:r w:rsidDel="00000000" w:rsidR="00000000" w:rsidRPr="00000000">
        <w:rPr>
          <w:b w:val="1"/>
          <w:bCs w:val="1"/>
          <w:rtl w:val="0"/>
        </w:rPr>
        <w:t xml:space="preserve">ICC/USAC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Tesis: Uso y aprovechamiento de recursos hidráulicos — Biblioteca Central </w:t>
      </w:r>
      <w:r w:rsidDel="00000000" w:rsidR="00000000" w:rsidRPr="00000000">
        <w:rPr>
          <w:b w:val="1"/>
          <w:bCs w:val="1"/>
          <w:rtl w:val="0"/>
        </w:rPr>
        <w:t xml:space="preserve">USAC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Datos de caudal y monitoreo — I</w:t>
      </w:r>
      <w:r w:rsidDel="00000000" w:rsidR="00000000" w:rsidRPr="00000000">
        <w:rPr>
          <w:b w:val="1"/>
          <w:bCs w:val="1"/>
          <w:rtl w:val="0"/>
        </w:rPr>
        <w:t xml:space="preserve">NSIVUMEH / ICC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• Perfiles de cuencas — I</w:t>
      </w:r>
      <w:r w:rsidDel="00000000" w:rsidR="00000000" w:rsidRPr="00000000">
        <w:rPr>
          <w:b w:val="1"/>
          <w:bCs w:val="1"/>
          <w:rtl w:val="0"/>
        </w:rPr>
        <w:t xml:space="preserve">NE y MAGA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Plan de Gestión Integral, Análisis de Actores,</w:t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Gobernanza Comunitaria y Mapeo de Conflictos </w:t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Cuenca del Río María Linda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PRESENTACIÓN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 presente documento desarrolla el enfoque hidrosocial de la cuenca del Río María Linda, entendida como sistema socioecológico donde el agua es al mismo tiempo recurso, territorio, derecho y escenario de relaciones de poder. Se integra planificación, análisis de actores, modelo de gobernanza participativa y mapeo de conflictos por subcuenca, con el fin de proveer base técnica y social para la transformación de la gestión actual.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CARACTERIZACIÓN GENERAL DE LA CUENCA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2,727 km²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Cauce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km de longitud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departamental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Guatemala, Sacatepéquez, Escuintla, Santa Rosa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Población aproximada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Más de 2,500,000 habitantes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Confluencia ríos Michatoya y Aguacapa; origen remoto en el Lago de Amatitlán y laderas del Volcán de Agua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Desembocadura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Océano Pacífico, límite Escuintla–Santa Rosa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medio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13.1 m³/s (estación Guacamayas); régimen estacional marcado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Subcuencas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Michatoya–Lago de Amatitlán (alta), Aguacapa (media), Río Naranjo y tramo final (baja)</w:t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 INSIVUMEH; ICC–USAC, Estudio Hidrológico de la Cuenca del Río María Linda, 2017; AMSA; MAGA–INAB.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PLAN DE GESTIÓN INTEGRAL DE LA CUENCA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Delimitación y funciones por subcuenca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Consumo humano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Abastecimiento sur de Ciudad de Guatemala, Villa Canales, Escuintla, puertos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Sobreexplotación de acuíferos; déficit en temporada seca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Industrial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Bebidas, procesamiento de alimentos, textiles, manufactura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intensiva + descargas sin 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Agrícola/Agroexportador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Caña de azúcar, café, palma, hortalizas, frutas de exportación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Riego intensivo; arrastre de agroquímicos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Energético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Pequeñas centrales hidroeléctricas (ej. Aguacapa)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Desvío de caudal; alteración de régimen fluvial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Turismo/recreativo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Lago de Amatitlán, zona costera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Degradación limita potencial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Ejes estratégicos y cronograma de implementación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prioritarias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Saneamiento integral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carga contaminante en 40%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Construcción/modernización de plantas de tratamiento; monitoreo público de descargas industriales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12–36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Equidad hídrica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prioridad del uso para consumo humano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concesiones; reglamento de asignación de caudal con jerarquía legal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12–24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Fortalecimiento institucional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Consejo de Cuenca en instancia resolutiva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Reforma de estatutos; representación paritaria comunitaria; dotación de recursos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6–12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Conservación ecosistémica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cobertura boscosa y regular escorrentía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de Pagos por Servicios Ecosistémicos; reforestación en laderas prioritarias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24–60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Transparencia y vigilancia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abiertos y monitoreo ciudadano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pública de caudal y calidad; comisiones de vigilancia con facultad de denuncia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6–18 meses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Instancias rectoras y coordinación interinstitucional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Consejo de Cuenca del Río María Linda: Instancia de coordinación; requiere reforma para dotarla de capacidad resolutiva y financiera.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AMSA:</w:t>
      </w:r>
      <w:r w:rsidDel="00000000" w:rsidR="00000000" w:rsidRPr="00000000">
        <w:rPr>
          <w:rtl w:val="0"/>
        </w:rPr>
        <w:t xml:space="preserve"> Gestión especializada en subcuenca Michatoya–Lago de Amatitlán.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INSIVUMEH:</w:t>
      </w:r>
      <w:r w:rsidDel="00000000" w:rsidR="00000000" w:rsidRPr="00000000">
        <w:rPr>
          <w:rtl w:val="0"/>
        </w:rPr>
        <w:t xml:space="preserve"> Monitoreo hidrométrico y alerta temprana.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 MARN / MAGA / INAB</w:t>
      </w:r>
      <w:r w:rsidDel="00000000" w:rsidR="00000000" w:rsidRPr="00000000">
        <w:rPr>
          <w:rtl w:val="0"/>
        </w:rPr>
        <w:t xml:space="preserve">: Normativa ambiental, concesiones, ordenamiento territorial y cobertura forestal.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Municipalidades y Consejos de Desarrollo</w:t>
      </w:r>
      <w:r w:rsidDel="00000000" w:rsidR="00000000" w:rsidRPr="00000000">
        <w:rPr>
          <w:rtl w:val="0"/>
        </w:rPr>
        <w:t xml:space="preserve">: Ejecución local, saneamiento básico y participación ciudadana.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ANÁLISIS DE ACTORES Y RELACIONES DE PODER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Institución / Instrumento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de Cuenca del Río 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de coordinación interinstitucional y municipal; con limitada capacidad operativa y financiera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INSIVUMEH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hidrométrico y alerta temprana￼￼￼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/ INAB / MARN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Planificación, uso de suelo, normativa ambiental — aplicación parcial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local del agua potable y saneamiento — cobertura desigual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Universidades (USAC, ICC)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Estudios técnicos base desde décadas pasadas￼￼￼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Matriz de actores clave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Sector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Interés principal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influencia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Posición frente a la gestión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Comunidades ribereñas y juntas de agua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Comunitario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al agua potable, salud, integridad territorial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 — territorial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Excluidas de la toma de decisiones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COCODE / COMUDE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Comunitario-institucional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local, necesidades inmediatas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— local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Subrepresentadas en instancias de cuenca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Consejo de Cuenca del Río María Linda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Mixto interinstitucional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y planificación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— formal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Limitada operatividad y 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 especializado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del Lago de Amatitlán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— zona alta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Activa, ámbito territorial delimitado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Empresas industriales y de bebidas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continua, descargas controladas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— económico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Incidencia directa en normativa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Ingenios azucareros, palmeras y agroexportación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garantizado para riego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— económico y político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Predominantes en zona 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Público local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Abastecimiento urbano, recaudación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— jurisdiccional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y capacidad desiguales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INSIVUMEH / ICC–USAC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Técnico-científico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Datos, investigación, monitoreo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 — técnico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Generadores de información, sin poder ejecutivo￼￼￼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MAGA / INAB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Ejecutivo nacional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Concesiones, normativa, supervisión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 — legal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fragmentada y descontinua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Organizaciones sociales y ambientales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Sociedad civil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Defensa de derechos hídricos y territoriales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Creciente — movilización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Fragmentadas, sin espacio institucionalizado</w:t>
            </w:r>
          </w:p>
        </w:tc>
      </w:tr>
    </w:tbl>
    <w:p w:rsidR="00000000" w:rsidDel="00000000" w:rsidP="00000000" w:rsidRDefault="00000000" w:rsidRPr="00000000" w14:paraId="0000013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Estructura de poder y flujos desiguales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En la cuenca operan dos regímenes diferenciados: quienes detentan concesiones y capacidad de influencia concentran los beneficios del recurso, mientras que poblaciones rurales y costeras soportan escasez, contaminación y afectaciones a la salud. El costo ambiental se desplaza desde la zona alta y media hacia la baja, sin mecanismos de compensación.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PROPUESTA DE GOBERNANZA COMUNITARIA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Diagnóstico de la participación actual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La participación comunitaria es consultiva, no decisoria.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Los representantes comunitarios no tienen voto en asignación de caudales ni aprobación de planes.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Los requisitos formales excluyen a líderes sin acreditación institucional previa.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No existe mecanismo de monitoreo ciudadano con facultades de inspección o denuncia.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Modelo de gobernanza: Consejo con Asamblea Paritaria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Órgano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Composición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esenciales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Asamblea de 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 representantes comunitarios elegidos por subcuenca + 50% institucionales y de usuarios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Aprobar plan de gestión; definir prioridades; aprobar presupuesto y reglamento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 Directivo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Presidencia, Secretaría Técnica, dos representantes comunitarios elegidos por la Asamblea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decisiones; gestionar recursos; rendir cuentas trimestralmente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 de Subcuenca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Representantes elegidos en asamblea territorial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local; recepción de denuncias; vigilancia de cumplimiento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 de Mediación y Resolución de Conflictos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Paritario: comunidad + autoridades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Resolución previa a instancias judiciales; seguimiento de acuerdos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Mecanismos operativos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Representación efectiva</w:t>
      </w:r>
      <w:r w:rsidDel="00000000" w:rsidR="00000000" w:rsidRPr="00000000">
        <w:rPr>
          <w:rtl w:val="0"/>
        </w:rPr>
        <w:t xml:space="preserve">: Cada subcuenca elige dos representantes con suplentes, mediante asamblea territorial.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Fondo de Cuenca</w:t>
      </w:r>
      <w:r w:rsidDel="00000000" w:rsidR="00000000" w:rsidRPr="00000000">
        <w:rPr>
          <w:rtl w:val="0"/>
        </w:rPr>
        <w:t xml:space="preserve">: Aportes del 3–5% sobre derechos de aprovechamiento de agua concesionada; administrado con participación comunitaria; destinado a saneamiento, acceso y conservación.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Prioridad normativa:</w:t>
      </w:r>
      <w:r w:rsidDel="00000000" w:rsidR="00000000" w:rsidRPr="00000000">
        <w:rPr>
          <w:rtl w:val="0"/>
        </w:rPr>
        <w:t xml:space="preserve"> Aplicación irrestricta del Código de Salud: el agua para consumo humano prevalece sobre cualquier uso productivo.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Monitoreo transparente</w:t>
      </w:r>
      <w:r w:rsidDel="00000000" w:rsidR="00000000" w:rsidRPr="00000000">
        <w:rPr>
          <w:rtl w:val="0"/>
        </w:rPr>
        <w:t xml:space="preserve">: Datos de caudal, calidad y concesiones publicados en plataforma de acceso abierto; comisiones ciudadanas con derecho a inspección y denuncia directa.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Hoja de ruta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Meses 1–2: Asambleas por subcuenca → elección de representantes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Mes 3: Reforma de estatutos del Consejo → régimen paritario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• Meses 4–5: Capacitación a representantes en normativa hídrica y gestión de cuenca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Mes 6: Instalación de la primera Asamblea con poder de decisión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Meses 7–12: Diseño y puesta en marcha del Fondo de Cuenca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MAPEO DE CONFLICTOS POR SUBCUENCA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Subcuenca Michatoya – Lago de Amatitlán (Zona Alta)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enfrentados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urbana e industrial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Comunidades + municipios ↔ industrias + AMSA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Descargas sin tratamiento; eutrofización severa del lago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Crónico, denuncias recurrentes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Sobreexplotación de acuíferos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Poblaciones periféricas ↔ empresas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Extracción industrial reduce caudal de fuentes comunitarias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Latente, en aumento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recreativo vs. saneamiento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Prestadores turísticos ↔ autoridades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insuficientes para recuperación del lago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Recurrente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Subcuenca Río Aguacapa (Zona Media)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Conflicto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 enfrentados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Desvío de caudal por micro hidroeléctricas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Comunidades ribereñas ↔ empresas generadoras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Disminución de caudal para riego y consumo doméstico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Activo; movilizaciones esporádicas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Contaminación por agroquímicos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Pequeños productores ↔ fincas agrícolas y cafetaleras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Afectación de fuentes de agua y salud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Deforestación y erosión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Comunidades ↔ propietarios de fincas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Pérdida de suelo; sedimentación de cauces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Progresivo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Subcuenca Río Naranjo y Tramo Final (Zona Baja)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340"/>
        <w:gridCol w:w="2340"/>
        <w:gridCol w:w="2340"/>
        <w:tblGridChange w:id="0">
          <w:tblGrid>
            <w:gridCol w:w="2325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enfrentados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desigual del caudal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Comunidades costeras ↔ ingenios y palmeras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Riego masivo deja caudal insuficiente para abastecimiento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Activo y creciente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Intrusión salina en acuíferos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Poblaciones ↔ sobreexplotación generalizada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Salinización de pozos; pérdida permanente de fuentes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Crónico, riesgo de irreversibilidad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acumulada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Pescadores y comunidades ↔ todos los actores superiores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Deterioro de calidad; afectación a pesca y salud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Establecido, sin respuesta institucional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interdepartamental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de Escuintla vs. Santa Rosa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 compartida sin acuerdo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Administrativo</w:t>
            </w:r>
          </w:p>
        </w:tc>
      </w:tr>
    </w:tbl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5.4 Matriz de priorización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enfrentados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desigual del caudal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Comunidades costeras ↔ ingenios y palmeras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Riego masivo deja caudal insuficiente para abastecimiento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Activo y creciente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Intrusión salina en acuíferos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Poblaciones ↔ sobreexplotación generalizada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Salinización de pozos; pérdida permanente de fuentes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Crónico, riesgo de irreversibilidad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acumulada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Pescadores y comunidades ↔ todos los actores superiores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Deterioro de calidad; afectación a pesca y salud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Establecido, sin respuesta institucional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Coordinación interdepartamental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de Escuintla vs. Santa Rosa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 compartida sin acuerdo</w:t>
            </w:r>
          </w:p>
        </w:tc>
        <w:tc>
          <w:tcPr>
            <w:tcBorders>
              <w:top w:color="d0d0d0" w:space="0" w:sz="6" w:val="single"/>
              <w:left w:color="d0d0d0" w:space="0" w:sz="6" w:val="single"/>
              <w:bottom w:color="d0d0d0" w:space="0" w:sz="6" w:val="single"/>
              <w:right w:color="d0d0d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Administrativo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 Conclusión del mapeo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El nodo central del conflicto hidrosocial radica en que quienes usan y se apropian del recurso en la zona alta y media no asumen los costos de degradación, mientras que poblaciones de la zona baja —con menor capacidad de incidencia— enfrentan escasez y daños irreversibles. La gobernanza vigente reproduce esta desigualdad; por ello la transformación del Consejo de Cuenca en instancia paritaria y resolutiva constituye la medida prioritaria.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RECOMENDACIONES FINALES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1. Jerarquizar usos: </w:t>
      </w:r>
      <w:r w:rsidDel="00000000" w:rsidR="00000000" w:rsidRPr="00000000">
        <w:rPr>
          <w:rtl w:val="0"/>
        </w:rPr>
        <w:t xml:space="preserve">Aplicar normativa que coloque el agua para consumo humano por encima de cualquier concesión productiva.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2. Reformar el Consejo de Cuenca:</w:t>
      </w:r>
      <w:r w:rsidDel="00000000" w:rsidR="00000000" w:rsidRPr="00000000">
        <w:rPr>
          <w:rtl w:val="0"/>
        </w:rPr>
        <w:t xml:space="preserve"> Dotarlo de autonomía funcional, recursos propios y composición paritaria con poder de decisión.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3. Implementar el Fondo de Compensación Hídrica:</w:t>
      </w:r>
      <w:r w:rsidDel="00000000" w:rsidR="00000000" w:rsidRPr="00000000">
        <w:rPr>
          <w:rtl w:val="0"/>
        </w:rPr>
        <w:t xml:space="preserve"> Financiamiento proveniente de usuarios concesionarios; destinado a saneamiento y acceso en zonas afectadas.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4. Establecer monitoreo ciudadano</w:t>
      </w:r>
      <w:r w:rsidDel="00000000" w:rsidR="00000000" w:rsidRPr="00000000">
        <w:rPr>
          <w:rtl w:val="0"/>
        </w:rPr>
        <w:t xml:space="preserve">: datos abiertos y comisiones de vigilancia con facultades legales de inspección y denuncia.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5. Intervención diferenciada por subcuenca:</w:t>
      </w:r>
      <w:r w:rsidDel="00000000" w:rsidR="00000000" w:rsidRPr="00000000">
        <w:rPr>
          <w:rtl w:val="0"/>
        </w:rPr>
        <w:t xml:space="preserve"> Saneamiento integral en la alta; regulación de desvíos en la media; equidad de caudal y prevención de intrusión salina en la baja.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REFERENCIAS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INSIVUMEH</w:t>
      </w:r>
      <w:r w:rsidDel="00000000" w:rsidR="00000000" w:rsidRPr="00000000">
        <w:rPr>
          <w:sz w:val="20"/>
          <w:szCs w:val="20"/>
          <w:rtl w:val="0"/>
        </w:rPr>
        <w:t xml:space="preserve"> — Datos hidrométricos estación Guacamayas, 2024–2025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ICC–USAC </w:t>
      </w:r>
      <w:r w:rsidDel="00000000" w:rsidR="00000000" w:rsidRPr="00000000">
        <w:rPr>
          <w:sz w:val="20"/>
          <w:szCs w:val="20"/>
          <w:rtl w:val="0"/>
        </w:rPr>
        <w:t xml:space="preserve">— Estudio Hidrológico de la Cuenca del Río María Linda, 2017. ISBN 978-9929-8241-6-4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AMSA </w:t>
      </w:r>
      <w:r w:rsidDel="00000000" w:rsidR="00000000" w:rsidRPr="00000000">
        <w:rPr>
          <w:sz w:val="20"/>
          <w:szCs w:val="20"/>
          <w:rtl w:val="0"/>
        </w:rPr>
        <w:t xml:space="preserve">— Informe de monitoreo de calidad del agua Lago de Amatitlán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MAGA / INAB </w:t>
      </w:r>
      <w:r w:rsidDel="00000000" w:rsidR="00000000" w:rsidRPr="00000000">
        <w:rPr>
          <w:sz w:val="20"/>
          <w:szCs w:val="20"/>
          <w:rtl w:val="0"/>
        </w:rPr>
        <w:t xml:space="preserve">— Perfil de cuencas vertiente del Pacífico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Consejo de Cuenca del Río María Linda — Estatutos vigentes y documentos de planificación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Aguilera Vizcarra, H.E. — Uso y aprovechamiento de recursos hidráulicos de la cuenca del Río María Linda para riego, Tesis USAC, 1974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Ley de Consejos de Desarrollo Urbano y Rural; Código de Salud; Ley General de Aguas Nacionales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