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GENERACIÓN DE RESIDUOS SÓLIDOS — CUENCA DEL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RÍO MARÍA LINDA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DATOS BASE DEL CÁLCULO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 de la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2,500,000 habitantes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Estudio hidrosocial / ICC–USAC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per cápita diaria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0.519 kg/hab/día (1.14 lb)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MARN, julio 2026￼￼￼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Composición por tipo de desecho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Acuerdo Gubernativo 164-2021￼￼￼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VOLUMEN TOTAL GENERADO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Toneladas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2,500,000 × 0.519 kg ÷ 1,000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1,297.5 ton/día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mes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1,297.5 × 30 días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38,925 ton/mes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año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1,297.5 × 365 días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473,588 ton/año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Equivale a más de 1,500 camiones de 10 toneladas cada uno, todos los días del año.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CLASIFICACIÓN POR TIPO DE DESECHO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residuo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Toneladas/día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Toneladas/mes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Toneladas/año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 orgánica (restos de comida, cáscaras, residuos vegetales)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726.6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21,798.0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265,209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 (rígido, PET, bolsas, empaques)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5,060.3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61,566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Desechos sanitarios (pañales, toallas, artículos de higiene)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5,449.5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66,302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 y cartón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2,335.5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28,415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Vidrio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1,167.8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14,208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Metales (latas, envases, piezas)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778.5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9,472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peligrosos / especiales (baterías, aceites, medicamentos)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778.5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9,472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Varios / No reciclables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1,557.0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18,944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1,297.5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38,925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473,588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 de porcentajes: MARN — Estudio de caracterización de residuos sólidos 2022–2026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4. DISTRIBUCIÓN POR SUBCUENCA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aprox.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Ton/día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Principales tipos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(Michatoya–Amatitlán)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1,600,000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830.4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Orgánica, plástico, papel, sanitarios — mayor volumen urbano-industrial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(Aguacapa)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Orgánica (mayor proporción), agroresiduos, empaques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(Naranjo–Tramo final)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Orgánica, plástico de agroexportación, envases de insumos agrícolas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2,500,000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1,297.5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PROBLEMÁTICA Y DESTINO REAL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clave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 recolección formal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~42% del total￼￼￼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Disposición final adecuada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~15% — el resto se quema, entierra o vierte en cauces￼￼￼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que llegan a ríos y suelos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~830 ton/día sin manejo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 que anualmente arrastra la cuenca al Pacífico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Estimado &gt; 12,000 ton/año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Impacto directo en la cuenca: La fracción no recolectada —especialmente plásticos y materia orgánica— llega a los cauces, acelera la eutrofización del Lago de Amatitlán, contamina el Río María Linda y llega al Océano Pacífico. La materia orgánica descompuesta reduce el oxígeno disuelto y afecta la biodiversidad fluvial.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RESUMEN EJECUTIVO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Magnitud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🗑️ Generación diaria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1,298 toneladas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🌿 Orgánica (compostable)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727 ton/día — 56%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♻️ Reciclables (plástico, papel, vidrio, metal)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 ton/día — 24%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Sin manejo adecuado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~830 ton/día — 64%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📈 Anual 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473,588 toneladas/año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🏞️ Población expuesta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millones de personas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 DE MANEJO INTEGRAL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Aquí tienes el Plan de Manejo Integral de Residuos Sólidos para la Cuenca del Río María Linda, alineado con el Acuerdo Gubernativo 164-2021 y la Guía MARN 499-2022.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 DE MANEJO INTEGRAL DE RESIDUOS SÓLIDOS — CUENCA DEL RÍO MARÍA LINDA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Vinculado al Estudio Hidrosocial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MARCO GENERAL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Base de generación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2,500,000 habitantes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per cápita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0.519 kg/hab/día (MARN 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diaria 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1,297.5 ton/día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anual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473,588 ton/año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 recolección actual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~42%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sin manejo adecuado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~830 ton/día → llegan a ríos, suelos y lago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Objetivos del Plan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Reducir vertido directo en cauces en 90% en 3 años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Alcanzar 95% de cobertura de recolección en 5 años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Separación en origen obligatoria: orgánica / reciclable / no reciclable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Valorizar 60% de materia orgánica mediante compostaje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Recuperar 80% de plásticos con potencial de llegar al río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✅ Disposición final exclusivamente en rellenos sanitarios autorizados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Marco normativo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Acuerdo Gubernativo 164-2021 — Reglamento de Gestión Integral de Residuos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Acuerdo Ministerial 499-2022 — Guía de Planes Municipales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Acuerdo Ministerial 297-2023 — Guía de Tipificación Iconográfica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Ley General de Aguas / Código de Salud — Protección de cuerpos de agua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2. CLASIFICACIÓN Y SEPARACIÓN EN ORIGEN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2.1 Código de colores (normativa MARN)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Ton/día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Orgánica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Restos de comida, cáscaras, residuos vegetales, poda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726.6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Compostaje / biodigestión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Reciclable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Amarillo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Plástico, papel, cartón, vidrio, metales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Clasificación, acopio, reciclaje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No reciclable / Sanitarios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Rojo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Pañales, toallas, empaques contaminados, residuos mixtos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233.6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Relleno sanitario controlado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⚫ Peligrosos / Especiales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Baterías, aceites, medicamentos, electrónicos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especializada externa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Distribución por subcuenca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Ton/día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(Michatoya–Amatitlán)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1,600,000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830.4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Separación urbana + compostaje municipal; evitar vertido al Lago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(Aguacapa)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181.7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Compostaje comunitario; manejo de residuos de café y agricultura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(Naranjo–Tramo final)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550,000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285.5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plásticos agrícolas; barreras de captura; relleno regional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EJES ESTRATÉGICOS Y ACCIONES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1 — Separación y Recolección Diferenciada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Campaña "3 bolsas desde casa"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Educación masiva con código de colores; materiales a cada hogar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1–6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de Cuenca + Municipalidades + MARN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Vehículos diferenciados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Flota con compartimentos para orgánica, reciclable, resto; rutas por subcuenca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6–18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Mancomunidades + Consejo de Cuenca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Puntos limpios comunitarios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 por cada 5,000 hab. → recepción de reciclables y peligrosos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9–24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COMUDE + Juntas de Agua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Inspección en zonas ribereñas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Patrullaje ciudadano semanal; denuncia de vertidos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Permanente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Comisiones de Vigilancia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2 — Valorización de Residuos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🌿 Plantas de compostaje (3)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 ton/día — zona alta/media/baja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Abono para agricultura urbana y cuencas; reduce lixiviados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12–24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♻️ Centros de acopio y clasificación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Recuperación de 240 ton/día de materiales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Venta de materiales → autofinanciamiento del plan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9–18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🧪 Manejo de plásticos de agricultura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Centros de devolución en fincas e ingenios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Evita ~12,000 ton/año de plástico al río y mar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12–30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⚡ Biodigestores (zonas de mercado)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Tratamiento in situ de residuos orgánicos concentrados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Energía para instalaciones públicas; reducción de olores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18–36 meses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3 — Disposición Final Segura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y restauración de vertederos a cielo abierto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sitios identificados; sellado y revegetación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12–24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Relleno sanitario regional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 estratégica fuera de zona de recarga hídrica; manejo de lixiviados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24–36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de lixiviados y aguas subterráneas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de 18 estaciones de control en toda la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Permanente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Prohibición de quema y entierro en cauces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Reglamento de cuenca con multas progresivas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Vigencia inmediata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4 — Infraestructura Anticontaminación en Cauces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Barreras flotantes de retención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 de plásticos flotantes; limpieza semanal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Salida Lago Amatitlán; confluencia Michatoya–Aguacapa; tramo final antes de desembocadura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Zonas de amortiguamiento ribereño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Franjas de vegetación nativa de 15–30 m a cada lado de cauces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 la cuenca; prohíbe depósito y quema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de basura en cauces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 mensual de volumen y tipo de residuo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puntos de control sistemático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GOBERNANZA Y FINANCIAMIENTO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Estructura de Gestión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 de Residuos de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Presidencia + 2 rep. comunitarios + 3 municipios + MARN + sector privado → aprueba plan y presupuesto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Técnica Ejecutiva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diaria; licitaciones; informes trimestrales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Comisiones Subcuenca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Vigilancia local; educación; denuncia; reporte mensual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Fondo de Manejo de Residuos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Recursos: 2% de concesiones de agua + aporte municipal + aporte privado + venta de materiales reciclados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Presupuesto Estimado (5 años)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120"/>
        <w:gridCol w:w="3120"/>
        <w:tblGridChange w:id="0">
          <w:tblGrid>
            <w:gridCol w:w="3165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 aprox.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 (compostaje, acopio, relleno)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180–220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Gobiernos locales + MARN + cooperación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Equipamiento y flota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60–80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Préstamo BID + aporte nacional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Educación y sensibilización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15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Fondo de Cuenca + 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y mantenimiento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90 M (anual)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Tarifa + Fondo + venta de materiales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Inversión inicial 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~Q 300 M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Rubro Monto aprox. Financiamiento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Infraestructura (compostaje, acopio, relleno) Q 180–220 M Gobiernos locales + MARN + cooperación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Equipamiento y flota Q 60–80 M Préstamo BID + aporte nacional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Educación y sensibilización Q </w:t>
      </w:r>
      <w:r w:rsidDel="00000000" w:rsidR="00000000" w:rsidRPr="00000000">
        <w:rPr>
          <w:rtl w:val="0"/>
        </w:rPr>
        <w:t xml:space="preserve">15 M</w:t>
      </w:r>
      <w:r w:rsidDel="00000000" w:rsidR="00000000" w:rsidRPr="00000000">
        <w:rPr>
          <w:rtl w:val="0"/>
        </w:rPr>
        <w:t xml:space="preserve"> Fondo de Cuenca + ONG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Operación y mantenimiento Q 90 M (anual) Tarifa + Fondo + venta de materiales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Inversión inicial total ~Q 300 M —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Recuperación de costos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Tarifa diferenciada por vivienda: </w:t>
      </w:r>
      <w:r w:rsidDel="00000000" w:rsidR="00000000" w:rsidRPr="00000000">
        <w:rPr>
          <w:rtl w:val="0"/>
        </w:rPr>
        <w:t xml:space="preserve">Q 5</w:t>
      </w:r>
      <w:r w:rsidDel="00000000" w:rsidR="00000000" w:rsidRPr="00000000">
        <w:rPr>
          <w:rtl w:val="0"/>
        </w:rPr>
        <w:t xml:space="preserve">–15/mes según zona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Aporte empresas/industrias: cálculo por volumen generado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Venta de materiales reciclados: ~Q 8–12 M/año al alcanzar metas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Venta de compost: ~Q 5–7 M/año para agricultura de la cuenca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5. CRONOGRAMA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Período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Acciones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— Preparación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1–3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detallado; conformación del Comité; aprobación del Plan; campaña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 — Arranque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Meses 4–12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Separación obligatoria en origen; primeros puntos limpios; cierre de vertederos críticos; barreras flotantes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— Consolidación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Años 2–3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Plantas de compostaje; centros de acopio; cobertura &gt;80%; relleno en operación; Fondo autofinanciado al 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 — Sostenibilidad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Años 4–5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95%; valorización &gt;60%; vertido en cauces reducido al 10%; Fondo autofinanciado al 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 — Visión 2031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5+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libre de vertido de residuos; economía circular consolidada; monitoreo permanente</w:t>
            </w:r>
          </w:p>
        </w:tc>
      </w:tr>
    </w:tbl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INDICADORES DE SEGUIMIENTO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base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año 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año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 recolección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Separación en origen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 orgánica valorizada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Residuos en cauces (ton/mes)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~2,500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&lt;400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Relleno sanitario autorizado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+ red regional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normativa 164-2021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Sostenido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RECOMENDACIONES FINALES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1. Aprobar el Plan mediante resolución del Consejo de Cuenca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fuerza vinculante para municipios y actores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2. Iniciar inmediatamente con la separación en origen</w:t>
      </w:r>
      <w:r w:rsidDel="00000000" w:rsidR="00000000" w:rsidRPr="00000000">
        <w:rPr>
          <w:rtl w:val="0"/>
        </w:rPr>
        <w:t xml:space="preserve"> — es la medida de mayor impacto con menor inversión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3. Priorizar la zona alta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los residuos que bajan del Michatoya afectan al Lago y a toda la cuenca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4. Involucrar al sector agroexportador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son los principales generadores de plásticos en la zona baja; deben cofinanciar su gestión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5. Educación continua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cambio de hábito requiere refuerzo durante al menos 24 meses; no es campaña única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Monitoreo ciudadano →</w:t>
      </w:r>
      <w:r w:rsidDel="00000000" w:rsidR="00000000" w:rsidRPr="00000000">
        <w:rPr>
          <w:rtl w:val="0"/>
        </w:rPr>
        <w:t xml:space="preserve"> las comisiones de vigilancia son el mecanismo más efectivo para controlar vertidos ilegales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8. CONCLUSIONES Y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8.1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• Generación masiva y déficit de recolección: </w:t>
      </w:r>
      <w:r w:rsidDel="00000000" w:rsidR="00000000" w:rsidRPr="00000000">
        <w:rPr>
          <w:rtl w:val="0"/>
        </w:rPr>
        <w:t xml:space="preserve">La cuenca genera aproximadamente 1,297.5 toneladas diarias de residuos sólidos, de las cuales cerca del 58% (~830 ton/día) no recibe un manejo adecuado, afectando directamente al Lago de Amatitlán, al Río María Linda y al Océano Pacífico.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• Alto potencial de valorización de residuos: </w:t>
      </w:r>
      <w:r w:rsidDel="00000000" w:rsidR="00000000" w:rsidRPr="00000000">
        <w:rPr>
          <w:rtl w:val="0"/>
        </w:rPr>
        <w:t xml:space="preserve">El 80% de los desechos generados es aprovechable (56% materia orgánica compostable y 24% reciclables), lo que demuestra la viabilidad de implementar esquemas de economía circular en la región.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• Impacto crítico en la cuenca alta: </w:t>
      </w:r>
      <w:r w:rsidDel="00000000" w:rsidR="00000000" w:rsidRPr="00000000">
        <w:rPr>
          <w:rtl w:val="0"/>
        </w:rPr>
        <w:t xml:space="preserve">La subcuenca alta (Michatoya–Amatitlán) concentra más del 60% de la población y de la carga de residuos, siendo la zona prioritaria para frenar la contaminación del sistema hídrico.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8.2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• Separación obligatoria en origen: </w:t>
      </w:r>
      <w:r w:rsidDel="00000000" w:rsidR="00000000" w:rsidRPr="00000000">
        <w:rPr>
          <w:rtl w:val="0"/>
        </w:rPr>
        <w:t xml:space="preserve">Implementar inmediatamente la recolección diferenciada con el código de colores normado por el Acuerdo Gubernativo 164-2021.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• Inversión en infraestructura regional: </w:t>
      </w:r>
      <w:r w:rsidDel="00000000" w:rsidR="00000000" w:rsidRPr="00000000">
        <w:rPr>
          <w:rtl w:val="0"/>
        </w:rPr>
        <w:t xml:space="preserve">Desarrollar las plantas de compostaje comunitarias, la red de centros de acopio y un relleno sanitario regional que sustituya los vertederos no autorizados.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• Alianzas estratégicas y cofinanciamiento: </w:t>
      </w:r>
      <w:r w:rsidDel="00000000" w:rsidR="00000000" w:rsidRPr="00000000">
        <w:rPr>
          <w:rtl w:val="0"/>
        </w:rPr>
        <w:t xml:space="preserve">Involucrar activamente al sector agroexportador e industrial de la cuenca baja para asegurar la sostenibilidad financiera del plan y la correcta gestión de plásticos agrícolas.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