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GENERACIÓN DE TIPO Y CANTIDAD DE  RESIDUOS, RÍO USUMACINTA LADO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base: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Población: 1 600 000 habitantes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Fuente de tasa: Promedio nacional guatemalteco ajustado por zona (urbano-rural mixto en cuenca)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Tasa de generación: 1,15 lb/hab/día → equivalente a 0,52 kg/hab/día (valor representativo para Guatemala; rango oficial: 0,9–1,4 lb/hab/día según urbano/rural)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✅ Se usa 1,15 lb/hab/día como tasa ponderada para la cuenca.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Clasificación de los Residuos (Composición Promedio Guatemala)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8.664259927798"/>
        <w:gridCol w:w="1786.0752965446109"/>
        <w:gridCol w:w="1713.6668385765859"/>
        <w:gridCol w:w="1771.5936049510058"/>
        <w:tblGridChange w:id="0">
          <w:tblGrid>
            <w:gridCol w:w="4088.664259927798"/>
            <w:gridCol w:w="1786.0752965446109"/>
            <w:gridCol w:w="1713.6668385765859"/>
            <w:gridCol w:w="1771.593604951005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Residuo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lb/hab/día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kg/hab/día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Orgánicos (alimentos, jardín)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0,621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0,281 kg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Papel y cartón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0,127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0,059 kg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Plásticos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0,115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0,052 kg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Vidrio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0,046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0,021 kg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0,035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0,016 kg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Textiles, madera, cuero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0,069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0,031 kg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Otros inorgánicos / mezclados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0,138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0,063 kg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1,150 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0,523 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Basura Generada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Por Día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470"/>
        <w:tblGridChange w:id="0">
          <w:tblGrid>
            <w:gridCol w:w="2825"/>
            <w:gridCol w:w="64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1 600 000 hab × 1,15 lb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1 840 000 lb/día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Kilogramos/día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834 500 kg/día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≈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834,5 toneladas/día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Por mes (30 días promedio)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470"/>
        <w:tblGridChange w:id="0">
          <w:tblGrid>
            <w:gridCol w:w="2825"/>
            <w:gridCol w:w="647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1 600 000 hab × 1,15 lb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1 840 000 lb/día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Kilogramos/día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834 500 kg/día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≈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834,5 toneladas/día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Desglose Por Tipo — Totales Diarios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7.1248105103587"/>
        <w:gridCol w:w="1139.8484082870136"/>
        <w:gridCol w:w="1820.9196563921173"/>
        <w:gridCol w:w="1877.6755937342093"/>
        <w:gridCol w:w="1934.4315310763013"/>
        <w:tblGridChange w:id="0">
          <w:tblGrid>
            <w:gridCol w:w="2587.1248105103587"/>
            <w:gridCol w:w="1139.8484082870136"/>
            <w:gridCol w:w="1820.9196563921173"/>
            <w:gridCol w:w="1877.6755937342093"/>
            <w:gridCol w:w="1934.431531076301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Residuo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lb/día totales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kg/día totales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Toneladas/día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Orgánicos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993 600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450 630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450,6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 y cartón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202 400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91 795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91,8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184 000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83 450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83,5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73 600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33 380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55 200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Textiles/madera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110 400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50 070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Otros inorgánicos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220 800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100 140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GENERAL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1 840 000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834 500 kg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834,5 ton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Observaciones Relevantes para la Cuenca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Más de la mitad (54 %) son residuos orgánicos — altamente biodegradables → si se vierten al río sin tratamiento, generan descomposición, consumo de oxígeno y contaminación orgánica.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Residuos vertidos directamente al cauce: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se estima que en zonas rurales de la cuenca hasta el 40–60 % de los residuos sólidos terminan en ríos o suelos sin confinamiento. Esto equivale a ≈334 toneladas diarias de basura potencialmente ingresando al sistema hídrico.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Plásticos:</w:t>
      </w:r>
      <w:r w:rsidDel="00000000" w:rsidR="00000000" w:rsidRPr="00000000">
        <w:rPr>
          <w:sz w:val="24"/>
          <w:szCs w:val="24"/>
          <w:rtl w:val="0"/>
        </w:rPr>
        <w:t xml:space="preserve"> 83,5 toneladas/día — principal fuente de contaminación micro plástica en el Usumacinta, con impacto transfronterizo hacia México y el Golfo de México.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comparamos con la infraestructura real:</w:t>
      </w:r>
      <w:r w:rsidDel="00000000" w:rsidR="00000000" w:rsidRPr="00000000">
        <w:rPr>
          <w:sz w:val="24"/>
          <w:szCs w:val="24"/>
          <w:rtl w:val="0"/>
        </w:rPr>
        <w:t xml:space="preserve"> la cuenca cuenta con muy pocos rellenos sanitarios adecuados; la mayoría de los municipios disponen de botaderos a cielo abierto o directamente en el río.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Escenarios Alternativos (si cambiamos la tasa de generación)</w:t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8.99949469429"/>
        <w:gridCol w:w="1764.1637190500253"/>
        <w:gridCol w:w="1224.9823143001518"/>
        <w:gridCol w:w="1310.1162203132894"/>
        <w:gridCol w:w="1281.7382516422435"/>
        <w:tblGridChange w:id="0">
          <w:tblGrid>
            <w:gridCol w:w="3778.99949469429"/>
            <w:gridCol w:w="1764.1637190500253"/>
            <w:gridCol w:w="1224.9823143001518"/>
            <w:gridCol w:w="1310.1162203132894"/>
            <w:gridCol w:w="1281.738251642243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Tasa hab/día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lb/día totales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Ton/mes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Ton/año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 lb/hab/día (más rural)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1 600 000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725 748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21 772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264 898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1,15 lb/hab/día ✅ (usado arriba)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1 840 000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834 500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304 593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 lb/hab/día (más urbano)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2 080 000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943 278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28 298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344 296</w:t>
            </w:r>
          </w:p>
        </w:tc>
      </w:tr>
    </w:tbl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Carga Contaminante en el Río + Propuesta de Manejo de Residuos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Cuenca del Usumacinta — Porción Guatemalteca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 —</w:t>
      </w:r>
      <w:r w:rsidDel="00000000" w:rsidR="00000000" w:rsidRPr="00000000">
        <w:rPr>
          <w:sz w:val="24"/>
          <w:szCs w:val="24"/>
          <w:rtl w:val="0"/>
        </w:rPr>
        <w:t xml:space="preserve"> 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Estimación de Carga que Ingresa al Sistema Hídrico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Premisas clave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Población: 1 600 000 hab | Generación: 834,5 ton/día (1,15 lb/hab/día)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**Tasa de vertido directo al cauce:** 50 % del total → promedio ponderado de zonas rurales dispersas y cabeceras municipales sin servicio de recolección ni tratamiento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**Descomposición:** Los residuos liberan carga orgánica, nutrientes y sólidos al agua; valores según normativa guatemalteca y estudios de cuencas similares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Carga Diaria que Penetra al Río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7.085478887745"/>
        <w:gridCol w:w="2246.0144181256437"/>
        <w:gridCol w:w="2390.6076210092688"/>
        <w:gridCol w:w="1436.292481977343"/>
        <w:tblGridChange w:id="0">
          <w:tblGrid>
            <w:gridCol w:w="3287.085478887745"/>
            <w:gridCol w:w="2246.0144181256437"/>
            <w:gridCol w:w="2390.6076210092688"/>
            <w:gridCol w:w="1436.29248197734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 por tonelada de residuo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Carga diaria vertida (≈417 ton/día)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Sólidos Suspendidos Totales (SST)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kg/ton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62 550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22 831 ton/año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Demanda Química de Oxígeno (DQO)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kg/ton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37 530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13 698 ton/año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Demanda Biológica de Oxígeno a 5 días (DBO₅)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kg/ton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18 765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6 849 ton/año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Nitrógeno Total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 kg/ton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2 711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990 ton/año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Fósforo Total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 kg/ton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375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 ton/año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Plásticos y microplásticos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kg/ton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41 700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15 221 ton/año</w:t>
            </w:r>
          </w:p>
        </w:tc>
      </w:tr>
    </w:tbl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Interpretación:</w:t>
      </w:r>
      <w:r w:rsidDel="00000000" w:rsidR="00000000" w:rsidRPr="00000000">
        <w:rPr>
          <w:sz w:val="24"/>
          <w:szCs w:val="24"/>
          <w:rtl w:val="0"/>
        </w:rPr>
        <w:t xml:space="preserve"> Se pierden diariamente ~18,8 toneladas de materia orgánica (DBO₅) en el río. Esto consume oxígeno disuelto, genera zonas anóxicas, favorece inundaciones por azolvamiento y transporta plásticos hasta el Golfo de México. La carga de nutrientes provoca eutrofización aguas abajo y en el tramo fronterizo.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Impacto en Calidad del Agua — Estimación Simplificada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Caudal promedio sección guatemalteca ≈ **1 500 m³/s = 129 600 000 m³/día**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La dilución es alta, pero **la contaminación se concentra en épocas de estiaje** (caudal ≈ 400 m³/s), cuando la carga es 3,75 veces más concentrada.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En estiaje, la DBO₅ puede alcanzar **≥ 2,5 mg/L** en zonas cercanas a descargas, superando el límite guatemalteco para protección de vida acuática y uso recreativo.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Los plásticos se acumulan en remansos, meandros y zonas fronterizas, formando **aglomerados flotantes** que obstaculizan el cauce y dañan la biodiversidad.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 2 — Propuesta de Manejo Integral de Residuos Sólidos</w:t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Alineada al Plan de Gestión de Cuenca del Usumacinta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General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Reducir en un 75 % los residuos vertidos directamente a la cuenca para 2040, mediante separación en origen, recolección, tratamiento, reúso y disposición final adecuada, con equidad territorial y participación comunitaria.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Metas, Indicadores y Líneas de Base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3.922734026746"/>
        <w:gridCol w:w="866.924219910847"/>
        <w:gridCol w:w="1464.9628528974742"/>
        <w:gridCol w:w="1687.4888558692421"/>
        <w:gridCol w:w="1464.9628528974742"/>
        <w:gridCol w:w="1951.7384843982172"/>
        <w:tblGridChange w:id="0">
          <w:tblGrid>
            <w:gridCol w:w="1923.922734026746"/>
            <w:gridCol w:w="866.924219910847"/>
            <w:gridCol w:w="1464.9628528974742"/>
            <w:gridCol w:w="1687.4888558692421"/>
            <w:gridCol w:w="1464.9628528974742"/>
            <w:gridCol w:w="1951.7384843982172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de Base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Eliminar vertido directo al río en 100 % de cabeceras municipales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 de 17 municipios ≈ 12 %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centros poblados sin vertimiento directo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Semestral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 / MARN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Alcanzar separación en origen en ≥ 80 % de hogares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viviendas que clasifican residuos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Bienal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Encuestas comunitarias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Tratar o valorizar ≥ 60 % de orgánicos mediante compostaje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Toneladas de orgánicos reutilizadas / 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Informes municipales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Reducir plásticos de un solo uso en ≥ 50 %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regulación local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reducción de plásticos en residuos recolectados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composición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Disponer en relleno sanitario autorizado el 100 % de residuos no recuperables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residuos con disposición final adecuada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Auditorías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sistema regional de recolección y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sistema común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N.º de municipios integrados al consorcio regional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Regional de Cuenca</w:t>
            </w:r>
          </w:p>
        </w:tc>
      </w:tr>
    </w:tbl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Estrategia por Etapas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1 — Organización y Diagnóstico (2026–2028)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Constituir Consorcio de Residuos Sólidos de la Cuenca del Usumacinta entre municipios, con participación de autoridades indígenas.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Realizar censo de puntos críticos de vertido (descargas urbanas, riberas, afluentes principales) y mapeo con SIG.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Diseñar rutas de recolección eficientes y estaciones de transferencia estratégicas para reducir costos.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Campaña masiva: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 Agua Nos Une — Basura No"</w:t>
      </w:r>
      <w:r w:rsidDel="00000000" w:rsidR="00000000" w:rsidRPr="00000000">
        <w:rPr>
          <w:sz w:val="24"/>
          <w:szCs w:val="24"/>
          <w:rtl w:val="0"/>
        </w:rPr>
        <w:t xml:space="preserve"> con enfoque cultural y en lenguas mayas de la región.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2 — Implementación y Cobertura (2029–2032)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Implementar separación en origen obligatoria en hogares, comercios e instituciones: orgánicos / reciclables / ordinarios.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Construir 3 plantas regionales de compostaje para transformar materia orgánica en abono para agricultura local.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Instalar centros de acopio de reciclables con cadenas de valor justas; promover emprendimientos de mujeres y jóvenes.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Establecer relleno sanitario regional único para la cuenca, con sistema de lixiviados y biogás.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Prohibir por reglamento municipal plásticos de un solo uso en toda la cuenca (bolsas, envases, cubiertos).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3 — Consolidación y Sostenibilidad (2033–2040)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Alcanzar cobertura total de recolección incluso en comunidades dispersas (vehículos adaptados + recolección comunitaria).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Lograr economía circular operativa: ≥ 60 % de residuos valorizados, solo el resto a disposición final.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Establecer un fondo binacional de limpieza con México para mantenimiento de cauces fronterizos y manejo conjunto de plásticos.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Evaluación quinquenal con ajuste de metas; incorporación de nuevas tecnologías y mejores prácticas.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Estimación de Inversión y Beneficios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5.1184834123223"/>
        <w:gridCol w:w="1986.3507109004738"/>
        <w:gridCol w:w="3568.5308056872036"/>
        <w:tblGridChange w:id="0">
          <w:tblGrid>
            <w:gridCol w:w="3805.1184834123223"/>
            <w:gridCol w:w="1986.3507109004738"/>
            <w:gridCol w:w="3568.5308056872036"/>
          </w:tblGrid>
        </w:tblGridChange>
      </w:tblGrid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potencial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Relleno sanitario regional + estaciones de transferencia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180–220 millones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Gobiernos municipales + MARN + BID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Plantas de compostaje y centros de acopio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45–60 millones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MAGA + Cooperación internacional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recolección y campañas educativas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35–45 millones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SEGEPLAN + CONAP + Aportes comunitarios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quinquenio 2026–2030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 260–325 millones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Beneficios directos: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Reducción de ~31 000 toneladas/año de carga contaminante al río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Menor azolvamiento → prolongación de vida útil de presas y menor riesgo de inundaciones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Producción de abono orgánico → menor uso de fertilizantes sintéticos → menos nutrientes al río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✅ Generación de empleo local: recolección, clasificación, compostaje, artesanía con reciclados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Riesgos y Medidas de Mitigación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0.473933649289"/>
        <w:gridCol w:w="2149.004739336493"/>
        <w:gridCol w:w="4470.521327014218"/>
        <w:tblGridChange w:id="0">
          <w:tblGrid>
            <w:gridCol w:w="2740.473933649289"/>
            <w:gridCol w:w="2149.004739336493"/>
            <w:gridCol w:w="4470.52132701421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cobertura de recolección rural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Vertido continúa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Recolección comunitaria rotativa + estaciones de acopio vecinales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presupuesto municipal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Obras no se ejecutan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Fondo regional compartido + tarifa social diferenciada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Resistencia a separar en origen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efectividad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Educación continua + incentivos locales (descuentos, abono gratuito)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Plásticos desde México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transfronteriza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Incluir manejo de residuos en Acuerdo Bilateral Usumacinta</w:t>
            </w:r>
          </w:p>
        </w:tc>
      </w:tr>
    </w:tbl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