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RETALHULEU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5zo05hm4awde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municipios del Departamento de Retalhuleu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ajustada a Censo INE; 2025 proyectada con tasa de crecimiento municipal. Indicadores sociales interpolados por tendencia histórica. Fuentes: INE (Censos 1994–2018), SEGEPLAN, perfiles municipales.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do1ux5l4bart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1. Retalhuleu (Cabecera departamental)</w:t>
      </w:r>
    </w:p>
    <w:p w:rsidR="00000000" w:rsidDel="00000000" w:rsidP="00000000" w:rsidRDefault="00000000" w:rsidRPr="00000000" w14:paraId="00000007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75.0" w:type="dxa"/>
        <w:jc w:val="left"/>
        <w:tblLayout w:type="fixed"/>
        <w:tblLook w:val="0600"/>
      </w:tblPr>
      <w:tblGrid>
        <w:gridCol w:w="2745"/>
        <w:gridCol w:w="3930"/>
        <w:gridCol w:w="2100"/>
        <w:tblGridChange w:id="0">
          <w:tblGrid>
            <w:gridCol w:w="2745"/>
            <w:gridCol w:w="3930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53,439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107,300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140.1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26,095 (48.8%)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52,580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27,344 (51.2%)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54,720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31,520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72,960 (68.0%)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21,919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34,340 (32.0%)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12,740 (23.8%,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23,610 (22.0%)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68.5%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20,360 (38.1%)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45,070 (42.0%)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33,079 (61.9%)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62,230 (58.0%)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3.6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2.4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e8f9nnh0yg2s" w:id="2"/>
      <w:bookmarkEnd w:id="2"/>
      <w:r w:rsidDel="00000000" w:rsidR="00000000" w:rsidRPr="00000000">
        <w:rPr>
          <w:sz w:val="24"/>
          <w:szCs w:val="24"/>
          <w:rtl w:val="0"/>
        </w:rPr>
        <w:t xml:space="preserve">🌊 2. Champerico</w:t>
      </w:r>
    </w:p>
    <w:p w:rsidR="00000000" w:rsidDel="00000000" w:rsidP="00000000" w:rsidRDefault="00000000" w:rsidRPr="00000000" w14:paraId="0000003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565"/>
        <w:gridCol w:w="4260"/>
        <w:gridCol w:w="1950"/>
        <w:tblGridChange w:id="0">
          <w:tblGrid>
            <w:gridCol w:w="2565"/>
            <w:gridCol w:w="4260"/>
            <w:gridCol w:w="19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18,805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122.0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9,310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19,720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9,495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20,530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7,710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18,110 (45.0%)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11,095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22,140 (55.0%)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3,950 (21.0%, principalmente k'iche' y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7,650 (19.0%)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6,770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16,100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12,035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24,150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2.7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yeo2mslmpwj0" w:id="3"/>
      <w:bookmarkEnd w:id="3"/>
      <w:r w:rsidDel="00000000" w:rsidR="00000000" w:rsidRPr="00000000">
        <w:rPr>
          <w:sz w:val="24"/>
          <w:szCs w:val="24"/>
          <w:rtl w:val="0"/>
        </w:rPr>
        <w:t xml:space="preserve">🌅 3. San Andrés Villa Seca</w:t>
      </w:r>
    </w:p>
    <w:p w:rsidR="00000000" w:rsidDel="00000000" w:rsidP="00000000" w:rsidRDefault="00000000" w:rsidRPr="00000000" w14:paraId="0000007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75.0" w:type="dxa"/>
        <w:jc w:val="left"/>
        <w:tblLayout w:type="fixed"/>
        <w:tblLook w:val="0600"/>
      </w:tblPr>
      <w:tblGrid>
        <w:gridCol w:w="2760"/>
        <w:gridCol w:w="3900"/>
        <w:gridCol w:w="2115"/>
        <w:tblGridChange w:id="0">
          <w:tblGrid>
            <w:gridCol w:w="2760"/>
            <w:gridCol w:w="390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1,023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32,650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7,430 (49.7%)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15,990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7,530 (50.3%)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16,660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3,740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9,800 (30.0%)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11,220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22,850 (70.0%)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6,580 (44.0%,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13,060 (40.0%)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5,240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12,410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9,720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20,240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</w:t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3h5g8jjv7ab" w:id="4"/>
      <w:bookmarkEnd w:id="4"/>
      <w:r w:rsidDel="00000000" w:rsidR="00000000" w:rsidRPr="00000000">
        <w:rPr>
          <w:sz w:val="24"/>
          <w:szCs w:val="24"/>
          <w:rtl w:val="0"/>
        </w:rPr>
        <w:t xml:space="preserve">🌾 4. Santa Cruz Mulúa</w:t>
      </w:r>
    </w:p>
    <w:p w:rsidR="00000000" w:rsidDel="00000000" w:rsidP="00000000" w:rsidRDefault="00000000" w:rsidRPr="00000000" w14:paraId="000000A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75.0" w:type="dxa"/>
        <w:jc w:val="left"/>
        <w:tblLayout w:type="fixed"/>
        <w:tblLook w:val="0600"/>
      </w:tblPr>
      <w:tblGrid>
        <w:gridCol w:w="2760"/>
        <w:gridCol w:w="3900"/>
        <w:gridCol w:w="2115"/>
        <w:tblGridChange w:id="0">
          <w:tblGrid>
            <w:gridCol w:w="2760"/>
            <w:gridCol w:w="390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26,140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215.9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12,910 (49.4%)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26,660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13,230 (50.6%)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27,740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8,630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20,670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17,510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33,730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9,930 (38.0%,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19,040 (35.0%)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9,410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22,300 (41.0%)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16,730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32,100 (59.0%)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3.8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2.6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2.4%</w:t>
            </w:r>
          </w:p>
        </w:tc>
      </w:tr>
    </w:tbl>
    <w:p w:rsidR="00000000" w:rsidDel="00000000" w:rsidP="00000000" w:rsidRDefault="00000000" w:rsidRPr="00000000" w14:paraId="000000D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gjsa08z1sx3h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📌 Resumen y tendencias</w:t>
      </w:r>
    </w:p>
    <w:p w:rsidR="00000000" w:rsidDel="00000000" w:rsidP="00000000" w:rsidRDefault="00000000" w:rsidRPr="00000000" w14:paraId="000000E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30.0" w:type="dxa"/>
        <w:jc w:val="left"/>
        <w:tblLayout w:type="fixed"/>
        <w:tblLook w:val="0600"/>
      </w:tblPr>
      <w:tblGrid>
        <w:gridCol w:w="1815"/>
        <w:gridCol w:w="1380"/>
        <w:gridCol w:w="1395"/>
        <w:gridCol w:w="1620"/>
        <w:gridCol w:w="2520"/>
        <w:tblGridChange w:id="0">
          <w:tblGrid>
            <w:gridCol w:w="1815"/>
            <w:gridCol w:w="1380"/>
            <w:gridCol w:w="1395"/>
            <w:gridCol w:w="1620"/>
            <w:gridCol w:w="25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Analfabetismo 1994 →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Retalhuleu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53,439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107,300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15.2% → 6.8%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Champerico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18,805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40,250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22.5% → 9.8%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 Andrés Villa Seca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32,650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26.0% → 11.5%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Santa Cruz Mulúa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26,140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18.5% → 8.2%</w:t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Observaciones: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Retalhuleu concentra la mayor población y los mejores indicadores por ser cabecera departamental.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Andrés Villa Seca, el más extenso y rural, presenta mayor rezago en servicios e indicadores sociales.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Crecimiento poblacional alto en todo el departamento (2.3%–2.6% anual), superior al promedio nacional, asociado a actividad agroexportadora y agrícola.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Predomina población k'iche' en todos los municipios, con presencia mam en la zona costera.</w:t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