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88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D7377"/>
          <w:sz w:val="96"/>
          <w:szCs w:val="96"/>
        </w:rPr>
        <w:t xml:space="preserve">VIVERE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A1A2E"/>
          <w:sz w:val="96"/>
          <w:szCs w:val="96"/>
        </w:rPr>
        <w:t xml:space="preserve">PLATFORM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3D3D3A"/>
          <w:sz w:val="56"/>
          <w:szCs w:val="56"/>
        </w:rPr>
        <w:t xml:space="preserve">Entity Resolution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D7377"/>
          <w:sz w:val="56"/>
          <w:szCs w:val="56"/>
        </w:rPr>
        <w:t xml:space="preserve">Architecture Book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6B21A8"/>
          <w:sz w:val="24"/>
          <w:szCs w:val="24"/>
        </w:rPr>
        <w:t xml:space="preserve">Versão 1.2  ·  Julho 2026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73726C"/>
          <w:sz w:val="20"/>
          <w:szCs w:val="20"/>
        </w:rPr>
        <w:t xml:space="preserve">Incorpora ADR-0011 e ADR-0012 — CandidatePreFilter e CandidateSelectionConfig</w:t>
      </w:r>
    </w:p>
    <w:p>
      <w:pPr>
        <w:pBdr>
          <w:bottom w:val="single" w:color="0D7377" w:sz="4"/>
        </w:pBdr>
        <w:spacing w:after="200" w:before="0"/>
      </w:pPr>
    </w:p>
    <w:p>
      <w:pPr>
        <w:jc w:val="center"/>
      </w:pPr>
      <w:r>
        <w:rPr>
          <w:rFonts w:ascii="Calibri" w:cs="Calibri" w:eastAsia="Calibri" w:hAnsi="Calibri"/>
          <w:color w:val="73726C"/>
          <w:sz w:val="22"/>
          <w:szCs w:val="22"/>
        </w:rPr>
        <w:t xml:space="preserve">Eduardo Menezes  ·  Foundation First — Fase 7.1 completa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Changelog</w:t>
      </w:r>
    </w:p>
    <w:p>
      <w:pPr>
        <w:pStyle w:val="Heading2"/>
        <w:spacing w:after="160" w:before="400"/>
      </w:pPr>
      <w:r>
        <w:t xml:space="preserve">v1.1 (Revisão arquitectural pré-implementação)</w:t>
      </w:r>
    </w:p>
    <w:p>
      <w:pPr>
        <w:pBdr>
          <w:left w:val="thick" w:color="1E3A8A" w:sz="12"/>
        </w:pBdr>
        <w:shd w:fill="EFF6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3A8A"/>
          <w:sz w:val="20"/>
          <w:szCs w:val="20"/>
        </w:rPr>
        <w:t xml:space="preserve">⟳ v1.1 — Pool de candidatos: approved + promoted (não só promoted)</w:t>
      </w:r>
    </w:p>
    <w:p>
      <w:pPr>
        <w:pBdr>
          <w:left w:val="thick" w:color="1E3A8A" w:sz="12"/>
        </w:pBdr>
        <w:shd w:fill="EFF6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3A8A"/>
          <w:sz w:val="20"/>
          <w:szCs w:val="20"/>
        </w:rPr>
        <w:t xml:space="preserve">⟳ v1.1 — product_key adicionado às três novas tabelas</w:t>
      </w:r>
    </w:p>
    <w:p>
      <w:pPr>
        <w:pBdr>
          <w:left w:val="thick" w:color="1E3A8A" w:sz="12"/>
        </w:pBdr>
        <w:shd w:fill="EFF6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3A8A"/>
          <w:sz w:val="20"/>
          <w:szCs w:val="20"/>
        </w:rPr>
        <w:t xml:space="preserve">⟳ v1.1 — rejected_candidates UUID[] substituído por decision_outcome por candidato</w:t>
      </w:r>
    </w:p>
    <w:p>
      <w:pPr>
        <w:pBdr>
          <w:left w:val="thick" w:color="1E3A8A" w:sz="12"/>
        </w:pBdr>
        <w:shd w:fill="EFF6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3A8A"/>
          <w:sz w:val="20"/>
          <w:szCs w:val="20"/>
        </w:rPr>
        <w:t xml:space="preserve">⟳ v1.1 — Migration 0011 adiada — derivar via JOIN</w:t>
      </w:r>
    </w:p>
    <w:p>
      <w:pPr>
        <w:pBdr>
          <w:left w:val="thick" w:color="1E3A8A" w:sz="12"/>
        </w:pBdr>
        <w:shd w:fill="EFF6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3A8A"/>
          <w:sz w:val="20"/>
          <w:szCs w:val="20"/>
        </w:rPr>
        <w:t xml:space="preserve">⟳ v1.1 — ScoringConfig e ThresholdConfig como interfaces injectáveis</w:t>
      </w:r>
    </w:p>
    <w:p>
      <w:pPr>
        <w:pBdr>
          <w:left w:val="thick" w:color="1E3A8A" w:sz="12"/>
        </w:pBdr>
        <w:shd w:fill="EFF6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3A8A"/>
          <w:sz w:val="20"/>
          <w:szCs w:val="20"/>
        </w:rPr>
        <w:t xml:space="preserve">⟳ v1.1 — PersistenceService removido — orquestrador chama repositórios directamente</w:t>
      </w:r>
    </w:p>
    <w:p>
      <w:pPr>
        <w:pBdr>
          <w:left w:val="thick" w:color="1E3A8A" w:sz="12"/>
        </w:pBdr>
        <w:shd w:fill="EFF6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3A8A"/>
          <w:sz w:val="20"/>
          <w:szCs w:val="20"/>
        </w:rPr>
        <w:t xml:space="preserve">⟳ v1.1 — Endpoints Review API para ER registados no roadmap</w:t>
      </w:r>
    </w:p>
    <w:p>
      <w:pPr>
        <w:spacing w:after="80" w:before="0"/>
      </w:pPr>
    </w:p>
    <w:p>
      <w:pPr>
        <w:pStyle w:val="Heading2"/>
        <w:spacing w:after="160" w:before="400"/>
      </w:pPr>
      <w:r>
        <w:t xml:space="preserve">v1.2 (ADR-0012 — CandidatePreFilter)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v1.2 — CandidatePreFilter adicionado entre CandidateGenerator e Matchers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v1.2 — CandidateSelectionConfig: terceiro tipo de configuração injectável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v1.2 — Pipeline actualizado em todos os diagramas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v1.2 — Secção 4 reescrita: três responsabilidades distintas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v1.2 — Tabela de configuração por contexto geográfico (Cabo Frio vs Richmond)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v1.2 — ADR-0012 incorporado e referenciado</w:t>
      </w:r>
    </w:p>
    <w:p>
      <w:pPr>
        <w:spacing w:after="80" w:before="0"/>
      </w:pP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Itens ⟳ v1.1 (azul) e ⟳ v1.2 (roxo) identificam as alterações. O restante permanece da versão anterior.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1. Sumário Executivo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 Vivere Platform ingere dados de múltiplas fontes — Google Places, WordPress de prefeituras, futuramente Eventbrite, Sympla e equivalentes internacionais. Cada fonte fala sobre o mundo à sua maneira. Uma prefeitura publica "Yoga no Forte, na Praia do Forte, Cabo Frio". O Google Places conhece o Forte São Mateus como um ponto georreferenciado com telefone, horário e coordenadas. Um humano entende imediatamente que "Forte" e "Praia do Forte" são o mesmo lugar. A máquina não.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Entity Resolution é o processo que resolve esta ambiguidade: dada uma menção textual de venue numa actividade, identificar qual venue concreto, já existente em staging, corresponde a essa menção — ou reconhecer que é um venue novo e ainda não catalogado.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Este documento descreve a arquitectura completa do Entity Resolution Engine. É a referência definitiva para a implementação da Fase 7, incorporando as decisões do ADR-0011 e ADR-0012.</w:t>
      </w: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Princípio central: Entity Resolution nunca decide sozinha. O sistema produz candidatos com scores de confiança. A decisão final é sempre humana, assistida por contexto claro.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2. Princípios Arquitecturais</w:t>
      </w:r>
    </w:p>
    <w:p>
      <w:pPr>
        <w:pStyle w:val="Heading3"/>
        <w:spacing w:after="120" w:before="280"/>
      </w:pPr>
      <w:r>
        <w:t xml:space="preserve">P1 — Nunca inventar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motor nunca cria um venue que não existe em venues_staging. Se nenhum candidato atinge o threshold mínimo, o resultado é "unresolved". ADR-0003.</w:t>
      </w:r>
    </w:p>
    <w:p>
      <w:pPr>
        <w:pStyle w:val="Heading3"/>
        <w:spacing w:after="120" w:before="280"/>
      </w:pPr>
      <w:r>
        <w:t xml:space="preserve">P2 — Humano decide sempre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motor produz candidatos ordenados. Toda transição de venue_resolution_status exige confirmação humana explícita. ADR-0003.</w:t>
      </w:r>
    </w:p>
    <w:p>
      <w:pPr>
        <w:pStyle w:val="Heading3"/>
        <w:spacing w:after="120" w:before="280"/>
      </w:pPr>
      <w:r>
        <w:t xml:space="preserve">P3 — Score não é decisão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Um score de 0.95 não significa que o match é correcto. O revisor pode sobrepor o score com conhecimento contextual.</w:t>
      </w:r>
    </w:p>
    <w:p>
      <w:pPr>
        <w:pStyle w:val="Heading3"/>
        <w:spacing w:after="120" w:before="280"/>
      </w:pPr>
      <w:r>
        <w:t xml:space="preserve">P4 — Agnóstico de produto, idioma e geografia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product_key como dimensão de particionamento. ScoringConfig, ThresholdConfig e CandidateSelectionConfig permitem ajuste por produto sem alterar código. ADR-0004, ADR-0012.</w:t>
      </w:r>
    </w:p>
    <w:p>
      <w:pPr>
        <w:pStyle w:val="Heading3"/>
        <w:spacing w:after="120" w:before="280"/>
      </w:pPr>
      <w:r>
        <w:t xml:space="preserve">P5 — Auditoria completa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Cada resolução é registada com: quem decidiu, quando, qual candidato foi escolhido, qual era o score, e qual era a alternativa rejeitada.</w:t>
      </w:r>
    </w:p>
    <w:p>
      <w:pPr>
        <w:pStyle w:val="Heading3"/>
        <w:spacing w:after="120" w:before="280"/>
      </w:pPr>
      <w:r>
        <w:t xml:space="preserve">P6 — Matchers são funções puras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Nenhum matcher acede ao banco. Testáveis sem dependências externas. Open/Closed: novos matchers sem alterar os existentes. ADR-0011.</w:t>
      </w:r>
    </w:p>
    <w:p>
      <w:pPr>
        <w:pStyle w:val="Heading3"/>
        <w:spacing w:after="120" w:before="280"/>
      </w:pPr>
      <w:r>
        <w:t xml:space="preserve">P7 — Falhar com clareza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Quando o motor não encontra candidato plausível, retorna "unresolved" com motivo. Nunca retorna match de baixa qualidade como se fosse bom.</w:t>
      </w:r>
    </w:p>
    <w:p>
      <w:pPr>
        <w:pStyle w:val="Heading3"/>
        <w:spacing w:after="120" w:before="280"/>
      </w:pPr>
      <w:r>
        <w:t xml:space="preserve">P8 — Separar geração, filtragem e cálculo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Três responsabilidades distintas e invioláveis. Performance é responsabilidade do PreFilter — nunca dos Matchers. ADR-0012.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3. Arquitectura do Pipeline (v1.2)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v1.2 — CandidatePreFilter adicionado. CandidateSelectionConfig como terceiro tipo de configuração.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EntityResolutionEngine  (orquestrador — coordena, não calcula)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1. CandidateGenerator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└── consulta pool bruto via IVenueResolutionCandidateRepo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    WHERE proposal_status IN ('approved', 'promoted')  [v1.1]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    AND product_key = $product_key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2. CandidatePreFilter                    ← ADR-0012  [v1.2]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└── aplica CandidateSelectionConfig: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    1. raio máximo (Haversine simples)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    2. mesma cidade (string compare em coluna indexada)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    3. categoria compatível (optional boost)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    4. top N candidatos → maxCandidates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3. IMatcher[]  (sobre conjunto já reduzido pelo PreFilter)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├── NameMatcher     → name_score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├── GeoMatcher      → geo_score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├── AddressMatcher  → address_score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└── [futuros: SemanticMatcher, EmbeddingMatcher, ...]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4. HybridScoreCalculator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└── ScoringConfig (pesos + confidence boost injectáveis)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5. ThresholdClassifier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└── ThresholdConfig (thresholds injectáveis)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6. Repositórios ER (persiste runs, candidatos, decisões)</w:t>
      </w:r>
    </w:p>
    <w:p>
      <w:pPr>
        <w:spacing w:after="160" w:before="0"/>
      </w:pPr>
    </w:p>
    <w:p>
      <w:pPr>
        <w:pStyle w:val="Heading2"/>
        <w:spacing w:after="160" w:before="400"/>
      </w:pPr>
      <w:r>
        <w:t xml:space="preserve">3.1 Três responsabilidades, três componentes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v1.2 — Tabela actualizada com CandidatePreFilter como responsabilidade explícita.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Proibido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CandidateGenerator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pool bruto (SQL, sem filtro)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Filtrar, calcular scores, persistir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CandidatePreFilter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Reduzir pool com heurísticas baratas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Calcular scores de qualidade, persistir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Matchers (Name/Geo/Address)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Calcular score parcial de qualidade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Filtrar, persistir, conhecer outros matchers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HybridScoreCalculator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Agregar scores com ScoringConfig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Calcular scores parciais, filtrar, persistir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ThresholdClassifier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Classificar resultado com ThresholdConfig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Calcular scores, filtrar, persistir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Repositórios 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Persistir runs, candidatos, decisões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Lógica de negócio, scores, filtragem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EntityResolutionEngine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Coordenar a sequência dos 6 passos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Calcular ou filtrar directamente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400"/>
      </w:pPr>
      <w:r>
        <w:t xml:space="preserve">3.2 Três tipos de configuração injectável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v1.2 — CandidateSelectionConfig adicionado como terceiro tipo.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Configuração de selecção de candidatos (ADR-0012)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CandidateSelectionConfig {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maxCandidates:        number;            // default: 50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maxRadiusMeters:      number;            // default: 5000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allowCrossCity:       boolean;           // default: false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allowedVenueStatuses: ProposalStatus[];  // default: ['approved', 'promoted']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categoryBoost:        boolean;           // default: true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0"/>
      </w:pP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Configuração de scoring (ADR-0011)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ScoringConfig {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weights: { name: number; geo: number; address: number; };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confidenceBoost: {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explicit_name: number;         // default: +0.10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inferred_from_context: number; // default:  0.00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ambiguous: number;             // default: -0.10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};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0"/>
      </w:pP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Configuração de thresholds (ADR-0011)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ThresholdConfig {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highConfidence: number;   // default: 0.85 → matched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minSuggestion:  number;   // default: 0.50 → abaixo → proposed_new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 w:before="0"/>
      </w:pPr>
    </w:p>
    <w:p>
      <w:pPr>
        <w:pStyle w:val="Heading2"/>
        <w:spacing w:after="160" w:before="400"/>
      </w:pPr>
      <w:r>
        <w:t xml:space="preserve">3.3 Defaults de CandidateSelectionConfig por contexto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v1.2 — Tabela nova — configuração por região.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29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maxRadius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allowCrossCity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Cabo Frio (default)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5000m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Cidades pequenas, venues espalhados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São Pedro da Aldeia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5000m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Mesmo perfil geográfico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Iguaba Grande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5000m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Cidade menor, pool mais reduzido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Richmond, London (ADR-0010)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1500m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 densidade urbana — raio menor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Multi-cidade (futuro)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 partilhados entre municípios</w:t>
            </w:r>
          </w:p>
        </w:tc>
      </w:tr>
    </w:tbl>
    <w:p>
      <w:pPr>
        <w:spacing w:after="160" w:before="0"/>
      </w:pP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Com 160 venues actuais, o PreFilter retorna todos os candidatos sem filtrar nenhum. O contrato está correcto. A diferença aparece quando o volume cresce — e não exige mudança de código.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4. Modelo de Entidades</w:t>
      </w:r>
    </w:p>
    <w:p>
      <w:pPr>
        <w:pStyle w:val="Heading2"/>
        <w:spacing w:after="160" w:before="400"/>
      </w:pPr>
      <w:r>
        <w:t xml:space="preserve">4.1 Entidades existentes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 no ER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VenueStagingRow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staging.venues_staging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 bruto → PreFilter → candidatos para matching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RawActivityItem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staging.raw_activity_items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Fonte das menções a resolver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ActivityStagingRow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staging.activities_staging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da resolução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VenueMention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embedded em raw_activity_items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primário do algoritmo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400"/>
      </w:pPr>
      <w:r>
        <w:t xml:space="preserve">4.2 Novas entidades — Fase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15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staging.venue_resolution_runs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product_key, started_at, finished_at, status, activities_processed, candidates_generated, triggered_by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0008 ✅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staging.venue_resolution_candidates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run_id, product_key, activity_staging_id, candidate_venue_id, score, name_score, geo_score, address_score, auto_classification, decision_outcome, decision_id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0009 ✅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staging.venue_resolution_decisions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product_key, activity_staging_id, action, accepted_candidate_id, user_id, reviewed_at, notes, overrode_high_confidence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0010 ✅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400"/>
      </w:pPr>
      <w:r>
        <w:t xml:space="preserve">4.3 Estados de venue_resolution_status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 define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unresolved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inicial. Sem venue identificado.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(insert)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 confirmado por humano.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ambiguous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Múltiplos candidatos. Requer escolha humana.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proposed_new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correspondência. Sinaliza ingestão necessária.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Humano ou motor</w:t>
            </w:r>
          </w:p>
        </w:tc>
      </w:tr>
    </w:tbl>
    <w:p>
      <w:pPr>
        <w:pBdr>
          <w:left w:val="thick" w:color="92400E" w:sz="12"/>
        </w:pBdr>
        <w:shd w:fill="FFFBEB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92400E"/>
          <w:sz w:val="20"/>
          <w:szCs w:val="20"/>
        </w:rPr>
        <w:t xml:space="preserve">unresolved e ambiguous nunca devem ser publicados. Apenas matched e proposed_new (com venue resolvido ou confirmação de novo) avançam para Publishing Engine.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5. CandidatePreFilter (ADR-0012)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v1.2 — Secção nova. Justificação de performance + algoritmo de filtragem.</w:t>
      </w:r>
    </w:p>
    <w:p>
      <w:pPr>
        <w:pStyle w:val="Heading2"/>
        <w:spacing w:after="160" w:before="400"/>
      </w:pPr>
      <w:r>
        <w:t xml:space="preserve">5.1 Por que o PreFilter é necessário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Sem PreFilter, a complexidade dos Matchers é O(n) onde n = tamanho total do pool. Os Matchers são algoritmos de qualidade — NameMatcher usa trigrama, GeoMatcher usa Haversine completo. Executá-los sobre 500.000 venues seria inaceitável em latência.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PreFilter aplica heurísticas baratas (comparação de string, distância Euclidiana simples) para reduzir o pool a `maxCandidates` antes dos Matchers. Os Matchers trabalham sempre sobre um conjunto pequeno e controlado.</w:t>
      </w:r>
    </w:p>
    <w:p>
      <w:pPr>
        <w:pStyle w:val="Heading2"/>
        <w:spacing w:after="160" w:before="400"/>
      </w:pPr>
      <w:r>
        <w:t xml:space="preserve">5.2 Algoritmo de filtragem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Filtros aplicados sequencialmente, em ordem crescente de custo: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Passo 1 — Raio máximo: calcula distância Haversine simples entre cada candidato e o centroide da cidade da actividade. Descarta candidatos além de maxRadiusMeters. Custo: O(n) com aritmética simples.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Passo 2 — Mesma cidade: se allowCrossCity = false, filtra por city = cidade da actividade. Custo: O(n) com comparação de string.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Passo 3 — Categoria compatível (opcional): se categoryBoost = true, prioriza venues com source_category_hint ou google_types que se sobrepõem com o contexto da actividade. Não descarta — reordena.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Passo 4 — Top N: se após os passos anteriores o pool ainda exceder maxCandidates, mantém os N mais próximos geograficamente. Os Matchers decidirão qual é o melhor por qualidade.</w:t>
      </w:r>
    </w:p>
    <w:p>
      <w:pPr>
        <w:pStyle w:val="Heading2"/>
        <w:spacing w:after="160" w:before="400"/>
      </w:pPr>
      <w:r>
        <w:t xml:space="preserve">5.3 O que o PreFilter nunca faz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Nunca calcula trigrama, token overlap ou Jaccard — isso é responsabilidade do NameMatcher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Nunca persiste resultados — apenas retorna uma lista em memória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Nunca rejeita definitivamente — apenas adia para os Matchers os candidatos que não passam no raio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Nunca conhece os Matchers — é independente da lista de algoritmos de scoring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6. Algoritmos de Matching</w:t>
      </w:r>
    </w:p>
    <w:p>
      <w:pPr>
        <w:pStyle w:val="Heading2"/>
        <w:spacing w:after="160" w:before="400"/>
      </w:pPr>
      <w:r>
        <w:t xml:space="preserve">6.1 Name Match</w:t>
      </w:r>
    </w:p>
    <w:p>
      <w:pPr>
        <w:pStyle w:val="Heading3"/>
        <w:spacing w:after="120" w:before="280"/>
      </w:pPr>
      <w:r>
        <w:t xml:space="preserve">Exact Match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Normalização: lowercase, trim, remoção de acentos, pontuação e stopwords (pt-BR: da/de/do/em/no/na/e; en-GB: of/the/at/in/on/and). Score = 1.0 se idêntico.</w:t>
      </w:r>
    </w:p>
    <w:p>
      <w:pPr>
        <w:pStyle w:val="Heading3"/>
        <w:spacing w:after="120" w:before="280"/>
      </w:pPr>
      <w:r>
        <w:t xml:space="preserve">Contains Match — score 0.80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Ex: "Canto do Forte, na Praia do Forte" contém "Praia do Forte"</w:t>
      </w:r>
    </w:p>
    <w:p>
      <w:pPr>
        <w:pStyle w:val="Heading3"/>
        <w:spacing w:after="120" w:before="280"/>
      </w:pPr>
      <w:r>
        <w:t xml:space="preserve">Token Overlap (Jaccard) — score 0.60–0.75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|menção ∩ nome| / |menção ∪ nome|. Robusto a ordem diferente de palavras.</w:t>
      </w:r>
    </w:p>
    <w:p>
      <w:pPr>
        <w:pStyle w:val="Heading3"/>
        <w:spacing w:after="120" w:before="280"/>
      </w:pPr>
      <w:r>
        <w:t xml:space="preserve">Trigram Similarity — score 0.40–0.70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pg_trgm (migration 0007). Robusto a erros tipográficos e abreviações.</w:t>
      </w:r>
    </w:p>
    <w:p>
      <w:pPr>
        <w:pStyle w:val="Heading2"/>
        <w:spacing w:after="160" w:before="400"/>
      </w:pPr>
      <w:r>
        <w:t xml:space="preserve">6.2 Geo 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Distância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100m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500m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1km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0.70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2km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5km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0.30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5km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</w:t>
            </w:r>
          </w:p>
        </w:tc>
      </w:tr>
    </w:tbl>
    <w:p>
      <w:pPr>
        <w:spacing w:after="80" w:before="0"/>
      </w:pP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GeoMatcher opera sobre o conjunto já reduzido pelo PreFilter. Nunca é chamado sobre 500.000 candidatos.</w:t>
      </w:r>
    </w:p>
    <w:p>
      <w:pPr>
        <w:pStyle w:val="Heading2"/>
        <w:spacing w:after="160" w:before="400"/>
      </w:pPr>
      <w:r>
        <w:t xml:space="preserve">6.3 Address Match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Compara raw_address_text da VenueMention com address do venue. Score máximo: 0.70. Raramente factor decisivo — contribui quando a menção inclui elementos de endereço.</w:t>
      </w:r>
    </w:p>
    <w:p>
      <w:pPr>
        <w:pStyle w:val="Heading2"/>
        <w:spacing w:after="160" w:before="400"/>
      </w:pPr>
      <w:r>
        <w:t xml:space="preserve">6.4 Hybrid Score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 = (name × config.weights.name)           // default 0.50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+ (geo  × config.weights.geo)            // default 0.35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+ (addr × config.weights.address)        // default 0.15</w:t>
      </w:r>
    </w:p>
    <w:p>
      <w:pPr>
        <w:shd w:fill="F4F3F0" w:val="clear"/>
        <w:spacing w:after="28" w:before="28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+ config.confidenceBoost[hint]           // explicit: +0.10</w:t>
      </w:r>
    </w:p>
    <w:p>
      <w:pPr>
        <w:pStyle w:val="Heading2"/>
        <w:spacing w:after="160" w:before="400"/>
      </w:pPr>
      <w:r>
        <w:t xml:space="preserve">6.5 Classificação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Candidatos ≥ threshold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0.85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matched — pré-seleccionado, aguarda confirmação humana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0.85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2+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ambiguous — revisor escolhe entre candidatos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0.50–0.84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qualquer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unresolved com sugestões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0.50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qualquer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proposed_new sugerido</w:t>
            </w:r>
          </w:p>
        </w:tc>
      </w:tr>
    </w:tbl>
    <w:p>
      <w:pPr>
        <w:spacing w:after="160" w:before="0"/>
      </w:pPr>
    </w:p>
    <w:p>
      <w:pPr>
        <w:pBdr>
          <w:left w:val="thick" w:color="92400E" w:sz="12"/>
        </w:pBdr>
        <w:shd w:fill="FFFBEB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92400E"/>
          <w:sz w:val="20"/>
          <w:szCs w:val="20"/>
        </w:rPr>
        <w:t xml:space="preserve">Thresholds iniciais. Calibrar após 100+ decisões humanas em venue_resolution_decisions.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7. Exemplos Reais — Cabo Frio</w:t>
      </w:r>
    </w:p>
    <w:p>
      <w:pPr>
        <w:pStyle w:val="Heading2"/>
        <w:spacing w:after="160" w:before="400"/>
      </w:pPr>
      <w:r>
        <w:t xml:space="preserve">7.1 BeepYoga Festival — match com sugestão forte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Menção: "Museu e Casa de Cultura José de Dome (Charitas) – Centro de Cabo Frio" — explicit_name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PreFilter: reduz a venues do Centro de Cabo Frio num raio de 5km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NameMatcher (contains): 0.80 | GeoMatcher: 0.85 | Hybrid: ~0.70 | Boost: +0.10 → Final: 0.80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Resultado: unresolved com sugestão forte (0.80 &lt; 0.85). Revisor confirma com 1 clique.</w:t>
      </w:r>
    </w:p>
    <w:p>
      <w:pPr>
        <w:pStyle w:val="Heading2"/>
        <w:spacing w:after="160" w:before="400"/>
      </w:pPr>
      <w:r>
        <w:t xml:space="preserve">7.2 Yoga no Forte — override de alta confiança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Menção: "Canto do Forte, na Praia do Forte" — PreFilter inclui Praia do Forte e Forte São Mateus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Praia do Forte: score 0.93 → motor pré-selecciona. Revisor reconhece contexto e escolhe Forte São Mateus.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overrode_high_confidence = true registado em venue_resolution_decisions — dados de calibração.</w:t>
      </w:r>
    </w:p>
    <w:p>
      <w:pPr>
        <w:pStyle w:val="Heading2"/>
        <w:spacing w:after="160" w:before="400"/>
      </w:pPr>
      <w:r>
        <w:t xml:space="preserve">7.3 Arraiá da Praça da Bandeira — proposed new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Menção: "Passagem" (bairro). PreFilter sem candidatos dentro do raio com nome similar.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Score máximo &lt; 0.30. Motor sugere proposed_new. Revisor confirma. Aguarda ingestão direccionada.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8. Extensibilidade UK (ADR-0010 + ADR-0012)</w:t>
      </w:r>
    </w:p>
    <w:p>
      <w:pPr>
        <w:pBdr>
          <w:left w:val="thick" w:color="6B21A8" w:sz="12"/>
        </w:pBdr>
        <w:shd w:fill="FAF5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6B21A8"/>
          <w:sz w:val="20"/>
          <w:szCs w:val="20"/>
        </w:rPr>
        <w:t xml:space="preserve">⟳ v1.2 — CandidateSelectionConfig adicionado à tabela de diferenças.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Brasil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UK (futuro — ADR-0010)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CandidateSelectionConfig.maxRadius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5000m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1500m (Londres, alta densidade)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ScoringConfig weights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name:0.50, geo:0.35, addr:0.15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name:0.45, geo:0.40, addr:0.15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Stopwords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da, de, do, em, no, na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of, the, at, in, on, and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product_key=vivere-60-mais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product_key=vivere-60-plus-uk-test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não muda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Algoritmos, thresholds, tabelas, UI de revisão, pipeline</w:t>
            </w:r>
          </w:p>
        </w:tc>
      </w:tr>
    </w:tbl>
    <w:p>
      <w:pPr>
        <w:spacing w:after="160" w:before="0"/>
      </w:pP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9. Migrations — Fase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0008 — venue_resolution_runs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Criada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product_key, triggered_by, índices em product_key + started_at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0009 — venue_resolution_candidates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Criada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decision_outcome por linha, 5 índices incluindo score e pending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0010 — venue_resolution_decisions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Criada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overrode_high_confidence, FK retroactiva em candidates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0011 — adiada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⏳ Adiada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matched_venue_staging_id: derivar via JOIN até necessidade real</w:t>
            </w:r>
          </w:p>
        </w:tc>
      </w:tr>
    </w:tbl>
    <w:p>
      <w:pPr>
        <w:spacing w:after="160" w:before="0"/>
      </w:pP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10. Roadmap de Implementação — Fase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0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7.1 Foundation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ADR-0011 + ADR-0012 + Architecture Book v1.2 + revisão arquitectural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7.2 Migrations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0008 + 0009 + 0010 — aplicar em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Scripts prontos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7.3 Tipos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ScoringConfig, ThresholdConfig, CandidateSelectionConfig, IMatcher, DTOs, Result types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implementar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7.4 Repositórios 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VenueResolutionRunRepo, CandidateRepo, DecisionRepo + EntityResolutionRepositoryFactory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implementar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7.5 Engine Skeleton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EntityResolutionEngine, CandidateGenerator, CandidatePreFilter, orquestrador sem algoritmos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implementar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7.6 Pipeline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Fluxo end-to-end documentado com estruturas de dados reais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implementar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7.7 Test Strategy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Plano: unit, integration, matching, regression, performance por componente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implementar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7.8 Algoritmos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NameMatcher → GeoMatcher → AddressMatcher → HybridScore → Classifier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Após 7.7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7.9 Review API 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Endpoints para Admin Panel (Fase 7.5)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Após 7.8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400"/>
      </w:pPr>
      <w:r>
        <w:t xml:space="preserve">Critérios de conclusão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≥ 90% actividades com venue_mention têm candidato gerado automaticamente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≥ 85% candidatos com score ≥ 0.85 confirmados pelo revisor sem alteração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Zero actividades publicadas com status unresolved ou ambiguous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Todas as decisões auditáveis com user_id + timestamp + overrode_high_confidence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Motor funciona com qualquer product_key e CandidateSelectionConfig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11. Decisões Adiadas Intencionalmente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revisar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Pesos exactos hybrid score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Calibrar com dados reais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semanas com ER activo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Threshold matched (0.85)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Conservador inicial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100+ decisões humanas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ML/embeddings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Complexidade desnecessária no MVP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 &gt; 10.000 actividades/mês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automática sem revisão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Viola P2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9+, 6+ meses de dados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Matching cross-produto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dois produtos activos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UK Pilot — ADR-0010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Migration 0011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JOIN suficiente no MVP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Query de publicação mostrar bottleneck real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Threshold automático de PreFilter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maxCandidates=50 é suficiente agora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 &gt; 10.000 venues</w:t>
            </w:r>
          </w:p>
        </w:tc>
      </w:tr>
    </w:tbl>
    <w:p>
      <w:pPr>
        <w:spacing w:after="200" w:before="0"/>
      </w:pP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Este documento é a referência definitiva para a implementação da Fase 7. v1.2 incorpora ADR-0011 e ADR-0012 — todas as decisões arquitecturais estão registadas antes de qualquer linha de código.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6CE" w:sz="2"/>
      </w:pBdr>
      <w:jc w:val="right"/>
    </w:pPr>
    <w:r>
      <w:rPr>
        <w:rFonts w:ascii="Calibri" w:cs="Calibri" w:eastAsia="Calibri" w:hAnsi="Calibri"/>
        <w:color w:val="73726C"/>
        <w:sz w:val="18"/>
        <w:szCs w:val="18"/>
      </w:rPr>
      <w:t xml:space="preserve">Entity Resolution Architecture Book v1.2 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6CE" w:sz="2"/>
      </w:pBdr>
    </w:pPr>
    <w:r>
      <w:rPr>
        <w:rFonts w:ascii="Calibri" w:cs="Calibri" w:eastAsia="Calibri" w:hAnsi="Calibri"/>
        <w:color w:val="73726C"/>
        <w:sz w:val="18"/>
        <w:szCs w:val="18"/>
      </w:rPr>
      <w:t xml:space="preserve">Vivere Platform — Entity Resolution Architecture Book  ·  v1.2  ·  Julho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560"/>
      <w:outlineLvl w:val="0"/>
    </w:pPr>
    <w:rPr>
      <w:rFonts w:ascii="Calibri" w:cs="Calibri" w:eastAsia="Calibri" w:hAnsi="Calibri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pPr>
      <w:spacing w:after="160" w:before="400"/>
      <w:outlineLvl w:val="1"/>
    </w:pPr>
    <w:rPr>
      <w:rFonts w:ascii="Calibri" w:cs="Calibri" w:eastAsia="Calibri" w:hAnsi="Calibri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pPr>
      <w:spacing w:after="120" w:before="280"/>
      <w:outlineLvl w:val="2"/>
    </w:pPr>
    <w:rPr>
      <w:rFonts w:ascii="Calibri" w:cs="Calibri" w:eastAsia="Calibri" w:hAnsi="Calibri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2026-07-06T18:00:11.807Z</dcterms:created>
  <dcterms:modified xsi:type="dcterms:W3CDTF">2026-07-06T18:00:11.807Z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