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88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0D7377"/>
          <w:sz w:val="96"/>
          <w:szCs w:val="96"/>
        </w:rPr>
        <w:t xml:space="preserve">VIVERE</w:t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1A1A2E"/>
          <w:sz w:val="96"/>
          <w:szCs w:val="96"/>
        </w:rPr>
        <w:t xml:space="preserve">PLATFORM</w:t>
      </w:r>
    </w:p>
    <w:p>
      <w:pPr>
        <w:spacing w:after="0" w:before="80"/>
        <w:jc w:val="center"/>
      </w:pPr>
      <w:r>
        <w:rPr>
          <w:rFonts w:ascii="Calibri" w:cs="Calibri" w:eastAsia="Calibri" w:hAnsi="Calibri"/>
          <w:color w:val="3D3D3A"/>
          <w:sz w:val="56"/>
          <w:szCs w:val="56"/>
        </w:rPr>
        <w:t xml:space="preserve">Entity Resolution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0D7377"/>
          <w:sz w:val="56"/>
          <w:szCs w:val="56"/>
        </w:rPr>
        <w:t xml:space="preserve">Architecture Book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6B21A8"/>
          <w:sz w:val="24"/>
          <w:szCs w:val="24"/>
        </w:rPr>
        <w:t xml:space="preserve">Versão 1.2  ·  Julho 2026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i/>
          <w:iCs/>
          <w:color w:val="73726C"/>
          <w:sz w:val="20"/>
          <w:szCs w:val="20"/>
        </w:rPr>
        <w:t xml:space="preserve">Incorpora ADR-0011 e ADR-0012 — CandidatePreFilter e CandidateSelectionConfig</w:t>
      </w:r>
    </w:p>
    <w:p>
      <w:pPr>
        <w:pBdr>
          <w:bottom w:val="single" w:color="0D7377" w:sz="4"/>
        </w:pBdr>
        <w:spacing w:after="200" w:before="0"/>
      </w:pPr>
    </w:p>
    <w:p>
      <w:pPr>
        <w:jc w:val="center"/>
      </w:pPr>
      <w:r>
        <w:rPr>
          <w:rFonts w:ascii="Calibri" w:cs="Calibri" w:eastAsia="Calibri" w:hAnsi="Calibri"/>
          <w:color w:val="73726C"/>
          <w:sz w:val="22"/>
          <w:szCs w:val="22"/>
        </w:rPr>
        <w:t xml:space="preserve">Eduardo Menezes  ·  Foundation First — Fase 7.1 completa</w:t>
      </w:r>
    </w:p>
    <w:p>
      <w:pPr>
        <w:spacing w:after="0" w:before="0"/>
      </w:pPr>
      <w:r>
        <w:br/>
      </w:r>
    </w:p>
    <w:p>
      <w:pPr>
        <w:pStyle w:val="Heading1"/>
        <w:pBdr>
          <w:bottom w:val="single" w:color="0D7377" w:sz="6"/>
        </w:pBdr>
        <w:spacing w:after="200" w:before="560"/>
      </w:pPr>
      <w:r>
        <w:t xml:space="preserve">Changelog</w:t>
      </w:r>
    </w:p>
    <w:p>
      <w:pPr>
        <w:pStyle w:val="Heading2"/>
        <w:spacing w:after="160" w:before="400"/>
      </w:pPr>
      <w:r>
        <w:t xml:space="preserve">v1.1 (Revisão arquitectural pré-implementação)</w:t>
      </w:r>
    </w:p>
    <w:p>
      <w:pPr>
        <w:pBdr>
          <w:left w:val="thick" w:color="1E3A8A" w:sz="12"/>
        </w:pBdr>
        <w:shd w:fill="EFF6FF" w:val="clear"/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1E3A8A"/>
          <w:sz w:val="20"/>
          <w:szCs w:val="20"/>
        </w:rPr>
        <w:t xml:space="preserve">⟳ v1.1 — Pool de candidatos: approved + promoted (não só promoted)</w:t>
      </w:r>
    </w:p>
    <w:p>
      <w:pPr>
        <w:pBdr>
          <w:left w:val="thick" w:color="1E3A8A" w:sz="12"/>
        </w:pBdr>
        <w:shd w:fill="EFF6FF" w:val="clear"/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1E3A8A"/>
          <w:sz w:val="20"/>
          <w:szCs w:val="20"/>
        </w:rPr>
        <w:t xml:space="preserve">⟳ v1.1 — product_key adicionado às três novas tabelas</w:t>
      </w:r>
    </w:p>
    <w:p>
      <w:pPr>
        <w:pBdr>
          <w:left w:val="thick" w:color="1E3A8A" w:sz="12"/>
        </w:pBdr>
        <w:shd w:fill="EFF6FF" w:val="clear"/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1E3A8A"/>
          <w:sz w:val="20"/>
          <w:szCs w:val="20"/>
        </w:rPr>
        <w:t xml:space="preserve">⟳ v1.1 — rejected_candidates UUID[] substituído por decision_outcome por candidato</w:t>
      </w:r>
    </w:p>
    <w:p>
      <w:pPr>
        <w:pBdr>
          <w:left w:val="thick" w:color="1E3A8A" w:sz="12"/>
        </w:pBdr>
        <w:shd w:fill="EFF6FF" w:val="clear"/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1E3A8A"/>
          <w:sz w:val="20"/>
          <w:szCs w:val="20"/>
        </w:rPr>
        <w:t xml:space="preserve">⟳ v1.1 — Migration 0011 adiada — derivar via JOIN</w:t>
      </w:r>
    </w:p>
    <w:p>
      <w:pPr>
        <w:pBdr>
          <w:left w:val="thick" w:color="1E3A8A" w:sz="12"/>
        </w:pBdr>
        <w:shd w:fill="EFF6FF" w:val="clear"/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1E3A8A"/>
          <w:sz w:val="20"/>
          <w:szCs w:val="20"/>
        </w:rPr>
        <w:t xml:space="preserve">⟳ v1.1 — ScoringConfig e ThresholdConfig como interfaces injectáveis</w:t>
      </w:r>
    </w:p>
    <w:p>
      <w:pPr>
        <w:pBdr>
          <w:left w:val="thick" w:color="1E3A8A" w:sz="12"/>
        </w:pBdr>
        <w:shd w:fill="EFF6FF" w:val="clear"/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1E3A8A"/>
          <w:sz w:val="20"/>
          <w:szCs w:val="20"/>
        </w:rPr>
        <w:t xml:space="preserve">⟳ v1.1 — PersistenceService removido — orquestrador chama repositórios directamente</w:t>
      </w:r>
    </w:p>
    <w:p>
      <w:pPr>
        <w:pBdr>
          <w:left w:val="thick" w:color="1E3A8A" w:sz="12"/>
        </w:pBdr>
        <w:shd w:fill="EFF6FF" w:val="clear"/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1E3A8A"/>
          <w:sz w:val="20"/>
          <w:szCs w:val="20"/>
        </w:rPr>
        <w:t xml:space="preserve">⟳ v1.1 — Endpoints Review API para ER registados no roadmap</w:t>
      </w:r>
    </w:p>
    <w:p>
      <w:pPr>
        <w:spacing w:after="80" w:before="0"/>
      </w:pPr>
    </w:p>
    <w:p>
      <w:pPr>
        <w:pStyle w:val="Heading2"/>
        <w:spacing w:after="160" w:before="400"/>
      </w:pPr>
      <w:r>
        <w:t xml:space="preserve">v1.3 (ADR-0012 — CandidatePreFilter)</w:t>
      </w:r>
    </w:p>
    <w:p>
      <w:pPr>
        <w:pBdr>
          <w:left w:val="thick" w:color="6B21A8" w:sz="12"/>
        </w:pBdr>
        <w:shd w:fill="FAF5FF" w:val="clear"/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6B21A8"/>
          <w:sz w:val="20"/>
          <w:szCs w:val="20"/>
        </w:rPr>
        <w:t xml:space="preserve">⟳ v1.3 — CandidatePreFilter adicionado entre CandidateGenerator e Matchers</w:t>
      </w:r>
    </w:p>
    <w:p>
      <w:pPr>
        <w:pBdr>
          <w:left w:val="thick" w:color="6B21A8" w:sz="12"/>
        </w:pBdr>
        <w:shd w:fill="FAF5FF" w:val="clear"/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6B21A8"/>
          <w:sz w:val="20"/>
          <w:szCs w:val="20"/>
        </w:rPr>
        <w:t xml:space="preserve">⟳ v1.3 — CandidateSelectionConfig: terceiro tipo de configuração injectável</w:t>
      </w:r>
    </w:p>
    <w:p>
      <w:pPr>
        <w:pBdr>
          <w:left w:val="thick" w:color="6B21A8" w:sz="12"/>
        </w:pBdr>
        <w:shd w:fill="FAF5FF" w:val="clear"/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6B21A8"/>
          <w:sz w:val="20"/>
          <w:szCs w:val="20"/>
        </w:rPr>
        <w:t xml:space="preserve">⟳ v1.3 — Pipeline actualizado em todos os diagramas</w:t>
      </w:r>
    </w:p>
    <w:p>
      <w:pPr>
        <w:pBdr>
          <w:left w:val="thick" w:color="6B21A8" w:sz="12"/>
        </w:pBdr>
        <w:shd w:fill="FAF5FF" w:val="clear"/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6B21A8"/>
          <w:sz w:val="20"/>
          <w:szCs w:val="20"/>
        </w:rPr>
        <w:t xml:space="preserve">⟳ v1.3 — Secção 4 reescrita: três responsabilidades distintas</w:t>
      </w:r>
    </w:p>
    <w:p>
      <w:pPr>
        <w:pBdr>
          <w:left w:val="thick" w:color="6B21A8" w:sz="12"/>
        </w:pBdr>
        <w:shd w:fill="FAF5FF" w:val="clear"/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6B21A8"/>
          <w:sz w:val="20"/>
          <w:szCs w:val="20"/>
        </w:rPr>
        <w:t xml:space="preserve">⟳ v1.3 — Tabela de configuração por contexto geográfico (Cabo Frio vs Richmond)</w:t>
      </w:r>
    </w:p>
    <w:p>
      <w:pPr>
        <w:pBdr>
          <w:left w:val="thick" w:color="6B21A8" w:sz="12"/>
        </w:pBdr>
        <w:shd w:fill="FAF5FF" w:val="clear"/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6B21A8"/>
          <w:sz w:val="20"/>
          <w:szCs w:val="20"/>
        </w:rPr>
        <w:t xml:space="preserve">⟳ v1.3 — ADR-0012 incorporado e referenciado</w:t>
      </w:r>
    </w:p>
    <w:p>
      <w:pPr>
        <w:spacing w:after="80" w:before="0"/>
      </w:pPr>
    </w:p>
    <w:p>
      <w:pPr>
        <w:pBdr>
          <w:left w:val="thick" w:color="0D7377" w:sz="12"/>
        </w:pBdr>
        <w:shd w:fill="EFF9F9" w:val="clear"/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0D7377"/>
          <w:sz w:val="20"/>
          <w:szCs w:val="20"/>
        </w:rPr>
        <w:t xml:space="preserve">Itens ⟳ v1.1 (azul) e ⟳ v1.3 (roxo) identificam as alterações. O restante permanece da versão anterior.</w:t>
      </w:r>
    </w:p>
    <w:p>
      <w:pPr>
        <w:spacing w:after="0" w:before="0"/>
      </w:pPr>
      <w:r>
        <w:br/>
      </w:r>
    </w:p>
    <w:p>
      <w:pPr>
        <w:pStyle w:val="Heading1"/>
        <w:pBdr>
          <w:bottom w:val="single" w:color="0D7377" w:sz="6"/>
        </w:pBdr>
        <w:spacing w:after="200" w:before="560"/>
      </w:pPr>
      <w:r>
        <w:t xml:space="preserve">1. Sumário Executivo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A Vivere Platform ingere dados de múltiplas fontes — Google Places, WordPress de prefeituras, futuramente Eventbrite, Sympla e equivalentes internacionais. Cada fonte fala sobre o mundo à sua maneira. Uma prefeitura publica "Yoga no Forte, na Praia do Forte, Cabo Frio". O Google Places conhece o Forte São Mateus como um ponto georreferenciado com telefone, horário e coordenadas. Um humano entende imediatamente que "Forte" e "Praia do Forte" são o mesmo lugar. A máquina não.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Entity Resolution é o processo que resolve esta ambiguidade: dada uma menção textual de venue numa actividade, identificar qual venue concreto, já existente em staging, corresponde a essa menção — ou reconhecer que é um venue novo e ainda não catalogado.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Este documento descreve a arquitectura completa do Entity Resolution Engine. É a referência definitiva para a implementação da Fase 7, incorporando as decisões do ADR-0011 e ADR-0012.</w:t>
      </w:r>
    </w:p>
    <w:p>
      <w:pPr>
        <w:pBdr>
          <w:left w:val="thick" w:color="0D7377" w:sz="12"/>
        </w:pBdr>
        <w:shd w:fill="EFF9F9" w:val="clear"/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0D7377"/>
          <w:sz w:val="20"/>
          <w:szCs w:val="20"/>
        </w:rPr>
        <w:t xml:space="preserve">Princípio central: Entity Resolution nunca decide sozinha. O sistema produz candidatos com scores de confiança. A decisão final é sempre humana, assistida por contexto claro.</w:t>
      </w:r>
    </w:p>
    <w:p>
      <w:pPr>
        <w:spacing w:after="0" w:before="0"/>
      </w:pPr>
      <w:r>
        <w:br/>
      </w:r>
    </w:p>
    <w:p>
      <w:pPr>
        <w:pStyle w:val="Heading1"/>
        <w:pBdr>
          <w:bottom w:val="single" w:color="0D7377" w:sz="6"/>
        </w:pBdr>
        <w:spacing w:after="200" w:before="560"/>
      </w:pPr>
      <w:r>
        <w:t xml:space="preserve">2. Princípios Arquitecturais</w:t>
      </w:r>
    </w:p>
    <w:p>
      <w:pPr>
        <w:pStyle w:val="Heading3"/>
        <w:spacing w:after="120" w:before="280"/>
      </w:pPr>
      <w:r>
        <w:t xml:space="preserve">P1 — Nunca inventar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O motor nunca cria um venue que não existe em venues_staging. Se nenhum candidato atinge o threshold mínimo, o resultado é "unresolved". ADR-0003.</w:t>
      </w:r>
    </w:p>
    <w:p>
      <w:pPr>
        <w:pStyle w:val="Heading3"/>
        <w:spacing w:after="120" w:before="280"/>
      </w:pPr>
      <w:r>
        <w:t xml:space="preserve">P2 — Humano decide sempre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O motor produz candidatos ordenados. Toda transição de venue_resolution_status exige confirmação humana explícita. ADR-0003.</w:t>
      </w:r>
    </w:p>
    <w:p>
      <w:pPr>
        <w:pStyle w:val="Heading3"/>
        <w:spacing w:after="120" w:before="280"/>
      </w:pPr>
      <w:r>
        <w:t xml:space="preserve">P3 — Score não é decisão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Um score de 0.95 não significa que o match é correcto. O revisor pode sobrepor o score com conhecimento contextual.</w:t>
      </w:r>
    </w:p>
    <w:p>
      <w:pPr>
        <w:pStyle w:val="Heading3"/>
        <w:spacing w:after="120" w:before="280"/>
      </w:pPr>
      <w:r>
        <w:t xml:space="preserve">P4 — Agnóstico de produto, idioma e geografia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product_key como dimensão de particionamento. ScoringConfig, ThresholdConfig e CandidateSelectionConfig permitem ajuste por produto sem alterar código. ADR-0004, ADR-0012.</w:t>
      </w:r>
    </w:p>
    <w:p>
      <w:pPr>
        <w:pStyle w:val="Heading3"/>
        <w:spacing w:after="120" w:before="280"/>
      </w:pPr>
      <w:r>
        <w:t xml:space="preserve">P5 — Auditoria completa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Cada resolução é registada com: quem decidiu, quando, qual candidato foi escolhido, qual era o score, e qual era a alternativa rejeitada.</w:t>
      </w:r>
    </w:p>
    <w:p>
      <w:pPr>
        <w:pStyle w:val="Heading3"/>
        <w:spacing w:after="120" w:before="280"/>
      </w:pPr>
      <w:r>
        <w:t xml:space="preserve">P6 — Matchers são funções puras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Nenhum matcher acede ao banco. Testáveis sem dependências externas. Open/Closed: novos matchers sem alterar os existentes. ADR-0011.</w:t>
      </w:r>
    </w:p>
    <w:p>
      <w:pPr>
        <w:pStyle w:val="Heading3"/>
        <w:spacing w:after="120" w:before="280"/>
      </w:pPr>
      <w:r>
        <w:t xml:space="preserve">P7 — Falhar com clareza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Quando o motor não encontra candidato plausível, retorna "unresolved" com motivo. Nunca retorna match de baixa qualidade como se fosse bom.</w:t>
      </w:r>
    </w:p>
    <w:p>
      <w:pPr>
        <w:pStyle w:val="Heading3"/>
        <w:spacing w:after="120" w:before="280"/>
      </w:pPr>
      <w:r>
        <w:t xml:space="preserve">P8 — Separar geração, filtragem e cálculo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Três responsabilidades distintas e invioláveis. Performance é responsabilidade do PreFilter — nunca dos Matchers. ADR-0012.</w:t>
      </w:r>
    </w:p>
    <w:p>
      <w:pPr>
        <w:spacing w:after="0" w:before="0"/>
      </w:pPr>
      <w:r>
        <w:br/>
      </w:r>
    </w:p>
    <w:p>
      <w:pPr>
        <w:pStyle w:val="Heading1"/>
        <w:pBdr>
          <w:bottom w:val="single" w:color="0D7377" w:sz="6"/>
        </w:pBdr>
        <w:spacing w:after="200" w:before="560"/>
      </w:pPr>
      <w:r>
        <w:t xml:space="preserve">3. Arquitectura do Pipeline (v1.3)</w:t>
      </w:r>
    </w:p>
    <w:p>
      <w:pPr>
        <w:pBdr>
          <w:left w:val="thick" w:color="6B21A8" w:sz="12"/>
        </w:pBdr>
        <w:shd w:fill="FAF5FF" w:val="clear"/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6B21A8"/>
          <w:sz w:val="20"/>
          <w:szCs w:val="20"/>
        </w:rPr>
        <w:t xml:space="preserve">⟳ v1.3 — CandidatePreFilter adicionado. CandidateSelectionConfig como terceiro tipo de configuração.</w:t>
      </w:r>
    </w:p>
    <w:p>
      <w:pPr>
        <w:shd w:fill="F4F3F0" w:val="clear"/>
        <w:spacing w:after="28" w:before="28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EntityResolutionEngine  (orquestrador — coordena, não calcula)</w:t>
      </w:r>
    </w:p>
    <w:p>
      <w:pPr>
        <w:shd w:fill="F4F3F0" w:val="clear"/>
        <w:spacing w:after="28" w:before="28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</w:t>
      </w:r>
    </w:p>
    <w:p>
      <w:pPr>
        <w:shd w:fill="F4F3F0" w:val="clear"/>
        <w:spacing w:after="28" w:before="28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├── 1. CandidateGenerator</w:t>
      </w:r>
    </w:p>
    <w:p>
      <w:pPr>
        <w:shd w:fill="F4F3F0" w:val="clear"/>
        <w:spacing w:after="28" w:before="28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    └── consulta pool bruto via IVenueResolutionCandidateRepo</w:t>
      </w:r>
    </w:p>
    <w:p>
      <w:pPr>
        <w:shd w:fill="F4F3F0" w:val="clear"/>
        <w:spacing w:after="28" w:before="28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        WHERE proposal_status IN ('approved', 'promoted')  [v1.1]</w:t>
      </w:r>
    </w:p>
    <w:p>
      <w:pPr>
        <w:shd w:fill="F4F3F0" w:val="clear"/>
        <w:spacing w:after="28" w:before="28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        AND product_key = $product_key</w:t>
      </w:r>
    </w:p>
    <w:p>
      <w:pPr>
        <w:shd w:fill="F4F3F0" w:val="clear"/>
        <w:spacing w:after="28" w:before="28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</w:t>
      </w:r>
    </w:p>
    <w:p>
      <w:pPr>
        <w:shd w:fill="F4F3F0" w:val="clear"/>
        <w:spacing w:after="28" w:before="28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├── 2. CandidatePreFilter                    ← ADR-0012  [v1.3]</w:t>
      </w:r>
    </w:p>
    <w:p>
      <w:pPr>
        <w:shd w:fill="F4F3F0" w:val="clear"/>
        <w:spacing w:after="28" w:before="28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    └── aplica CandidateSelectionConfig:</w:t>
      </w:r>
    </w:p>
    <w:p>
      <w:pPr>
        <w:shd w:fill="F4F3F0" w:val="clear"/>
        <w:spacing w:after="28" w:before="28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        1. raio máximo (Haversine simples)</w:t>
      </w:r>
    </w:p>
    <w:p>
      <w:pPr>
        <w:shd w:fill="F4F3F0" w:val="clear"/>
        <w:spacing w:after="28" w:before="28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        2. mesma cidade (string compare em coluna indexada)</w:t>
      </w:r>
    </w:p>
    <w:p>
      <w:pPr>
        <w:shd w:fill="F4F3F0" w:val="clear"/>
        <w:spacing w:after="28" w:before="28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        3. categoria compatível (optional boost)</w:t>
      </w:r>
    </w:p>
    <w:p>
      <w:pPr>
        <w:shd w:fill="F4F3F0" w:val="clear"/>
        <w:spacing w:after="28" w:before="28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        4. top N candidatos → maxCandidates</w:t>
      </w:r>
    </w:p>
    <w:p>
      <w:pPr>
        <w:shd w:fill="F4F3F0" w:val="clear"/>
        <w:spacing w:after="28" w:before="28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</w:t>
      </w:r>
    </w:p>
    <w:p>
      <w:pPr>
        <w:shd w:fill="F4F3F0" w:val="clear"/>
        <w:spacing w:after="28" w:before="28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├── 3. IMatcher[]  (sobre conjunto já reduzido pelo PreFilter)</w:t>
      </w:r>
    </w:p>
    <w:p>
      <w:pPr>
        <w:shd w:fill="F4F3F0" w:val="clear"/>
        <w:spacing w:after="28" w:before="28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    ├── NameMatcher     → name_score</w:t>
      </w:r>
    </w:p>
    <w:p>
      <w:pPr>
        <w:shd w:fill="F4F3F0" w:val="clear"/>
        <w:spacing w:after="28" w:before="28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    ├── GeoMatcher      → geo_score</w:t>
      </w:r>
    </w:p>
    <w:p>
      <w:pPr>
        <w:shd w:fill="F4F3F0" w:val="clear"/>
        <w:spacing w:after="28" w:before="28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    ├── AddressMatcher  → address_score</w:t>
      </w:r>
    </w:p>
    <w:p>
      <w:pPr>
        <w:shd w:fill="F4F3F0" w:val="clear"/>
        <w:spacing w:after="28" w:before="28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    └── [futuros: SemanticMatcher, EmbeddingMatcher, ...]</w:t>
      </w:r>
    </w:p>
    <w:p>
      <w:pPr>
        <w:shd w:fill="F4F3F0" w:val="clear"/>
        <w:spacing w:after="28" w:before="28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</w:t>
      </w:r>
    </w:p>
    <w:p>
      <w:pPr>
        <w:shd w:fill="F4F3F0" w:val="clear"/>
        <w:spacing w:after="28" w:before="28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├── 4. HybridScoreCalculator</w:t>
      </w:r>
    </w:p>
    <w:p>
      <w:pPr>
        <w:shd w:fill="F4F3F0" w:val="clear"/>
        <w:spacing w:after="28" w:before="28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    └── ScoringConfig (pesos + confidence boost injectáveis)</w:t>
      </w:r>
    </w:p>
    <w:p>
      <w:pPr>
        <w:shd w:fill="F4F3F0" w:val="clear"/>
        <w:spacing w:after="28" w:before="28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</w:t>
      </w:r>
    </w:p>
    <w:p>
      <w:pPr>
        <w:shd w:fill="F4F3F0" w:val="clear"/>
        <w:spacing w:after="28" w:before="28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├── 5. ThresholdClassifier</w:t>
      </w:r>
    </w:p>
    <w:p>
      <w:pPr>
        <w:shd w:fill="F4F3F0" w:val="clear"/>
        <w:spacing w:after="28" w:before="28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    └── ThresholdConfig (thresholds injectáveis)</w:t>
      </w:r>
    </w:p>
    <w:p>
      <w:pPr>
        <w:shd w:fill="F4F3F0" w:val="clear"/>
        <w:spacing w:after="28" w:before="28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</w:t>
      </w:r>
    </w:p>
    <w:p>
      <w:pPr>
        <w:shd w:fill="F4F3F0" w:val="clear"/>
        <w:spacing w:after="28" w:before="28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└── 6. Repositórios ER (persiste runs, candidatos, decisões)</w:t>
      </w:r>
    </w:p>
    <w:p>
      <w:pPr>
        <w:spacing w:after="160" w:before="0"/>
      </w:pPr>
    </w:p>
    <w:p>
      <w:pPr>
        <w:pStyle w:val="Heading2"/>
        <w:spacing w:after="160" w:before="400"/>
      </w:pPr>
      <w:r>
        <w:t xml:space="preserve">3.1 Três responsabilidades, três componentes</w:t>
      </w:r>
    </w:p>
    <w:p>
      <w:pPr>
        <w:pBdr>
          <w:left w:val="thick" w:color="6B21A8" w:sz="12"/>
        </w:pBdr>
        <w:shd w:fill="FAF5FF" w:val="clear"/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6B21A8"/>
          <w:sz w:val="20"/>
          <w:szCs w:val="20"/>
        </w:rPr>
        <w:t xml:space="preserve">⟳ v1.3 — Tabela actualizada com CandidatePreFilter como responsabilidade explícita.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rPr>
          <w:tblHeader/>
        </w:trPr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Proibido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CandidateGenerator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Consultar pool bruto (SQL, sem filtro)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Filtrar, calcular scores, persistir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CandidatePreFilter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Reduzir pool com heurísticas baratas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Calcular scores de qualidade, persistir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Matchers (Name/Geo/Address)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Calcular score parcial de qualidade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Filtrar, persistir, conhecer outros matchers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HybridScoreCalculator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Agregar scores com ScoringConfig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Calcular scores parciais, filtrar, persistir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ThresholdClassifier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Classificar resultado com ThresholdConfig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Calcular scores, filtrar, persistir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Repositórios ER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Persistir runs, candidatos, decisões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Lógica de negócio, scores, filtragem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EntityResolutionEngine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Coordenar a sequência dos 6 passos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Calcular ou filtrar directamente</w:t>
            </w:r>
          </w:p>
        </w:tc>
      </w:tr>
    </w:tbl>
    <w:p>
      <w:pPr>
        <w:spacing w:after="160" w:before="0"/>
      </w:pPr>
    </w:p>
    <w:p>
      <w:pPr>
        <w:pStyle w:val="Heading2"/>
        <w:spacing w:after="160" w:before="400"/>
      </w:pPr>
      <w:r>
        <w:t xml:space="preserve">3.2 Três tipos de configuração injectável</w:t>
      </w:r>
    </w:p>
    <w:p>
      <w:pPr>
        <w:pBdr>
          <w:left w:val="thick" w:color="6B21A8" w:sz="12"/>
        </w:pBdr>
        <w:shd w:fill="FAF5FF" w:val="clear"/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6B21A8"/>
          <w:sz w:val="20"/>
          <w:szCs w:val="20"/>
        </w:rPr>
        <w:t xml:space="preserve">⟳ v1.3 — CandidateSelectionConfig adicionado como terceiro tipo.</w:t>
      </w:r>
    </w:p>
    <w:p>
      <w:pPr>
        <w:shd w:fill="F4F3F0" w:val="clear"/>
        <w:spacing w:after="28" w:before="28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Configuração de selecção de candidatos (ADR-0012)</w:t>
      </w:r>
    </w:p>
    <w:p>
      <w:pPr>
        <w:shd w:fill="F4F3F0" w:val="clear"/>
        <w:spacing w:after="28" w:before="28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interface CandidateSelectionConfig {</w:t>
      </w:r>
    </w:p>
    <w:p>
      <w:pPr>
        <w:shd w:fill="F4F3F0" w:val="clear"/>
        <w:spacing w:after="28" w:before="28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maxCandidates:        number;            // default: 50</w:t>
      </w:r>
    </w:p>
    <w:p>
      <w:pPr>
        <w:shd w:fill="F4F3F0" w:val="clear"/>
        <w:spacing w:after="28" w:before="28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maxRadiusMeters:      number;            // default: 5000</w:t>
      </w:r>
    </w:p>
    <w:p>
      <w:pPr>
        <w:shd w:fill="F4F3F0" w:val="clear"/>
        <w:spacing w:after="28" w:before="28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allowCrossCity:       boolean;           // default: false</w:t>
      </w:r>
    </w:p>
    <w:p>
      <w:pPr>
        <w:shd w:fill="F4F3F0" w:val="clear"/>
        <w:spacing w:after="28" w:before="28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allowedVenueStatuses: ProposalStatus[];  // default: ['approved', 'promoted']</w:t>
      </w:r>
    </w:p>
    <w:p>
      <w:pPr>
        <w:shd w:fill="F4F3F0" w:val="clear"/>
        <w:spacing w:after="28" w:before="28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categoryBoost:        boolean;           // default: true</w:t>
      </w:r>
    </w:p>
    <w:p>
      <w:pPr>
        <w:shd w:fill="F4F3F0" w:val="clear"/>
        <w:spacing w:after="28" w:before="28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80" w:before="0"/>
      </w:pPr>
    </w:p>
    <w:p>
      <w:pPr>
        <w:shd w:fill="F4F3F0" w:val="clear"/>
        <w:spacing w:after="28" w:before="28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Configuração de scoring (ADR-0011)</w:t>
      </w:r>
    </w:p>
    <w:p>
      <w:pPr>
        <w:shd w:fill="F4F3F0" w:val="clear"/>
        <w:spacing w:after="28" w:before="28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interface ScoringConfig {</w:t>
      </w:r>
    </w:p>
    <w:p>
      <w:pPr>
        <w:shd w:fill="F4F3F0" w:val="clear"/>
        <w:spacing w:after="28" w:before="28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weights: { name: number; geo: number; address: number; };</w:t>
      </w:r>
    </w:p>
    <w:p>
      <w:pPr>
        <w:shd w:fill="F4F3F0" w:val="clear"/>
        <w:spacing w:after="28" w:before="28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confidenceBoost: {</w:t>
      </w:r>
    </w:p>
    <w:p>
      <w:pPr>
        <w:shd w:fill="F4F3F0" w:val="clear"/>
        <w:spacing w:after="28" w:before="28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explicit_name: number;         // default: +0.10</w:t>
      </w:r>
    </w:p>
    <w:p>
      <w:pPr>
        <w:shd w:fill="F4F3F0" w:val="clear"/>
        <w:spacing w:after="28" w:before="28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inferred_from_context: number; // default:  0.00</w:t>
      </w:r>
    </w:p>
    <w:p>
      <w:pPr>
        <w:shd w:fill="F4F3F0" w:val="clear"/>
        <w:spacing w:after="28" w:before="28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ambiguous: number;             // default: -0.10</w:t>
      </w:r>
    </w:p>
    <w:p>
      <w:pPr>
        <w:shd w:fill="F4F3F0" w:val="clear"/>
        <w:spacing w:after="28" w:before="28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};</w:t>
      </w:r>
    </w:p>
    <w:p>
      <w:pPr>
        <w:shd w:fill="F4F3F0" w:val="clear"/>
        <w:spacing w:after="28" w:before="28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80" w:before="0"/>
      </w:pPr>
    </w:p>
    <w:p>
      <w:pPr>
        <w:shd w:fill="F4F3F0" w:val="clear"/>
        <w:spacing w:after="28" w:before="28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Configuração de thresholds (ADR-0011)</w:t>
      </w:r>
    </w:p>
    <w:p>
      <w:pPr>
        <w:shd w:fill="F4F3F0" w:val="clear"/>
        <w:spacing w:after="28" w:before="28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interface ThresholdConfig {</w:t>
      </w:r>
    </w:p>
    <w:p>
      <w:pPr>
        <w:shd w:fill="F4F3F0" w:val="clear"/>
        <w:spacing w:after="28" w:before="28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highConfidence: number;   // default: 0.85 → matched</w:t>
      </w:r>
    </w:p>
    <w:p>
      <w:pPr>
        <w:shd w:fill="F4F3F0" w:val="clear"/>
        <w:spacing w:after="28" w:before="28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minSuggestion:  number;   // default: 0.50 → abaixo → proposed_new</w:t>
      </w:r>
    </w:p>
    <w:p>
      <w:pPr>
        <w:shd w:fill="F4F3F0" w:val="clear"/>
        <w:spacing w:after="28" w:before="28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160" w:before="0"/>
      </w:pPr>
    </w:p>
    <w:p>
      <w:pPr>
        <w:pStyle w:val="Heading2"/>
        <w:spacing w:after="160" w:before="400"/>
      </w:pPr>
      <w:r>
        <w:t xml:space="preserve">3.3 Defaults de CandidateSelectionConfig por contexto</w:t>
      </w:r>
    </w:p>
    <w:p>
      <w:pPr>
        <w:pBdr>
          <w:left w:val="thick" w:color="6B21A8" w:sz="12"/>
        </w:pBdr>
        <w:shd w:fill="FAF5FF" w:val="clear"/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6B21A8"/>
          <w:sz w:val="20"/>
          <w:szCs w:val="20"/>
        </w:rPr>
        <w:t xml:space="preserve">⟳ v1.3 — Tabela nova — configuração por região.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2000"/>
        <w:gridCol w:w="2960"/>
      </w:tblGrid>
      <w:tr>
        <w:trPr>
          <w:tblHeader/>
        </w:trPr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Contexto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maxRadius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allowCrossCity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Justificação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Cabo Frio (default)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5000m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false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Cidades pequenas, venues espalhados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São Pedro da Aldeia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5000m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false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Mesmo perfil geográfico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Iguaba Grande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5000m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false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Cidade menor, pool mais reduzido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Richmond, London (ADR-0010)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1500m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false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 densidade urbana — raio menor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Multi-cidade (futuro)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10000m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true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Venues partilhados entre municípios</w:t>
            </w:r>
          </w:p>
        </w:tc>
      </w:tr>
    </w:tbl>
    <w:p>
      <w:pPr>
        <w:spacing w:after="160" w:before="0"/>
      </w:pPr>
    </w:p>
    <w:p>
      <w:pPr>
        <w:pBdr>
          <w:left w:val="thick" w:color="0D7377" w:sz="12"/>
        </w:pBdr>
        <w:shd w:fill="EFF9F9" w:val="clear"/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0D7377"/>
          <w:sz w:val="20"/>
          <w:szCs w:val="20"/>
        </w:rPr>
        <w:t xml:space="preserve">Com 160 venues actuais, o PreFilter retorna todos os candidatos sem filtrar nenhum. O contrato está correcto. A diferença aparece quando o volume cresce — e não exige mudança de código.</w:t>
      </w:r>
    </w:p>
    <w:p>
      <w:pPr>
        <w:spacing w:after="0" w:before="0"/>
      </w:pPr>
      <w:r>
        <w:br/>
      </w:r>
    </w:p>
    <w:p>
      <w:pPr>
        <w:pStyle w:val="Heading1"/>
        <w:pBdr>
          <w:bottom w:val="single" w:color="0D7377" w:sz="6"/>
        </w:pBdr>
        <w:spacing w:after="200" w:before="560"/>
      </w:pPr>
      <w:r>
        <w:t xml:space="preserve">4. Modelo de Entidades</w:t>
      </w:r>
    </w:p>
    <w:p>
      <w:pPr>
        <w:pStyle w:val="Heading2"/>
        <w:spacing w:after="160" w:before="400"/>
      </w:pPr>
      <w:r>
        <w:t xml:space="preserve">4.1 Entidades existentes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Entidade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Papel no ER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VenueStagingRow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staging.venues_staging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Pool bruto → PreFilter → candidatos para matching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RawActivityItem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staging.raw_activity_items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Fonte das menções a resolver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ActivityStagingRow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staging.activities_staging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Target da resolução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VenueMention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embedded em raw_activity_items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Input primário do algoritmo</w:t>
            </w:r>
          </w:p>
        </w:tc>
      </w:tr>
    </w:tbl>
    <w:p>
      <w:pPr>
        <w:spacing w:after="160" w:before="0"/>
      </w:pPr>
    </w:p>
    <w:p>
      <w:pPr>
        <w:pStyle w:val="Heading2"/>
        <w:spacing w:after="160" w:before="400"/>
      </w:pPr>
      <w:r>
        <w:t xml:space="preserve">4.2 Novas entidades — Fase 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200"/>
        <w:gridCol w:w="1560"/>
      </w:tblGrid>
      <w:tr>
        <w:trPr>
          <w:tblHeader/>
        </w:trPr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Campos principais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Migration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staging.venue_resolution_runs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id, product_key, started_at, finished_at, status, activities_processed, candidates_generated, triggered_by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0008 ✅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staging.venue_resolution_candidates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id, run_id, product_key, activity_staging_id, candidate_venue_id, score, name_score, geo_score, address_score, auto_classification, decision_outcome, decision_id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0009 ✅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staging.venue_resolution_decisions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id, product_key, activity_staging_id, action, accepted_candidate_id, user_id, reviewed_at, notes, overrode_high_confidence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0010 ✅</w:t>
            </w:r>
          </w:p>
        </w:tc>
      </w:tr>
    </w:tbl>
    <w:p>
      <w:pPr>
        <w:spacing w:after="160" w:before="0"/>
      </w:pPr>
    </w:p>
    <w:p>
      <w:pPr>
        <w:pStyle w:val="Heading2"/>
        <w:spacing w:after="160" w:before="400"/>
      </w:pPr>
      <w:r>
        <w:t xml:space="preserve">4.3 Estados de venue_resolution_status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200"/>
        <w:gridCol w:w="2160"/>
      </w:tblGrid>
      <w:tr>
        <w:trPr>
          <w:tblHeader/>
        </w:trPr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Quem define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unresolved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Estado inicial. Sem venue identificado.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Sistema (insert)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matched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Venue confirmado por humano.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Humano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ambiguous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Múltiplos candidatos. Requer escolha humana.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Motor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proposed_new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 correspondência. Sinaliza ingestão necessária.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Humano ou motor</w:t>
            </w:r>
          </w:p>
        </w:tc>
      </w:tr>
    </w:tbl>
    <w:p>
      <w:pPr>
        <w:pBdr>
          <w:left w:val="thick" w:color="92400E" w:sz="12"/>
        </w:pBdr>
        <w:shd w:fill="FFFBEB" w:val="clear"/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92400E"/>
          <w:sz w:val="20"/>
          <w:szCs w:val="20"/>
        </w:rPr>
        <w:t xml:space="preserve">unresolved e ambiguous nunca devem ser publicados. Apenas matched e proposed_new (com venue resolvido ou confirmação de novo) avançam para Publishing Engine.</w:t>
      </w:r>
    </w:p>
    <w:p>
      <w:pPr>
        <w:spacing w:after="0" w:before="0"/>
      </w:pPr>
      <w:r>
        <w:br/>
      </w:r>
    </w:p>
    <w:p>
      <w:pPr>
        <w:pStyle w:val="Heading1"/>
        <w:pBdr>
          <w:bottom w:val="single" w:color="0D7377" w:sz="6"/>
        </w:pBdr>
        <w:spacing w:after="200" w:before="560"/>
      </w:pPr>
      <w:r>
        <w:t xml:space="preserve">5. CandidatePreFilter (ADR-0012)</w:t>
      </w:r>
    </w:p>
    <w:p>
      <w:pPr>
        <w:pBdr>
          <w:left w:val="thick" w:color="6B21A8" w:sz="12"/>
        </w:pBdr>
        <w:shd w:fill="FAF5FF" w:val="clear"/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6B21A8"/>
          <w:sz w:val="20"/>
          <w:szCs w:val="20"/>
        </w:rPr>
        <w:t xml:space="preserve">⟳ v1.3 — Secção nova. Justificação de performance + algoritmo de filtragem.</w:t>
      </w:r>
    </w:p>
    <w:p>
      <w:pPr>
        <w:pStyle w:val="Heading2"/>
        <w:spacing w:after="160" w:before="400"/>
      </w:pPr>
      <w:r>
        <w:t xml:space="preserve">5.1 Por que o PreFilter é necessário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Sem PreFilter, a complexidade dos Matchers é O(n) onde n = tamanho total do pool. Os Matchers são algoritmos de qualidade — NameMatcher usa trigrama, GeoMatcher usa Haversine completo. Executá-los sobre 500.000 venues seria inaceitável em latência.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O PreFilter aplica heurísticas baratas (comparação de string, distância Euclidiana simples) para reduzir o pool a `maxCandidates` antes dos Matchers. Os Matchers trabalham sempre sobre um conjunto pequeno e controlado.</w:t>
      </w:r>
    </w:p>
    <w:p>
      <w:pPr>
        <w:pStyle w:val="Heading2"/>
        <w:spacing w:after="160" w:before="400"/>
      </w:pPr>
      <w:r>
        <w:t xml:space="preserve">5.2 Algoritmo de filtragem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Filtros aplicados sequencialmente, em ordem crescente de custo: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Passo 1 — Raio máximo: calcula distância Haversine simples entre cada candidato e o centroide da cidade da actividade. Descarta candidatos além de maxRadiusMeters. Custo: O(n) com aritmética simples.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Passo 2 — Mesma cidade: se allowCrossCity = false, filtra por city = cidade da actividade. Custo: O(n) com comparação de string.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Passo 3 — Categoria compatível (opcional): se categoryBoost = true, prioriza venues com source_category_hint ou google_types que se sobrepõem com o contexto da actividade. Não descarta — reordena.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Passo 4 — Top N: se após os passos anteriores o pool ainda exceder maxCandidates, mantém os N mais próximos geograficamente. Os Matchers decidirão qual é o melhor por qualidade.</w:t>
      </w:r>
    </w:p>
    <w:p>
      <w:pPr>
        <w:pStyle w:val="Heading2"/>
        <w:spacing w:after="160" w:before="400"/>
      </w:pPr>
      <w:r>
        <w:t xml:space="preserve">5.3 O que o PreFilter nunca faz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Nunca calcula trigrama, token overlap ou Jaccard — isso é responsabilidade do NameMatcher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Nunca persiste resultados — apenas retorna uma lista em memória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Nunca rejeita definitivamente — apenas adia para os Matchers os candidatos que não passam no raio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Nunca conhece os Matchers — é independente da lista de algoritmos de scoring</w:t>
      </w:r>
    </w:p>
    <w:p>
      <w:pPr>
        <w:spacing w:after="0" w:before="0"/>
      </w:pPr>
      <w:r>
        <w:br/>
      </w:r>
    </w:p>
    <w:p>
      <w:pPr>
        <w:pStyle w:val="Heading1"/>
        <w:pBdr>
          <w:bottom w:val="single" w:color="0D7377" w:sz="6"/>
        </w:pBdr>
        <w:spacing w:after="200" w:before="560"/>
      </w:pPr>
      <w:r>
        <w:t xml:space="preserve">6. Algoritmos de Matching</w:t>
      </w:r>
    </w:p>
    <w:p>
      <w:pPr>
        <w:pStyle w:val="Heading2"/>
        <w:spacing w:after="160" w:before="400"/>
      </w:pPr>
      <w:r>
        <w:t xml:space="preserve">6.1 Name Match</w:t>
      </w:r>
    </w:p>
    <w:p>
      <w:pPr>
        <w:pStyle w:val="Heading3"/>
        <w:spacing w:after="120" w:before="280"/>
      </w:pPr>
      <w:r>
        <w:t xml:space="preserve">Exact Match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Normalização: lowercase, trim, remoção de acentos, pontuação e stopwords (pt-BR: da/de/do/em/no/na/e; en-GB: of/the/at/in/on/and). Score = 1.0 se idêntico.</w:t>
      </w:r>
    </w:p>
    <w:p>
      <w:pPr>
        <w:pStyle w:val="Heading3"/>
        <w:spacing w:after="120" w:before="280"/>
      </w:pPr>
      <w:r>
        <w:t xml:space="preserve">Contains Match — score 0.80</w:t>
      </w:r>
    </w:p>
    <w:p>
      <w:pPr>
        <w:shd w:fill="F4F3F0" w:val="clear"/>
        <w:spacing w:after="28" w:before="28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Ex: "Canto do Forte, na Praia do Forte" contém "Praia do Forte"</w:t>
      </w:r>
    </w:p>
    <w:p>
      <w:pPr>
        <w:pStyle w:val="Heading3"/>
        <w:spacing w:after="120" w:before="280"/>
      </w:pPr>
      <w:r>
        <w:t xml:space="preserve">Token Overlap (Jaccard) — score 0.60–0.75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|menção ∩ nome| / |menção ∪ nome|. Robusto a ordem diferente de palavras.</w:t>
      </w:r>
    </w:p>
    <w:p>
      <w:pPr>
        <w:pStyle w:val="Heading3"/>
        <w:spacing w:after="120" w:before="280"/>
      </w:pPr>
      <w:r>
        <w:t xml:space="preserve">Trigram Similarity — score 0.40–0.70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pg_trgm (migration 0007). Robusto a erros tipográficos e abreviações.</w:t>
      </w:r>
    </w:p>
    <w:p>
      <w:pPr>
        <w:pStyle w:val="Heading2"/>
        <w:spacing w:after="160" w:before="400"/>
      </w:pPr>
      <w:r>
        <w:t xml:space="preserve">6.2 Geo Match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Distância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 100m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 500m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0.85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 1km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0.70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 2km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0.50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 5km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0.30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≥ 5km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0.0</w:t>
            </w:r>
          </w:p>
        </w:tc>
      </w:tr>
    </w:tbl>
    <w:p>
      <w:pPr>
        <w:spacing w:after="80" w:before="0"/>
      </w:pPr>
    </w:p>
    <w:p>
      <w:pPr>
        <w:pBdr>
          <w:left w:val="thick" w:color="0D7377" w:sz="12"/>
        </w:pBdr>
        <w:shd w:fill="EFF9F9" w:val="clear"/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0D7377"/>
          <w:sz w:val="20"/>
          <w:szCs w:val="20"/>
        </w:rPr>
        <w:t xml:space="preserve">GeoMatcher opera sobre o conjunto já reduzido pelo PreFilter. Nunca é chamado sobre 500.000 candidatos.</w:t>
      </w:r>
    </w:p>
    <w:p>
      <w:pPr>
        <w:pStyle w:val="Heading2"/>
        <w:spacing w:after="160" w:before="400"/>
      </w:pPr>
      <w:r>
        <w:t xml:space="preserve">6.3 Address Match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Compara raw_address_text da VenueMention com address do venue. Score máximo: 0.70. Raramente factor decisivo — contribui quando a menção inclui elementos de endereço.</w:t>
      </w:r>
    </w:p>
    <w:p>
      <w:pPr>
        <w:pStyle w:val="Heading2"/>
        <w:spacing w:after="160" w:before="400"/>
      </w:pPr>
      <w:r>
        <w:t xml:space="preserve">6.4 Hybrid Score — com Renormalização</w:t>
      </w:r>
    </w:p>
    <w:p>
      <w:pPr>
        <w:pBdr>
          <w:left w:val="thick" w:color="92400E" w:sz="12"/>
        </w:pBdr>
        <w:shd w:fill="FFFBEB" w:val="clear"/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92400E"/>
          <w:sz w:val="20"/>
          <w:szCs w:val="20"/>
        </w:rPr>
        <w:t xml:space="preserve">v1.3: HybridScoreCalculator renormaliza pesos quando algum matcher retorna null. A fórmula abaixo é a versão correcta — a v1.2 descrevia a versão sem renormalização.</w:t>
      </w:r>
    </w:p>
    <w:p>
      <w:pPr>
        <w:shd w:fill="F4F3F0" w:val="clear"/>
        <w:spacing w:after="28" w:before="28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Quando todos os matchers têm dados:</w:t>
      </w:r>
    </w:p>
    <w:p>
      <w:pPr>
        <w:shd w:fill="F4F3F0" w:val="clear"/>
        <w:spacing w:after="28" w:before="28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score = (name × 0.50) + (geo × 0.35) + (addr × 0.15) + boost</w:t>
      </w:r>
    </w:p>
    <w:p>
      <w:pPr>
        <w:shd w:fill="F4F3F0" w:val="clear"/>
        <w:spacing w:after="28" w:before="28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3F0" w:val="clear"/>
        <w:spacing w:after="28" w:before="28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Quando AddressMatcher retorna null (sem raw_address_text):</w:t>
      </w:r>
    </w:p>
    <w:p>
      <w:pPr>
        <w:shd w:fill="F4F3F0" w:val="clear"/>
        <w:spacing w:after="28" w:before="28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activeWeights = 0.50 + 0.35 = 0.85</w:t>
      </w:r>
    </w:p>
    <w:p>
      <w:pPr>
        <w:shd w:fill="F4F3F0" w:val="clear"/>
        <w:spacing w:after="28" w:before="28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score = (name × 0.50/0.85) + (geo × 0.35/0.85) + boost</w:t>
      </w:r>
    </w:p>
    <w:p>
      <w:pPr>
        <w:shd w:fill="F4F3F0" w:val="clear"/>
        <w:spacing w:after="28" w:before="28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= (name × 0.588)     + (geo × 0.412)     + boost</w:t>
      </w:r>
    </w:p>
    <w:p>
      <w:pPr>
        <w:shd w:fill="F4F3F0" w:val="clear"/>
        <w:spacing w:after="28" w:before="28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3F0" w:val="clear"/>
        <w:spacing w:after="28" w:before="28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Princípio: ausência de dados não penaliza o score.</w:t>
      </w:r>
    </w:p>
    <w:p>
      <w:pPr>
        <w:shd w:fill="F4F3F0" w:val="clear"/>
        <w:spacing w:after="28" w:before="28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Matchers activos assumem o peso total.</w:t>
      </w:r>
    </w:p>
    <w:p>
      <w:pPr>
        <w:pStyle w:val="Heading2"/>
        <w:spacing w:after="160" w:before="400"/>
      </w:pPr>
      <w:r>
        <w:t xml:space="preserve">6.5 Classificação Final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5760"/>
      </w:tblGrid>
      <w:tr>
        <w:trPr>
          <w:tblHeader/>
        </w:trPr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Candidatos ≥ threshold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Classificação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≥ 0.85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matched — pré-seleccionado, aguarda confirmação humana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≥ 0.85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2+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ambiguous — revisor escolhe entre candidatos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0.50–0.84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qualquer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unresolved com sugestões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 0.50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qualquer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proposed_new sugerido</w:t>
            </w:r>
          </w:p>
        </w:tc>
      </w:tr>
    </w:tbl>
    <w:p>
      <w:pPr>
        <w:spacing w:after="160" w:before="0"/>
      </w:pPr>
    </w:p>
    <w:p>
      <w:pPr>
        <w:pBdr>
          <w:left w:val="thick" w:color="92400E" w:sz="12"/>
        </w:pBdr>
        <w:shd w:fill="FFFBEB" w:val="clear"/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92400E"/>
          <w:sz w:val="20"/>
          <w:szCs w:val="20"/>
        </w:rPr>
        <w:t xml:space="preserve">Thresholds iniciais. Calibrar após 100+ decisões humanas em venue_resolution_decisions.</w:t>
      </w:r>
    </w:p>
    <w:p>
      <w:pPr>
        <w:spacing w:after="0" w:before="0"/>
      </w:pPr>
      <w:r>
        <w:br/>
      </w:r>
    </w:p>
    <w:p>
      <w:pPr>
        <w:pStyle w:val="Heading1"/>
        <w:pBdr>
          <w:bottom w:val="single" w:color="0D7377" w:sz="6"/>
        </w:pBdr>
        <w:spacing w:after="200" w:before="560"/>
      </w:pPr>
      <w:r>
        <w:t xml:space="preserve">7. Exemplos Reais — Calibração com Dados de Produção (Sprint 7.10)</w:t>
      </w:r>
    </w:p>
    <w:p>
      <w:pPr>
        <w:pBdr>
          <w:left w:val="thick" w:color="0D7377" w:sz="12"/>
        </w:pBdr>
        <w:shd w:fill="EFF9F9" w:val="clear"/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0D7377"/>
          <w:sz w:val="20"/>
          <w:szCs w:val="20"/>
        </w:rPr>
        <w:t xml:space="preserve">v1.3: Todos os scores são medidos em produção real — 17 venues promoted, 8 actividades da Prefeitura de Cabo Frio. Substituem as estimativas do v1.2.</w:t>
      </w:r>
    </w:p>
    <w:p>
      <w:pPr>
        <w:spacing w:after="0" w:before="0"/>
      </w:pPr>
      <w:r>
        <w:br/>
      </w:r>
    </w:p>
    <w:p>
      <w:pPr>
        <w:pStyle w:val="Heading2"/>
        <w:spacing w:after="160" w:before="400"/>
      </w:pPr>
      <w:r>
        <w:t xml:space="preserve">7.1 Palácio das Águias — matched 0.938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Menção: "Palácio das Águias" (inferred_from_context) | NameMatcher exact: 1.000 | GeoMatcher 195m: 0.850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Renorm (sem addr): (1.000×0.588)+(0.850×0.412) = 0.938 | Boost: +0.00 → Final: 0.938 → matched ✅</w:t>
      </w:r>
    </w:p>
    <w:p>
      <w:pPr>
        <w:pStyle w:val="Heading2"/>
        <w:spacing w:after="160" w:before="400"/>
      </w:pPr>
      <w:r>
        <w:t xml:space="preserve">7.2 Praia do Forte — matched 0.876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Menção: "Praia do Forte" (inferred_from_context) | NameMatcher exact: 1.000 | GeoMatcher 622m: 0.700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Renorm: (1.000×0.588)+(0.700×0.412) = 0.876 | Boost: +0.00 → Final: 0.876 → matched ✅</w:t>
      </w:r>
    </w:p>
    <w:p>
      <w:pPr>
        <w:pStyle w:val="Heading2"/>
        <w:spacing w:after="160" w:before="400"/>
      </w:pPr>
      <w:r>
        <w:t xml:space="preserve">7.3 Museu José de Dome — unresolved 0.830 (sugestão forte)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Menção: "Museu e Casa de Cultura José de Dome (Charitas) – Centro de Cabo Frio" (explicit_name)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NameMatcher contains: 0.646 | GeoMatcher 295m: 0.850 | Renorm: 0.730 | Boost +0.10 → Final: 0.830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→ unresolved: 0.830 &lt; 0.85. Menção muito longa dilui o contains. Revisor confirma com 1 clique.</w:t>
      </w:r>
    </w:p>
    <w:p>
      <w:pPr>
        <w:pStyle w:val="Heading2"/>
        <w:spacing w:after="160" w:before="400"/>
      </w:pPr>
      <w:r>
        <w:t xml:space="preserve">7.4 Praça do Moinho — unresolved 0.812 (venue periférico)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Menção: "Praça do Moinho" (explicit_name) | NameMatcher exact: 1.000 | GeoMatcher 3.6km: 0.300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Renorm: (1.000×0.588)+(0.300×0.412) = 0.712 | Boost +0.10 → Final: 0.812 → unresolved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Lição: centroide de cidade é heurística — venues em bairros periféricos têm geoScore baixo.</w:t>
      </w:r>
    </w:p>
    <w:p>
      <w:pPr>
        <w:pStyle w:val="Heading2"/>
        <w:spacing w:after="160" w:before="400"/>
      </w:pPr>
      <w:r>
        <w:t xml:space="preserve">7.5 Passagem — proposed_new 0.450 (correcto)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Menção: "Passagem" (inferred_from_context) | Score máximo: 0.450 &lt; minSuggestion 0.50 → proposed_new ✅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"Passagem" é um bairro, não um venue. Motor identificou correctamente a ausência de correspondência.</w:t>
      </w:r>
    </w:p>
    <w:p>
      <w:pPr>
        <w:spacing w:after="0" w:before="0"/>
      </w:pPr>
      <w:r>
        <w:br/>
      </w:r>
    </w:p>
    <w:p>
      <w:pPr>
        <w:pStyle w:val="Heading1"/>
        <w:pBdr>
          <w:bottom w:val="single" w:color="0D7377" w:sz="6"/>
        </w:pBdr>
        <w:spacing w:after="200" w:before="560"/>
      </w:pPr>
      <w:r>
        <w:t xml:space="preserve">8. Extensibilidade UK (ADR-0010 + ADR-0012)</w:t>
      </w:r>
    </w:p>
    <w:p>
      <w:pPr>
        <w:pBdr>
          <w:left w:val="thick" w:color="6B21A8" w:sz="12"/>
        </w:pBdr>
        <w:shd w:fill="FAF5FF" w:val="clear"/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6B21A8"/>
          <w:sz w:val="20"/>
          <w:szCs w:val="20"/>
        </w:rPr>
        <w:t xml:space="preserve">⟳ v1.3 — CandidateSelectionConfig adicionado à tabela de diferenças.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Brasil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UK (futuro — ADR-0010)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CandidateSelectionConfig.maxRadius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5000m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1500m (Londres, alta densidade)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ScoringConfig weights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name:0.50, geo:0.35, addr:0.15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name:0.45, geo:0.40, addr:0.15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Stopwords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da, de, do, em, no, na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of, the, at, in, on, and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Pool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product_key=vivere-60-mais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product_key=vivere-60-plus-uk-test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que não muda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Algoritmos, thresholds, tabelas, UI de revisão, pipeline</w:t>
            </w:r>
          </w:p>
        </w:tc>
      </w:tr>
    </w:tbl>
    <w:p>
      <w:pPr>
        <w:spacing w:after="160" w:before="0"/>
      </w:pPr>
    </w:p>
    <w:p>
      <w:pPr>
        <w:spacing w:after="0" w:before="0"/>
      </w:pPr>
      <w:r>
        <w:br/>
      </w:r>
    </w:p>
    <w:p>
      <w:pPr>
        <w:pStyle w:val="Heading1"/>
        <w:pBdr>
          <w:bottom w:val="single" w:color="0D7377" w:sz="6"/>
        </w:pBdr>
        <w:spacing w:after="200" w:before="560"/>
      </w:pPr>
      <w:r>
        <w:t xml:space="preserve">9. Migrations — Fase 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Migration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0008 — venue_resolution_runs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Criada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product_key, triggered_by, índices em product_key + started_at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0009 — venue_resolution_candidates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Criada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decision_outcome por linha, 5 índices incluindo score e pending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0010 — venue_resolution_decisions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Criada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overrode_high_confidence, FK retroactiva em candidates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0011 — adiada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⏳ Adiada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matched_venue_staging_id: derivar via JOIN até necessidade real</w:t>
            </w:r>
          </w:p>
        </w:tc>
      </w:tr>
    </w:tbl>
    <w:p>
      <w:pPr>
        <w:spacing w:after="160" w:before="0"/>
      </w:pPr>
    </w:p>
    <w:p>
      <w:pPr>
        <w:spacing w:after="0" w:before="0"/>
      </w:pPr>
      <w:r>
        <w:br/>
      </w:r>
    </w:p>
    <w:p>
      <w:pPr>
        <w:pStyle w:val="Heading1"/>
        <w:pBdr>
          <w:bottom w:val="single" w:color="0D7377" w:sz="6"/>
        </w:pBdr>
        <w:spacing w:after="200" w:before="560"/>
      </w:pPr>
      <w:r>
        <w:t xml:space="preserve">10. Roadmap de Implementação — Fase 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800"/>
        <w:gridCol w:w="3060"/>
      </w:tblGrid>
      <w:tr>
        <w:trPr>
          <w:tblHeader/>
        </w:trPr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Entregável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7.1 Foundation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ADR-0011 + ADR-0012 + Architecture Book v1.3 + revisão arquitectural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Completo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7.2 Migrations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0008 + 0009 + 0010 — aplicar em produção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Scripts prontos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7.3 Tipos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ScoringConfig, ThresholdConfig, CandidateSelectionConfig, IMatcher, DTOs, Result types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implementar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7.4 Repositórios ER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VenueResolutionRunRepo, CandidateRepo, DecisionRepo + EntityResolutionRepositoryFactory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implementar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7.5 Engine Skeleton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EntityResolutionEngine, CandidateGenerator, CandidatePreFilter, orquestrador sem algoritmos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implementar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7.6 Pipeline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Fluxo end-to-end documentado com estruturas de dados reais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implementar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7.7 Test Strategy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Plano: unit, integration, matching, regression, performance por componente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implementar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7.8 Algoritmos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NameMatcher → GeoMatcher → AddressMatcher → HybridScore → Classifier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Após 7.7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7.9 Review API ER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Endpoints para Admin Panel (Fase 7.5)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Após 7.8</w:t>
            </w:r>
          </w:p>
        </w:tc>
      </w:tr>
    </w:tbl>
    <w:p>
      <w:pPr>
        <w:spacing w:after="160" w:before="0"/>
      </w:pPr>
    </w:p>
    <w:p>
      <w:pPr>
        <w:pStyle w:val="Heading2"/>
        <w:spacing w:after="160" w:before="400"/>
      </w:pPr>
      <w:r>
        <w:t xml:space="preserve">Critérios de conclusão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≥ 90% actividades com venue_mention têm candidato gerado automaticamente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≥ 85% candidatos com score ≥ 0.85 confirmados pelo revisor sem alteração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Zero actividades publicadas com status unresolved ou ambiguous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Todas as decisões auditáveis com user_id + timestamp + overrode_high_confidence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Motor funciona com qualquer product_key e CandidateSelectionConfig</w:t>
      </w:r>
    </w:p>
    <w:p>
      <w:pPr>
        <w:spacing w:after="0" w:before="0"/>
      </w:pPr>
      <w:r>
        <w:br/>
      </w:r>
    </w:p>
    <w:p>
      <w:pPr>
        <w:pStyle w:val="Heading1"/>
        <w:pBdr>
          <w:bottom w:val="single" w:color="0D7377" w:sz="6"/>
        </w:pBdr>
        <w:spacing w:after="200" w:before="560"/>
      </w:pPr>
      <w:r>
        <w:t xml:space="preserve">11. Decisões Adiadas Intencionalmente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Decisão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Motivo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Quando revisar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Pesos exactos hybrid score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Calibrar com dados reais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 semanas com ER activo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Threshold matched (0.85)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Conservador inicial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100+ decisões humanas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ML/embeddings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Complexidade desnecessária no MVP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Volume &gt; 10.000 actividades/mês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Resolução automática sem revisão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Viola P2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Fase 9+, 6+ meses de dados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Matching cross-produto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 dois produtos activos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UK Pilot — ADR-0010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Migration 0011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JOIN suficiente no MVP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Query de publicação mostrar bottleneck real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Threshold automático de PreFilter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maxCandidates=50 é suficiente agora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Volume &gt; 10.000 venues</w:t>
            </w:r>
          </w:p>
        </w:tc>
      </w:tr>
    </w:tbl>
    <w:p>
      <w:pPr>
        <w:spacing w:after="200" w:before="0"/>
      </w:pPr>
    </w:p>
    <w:p>
      <w:pPr>
        <w:pBdr>
          <w:left w:val="thick" w:color="0D7377" w:sz="12"/>
        </w:pBdr>
        <w:shd w:fill="EFF9F9" w:val="clear"/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0D7377"/>
          <w:sz w:val="20"/>
          <w:szCs w:val="20"/>
        </w:rPr>
        <w:t xml:space="preserve">Este documento é a referência definitiva para a implementação da Fase 7. v1.3 incorpora ADR-0011 e ADR-0012 — todas as decisões arquitecturais estão registadas antes de qualquer linha de código.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6CE" w:sz="2"/>
      </w:pBdr>
      <w:jc w:val="right"/>
    </w:pPr>
    <w:r>
      <w:rPr>
        <w:rFonts w:ascii="Calibri" w:cs="Calibri" w:eastAsia="Calibri" w:hAnsi="Calibri"/>
        <w:color w:val="73726C"/>
        <w:sz w:val="18"/>
        <w:szCs w:val="18"/>
      </w:rPr>
      <w:t xml:space="preserve">Entity Resolution Architecture Book v1.3 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6CE" w:sz="2"/>
      </w:pBdr>
    </w:pPr>
    <w:r>
      <w:rPr>
        <w:rFonts w:ascii="Calibri" w:cs="Calibri" w:eastAsia="Calibri" w:hAnsi="Calibri"/>
        <w:color w:val="73726C"/>
        <w:sz w:val="18"/>
        <w:szCs w:val="18"/>
      </w:rPr>
      <w:t xml:space="preserve">Vivere Platform — Entity Resolution Architecture Book  ·  v1.3  ·  Julho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560"/>
      <w:outlineLvl w:val="0"/>
    </w:pPr>
    <w:rPr>
      <w:rFonts w:ascii="Calibri" w:cs="Calibri" w:eastAsia="Calibri" w:hAnsi="Calibri"/>
      <w:b/>
      <w:bCs/>
      <w:color w:val="1A1A2E"/>
      <w:sz w:val="40"/>
      <w:szCs w:val="40"/>
    </w:rPr>
  </w:style>
  <w:style w:type="paragraph" w:styleId="Heading2">
    <w:name w:val="Heading 2"/>
    <w:basedOn w:val="Normal"/>
    <w:next w:val="Normal"/>
    <w:pPr>
      <w:spacing w:after="160" w:before="400"/>
      <w:outlineLvl w:val="1"/>
    </w:pPr>
    <w:rPr>
      <w:rFonts w:ascii="Calibri" w:cs="Calibri" w:eastAsia="Calibri" w:hAnsi="Calibri"/>
      <w:b/>
      <w:bCs/>
      <w:color w:val="1A1A2E"/>
      <w:sz w:val="30"/>
      <w:szCs w:val="30"/>
    </w:rPr>
  </w:style>
  <w:style w:type="paragraph" w:styleId="Heading3">
    <w:name w:val="Heading 3"/>
    <w:basedOn w:val="Normal"/>
    <w:next w:val="Normal"/>
    <w:pPr>
      <w:spacing w:after="120" w:before="280"/>
      <w:outlineLvl w:val="2"/>
    </w:pPr>
    <w:rPr>
      <w:rFonts w:ascii="Calibri" w:cs="Calibri" w:eastAsia="Calibri" w:hAnsi="Calibri"/>
      <w:b/>
      <w:bCs/>
      <w:color w:val="0D737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2026-07-08T17:59:38.672Z</dcterms:created>
  <dcterms:modified xsi:type="dcterms:W3CDTF">2026-07-08T17:59:38.690Z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