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aps/>
          <w:color w:val="0F766E"/>
          <w:sz w:val="20"/>
        </w:rPr>
        <w:t>KOMPLIANCE PLATFORM</w:t>
      </w:r>
    </w:p>
    <w:p>
      <w:pPr>
        <w:spacing w:after="80"/>
      </w:pPr>
      <w:r>
        <w:rPr>
          <w:rFonts w:ascii="Calibri" w:hAnsi="Calibri"/>
          <w:b/>
          <w:color w:val="17365D"/>
          <w:sz w:val="56"/>
        </w:rPr>
        <w:t>Marcelo Review</w:t>
      </w:r>
    </w:p>
    <w:p>
      <w:pPr>
        <w:spacing w:after="240"/>
        <w:pBdr>
          <w:bottom w:val="single" w:sz="20" w:space="6" w:color="0F766E"/>
        </w:pBdr>
      </w:pPr>
      <w:r>
        <w:rPr>
          <w:rFonts w:ascii="Calibri" w:hAnsi="Calibri"/>
          <w:color w:val="2E74B5"/>
          <w:sz w:val="36"/>
        </w:rPr>
        <w:t>Requirements &amp; Delivery Status</w:t>
      </w:r>
    </w:p>
    <w:tbl>
      <w:tblPr>
        <w:tblW w:type="dxa" w:w="9360"/>
        <w:jc w:val="left"/>
        <w:tblLayout w:type="fixed"/>
        <w:tblLook w:firstColumn="1" w:firstRow="1" w:lastColumn="0" w:lastRow="0" w:noHBand="0" w:noVBand="1" w:val="04A0"/>
        <w:tblInd w:w="120" w:type="dxa"/>
        <w:tblBorders>
          <w:top w:val="single" w:sz="2" w:color="E4E7EC"/>
          <w:left w:val="single" w:sz="2" w:color="E4E7EC"/>
          <w:bottom w:val="single" w:sz="2" w:color="E4E7EC"/>
          <w:right w:val="single" w:sz="2" w:color="E4E7EC"/>
          <w:insideH w:val="single" w:sz="2" w:color="E4E7EC"/>
          <w:insideV w:val="single" w:sz="2" w:color="E4E7EC"/>
        </w:tblBorders>
      </w:tblPr>
      <w:tblGrid>
        <w:gridCol w:w="4680"/>
        <w:gridCol w:w="4680"/>
      </w:tblGrid>
      <w:tr>
        <w:trPr>
          <w:cantSplit/>
        </w:trPr>
        <w:tc>
          <w:tcPr>
            <w:tcW w:type="dxa" w:w="2100"/>
            <w:tcMar>
              <w:top w:w="55" w:type="dxa"/>
              <w:start w:w="120" w:type="dxa"/>
              <w:bottom w:w="55" w:type="dxa"/>
              <w:end w:w="120" w:type="dxa"/>
            </w:tcMar>
            <w:vAlign w:val="center"/>
            <w:shd w:fill="F2F4F7"/>
          </w:tcPr>
          <w:p>
            <w:pPr>
              <w:spacing w:after="0"/>
            </w:pPr>
            <w:r>
              <w:rPr>
                <w:b/>
                <w:color w:val="667085"/>
                <w:sz w:val="16"/>
              </w:rPr>
              <w:t>PREPARED FOR</w:t>
            </w:r>
          </w:p>
        </w:tc>
        <w:tc>
          <w:tcPr>
            <w:tcW w:type="dxa" w:w="7260"/>
            <w:tcMar>
              <w:top w:w="55" w:type="dxa"/>
              <w:start w:w="120" w:type="dxa"/>
              <w:bottom w:w="55" w:type="dxa"/>
              <w:end w:w="120" w:type="dxa"/>
            </w:tcMar>
            <w:vAlign w:val="center"/>
          </w:tcPr>
          <w:p>
            <w:pPr>
              <w:spacing w:after="0"/>
            </w:pPr>
            <w:r>
              <w:rPr>
                <w:color w:val="27364A"/>
                <w:sz w:val="20"/>
              </w:rPr>
              <w:t>Marcelo — requirements and customer review</w:t>
            </w:r>
          </w:p>
        </w:tc>
      </w:tr>
      <w:tr>
        <w:trPr>
          <w:cantSplit/>
        </w:trPr>
        <w:tc>
          <w:tcPr>
            <w:tcW w:type="dxa" w:w="2100"/>
            <w:tcMar>
              <w:top w:w="55" w:type="dxa"/>
              <w:start w:w="120" w:type="dxa"/>
              <w:bottom w:w="55" w:type="dxa"/>
              <w:end w:w="120" w:type="dxa"/>
            </w:tcMar>
            <w:vAlign w:val="center"/>
            <w:shd w:fill="F2F4F7"/>
          </w:tcPr>
          <w:p>
            <w:pPr>
              <w:spacing w:after="0"/>
            </w:pPr>
            <w:r>
              <w:rPr>
                <w:b/>
                <w:color w:val="667085"/>
                <w:sz w:val="16"/>
              </w:rPr>
              <w:t>STATUS DATE</w:t>
            </w:r>
          </w:p>
        </w:tc>
        <w:tc>
          <w:tcPr>
            <w:tcW w:type="dxa" w:w="7260"/>
            <w:tcMar>
              <w:top w:w="55" w:type="dxa"/>
              <w:start w:w="120" w:type="dxa"/>
              <w:bottom w:w="55" w:type="dxa"/>
              <w:end w:w="120" w:type="dxa"/>
            </w:tcMar>
            <w:vAlign w:val="center"/>
          </w:tcPr>
          <w:p>
            <w:pPr>
              <w:spacing w:after="0"/>
            </w:pPr>
            <w:r>
              <w:rPr>
                <w:color w:val="27364A"/>
                <w:sz w:val="20"/>
              </w:rPr>
              <w:t>22 July 2026</w:t>
            </w:r>
          </w:p>
        </w:tc>
      </w:tr>
      <w:tr>
        <w:trPr>
          <w:cantSplit/>
        </w:trPr>
        <w:tc>
          <w:tcPr>
            <w:tcW w:type="dxa" w:w="2100"/>
            <w:tcMar>
              <w:top w:w="55" w:type="dxa"/>
              <w:start w:w="120" w:type="dxa"/>
              <w:bottom w:w="55" w:type="dxa"/>
              <w:end w:w="120" w:type="dxa"/>
            </w:tcMar>
            <w:vAlign w:val="center"/>
            <w:shd w:fill="F2F4F7"/>
          </w:tcPr>
          <w:p>
            <w:pPr>
              <w:spacing w:after="0"/>
            </w:pPr>
            <w:r>
              <w:rPr>
                <w:b/>
                <w:color w:val="667085"/>
                <w:sz w:val="16"/>
              </w:rPr>
              <w:t>LIVE ENVIRONMENT</w:t>
            </w:r>
          </w:p>
        </w:tc>
        <w:tc>
          <w:tcPr>
            <w:tcW w:type="dxa" w:w="7260"/>
            <w:tcMar>
              <w:top w:w="55" w:type="dxa"/>
              <w:start w:w="120" w:type="dxa"/>
              <w:bottom w:w="55" w:type="dxa"/>
              <w:end w:w="120" w:type="dxa"/>
            </w:tcMar>
            <w:vAlign w:val="center"/>
          </w:tcPr>
          <w:p>
            <w:pPr>
              <w:spacing w:after="0"/>
            </w:pPr>
            <w:r>
              <w:rPr>
                <w:color w:val="27364A"/>
                <w:sz w:val="20"/>
              </w:rPr>
              <w:t>kompliance.felipeitprojects.com</w:t>
            </w:r>
          </w:p>
        </w:tc>
      </w:tr>
      <w:tr>
        <w:trPr>
          <w:cantSplit/>
        </w:trPr>
        <w:tc>
          <w:tcPr>
            <w:tcW w:type="dxa" w:w="2100"/>
            <w:tcMar>
              <w:top w:w="55" w:type="dxa"/>
              <w:start w:w="120" w:type="dxa"/>
              <w:bottom w:w="55" w:type="dxa"/>
              <w:end w:w="120" w:type="dxa"/>
            </w:tcMar>
            <w:vAlign w:val="center"/>
            <w:shd w:fill="F2F4F7"/>
          </w:tcPr>
          <w:p>
            <w:pPr>
              <w:spacing w:after="0"/>
            </w:pPr>
            <w:r>
              <w:rPr>
                <w:b/>
                <w:color w:val="667085"/>
                <w:sz w:val="16"/>
              </w:rPr>
              <w:t>DEPLOYED RELEASE</w:t>
            </w:r>
          </w:p>
        </w:tc>
        <w:tc>
          <w:tcPr>
            <w:tcW w:type="dxa" w:w="7260"/>
            <w:tcMar>
              <w:top w:w="55" w:type="dxa"/>
              <w:start w:w="120" w:type="dxa"/>
              <w:bottom w:w="55" w:type="dxa"/>
              <w:end w:w="120" w:type="dxa"/>
            </w:tcMar>
            <w:vAlign w:val="center"/>
          </w:tcPr>
          <w:p>
            <w:pPr>
              <w:spacing w:after="0"/>
            </w:pPr>
            <w:r>
              <w:rPr>
                <w:color w:val="27364A"/>
                <w:sz w:val="20"/>
              </w:rPr>
              <w:t>d96156a7c3b — controlled pilot</w:t>
            </w:r>
          </w:p>
        </w:tc>
      </w:tr>
    </w:tbl>
    <w:p>
      <w:pPr>
        <w:pStyle w:val="Heading1"/>
      </w:pPr>
      <w:r>
        <w:t>Executive status</w:t>
      </w:r>
    </w:p>
    <w:tbl>
      <w:tblPr>
        <w:tblW w:type="dxa" w:w="9360"/>
        <w:jc w:val="left"/>
        <w:tblLayout w:type="fixed"/>
        <w:tblLook w:firstColumn="1" w:firstRow="1" w:lastColumn="0" w:lastRow="0" w:noHBand="0" w:noVBand="1" w:val="04A0"/>
        <w:tblInd w:w="120" w:type="dxa"/>
        <w:tblBorders>
          <w:top w:val="single" w:sz="2" w:color="DBEAFE"/>
          <w:left w:val="single" w:sz="2" w:color="DBEAFE"/>
          <w:bottom w:val="single" w:sz="2" w:color="DBEAFE"/>
          <w:right w:val="single" w:sz="2" w:color="DBEAFE"/>
          <w:insideH w:val="single" w:sz="2" w:color="DBEAFE"/>
          <w:insideV w:val="single" w:sz="2" w:color="DBEAFE"/>
        </w:tblBorders>
      </w:tblPr>
      <w:tblGrid>
        <w:gridCol w:w="9360"/>
      </w:tblGrid>
      <w:tr>
        <w:tc>
          <w:tcPr>
            <w:tcW w:type="dxa" w:w="9360"/>
            <w:shd w:fill="DBEAFE"/>
            <w:tcMar>
              <w:top w:w="150" w:type="dxa"/>
              <w:start w:w="180" w:type="dxa"/>
              <w:bottom w:w="150" w:type="dxa"/>
              <w:end w:w="180" w:type="dxa"/>
            </w:tcMar>
          </w:tcPr>
          <w:p>
            <w:pPr>
              <w:spacing w:after="60"/>
            </w:pPr>
            <w:r>
              <w:rPr>
                <w:b/>
                <w:color w:val="1E40AF"/>
                <w:sz w:val="18"/>
              </w:rPr>
              <w:t>REVIEW CONCLUSION</w:t>
            </w:r>
          </w:p>
          <w:p>
            <w:pPr>
              <w:spacing w:after="0"/>
            </w:pPr>
            <w:r>
              <w:rPr>
                <w:b/>
                <w:color w:val="27364A"/>
                <w:sz w:val="22"/>
              </w:rPr>
              <w:t>The single-company private pilot is ready for Marcelo and the customer to test. Core engineering is substantially complete; commercial release still requires acceptance, external verification and governance approvals.</w:t>
            </w:r>
          </w:p>
        </w:tc>
      </w:tr>
    </w:tbl>
    <w:p/>
    <w:tbl>
      <w:tblPr>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3120"/>
        <w:gridCol w:w="3120"/>
        <w:gridCol w:w="3120"/>
      </w:tblGrid>
      <w:tr>
        <w:trPr>
          <w:tblHeader w:val="true"/>
        </w:trPr>
        <w:tc>
          <w:tcPr>
            <w:tcW w:type="dxa" w:w="2300"/>
            <w:shd w:fill="17365D"/>
            <w:tcMar>
              <w:top w:w="80" w:type="dxa"/>
              <w:start w:w="120" w:type="dxa"/>
              <w:bottom w:w="80" w:type="dxa"/>
              <w:end w:w="120" w:type="dxa"/>
            </w:tcMar>
          </w:tcPr>
          <w:p>
            <w:pPr>
              <w:spacing w:after="0"/>
            </w:pPr>
            <w:r>
              <w:rPr>
                <w:b/>
                <w:color w:val="FFFFFF"/>
                <w:sz w:val="18"/>
              </w:rPr>
              <w:t>Measure</w:t>
            </w:r>
          </w:p>
        </w:tc>
        <w:tc>
          <w:tcPr>
            <w:tcW w:type="dxa" w:w="1560"/>
            <w:shd w:fill="17365D"/>
            <w:tcMar>
              <w:top w:w="80" w:type="dxa"/>
              <w:start w:w="120" w:type="dxa"/>
              <w:bottom w:w="80" w:type="dxa"/>
              <w:end w:w="120" w:type="dxa"/>
            </w:tcMar>
          </w:tcPr>
          <w:p>
            <w:pPr>
              <w:spacing w:after="0"/>
            </w:pPr>
            <w:r>
              <w:rPr>
                <w:b/>
                <w:color w:val="FFFFFF"/>
                <w:sz w:val="18"/>
              </w:rPr>
              <w:t>Position</w:t>
            </w:r>
          </w:p>
        </w:tc>
        <w:tc>
          <w:tcPr>
            <w:tcW w:type="dxa" w:w="5500"/>
            <w:shd w:fill="17365D"/>
            <w:tcMar>
              <w:top w:w="80" w:type="dxa"/>
              <w:start w:w="120" w:type="dxa"/>
              <w:bottom w:w="80" w:type="dxa"/>
              <w:end w:w="120" w:type="dxa"/>
            </w:tcMar>
          </w:tcPr>
          <w:p>
            <w:pPr>
              <w:spacing w:after="0"/>
            </w:pPr>
            <w:r>
              <w:rPr>
                <w:b/>
                <w:color w:val="FFFFFF"/>
                <w:sz w:val="18"/>
              </w:rPr>
              <w:t>Meaning</w:t>
            </w:r>
          </w:p>
        </w:tc>
      </w:tr>
      <w:tr>
        <w:trPr>
          <w:cantSplit/>
        </w:trPr>
        <w:tc>
          <w:tcPr>
            <w:tcW w:type="dxa" w:w="2300"/>
            <w:tcMar>
              <w:top w:w="80" w:type="dxa"/>
              <w:start w:w="120" w:type="dxa"/>
              <w:bottom w:w="80" w:type="dxa"/>
              <w:end w:w="120" w:type="dxa"/>
            </w:tcMar>
            <w:vAlign w:val="center"/>
          </w:tcPr>
          <w:p>
            <w:pPr>
              <w:spacing w:after="0"/>
            </w:pPr>
            <w:r>
              <w:rPr>
                <w:sz w:val="18"/>
              </w:rPr>
              <w:t>Customer pilot</w:t>
            </w:r>
          </w:p>
        </w:tc>
        <w:tc>
          <w:tcPr>
            <w:tcW w:type="dxa" w:w="1560"/>
            <w:tcMar>
              <w:top w:w="80" w:type="dxa"/>
              <w:start w:w="120" w:type="dxa"/>
              <w:bottom w:w="80" w:type="dxa"/>
              <w:end w:w="120" w:type="dxa"/>
            </w:tcMar>
            <w:vAlign w:val="center"/>
          </w:tcPr>
          <w:p>
            <w:pPr>
              <w:spacing w:after="0"/>
            </w:pPr>
            <w:r>
              <w:rPr>
                <w:b/>
                <w:color w:val="0F766E"/>
                <w:sz w:val="18"/>
              </w:rPr>
              <w:t>≈95%</w:t>
            </w:r>
          </w:p>
        </w:tc>
        <w:tc>
          <w:tcPr>
            <w:tcW w:type="dxa" w:w="5500"/>
            <w:tcMar>
              <w:top w:w="80" w:type="dxa"/>
              <w:start w:w="120" w:type="dxa"/>
              <w:bottom w:w="80" w:type="dxa"/>
              <w:end w:w="120" w:type="dxa"/>
            </w:tcMar>
            <w:vAlign w:val="center"/>
          </w:tcPr>
          <w:p>
            <w:pPr>
              <w:spacing w:after="0"/>
            </w:pPr>
            <w:r>
              <w:rPr>
                <w:sz w:val="18"/>
              </w:rPr>
              <w:t>Deployed and ready for controlled acceptance testing.</w:t>
            </w:r>
          </w:p>
        </w:tc>
      </w:tr>
      <w:tr>
        <w:trPr>
          <w:cantSplit/>
        </w:trPr>
        <w:tc>
          <w:tcPr>
            <w:tcW w:type="dxa" w:w="2300"/>
            <w:tcMar>
              <w:top w:w="80" w:type="dxa"/>
              <w:start w:w="120" w:type="dxa"/>
              <w:bottom w:w="80" w:type="dxa"/>
              <w:end w:w="120" w:type="dxa"/>
            </w:tcMar>
            <w:vAlign w:val="center"/>
          </w:tcPr>
          <w:p>
            <w:pPr>
              <w:spacing w:after="0"/>
            </w:pPr>
            <w:r>
              <w:rPr>
                <w:sz w:val="18"/>
              </w:rPr>
              <w:t>Full Marcelo scope</w:t>
            </w:r>
          </w:p>
        </w:tc>
        <w:tc>
          <w:tcPr>
            <w:tcW w:type="dxa" w:w="1560"/>
            <w:tcMar>
              <w:top w:w="80" w:type="dxa"/>
              <w:start w:w="120" w:type="dxa"/>
              <w:bottom w:w="80" w:type="dxa"/>
              <w:end w:w="120" w:type="dxa"/>
            </w:tcMar>
            <w:vAlign w:val="center"/>
          </w:tcPr>
          <w:p>
            <w:pPr>
              <w:spacing w:after="0"/>
            </w:pPr>
            <w:r>
              <w:rPr>
                <w:b/>
                <w:color w:val="0F766E"/>
                <w:sz w:val="18"/>
              </w:rPr>
              <w:t>≈80%</w:t>
            </w:r>
          </w:p>
        </w:tc>
        <w:tc>
          <w:tcPr>
            <w:tcW w:type="dxa" w:w="5500"/>
            <w:tcMar>
              <w:top w:w="80" w:type="dxa"/>
              <w:start w:w="120" w:type="dxa"/>
              <w:bottom w:w="80" w:type="dxa"/>
              <w:end w:w="120" w:type="dxa"/>
            </w:tcMar>
            <w:vAlign w:val="center"/>
          </w:tcPr>
          <w:p>
            <w:pPr>
              <w:spacing w:after="0"/>
            </w:pPr>
            <w:r>
              <w:rPr>
                <w:sz w:val="18"/>
              </w:rPr>
              <w:t>Most product foundations are implemented; public-demo, provider and scale work remains.</w:t>
            </w:r>
          </w:p>
        </w:tc>
      </w:tr>
      <w:tr>
        <w:trPr>
          <w:cantSplit/>
        </w:trPr>
        <w:tc>
          <w:tcPr>
            <w:tcW w:type="dxa" w:w="2300"/>
            <w:tcMar>
              <w:top w:w="80" w:type="dxa"/>
              <w:start w:w="120" w:type="dxa"/>
              <w:bottom w:w="80" w:type="dxa"/>
              <w:end w:w="120" w:type="dxa"/>
            </w:tcMar>
            <w:vAlign w:val="center"/>
          </w:tcPr>
          <w:p>
            <w:pPr>
              <w:spacing w:after="0"/>
            </w:pPr>
            <w:r>
              <w:rPr>
                <w:sz w:val="18"/>
              </w:rPr>
              <w:t>Commercial release</w:t>
            </w:r>
          </w:p>
        </w:tc>
        <w:tc>
          <w:tcPr>
            <w:tcW w:type="dxa" w:w="1560"/>
            <w:tcMar>
              <w:top w:w="80" w:type="dxa"/>
              <w:start w:w="120" w:type="dxa"/>
              <w:bottom w:w="80" w:type="dxa"/>
              <w:end w:w="120" w:type="dxa"/>
            </w:tcMar>
            <w:vAlign w:val="center"/>
          </w:tcPr>
          <w:p>
            <w:pPr>
              <w:spacing w:after="0"/>
            </w:pPr>
            <w:r>
              <w:rPr>
                <w:b/>
                <w:color w:val="0F766E"/>
                <w:sz w:val="18"/>
              </w:rPr>
              <w:t>Pending</w:t>
            </w:r>
          </w:p>
        </w:tc>
        <w:tc>
          <w:tcPr>
            <w:tcW w:type="dxa" w:w="5500"/>
            <w:tcMar>
              <w:top w:w="80" w:type="dxa"/>
              <w:start w:w="120" w:type="dxa"/>
              <w:bottom w:w="80" w:type="dxa"/>
              <w:end w:w="120" w:type="dxa"/>
            </w:tcMar>
            <w:vAlign w:val="center"/>
          </w:tcPr>
          <w:p>
            <w:pPr>
              <w:spacing w:after="0"/>
            </w:pPr>
            <w:r>
              <w:rPr>
                <w:sz w:val="18"/>
              </w:rPr>
              <w:t>Requires named sign-off, privacy/legal approval, Google verification and independent security assurance.</w:t>
            </w:r>
          </w:p>
        </w:tc>
      </w:tr>
    </w:tbl>
    <w:p>
      <w:r>
        <w:rPr>
          <w:b/>
        </w:rPr>
        <w:t xml:space="preserve">Estimate basis. </w:t>
      </w:r>
      <w:r>
        <w:t>Percentages are indicative delivery estimates from the current gap analysis, not contractual completion certificates. Customer testing can change them.</w:t>
      </w:r>
    </w:p>
    <w:p>
      <w:r>
        <w:br w:type="page"/>
      </w:r>
    </w:p>
    <w:p>
      <w:pPr>
        <w:pStyle w:val="Heading2"/>
      </w:pPr>
      <w:r>
        <w:t>Status legend</w:t>
      </w:r>
    </w:p>
    <w:tbl>
      <w:tblPr>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3120"/>
        <w:gridCol w:w="3120"/>
        <w:gridCol w:w="3120"/>
      </w:tblGrid>
      <w:tr>
        <w:trPr>
          <w:tblHeader w:val="true"/>
        </w:trPr>
        <w:tc>
          <w:tcPr>
            <w:tcW w:type="dxa" w:w="2600"/>
            <w:shd w:fill="F2F4F7"/>
            <w:tcMar>
              <w:top w:w="80" w:type="dxa"/>
              <w:start w:w="120" w:type="dxa"/>
              <w:bottom w:w="80" w:type="dxa"/>
              <w:end w:w="120" w:type="dxa"/>
            </w:tcMar>
          </w:tcPr>
          <w:p>
            <w:r>
              <w:rPr>
                <w:b/>
                <w:sz w:val="18"/>
              </w:rPr>
              <w:t>Status</w:t>
            </w:r>
          </w:p>
        </w:tc>
        <w:tc>
          <w:tcPr>
            <w:tcW w:type="dxa" w:w="3380"/>
            <w:shd w:fill="F2F4F7"/>
            <w:tcMar>
              <w:top w:w="80" w:type="dxa"/>
              <w:start w:w="120" w:type="dxa"/>
              <w:bottom w:w="80" w:type="dxa"/>
              <w:end w:w="120" w:type="dxa"/>
            </w:tcMar>
          </w:tcPr>
          <w:p>
            <w:r>
              <w:rPr>
                <w:b/>
                <w:sz w:val="18"/>
              </w:rPr>
              <w:t>Interpretation</w:t>
            </w:r>
          </w:p>
        </w:tc>
        <w:tc>
          <w:tcPr>
            <w:tcW w:type="dxa" w:w="3380"/>
            <w:shd w:fill="F2F4F7"/>
            <w:tcMar>
              <w:top w:w="80" w:type="dxa"/>
              <w:start w:w="120" w:type="dxa"/>
              <w:bottom w:w="80" w:type="dxa"/>
              <w:end w:w="120" w:type="dxa"/>
            </w:tcMar>
          </w:tcPr>
          <w:p>
            <w:r>
              <w:rPr>
                <w:b/>
                <w:sz w:val="18"/>
              </w:rPr>
              <w:t>Status / interpretation</w:t>
            </w:r>
          </w:p>
        </w:tc>
      </w:tr>
      <w:tr>
        <w:trPr>
          <w:cantSplit/>
        </w:trPr>
        <w:tc>
          <w:tcPr>
            <w:tcW w:type="dxa" w:w="2600"/>
            <w:tcMar>
              <w:top w:w="80" w:type="dxa"/>
              <w:start w:w="120" w:type="dxa"/>
              <w:bottom w:w="80" w:type="dxa"/>
              <w:end w:w="120" w:type="dxa"/>
            </w:tcMar>
            <w:shd w:fill="DCFCE7"/>
          </w:tcPr>
          <w:p>
            <w:pPr>
              <w:spacing w:after="0"/>
            </w:pPr>
            <w:r>
              <w:rPr>
                <w:b/>
                <w:color w:val="166534"/>
                <w:sz w:val="17"/>
              </w:rPr>
              <w:t>Implemented</w:t>
            </w:r>
          </w:p>
        </w:tc>
        <w:tc>
          <w:tcPr>
            <w:tcW w:type="dxa" w:w="3380"/>
            <w:tcMar>
              <w:top w:w="80" w:type="dxa"/>
              <w:start w:w="120" w:type="dxa"/>
              <w:bottom w:w="80" w:type="dxa"/>
              <w:end w:w="120" w:type="dxa"/>
            </w:tcMar>
          </w:tcPr>
          <w:p>
            <w:pPr>
              <w:spacing w:after="0"/>
            </w:pPr>
            <w:r>
              <w:rPr>
                <w:sz w:val="17"/>
              </w:rPr>
              <w:t>Delivered and evidenced in the current release.</w:t>
            </w:r>
          </w:p>
        </w:tc>
        <w:tc>
          <w:tcPr>
            <w:tcW w:type="dxa" w:w="3380"/>
            <w:tcMar>
              <w:top w:w="80" w:type="dxa"/>
              <w:start w:w="120" w:type="dxa"/>
              <w:bottom w:w="80" w:type="dxa"/>
              <w:end w:w="120" w:type="dxa"/>
            </w:tcMar>
            <w:shd w:fill="DBEAFE"/>
          </w:tcPr>
          <w:p>
            <w:pPr>
              <w:spacing w:after="0"/>
            </w:pPr>
            <w:r>
              <w:rPr>
                <w:b/>
                <w:color w:val="1E40AF"/>
                <w:sz w:val="17"/>
              </w:rPr>
              <w:t>Substantially complete</w:t>
              <w:br/>
              <w:t>Core path delivered; limited validation/refinement remains.</w:t>
            </w:r>
          </w:p>
        </w:tc>
      </w:tr>
      <w:tr>
        <w:trPr>
          <w:cantSplit/>
        </w:trPr>
        <w:tc>
          <w:tcPr>
            <w:tcW w:type="dxa" w:w="2600"/>
            <w:tcMar>
              <w:top w:w="80" w:type="dxa"/>
              <w:start w:w="120" w:type="dxa"/>
              <w:bottom w:w="80" w:type="dxa"/>
              <w:end w:w="120" w:type="dxa"/>
            </w:tcMar>
            <w:shd w:fill="FEF3C7"/>
          </w:tcPr>
          <w:p>
            <w:pPr>
              <w:spacing w:after="0"/>
            </w:pPr>
            <w:r>
              <w:rPr>
                <w:b/>
                <w:color w:val="92400E"/>
                <w:sz w:val="17"/>
              </w:rPr>
              <w:t>Partially complete</w:t>
            </w:r>
          </w:p>
        </w:tc>
        <w:tc>
          <w:tcPr>
            <w:tcW w:type="dxa" w:w="3380"/>
            <w:tcMar>
              <w:top w:w="80" w:type="dxa"/>
              <w:start w:w="120" w:type="dxa"/>
              <w:bottom w:w="80" w:type="dxa"/>
              <w:end w:w="120" w:type="dxa"/>
            </w:tcMar>
          </w:tcPr>
          <w:p>
            <w:pPr>
              <w:spacing w:after="0"/>
            </w:pPr>
            <w:r>
              <w:rPr>
                <w:sz w:val="17"/>
              </w:rPr>
              <w:t>Useful capability exists, but part of Marcelo's request remains.</w:t>
            </w:r>
          </w:p>
        </w:tc>
        <w:tc>
          <w:tcPr>
            <w:tcW w:type="dxa" w:w="3380"/>
            <w:tcMar>
              <w:top w:w="80" w:type="dxa"/>
              <w:start w:w="120" w:type="dxa"/>
              <w:bottom w:w="80" w:type="dxa"/>
              <w:end w:w="120" w:type="dxa"/>
            </w:tcMar>
            <w:shd w:fill="F2F4F7"/>
          </w:tcPr>
          <w:p>
            <w:pPr>
              <w:spacing w:after="0"/>
            </w:pPr>
            <w:r>
              <w:rPr>
                <w:b/>
                <w:color w:val="27364A"/>
                <w:sz w:val="17"/>
              </w:rPr>
              <w:t>Deferred for private pilot</w:t>
              <w:br/>
              <w:t>Intentionally held because the pilot uses authorised customer data.</w:t>
            </w:r>
          </w:p>
        </w:tc>
      </w:tr>
      <w:tr>
        <w:trPr>
          <w:cantSplit/>
        </w:trPr>
        <w:tc>
          <w:tcPr>
            <w:tcW w:type="dxa" w:w="2600"/>
            <w:tcMar>
              <w:top w:w="80" w:type="dxa"/>
              <w:start w:w="120" w:type="dxa"/>
              <w:bottom w:w="80" w:type="dxa"/>
              <w:end w:w="120" w:type="dxa"/>
            </w:tcMar>
            <w:shd w:fill="FEF3C7"/>
          </w:tcPr>
          <w:p>
            <w:pPr>
              <w:spacing w:after="0"/>
            </w:pPr>
            <w:r>
              <w:rPr>
                <w:b/>
                <w:color w:val="92400E"/>
                <w:sz w:val="17"/>
              </w:rPr>
              <w:t>Pending customer approval</w:t>
            </w:r>
          </w:p>
        </w:tc>
        <w:tc>
          <w:tcPr>
            <w:tcW w:type="dxa" w:w="3380"/>
            <w:tcMar>
              <w:top w:w="80" w:type="dxa"/>
              <w:start w:w="120" w:type="dxa"/>
              <w:bottom w:w="80" w:type="dxa"/>
              <w:end w:w="120" w:type="dxa"/>
            </w:tcMar>
          </w:tcPr>
          <w:p>
            <w:pPr>
              <w:spacing w:after="0"/>
            </w:pPr>
            <w:r>
              <w:rPr>
                <w:sz w:val="17"/>
              </w:rPr>
              <w:t>Built or prepared, but needs Marcelo/customer decision or sign-off.</w:t>
            </w:r>
          </w:p>
        </w:tc>
        <w:tc>
          <w:tcPr>
            <w:tcW w:type="dxa" w:w="3380"/>
            <w:tcMar>
              <w:top w:w="80" w:type="dxa"/>
              <w:start w:w="120" w:type="dxa"/>
              <w:bottom w:w="80" w:type="dxa"/>
              <w:end w:w="120" w:type="dxa"/>
            </w:tcMar>
            <w:shd w:fill="FEE2E2"/>
          </w:tcPr>
          <w:p>
            <w:pPr>
              <w:spacing w:after="0"/>
            </w:pPr>
            <w:r>
              <w:rPr>
                <w:b/>
                <w:color w:val="991B1B"/>
                <w:sz w:val="17"/>
              </w:rPr>
              <w:t>External dependency</w:t>
              <w:br/>
              <w:t>Depends on a provider, legal process or independent assessor.</w:t>
            </w:r>
          </w:p>
        </w:tc>
      </w:tr>
    </w:tbl>
    <w:p>
      <w:pPr>
        <w:pStyle w:val="Heading1"/>
      </w:pPr>
      <w:r>
        <w:t>Scope and reading guide</w:t>
      </w:r>
    </w:p>
    <w:p>
      <w:r>
        <w:t>This document recreates Marcelo’s original review as a traceable delivery response. Each original numbered requirement group is retained, then matched to the capability delivered, its present status and the action still required. Repeated feature notes at the end of the original review are consolidated into the relevant numbered modules so they are not counted twice.</w:t>
      </w:r>
    </w:p>
    <w:p>
      <w:r>
        <w:rPr>
          <w:b/>
        </w:rPr>
        <w:t xml:space="preserve">Private-pilot boundary. </w:t>
      </w:r>
      <w:r>
        <w:t>The current environment uses an authorised customer snapshot and is not a fictional public demo. All imported records remain protected and read-only. Local pilot workflows may create separate writable records without changing the snapshot.</w:t>
      </w:r>
    </w:p>
    <w:p>
      <w:pPr>
        <w:pStyle w:val="Heading1"/>
      </w:pPr>
      <w:r>
        <w:t>Requirement-by-requirement response</w:t>
      </w:r>
    </w:p>
    <w:p>
      <w:r>
        <w:t>The module estimates below are the current gap-analysis positions. Row-level status is the operative review detail.</w:t>
      </w:r>
    </w:p>
    <w:p>
      <w:pPr>
        <w:pStyle w:val="Heading1"/>
        <w:keepNext/>
      </w:pPr>
      <w:r>
        <w:t>Module 1 — Universal Worker Profile</w:t>
      </w:r>
    </w:p>
    <w:p>
      <w:pPr>
        <w:keepNext/>
        <w:spacing w:after="60"/>
      </w:pPr>
      <w:r>
        <w:rPr>
          <w:b/>
        </w:rPr>
        <w:t xml:space="preserve">Original objective. </w:t>
      </w:r>
      <w:r>
        <w:t>Create a universal digital worker profile shareable across companies and induction systems.</w:t>
      </w:r>
    </w:p>
    <w:p>
      <w:pPr>
        <w:keepNext/>
        <w:spacing w:after="120"/>
      </w:pPr>
      <w:r>
        <w:rPr>
          <w:b/>
          <w:color w:val="0F766E"/>
        </w:rPr>
        <w:t>Indicative module position: 94%</w:t>
      </w:r>
    </w:p>
    <w:tbl>
      <w:tblPr>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1872"/>
        <w:gridCol w:w="1872"/>
        <w:gridCol w:w="1872"/>
        <w:gridCol w:w="1872"/>
        <w:gridCol w:w="1872"/>
      </w:tblGrid>
      <w:tr>
        <w:trPr>
          <w:tblHeader w:val="true"/>
        </w:trPr>
        <w:tc>
          <w:tcPr>
            <w:tcW w:type="dxa" w:w="600"/>
            <w:shd w:fill="17365D"/>
            <w:tcMar>
              <w:top w:w="80" w:type="dxa"/>
              <w:start w:w="120" w:type="dxa"/>
              <w:bottom w:w="80" w:type="dxa"/>
              <w:end w:w="120" w:type="dxa"/>
            </w:tcMar>
            <w:vAlign w:val="center"/>
          </w:tcPr>
          <w:p>
            <w:pPr>
              <w:spacing w:after="0"/>
            </w:pPr>
            <w:r>
              <w:rPr>
                <w:b/>
                <w:color w:val="FFFFFF"/>
                <w:sz w:val="17"/>
              </w:rPr>
              <w:t>Ref.</w:t>
            </w:r>
          </w:p>
        </w:tc>
        <w:tc>
          <w:tcPr>
            <w:tcW w:type="dxa" w:w="1500"/>
            <w:shd w:fill="17365D"/>
            <w:tcMar>
              <w:top w:w="80" w:type="dxa"/>
              <w:start w:w="120" w:type="dxa"/>
              <w:bottom w:w="80" w:type="dxa"/>
              <w:end w:w="120" w:type="dxa"/>
            </w:tcMar>
            <w:vAlign w:val="center"/>
          </w:tcPr>
          <w:p>
            <w:pPr>
              <w:spacing w:after="0"/>
            </w:pPr>
            <w:r>
              <w:rPr>
                <w:b/>
                <w:color w:val="FFFFFF"/>
                <w:sz w:val="17"/>
              </w:rPr>
              <w:t>Requirement</w:t>
            </w:r>
          </w:p>
        </w:tc>
        <w:tc>
          <w:tcPr>
            <w:tcW w:type="dxa" w:w="3260"/>
            <w:shd w:fill="17365D"/>
            <w:tcMar>
              <w:top w:w="80" w:type="dxa"/>
              <w:start w:w="120" w:type="dxa"/>
              <w:bottom w:w="80" w:type="dxa"/>
              <w:end w:w="120" w:type="dxa"/>
            </w:tcMar>
            <w:vAlign w:val="center"/>
          </w:tcPr>
          <w:p>
            <w:pPr>
              <w:spacing w:after="0"/>
            </w:pPr>
            <w:r>
              <w:rPr>
                <w:b/>
                <w:color w:val="FFFFFF"/>
                <w:sz w:val="17"/>
              </w:rPr>
              <w:t>What was delivered</w:t>
            </w:r>
          </w:p>
        </w:tc>
        <w:tc>
          <w:tcPr>
            <w:tcW w:type="dxa" w:w="1700"/>
            <w:shd w:fill="17365D"/>
            <w:tcMar>
              <w:top w:w="80" w:type="dxa"/>
              <w:start w:w="120" w:type="dxa"/>
              <w:bottom w:w="80" w:type="dxa"/>
              <w:end w:w="120" w:type="dxa"/>
            </w:tcMar>
            <w:vAlign w:val="center"/>
          </w:tcPr>
          <w:p>
            <w:pPr>
              <w:spacing w:after="0"/>
            </w:pPr>
            <w:r>
              <w:rPr>
                <w:b/>
                <w:color w:val="FFFFFF"/>
                <w:sz w:val="17"/>
              </w:rPr>
              <w:t>Status</w:t>
            </w:r>
          </w:p>
        </w:tc>
        <w:tc>
          <w:tcPr>
            <w:tcW w:type="dxa" w:w="2300"/>
            <w:shd w:fill="17365D"/>
            <w:tcMar>
              <w:top w:w="80" w:type="dxa"/>
              <w:start w:w="120" w:type="dxa"/>
              <w:bottom w:w="80" w:type="dxa"/>
              <w:end w:w="120" w:type="dxa"/>
            </w:tcMar>
            <w:vAlign w:val="center"/>
          </w:tcPr>
          <w:p>
            <w:pPr>
              <w:spacing w:after="0"/>
            </w:pPr>
            <w:r>
              <w:rPr>
                <w:b/>
                <w:color w:val="FFFFFF"/>
                <w:sz w:val="17"/>
              </w:rPr>
              <w:t>Remaining / review action</w:t>
            </w:r>
          </w:p>
        </w:tc>
      </w:tr>
      <w:tr>
        <w:trPr>
          <w:cantSplit/>
        </w:trPr>
        <w:tc>
          <w:tcPr>
            <w:tcW w:type="dxa" w:w="600"/>
            <w:tcMar>
              <w:top w:w="80" w:type="dxa"/>
              <w:start w:w="120" w:type="dxa"/>
              <w:bottom w:w="80" w:type="dxa"/>
              <w:end w:w="120" w:type="dxa"/>
            </w:tcMar>
            <w:vAlign w:val="top"/>
          </w:tcPr>
          <w:p>
            <w:pPr>
              <w:spacing w:after="0" w:line="240" w:lineRule="auto"/>
            </w:pPr>
            <w:r>
              <w:rPr>
                <w:rFonts w:ascii="Calibri" w:hAnsi="Calibri"/>
                <w:b/>
                <w:color w:val="344054"/>
                <w:sz w:val="16"/>
              </w:rPr>
              <w:t>1.1</w:t>
            </w:r>
          </w:p>
        </w:tc>
        <w:tc>
          <w:tcPr>
            <w:tcW w:type="dxa" w:w="1500"/>
            <w:tcMar>
              <w:top w:w="80" w:type="dxa"/>
              <w:start w:w="120" w:type="dxa"/>
              <w:bottom w:w="80" w:type="dxa"/>
              <w:end w:w="120" w:type="dxa"/>
            </w:tcMar>
            <w:vAlign w:val="top"/>
          </w:tcPr>
          <w:p>
            <w:pPr>
              <w:spacing w:after="0" w:line="240" w:lineRule="auto"/>
            </w:pPr>
            <w:r>
              <w:rPr>
                <w:rFonts w:ascii="Calibri" w:hAnsi="Calibri"/>
                <w:b/>
                <w:color w:val="344054"/>
                <w:sz w:val="16"/>
              </w:rPr>
              <w:t>Worker registration</w:t>
            </w:r>
          </w:p>
        </w:tc>
        <w:tc>
          <w:tcPr>
            <w:tcW w:type="dxa" w:w="3260"/>
            <w:tcMar>
              <w:top w:w="80" w:type="dxa"/>
              <w:start w:w="120" w:type="dxa"/>
              <w:bottom w:w="80" w:type="dxa"/>
              <w:end w:w="120" w:type="dxa"/>
            </w:tcMar>
            <w:vAlign w:val="top"/>
          </w:tcPr>
          <w:p>
            <w:pPr>
              <w:spacing w:after="0" w:line="240" w:lineRule="auto"/>
            </w:pPr>
            <w:r>
              <w:rPr>
                <w:rFonts w:ascii="Calibri" w:hAnsi="Calibri"/>
                <w:color w:val="344054"/>
                <w:sz w:val="16"/>
              </w:rPr>
              <w:t>Free self-registration, email verification, password recovery, secure sessions, lockout, TOTP MFA and one-time backup codes are implemented.</w:t>
            </w:r>
          </w:p>
        </w:tc>
        <w:tc>
          <w:tcPr>
            <w:tcW w:type="dxa" w:w="1700"/>
            <w:tcMar>
              <w:top w:w="80" w:type="dxa"/>
              <w:start w:w="120" w:type="dxa"/>
              <w:bottom w:w="80" w:type="dxa"/>
              <w:end w:w="120" w:type="dxa"/>
            </w:tcMar>
            <w:vAlign w:val="top"/>
            <w:shd w:fill="FEF3C7"/>
          </w:tcPr>
          <w:p>
            <w:pPr>
              <w:spacing w:after="0" w:line="240" w:lineRule="auto"/>
            </w:pPr>
            <w:r>
              <w:rPr>
                <w:rFonts w:ascii="Calibri" w:hAnsi="Calibri"/>
                <w:b/>
                <w:color w:val="92400E"/>
                <w:sz w:val="16"/>
              </w:rPr>
              <w:t>Partially complete</w:t>
            </w:r>
          </w:p>
        </w:tc>
        <w:tc>
          <w:tcPr>
            <w:tcW w:type="dxa" w:w="2300"/>
            <w:tcMar>
              <w:top w:w="80" w:type="dxa"/>
              <w:start w:w="120" w:type="dxa"/>
              <w:bottom w:w="80" w:type="dxa"/>
              <w:end w:w="120" w:type="dxa"/>
            </w:tcMar>
            <w:vAlign w:val="top"/>
          </w:tcPr>
          <w:p>
            <w:pPr>
              <w:spacing w:after="0" w:line="240" w:lineRule="auto"/>
            </w:pPr>
            <w:r>
              <w:rPr>
                <w:rFonts w:ascii="Calibri" w:hAnsi="Calibri"/>
                <w:color w:val="344054"/>
                <w:sz w:val="16"/>
              </w:rPr>
              <w:t>Mobile/SMS authentication needs an approved provider and privacy terms.</w:t>
            </w:r>
          </w:p>
        </w:tc>
      </w:tr>
      <w:tr>
        <w:trPr>
          <w:cantSplit/>
        </w:trPr>
        <w:tc>
          <w:tcPr>
            <w:tcW w:type="dxa" w:w="600"/>
            <w:tcMar>
              <w:top w:w="80" w:type="dxa"/>
              <w:start w:w="120" w:type="dxa"/>
              <w:bottom w:w="80" w:type="dxa"/>
              <w:end w:w="120" w:type="dxa"/>
            </w:tcMar>
            <w:vAlign w:val="top"/>
          </w:tcPr>
          <w:p>
            <w:pPr>
              <w:spacing w:after="0" w:line="240" w:lineRule="auto"/>
            </w:pPr>
            <w:r>
              <w:rPr>
                <w:rFonts w:ascii="Calibri" w:hAnsi="Calibri"/>
                <w:b/>
                <w:color w:val="344054"/>
                <w:sz w:val="16"/>
              </w:rPr>
              <w:t>1.2</w:t>
            </w:r>
          </w:p>
        </w:tc>
        <w:tc>
          <w:tcPr>
            <w:tcW w:type="dxa" w:w="1500"/>
            <w:tcMar>
              <w:top w:w="80" w:type="dxa"/>
              <w:start w:w="120" w:type="dxa"/>
              <w:bottom w:w="80" w:type="dxa"/>
              <w:end w:w="120" w:type="dxa"/>
            </w:tcMar>
            <w:vAlign w:val="top"/>
          </w:tcPr>
          <w:p>
            <w:pPr>
              <w:spacing w:after="0" w:line="240" w:lineRule="auto"/>
            </w:pPr>
            <w:r>
              <w:rPr>
                <w:rFonts w:ascii="Calibri" w:hAnsi="Calibri"/>
                <w:b/>
                <w:color w:val="344054"/>
                <w:sz w:val="16"/>
              </w:rPr>
              <w:t>Worker profile</w:t>
            </w:r>
          </w:p>
        </w:tc>
        <w:tc>
          <w:tcPr>
            <w:tcW w:type="dxa" w:w="3260"/>
            <w:tcMar>
              <w:top w:w="80" w:type="dxa"/>
              <w:start w:w="120" w:type="dxa"/>
              <w:bottom w:w="80" w:type="dxa"/>
              <w:end w:w="120" w:type="dxa"/>
            </w:tcMar>
            <w:vAlign w:val="top"/>
          </w:tcPr>
          <w:p>
            <w:pPr>
              <w:spacing w:after="0" w:line="240" w:lineRule="auto"/>
            </w:pPr>
            <w:r>
              <w:rPr>
                <w:rFonts w:ascii="Calibri" w:hAnsi="Calibri"/>
                <w:color w:val="344054"/>
                <w:sz w:val="16"/>
              </w:rPr>
              <w:t>Editable profile supports identity, contact, emergency, employment, skills, trade, qualifications, optional medical data, certifications, training and uploaded documents.</w:t>
            </w:r>
          </w:p>
        </w:tc>
        <w:tc>
          <w:tcPr>
            <w:tcW w:type="dxa" w:w="1700"/>
            <w:tcMar>
              <w:top w:w="80" w:type="dxa"/>
              <w:start w:w="120" w:type="dxa"/>
              <w:bottom w:w="80" w:type="dxa"/>
              <w:end w:w="120" w:type="dxa"/>
            </w:tcMar>
            <w:vAlign w:val="top"/>
            <w:shd w:fill="DBEAFE"/>
          </w:tcPr>
          <w:p>
            <w:pPr>
              <w:spacing w:after="0" w:line="240" w:lineRule="auto"/>
            </w:pPr>
            <w:r>
              <w:rPr>
                <w:rFonts w:ascii="Calibri" w:hAnsi="Calibri"/>
                <w:b/>
                <w:color w:val="1E40AF"/>
                <w:sz w:val="16"/>
              </w:rPr>
              <w:t>Substantially complete</w:t>
            </w:r>
          </w:p>
        </w:tc>
        <w:tc>
          <w:tcPr>
            <w:tcW w:type="dxa" w:w="2300"/>
            <w:tcMar>
              <w:top w:w="80" w:type="dxa"/>
              <w:start w:w="120" w:type="dxa"/>
              <w:bottom w:w="80" w:type="dxa"/>
              <w:end w:w="120" w:type="dxa"/>
            </w:tcMar>
            <w:vAlign w:val="top"/>
          </w:tcPr>
          <w:p>
            <w:pPr>
              <w:spacing w:after="0" w:line="240" w:lineRule="auto"/>
            </w:pPr>
            <w:r>
              <w:rPr>
                <w:rFonts w:ascii="Calibri" w:hAnsi="Calibri"/>
                <w:color w:val="344054"/>
                <w:sz w:val="16"/>
              </w:rPr>
              <w:t>Marcelo/customer must validate the final field set and terminology.</w:t>
            </w:r>
          </w:p>
        </w:tc>
      </w:tr>
      <w:tr>
        <w:trPr>
          <w:cantSplit/>
        </w:trPr>
        <w:tc>
          <w:tcPr>
            <w:tcW w:type="dxa" w:w="600"/>
            <w:tcMar>
              <w:top w:w="80" w:type="dxa"/>
              <w:start w:w="120" w:type="dxa"/>
              <w:bottom w:w="80" w:type="dxa"/>
              <w:end w:w="120" w:type="dxa"/>
            </w:tcMar>
            <w:vAlign w:val="top"/>
          </w:tcPr>
          <w:p>
            <w:pPr>
              <w:spacing w:after="0" w:line="240" w:lineRule="auto"/>
            </w:pPr>
            <w:r>
              <w:rPr>
                <w:rFonts w:ascii="Calibri" w:hAnsi="Calibri"/>
                <w:b/>
                <w:color w:val="344054"/>
                <w:sz w:val="16"/>
              </w:rPr>
              <w:t>1.3</w:t>
            </w:r>
          </w:p>
        </w:tc>
        <w:tc>
          <w:tcPr>
            <w:tcW w:type="dxa" w:w="1500"/>
            <w:tcMar>
              <w:top w:w="80" w:type="dxa"/>
              <w:start w:w="120" w:type="dxa"/>
              <w:bottom w:w="80" w:type="dxa"/>
              <w:end w:w="120" w:type="dxa"/>
            </w:tcMar>
            <w:vAlign w:val="top"/>
          </w:tcPr>
          <w:p>
            <w:pPr>
              <w:spacing w:after="0" w:line="240" w:lineRule="auto"/>
            </w:pPr>
            <w:r>
              <w:rPr>
                <w:rFonts w:ascii="Calibri" w:hAnsi="Calibri"/>
                <w:b/>
                <w:color w:val="344054"/>
                <w:sz w:val="16"/>
              </w:rPr>
              <w:t>QR code</w:t>
            </w:r>
          </w:p>
        </w:tc>
        <w:tc>
          <w:tcPr>
            <w:tcW w:type="dxa" w:w="3260"/>
            <w:tcMar>
              <w:top w:w="80" w:type="dxa"/>
              <w:start w:w="120" w:type="dxa"/>
              <w:bottom w:w="80" w:type="dxa"/>
              <w:end w:w="120" w:type="dxa"/>
            </w:tcMar>
            <w:vAlign w:val="top"/>
          </w:tcPr>
          <w:p>
            <w:pPr>
              <w:spacing w:after="0" w:line="240" w:lineRule="auto"/>
            </w:pPr>
            <w:r>
              <w:rPr>
                <w:rFonts w:ascii="Calibri" w:hAnsi="Calibri"/>
                <w:color w:val="344054"/>
                <w:sz w:val="16"/>
              </w:rPr>
              <w:t>Each worker receives a unique QR/public profile. Companies can scan with camera or paste the link, request access and import approved fields.</w:t>
            </w:r>
          </w:p>
        </w:tc>
        <w:tc>
          <w:tcPr>
            <w:tcW w:type="dxa" w:w="1700"/>
            <w:tcMar>
              <w:top w:w="80" w:type="dxa"/>
              <w:start w:w="120" w:type="dxa"/>
              <w:bottom w:w="80" w:type="dxa"/>
              <w:end w:w="120" w:type="dxa"/>
            </w:tcMar>
            <w:vAlign w:val="top"/>
            <w:shd w:fill="DCFCE7"/>
          </w:tcPr>
          <w:p>
            <w:pPr>
              <w:spacing w:after="0" w:line="240" w:lineRule="auto"/>
            </w:pPr>
            <w:r>
              <w:rPr>
                <w:rFonts w:ascii="Calibri" w:hAnsi="Calibri"/>
                <w:b/>
                <w:color w:val="166534"/>
                <w:sz w:val="16"/>
              </w:rPr>
              <w:t>Implemented</w:t>
            </w:r>
          </w:p>
        </w:tc>
        <w:tc>
          <w:tcPr>
            <w:tcW w:type="dxa" w:w="2300"/>
            <w:tcMar>
              <w:top w:w="80" w:type="dxa"/>
              <w:start w:w="120" w:type="dxa"/>
              <w:bottom w:w="80" w:type="dxa"/>
              <w:end w:w="120" w:type="dxa"/>
            </w:tcMar>
            <w:vAlign w:val="top"/>
          </w:tcPr>
          <w:p>
            <w:pPr>
              <w:spacing w:after="0" w:line="240" w:lineRule="auto"/>
            </w:pPr>
            <w:r>
              <w:rPr>
                <w:rFonts w:ascii="Calibri" w:hAnsi="Calibri"/>
                <w:color w:val="344054"/>
                <w:sz w:val="16"/>
              </w:rPr>
              <w:t>Complete the customer QR journey during acceptance testing.</w:t>
            </w:r>
          </w:p>
        </w:tc>
      </w:tr>
      <w:tr>
        <w:trPr>
          <w:cantSplit/>
        </w:trPr>
        <w:tc>
          <w:tcPr>
            <w:tcW w:type="dxa" w:w="600"/>
            <w:tcMar>
              <w:top w:w="80" w:type="dxa"/>
              <w:start w:w="120" w:type="dxa"/>
              <w:bottom w:w="80" w:type="dxa"/>
              <w:end w:w="120" w:type="dxa"/>
            </w:tcMar>
            <w:vAlign w:val="top"/>
          </w:tcPr>
          <w:p>
            <w:pPr>
              <w:spacing w:after="0" w:line="240" w:lineRule="auto"/>
            </w:pPr>
            <w:r>
              <w:rPr>
                <w:rFonts w:ascii="Calibri" w:hAnsi="Calibri"/>
                <w:b/>
                <w:color w:val="344054"/>
                <w:sz w:val="16"/>
              </w:rPr>
              <w:t>1.4</w:t>
            </w:r>
          </w:p>
        </w:tc>
        <w:tc>
          <w:tcPr>
            <w:tcW w:type="dxa" w:w="1500"/>
            <w:tcMar>
              <w:top w:w="80" w:type="dxa"/>
              <w:start w:w="120" w:type="dxa"/>
              <w:bottom w:w="80" w:type="dxa"/>
              <w:end w:w="120" w:type="dxa"/>
            </w:tcMar>
            <w:vAlign w:val="top"/>
          </w:tcPr>
          <w:p>
            <w:pPr>
              <w:spacing w:after="0" w:line="240" w:lineRule="auto"/>
            </w:pPr>
            <w:r>
              <w:rPr>
                <w:rFonts w:ascii="Calibri" w:hAnsi="Calibri"/>
                <w:b/>
                <w:color w:val="344054"/>
                <w:sz w:val="16"/>
              </w:rPr>
              <w:t>Profile sharing</w:t>
            </w:r>
          </w:p>
        </w:tc>
        <w:tc>
          <w:tcPr>
            <w:tcW w:type="dxa" w:w="3260"/>
            <w:tcMar>
              <w:top w:w="80" w:type="dxa"/>
              <w:start w:w="120" w:type="dxa"/>
              <w:bottom w:w="80" w:type="dxa"/>
              <w:end w:w="120" w:type="dxa"/>
            </w:tcMar>
            <w:vAlign w:val="top"/>
          </w:tcPr>
          <w:p>
            <w:pPr>
              <w:spacing w:after="0" w:line="240" w:lineRule="auto"/>
            </w:pPr>
            <w:r>
              <w:rPr>
                <w:rFonts w:ascii="Calibri" w:hAnsi="Calibri"/>
                <w:color w:val="344054"/>
                <w:sz w:val="16"/>
              </w:rPr>
              <w:t>Field-level consent, QR, secure links, API sharing, company relationships and immediate worker revocation are implemented and audited.</w:t>
            </w:r>
          </w:p>
        </w:tc>
        <w:tc>
          <w:tcPr>
            <w:tcW w:type="dxa" w:w="1700"/>
            <w:tcMar>
              <w:top w:w="80" w:type="dxa"/>
              <w:start w:w="120" w:type="dxa"/>
              <w:bottom w:w="80" w:type="dxa"/>
              <w:end w:w="120" w:type="dxa"/>
            </w:tcMar>
            <w:vAlign w:val="top"/>
            <w:shd w:fill="DCFCE7"/>
          </w:tcPr>
          <w:p>
            <w:pPr>
              <w:spacing w:after="0" w:line="240" w:lineRule="auto"/>
            </w:pPr>
            <w:r>
              <w:rPr>
                <w:rFonts w:ascii="Calibri" w:hAnsi="Calibri"/>
                <w:b/>
                <w:color w:val="166534"/>
                <w:sz w:val="16"/>
              </w:rPr>
              <w:t>Implemented</w:t>
            </w:r>
          </w:p>
        </w:tc>
        <w:tc>
          <w:tcPr>
            <w:tcW w:type="dxa" w:w="2300"/>
            <w:tcMar>
              <w:top w:w="80" w:type="dxa"/>
              <w:start w:w="120" w:type="dxa"/>
              <w:bottom w:w="80" w:type="dxa"/>
              <w:end w:w="120" w:type="dxa"/>
            </w:tcMar>
            <w:vAlign w:val="top"/>
          </w:tcPr>
          <w:p>
            <w:pPr>
              <w:spacing w:after="0" w:line="240" w:lineRule="auto"/>
            </w:pPr>
            <w:r>
              <w:rPr>
                <w:rFonts w:ascii="Calibri" w:hAnsi="Calibri"/>
                <w:color w:val="344054"/>
                <w:sz w:val="16"/>
              </w:rPr>
              <w:t>Confirm consent wording with the privacy owner.</w:t>
            </w:r>
          </w:p>
        </w:tc>
      </w:tr>
      <w:tr>
        <w:trPr>
          <w:cantSplit/>
        </w:trPr>
        <w:tc>
          <w:tcPr>
            <w:tcW w:type="dxa" w:w="600"/>
            <w:tcMar>
              <w:top w:w="80" w:type="dxa"/>
              <w:start w:w="120" w:type="dxa"/>
              <w:bottom w:w="80" w:type="dxa"/>
              <w:end w:w="120" w:type="dxa"/>
            </w:tcMar>
            <w:vAlign w:val="top"/>
          </w:tcPr>
          <w:p>
            <w:pPr>
              <w:spacing w:after="0" w:line="240" w:lineRule="auto"/>
            </w:pPr>
            <w:r>
              <w:rPr>
                <w:rFonts w:ascii="Calibri" w:hAnsi="Calibri"/>
                <w:b/>
                <w:color w:val="344054"/>
                <w:sz w:val="16"/>
              </w:rPr>
              <w:t>1.5</w:t>
            </w:r>
          </w:p>
        </w:tc>
        <w:tc>
          <w:tcPr>
            <w:tcW w:type="dxa" w:w="1500"/>
            <w:tcMar>
              <w:top w:w="80" w:type="dxa"/>
              <w:start w:w="120" w:type="dxa"/>
              <w:bottom w:w="80" w:type="dxa"/>
              <w:end w:w="120" w:type="dxa"/>
            </w:tcMar>
            <w:vAlign w:val="top"/>
          </w:tcPr>
          <w:p>
            <w:pPr>
              <w:spacing w:after="0" w:line="240" w:lineRule="auto"/>
            </w:pPr>
            <w:r>
              <w:rPr>
                <w:rFonts w:ascii="Calibri" w:hAnsi="Calibri"/>
                <w:b/>
                <w:color w:val="344054"/>
                <w:sz w:val="16"/>
              </w:rPr>
              <w:t>API integration</w:t>
            </w:r>
          </w:p>
        </w:tc>
        <w:tc>
          <w:tcPr>
            <w:tcW w:type="dxa" w:w="3260"/>
            <w:tcMar>
              <w:top w:w="80" w:type="dxa"/>
              <w:start w:w="120" w:type="dxa"/>
              <w:bottom w:w="80" w:type="dxa"/>
              <w:end w:w="120" w:type="dxa"/>
            </w:tcMar>
            <w:vAlign w:val="top"/>
          </w:tcPr>
          <w:p>
            <w:pPr>
              <w:spacing w:after="0" w:line="240" w:lineRule="auto"/>
            </w:pPr>
            <w:r>
              <w:rPr>
                <w:rFonts w:ascii="Calibri" w:hAnsi="Calibri"/>
                <w:color w:val="344054"/>
                <w:sz w:val="16"/>
              </w:rPr>
              <w:t>Audited REST resources cover profiles, certifications, documents, inductions and training. OpenAPI 3.1, bearer-token revocation, pagination and rate limits are present.</w:t>
            </w:r>
          </w:p>
        </w:tc>
        <w:tc>
          <w:tcPr>
            <w:tcW w:type="dxa" w:w="1700"/>
            <w:tcMar>
              <w:top w:w="80" w:type="dxa"/>
              <w:start w:w="120" w:type="dxa"/>
              <w:bottom w:w="80" w:type="dxa"/>
              <w:end w:w="120" w:type="dxa"/>
            </w:tcMar>
            <w:vAlign w:val="top"/>
            <w:shd w:fill="DBEAFE"/>
          </w:tcPr>
          <w:p>
            <w:pPr>
              <w:spacing w:after="0" w:line="240" w:lineRule="auto"/>
            </w:pPr>
            <w:r>
              <w:rPr>
                <w:rFonts w:ascii="Calibri" w:hAnsi="Calibri"/>
                <w:b/>
                <w:color w:val="1E40AF"/>
                <w:sz w:val="16"/>
              </w:rPr>
              <w:t>Substantially complete</w:t>
            </w:r>
          </w:p>
        </w:tc>
        <w:tc>
          <w:tcPr>
            <w:tcW w:type="dxa" w:w="2300"/>
            <w:tcMar>
              <w:top w:w="80" w:type="dxa"/>
              <w:start w:w="120" w:type="dxa"/>
              <w:bottom w:w="80" w:type="dxa"/>
              <w:end w:w="120" w:type="dxa"/>
            </w:tcMar>
            <w:vAlign w:val="top"/>
          </w:tcPr>
          <w:p>
            <w:pPr>
              <w:spacing w:after="0" w:line="240" w:lineRule="auto"/>
            </w:pPr>
            <w:r>
              <w:rPr>
                <w:rFonts w:ascii="Calibri" w:hAnsi="Calibri"/>
                <w:color w:val="344054"/>
                <w:sz w:val="16"/>
              </w:rPr>
              <w:t>A client SDK and partner-specific integration test follow an approved integration.</w:t>
            </w:r>
          </w:p>
        </w:tc>
      </w:tr>
      <w:tr>
        <w:trPr>
          <w:cantSplit/>
        </w:trPr>
        <w:tc>
          <w:tcPr>
            <w:tcW w:type="dxa" w:w="600"/>
            <w:tcMar>
              <w:top w:w="80" w:type="dxa"/>
              <w:start w:w="120" w:type="dxa"/>
              <w:bottom w:w="80" w:type="dxa"/>
              <w:end w:w="120" w:type="dxa"/>
            </w:tcMar>
            <w:vAlign w:val="top"/>
          </w:tcPr>
          <w:p>
            <w:pPr>
              <w:spacing w:after="0" w:line="240" w:lineRule="auto"/>
            </w:pPr>
            <w:r>
              <w:rPr>
                <w:rFonts w:ascii="Calibri" w:hAnsi="Calibri"/>
                <w:b/>
                <w:color w:val="344054"/>
                <w:sz w:val="16"/>
              </w:rPr>
              <w:t>1.6</w:t>
            </w:r>
          </w:p>
        </w:tc>
        <w:tc>
          <w:tcPr>
            <w:tcW w:type="dxa" w:w="1500"/>
            <w:tcMar>
              <w:top w:w="80" w:type="dxa"/>
              <w:start w:w="120" w:type="dxa"/>
              <w:bottom w:w="80" w:type="dxa"/>
              <w:end w:w="120" w:type="dxa"/>
            </w:tcMar>
            <w:vAlign w:val="top"/>
          </w:tcPr>
          <w:p>
            <w:pPr>
              <w:spacing w:after="0" w:line="240" w:lineRule="auto"/>
            </w:pPr>
            <w:r>
              <w:rPr>
                <w:rFonts w:ascii="Calibri" w:hAnsi="Calibri"/>
                <w:b/>
                <w:color w:val="344054"/>
                <w:sz w:val="16"/>
              </w:rPr>
              <w:t>Central database</w:t>
            </w:r>
          </w:p>
        </w:tc>
        <w:tc>
          <w:tcPr>
            <w:tcW w:type="dxa" w:w="3260"/>
            <w:tcMar>
              <w:top w:w="80" w:type="dxa"/>
              <w:start w:w="120" w:type="dxa"/>
              <w:bottom w:w="80" w:type="dxa"/>
              <w:end w:w="120" w:type="dxa"/>
            </w:tcMar>
            <w:vAlign w:val="top"/>
          </w:tcPr>
          <w:p>
            <w:pPr>
              <w:spacing w:after="0" w:line="240" w:lineRule="auto"/>
            </w:pPr>
            <w:r>
              <w:rPr>
                <w:rFonts w:ascii="Calibri" w:hAnsi="Calibri"/>
                <w:color w:val="344054"/>
                <w:sz w:val="16"/>
              </w:rPr>
              <w:t>Workers, certifications, training, documents and company relationships are centralised with tenant scoping and protected-source boundaries.</w:t>
            </w:r>
          </w:p>
        </w:tc>
        <w:tc>
          <w:tcPr>
            <w:tcW w:type="dxa" w:w="1700"/>
            <w:tcMar>
              <w:top w:w="80" w:type="dxa"/>
              <w:start w:w="120" w:type="dxa"/>
              <w:bottom w:w="80" w:type="dxa"/>
              <w:end w:w="120" w:type="dxa"/>
            </w:tcMar>
            <w:vAlign w:val="top"/>
            <w:shd w:fill="DCFCE7"/>
          </w:tcPr>
          <w:p>
            <w:pPr>
              <w:spacing w:after="0" w:line="240" w:lineRule="auto"/>
            </w:pPr>
            <w:r>
              <w:rPr>
                <w:rFonts w:ascii="Calibri" w:hAnsi="Calibri"/>
                <w:b/>
                <w:color w:val="166534"/>
                <w:sz w:val="16"/>
              </w:rPr>
              <w:t>Implemented</w:t>
            </w:r>
          </w:p>
        </w:tc>
        <w:tc>
          <w:tcPr>
            <w:tcW w:type="dxa" w:w="2300"/>
            <w:tcMar>
              <w:top w:w="80" w:type="dxa"/>
              <w:start w:w="120" w:type="dxa"/>
              <w:bottom w:w="80" w:type="dxa"/>
              <w:end w:w="120" w:type="dxa"/>
            </w:tcMar>
            <w:vAlign w:val="top"/>
          </w:tcPr>
          <w:p>
            <w:pPr>
              <w:spacing w:after="0" w:line="240" w:lineRule="auto"/>
            </w:pPr>
            <w:r>
              <w:rPr>
                <w:rFonts w:ascii="Calibri" w:hAnsi="Calibri"/>
                <w:color w:val="344054"/>
                <w:sz w:val="16"/>
              </w:rPr>
              <w:t>Independent multi-tenant security testing remains a commercial-release gate.</w:t>
            </w:r>
          </w:p>
        </w:tc>
      </w:tr>
      <w:tr>
        <w:trPr>
          <w:cantSplit/>
        </w:trPr>
        <w:tc>
          <w:tcPr>
            <w:tcW w:type="dxa" w:w="600"/>
            <w:tcMar>
              <w:top w:w="80" w:type="dxa"/>
              <w:start w:w="120" w:type="dxa"/>
              <w:bottom w:w="80" w:type="dxa"/>
              <w:end w:w="120" w:type="dxa"/>
            </w:tcMar>
            <w:vAlign w:val="top"/>
          </w:tcPr>
          <w:p>
            <w:pPr>
              <w:spacing w:after="0" w:line="240" w:lineRule="auto"/>
            </w:pPr>
            <w:r>
              <w:rPr>
                <w:rFonts w:ascii="Calibri" w:hAnsi="Calibri"/>
                <w:b/>
                <w:color w:val="344054"/>
                <w:sz w:val="16"/>
              </w:rPr>
              <w:t>1.7</w:t>
            </w:r>
          </w:p>
        </w:tc>
        <w:tc>
          <w:tcPr>
            <w:tcW w:type="dxa" w:w="1500"/>
            <w:tcMar>
              <w:top w:w="80" w:type="dxa"/>
              <w:start w:w="120" w:type="dxa"/>
              <w:bottom w:w="80" w:type="dxa"/>
              <w:end w:w="120" w:type="dxa"/>
            </w:tcMar>
            <w:vAlign w:val="top"/>
          </w:tcPr>
          <w:p>
            <w:pPr>
              <w:spacing w:after="0" w:line="240" w:lineRule="auto"/>
            </w:pPr>
            <w:r>
              <w:rPr>
                <w:rFonts w:ascii="Calibri" w:hAnsi="Calibri"/>
                <w:b/>
                <w:color w:val="344054"/>
                <w:sz w:val="16"/>
              </w:rPr>
              <w:t>Multi-language support</w:t>
            </w:r>
          </w:p>
        </w:tc>
        <w:tc>
          <w:tcPr>
            <w:tcW w:type="dxa" w:w="3260"/>
            <w:tcMar>
              <w:top w:w="80" w:type="dxa"/>
              <w:start w:w="120" w:type="dxa"/>
              <w:bottom w:w="80" w:type="dxa"/>
              <w:end w:w="120" w:type="dxa"/>
            </w:tcMar>
            <w:vAlign w:val="top"/>
          </w:tcPr>
          <w:p>
            <w:pPr>
              <w:spacing w:after="0" w:line="240" w:lineRule="auto"/>
            </w:pPr>
            <w:r>
              <w:rPr>
                <w:rFonts w:ascii="Calibri" w:hAnsi="Calibri"/>
                <w:color w:val="344054"/>
                <w:sz w:val="16"/>
              </w:rPr>
              <w:t>Persistent English, Portuguese and Spanish support covers the shell, worker portal and primary workflows; the architecture supports expansion.</w:t>
            </w:r>
          </w:p>
        </w:tc>
        <w:tc>
          <w:tcPr>
            <w:tcW w:type="dxa" w:w="1700"/>
            <w:tcMar>
              <w:top w:w="80" w:type="dxa"/>
              <w:start w:w="120" w:type="dxa"/>
              <w:bottom w:w="80" w:type="dxa"/>
              <w:end w:w="120" w:type="dxa"/>
            </w:tcMar>
            <w:vAlign w:val="top"/>
            <w:shd w:fill="FEF3C7"/>
          </w:tcPr>
          <w:p>
            <w:pPr>
              <w:spacing w:after="0" w:line="240" w:lineRule="auto"/>
            </w:pPr>
            <w:r>
              <w:rPr>
                <w:rFonts w:ascii="Calibri" w:hAnsi="Calibri"/>
                <w:b/>
                <w:color w:val="92400E"/>
                <w:sz w:val="16"/>
              </w:rPr>
              <w:t>Partially complete</w:t>
            </w:r>
          </w:p>
        </w:tc>
        <w:tc>
          <w:tcPr>
            <w:tcW w:type="dxa" w:w="2300"/>
            <w:tcMar>
              <w:top w:w="80" w:type="dxa"/>
              <w:start w:w="120" w:type="dxa"/>
              <w:bottom w:w="80" w:type="dxa"/>
              <w:end w:w="120" w:type="dxa"/>
            </w:tcMar>
            <w:vAlign w:val="top"/>
          </w:tcPr>
          <w:p>
            <w:pPr>
              <w:spacing w:after="0" w:line="240" w:lineRule="auto"/>
            </w:pPr>
            <w:r>
              <w:rPr>
                <w:rFonts w:ascii="Calibri" w:hAnsi="Calibri"/>
                <w:color w:val="344054"/>
                <w:sz w:val="16"/>
              </w:rPr>
              <w:t>Native-speaker review and rare/error-state strings remain.</w:t>
            </w:r>
          </w:p>
        </w:tc>
      </w:tr>
    </w:tbl>
    <w:p>
      <w:pPr>
        <w:pStyle w:val="Heading1"/>
        <w:keepNext/>
      </w:pPr>
      <w:r>
        <w:t>Module 2 — Document Management</w:t>
      </w:r>
    </w:p>
    <w:p>
      <w:pPr>
        <w:keepNext/>
        <w:spacing w:after="60"/>
      </w:pPr>
      <w:r>
        <w:rPr>
          <w:b/>
        </w:rPr>
        <w:t xml:space="preserve">Original objective. </w:t>
      </w:r>
      <w:r>
        <w:t>Allow workers and companies to upload, manage, review and track compliance documents.</w:t>
      </w:r>
    </w:p>
    <w:p>
      <w:pPr>
        <w:keepNext/>
        <w:spacing w:after="120"/>
      </w:pPr>
      <w:r>
        <w:rPr>
          <w:b/>
          <w:color w:val="0F766E"/>
        </w:rPr>
        <w:t>Indicative module position: 84%</w:t>
      </w:r>
    </w:p>
    <w:tbl>
      <w:tblPr>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1872"/>
        <w:gridCol w:w="1872"/>
        <w:gridCol w:w="1872"/>
        <w:gridCol w:w="1872"/>
        <w:gridCol w:w="1872"/>
      </w:tblGrid>
      <w:tr>
        <w:trPr>
          <w:tblHeader w:val="true"/>
        </w:trPr>
        <w:tc>
          <w:tcPr>
            <w:tcW w:type="dxa" w:w="600"/>
            <w:shd w:fill="17365D"/>
            <w:tcMar>
              <w:top w:w="80" w:type="dxa"/>
              <w:start w:w="120" w:type="dxa"/>
              <w:bottom w:w="80" w:type="dxa"/>
              <w:end w:w="120" w:type="dxa"/>
            </w:tcMar>
            <w:vAlign w:val="center"/>
          </w:tcPr>
          <w:p>
            <w:pPr>
              <w:spacing w:after="0"/>
            </w:pPr>
            <w:r>
              <w:rPr>
                <w:b/>
                <w:color w:val="FFFFFF"/>
                <w:sz w:val="17"/>
              </w:rPr>
              <w:t>Ref.</w:t>
            </w:r>
          </w:p>
        </w:tc>
        <w:tc>
          <w:tcPr>
            <w:tcW w:type="dxa" w:w="1500"/>
            <w:shd w:fill="17365D"/>
            <w:tcMar>
              <w:top w:w="80" w:type="dxa"/>
              <w:start w:w="120" w:type="dxa"/>
              <w:bottom w:w="80" w:type="dxa"/>
              <w:end w:w="120" w:type="dxa"/>
            </w:tcMar>
            <w:vAlign w:val="center"/>
          </w:tcPr>
          <w:p>
            <w:pPr>
              <w:spacing w:after="0"/>
            </w:pPr>
            <w:r>
              <w:rPr>
                <w:b/>
                <w:color w:val="FFFFFF"/>
                <w:sz w:val="17"/>
              </w:rPr>
              <w:t>Requirement</w:t>
            </w:r>
          </w:p>
        </w:tc>
        <w:tc>
          <w:tcPr>
            <w:tcW w:type="dxa" w:w="3260"/>
            <w:shd w:fill="17365D"/>
            <w:tcMar>
              <w:top w:w="80" w:type="dxa"/>
              <w:start w:w="120" w:type="dxa"/>
              <w:bottom w:w="80" w:type="dxa"/>
              <w:end w:w="120" w:type="dxa"/>
            </w:tcMar>
            <w:vAlign w:val="center"/>
          </w:tcPr>
          <w:p>
            <w:pPr>
              <w:spacing w:after="0"/>
            </w:pPr>
            <w:r>
              <w:rPr>
                <w:b/>
                <w:color w:val="FFFFFF"/>
                <w:sz w:val="17"/>
              </w:rPr>
              <w:t>What was delivered</w:t>
            </w:r>
          </w:p>
        </w:tc>
        <w:tc>
          <w:tcPr>
            <w:tcW w:type="dxa" w:w="1700"/>
            <w:shd w:fill="17365D"/>
            <w:tcMar>
              <w:top w:w="80" w:type="dxa"/>
              <w:start w:w="120" w:type="dxa"/>
              <w:bottom w:w="80" w:type="dxa"/>
              <w:end w:w="120" w:type="dxa"/>
            </w:tcMar>
            <w:vAlign w:val="center"/>
          </w:tcPr>
          <w:p>
            <w:pPr>
              <w:spacing w:after="0"/>
            </w:pPr>
            <w:r>
              <w:rPr>
                <w:b/>
                <w:color w:val="FFFFFF"/>
                <w:sz w:val="17"/>
              </w:rPr>
              <w:t>Status</w:t>
            </w:r>
          </w:p>
        </w:tc>
        <w:tc>
          <w:tcPr>
            <w:tcW w:type="dxa" w:w="2300"/>
            <w:shd w:fill="17365D"/>
            <w:tcMar>
              <w:top w:w="80" w:type="dxa"/>
              <w:start w:w="120" w:type="dxa"/>
              <w:bottom w:w="80" w:type="dxa"/>
              <w:end w:w="120" w:type="dxa"/>
            </w:tcMar>
            <w:vAlign w:val="center"/>
          </w:tcPr>
          <w:p>
            <w:pPr>
              <w:spacing w:after="0"/>
            </w:pPr>
            <w:r>
              <w:rPr>
                <w:b/>
                <w:color w:val="FFFFFF"/>
                <w:sz w:val="17"/>
              </w:rPr>
              <w:t>Remaining / review action</w:t>
            </w:r>
          </w:p>
        </w:tc>
      </w:tr>
      <w:tr>
        <w:trPr>
          <w:cantSplit/>
        </w:trPr>
        <w:tc>
          <w:tcPr>
            <w:tcW w:type="dxa" w:w="600"/>
            <w:tcMar>
              <w:top w:w="80" w:type="dxa"/>
              <w:start w:w="120" w:type="dxa"/>
              <w:bottom w:w="80" w:type="dxa"/>
              <w:end w:w="120" w:type="dxa"/>
            </w:tcMar>
            <w:vAlign w:val="top"/>
          </w:tcPr>
          <w:p>
            <w:pPr>
              <w:spacing w:after="0" w:line="240" w:lineRule="auto"/>
            </w:pPr>
            <w:r>
              <w:rPr>
                <w:rFonts w:ascii="Calibri" w:hAnsi="Calibri"/>
                <w:b/>
                <w:color w:val="344054"/>
                <w:sz w:val="16"/>
              </w:rPr>
              <w:t>2.1</w:t>
            </w:r>
          </w:p>
        </w:tc>
        <w:tc>
          <w:tcPr>
            <w:tcW w:type="dxa" w:w="1500"/>
            <w:tcMar>
              <w:top w:w="80" w:type="dxa"/>
              <w:start w:w="120" w:type="dxa"/>
              <w:bottom w:w="80" w:type="dxa"/>
              <w:end w:w="120" w:type="dxa"/>
            </w:tcMar>
            <w:vAlign w:val="top"/>
          </w:tcPr>
          <w:p>
            <w:pPr>
              <w:spacing w:after="0" w:line="240" w:lineRule="auto"/>
            </w:pPr>
            <w:r>
              <w:rPr>
                <w:rFonts w:ascii="Calibri" w:hAnsi="Calibri"/>
                <w:b/>
                <w:color w:val="344054"/>
                <w:sz w:val="16"/>
              </w:rPr>
              <w:t>Upload system</w:t>
            </w:r>
          </w:p>
        </w:tc>
        <w:tc>
          <w:tcPr>
            <w:tcW w:type="dxa" w:w="3260"/>
            <w:tcMar>
              <w:top w:w="80" w:type="dxa"/>
              <w:start w:w="120" w:type="dxa"/>
              <w:bottom w:w="80" w:type="dxa"/>
              <w:end w:w="120" w:type="dxa"/>
            </w:tcMar>
            <w:vAlign w:val="top"/>
          </w:tcPr>
          <w:p>
            <w:pPr>
              <w:spacing w:after="0" w:line="240" w:lineRule="auto"/>
            </w:pPr>
            <w:r>
              <w:rPr>
                <w:rFonts w:ascii="Calibri" w:hAnsi="Calibri"/>
                <w:color w:val="344054"/>
                <w:sz w:val="16"/>
              </w:rPr>
              <w:t>Drag-and-drop, browse, multiple-file upload, progress, status, validation and accepted-format controls are implemented for writable workflows.</w:t>
            </w:r>
          </w:p>
        </w:tc>
        <w:tc>
          <w:tcPr>
            <w:tcW w:type="dxa" w:w="1700"/>
            <w:tcMar>
              <w:top w:w="80" w:type="dxa"/>
              <w:start w:w="120" w:type="dxa"/>
              <w:bottom w:w="80" w:type="dxa"/>
              <w:end w:w="120" w:type="dxa"/>
            </w:tcMar>
            <w:vAlign w:val="top"/>
            <w:shd w:fill="DCFCE7"/>
          </w:tcPr>
          <w:p>
            <w:pPr>
              <w:spacing w:after="0" w:line="240" w:lineRule="auto"/>
            </w:pPr>
            <w:r>
              <w:rPr>
                <w:rFonts w:ascii="Calibri" w:hAnsi="Calibri"/>
                <w:b/>
                <w:color w:val="166534"/>
                <w:sz w:val="16"/>
              </w:rPr>
              <w:t>Implemented</w:t>
            </w:r>
          </w:p>
        </w:tc>
        <w:tc>
          <w:tcPr>
            <w:tcW w:type="dxa" w:w="2300"/>
            <w:tcMar>
              <w:top w:w="80" w:type="dxa"/>
              <w:start w:w="120" w:type="dxa"/>
              <w:bottom w:w="80" w:type="dxa"/>
              <w:end w:w="120" w:type="dxa"/>
            </w:tcMar>
            <w:vAlign w:val="top"/>
          </w:tcPr>
          <w:p>
            <w:pPr>
              <w:spacing w:after="0" w:line="240" w:lineRule="auto"/>
            </w:pPr>
            <w:r>
              <w:rPr>
                <w:rFonts w:ascii="Calibri" w:hAnsi="Calibri"/>
                <w:color w:val="344054"/>
                <w:sz w:val="16"/>
              </w:rPr>
              <w:t>Imported source documents remain deliberately read-only.</w:t>
            </w:r>
          </w:p>
        </w:tc>
      </w:tr>
      <w:tr>
        <w:trPr>
          <w:cantSplit/>
        </w:trPr>
        <w:tc>
          <w:tcPr>
            <w:tcW w:type="dxa" w:w="600"/>
            <w:tcMar>
              <w:top w:w="80" w:type="dxa"/>
              <w:start w:w="120" w:type="dxa"/>
              <w:bottom w:w="80" w:type="dxa"/>
              <w:end w:w="120" w:type="dxa"/>
            </w:tcMar>
            <w:vAlign w:val="top"/>
          </w:tcPr>
          <w:p>
            <w:pPr>
              <w:spacing w:after="0" w:line="240" w:lineRule="auto"/>
            </w:pPr>
            <w:r>
              <w:rPr>
                <w:rFonts w:ascii="Calibri" w:hAnsi="Calibri"/>
                <w:b/>
                <w:color w:val="344054"/>
                <w:sz w:val="16"/>
              </w:rPr>
              <w:t>2.2</w:t>
            </w:r>
          </w:p>
        </w:tc>
        <w:tc>
          <w:tcPr>
            <w:tcW w:type="dxa" w:w="1500"/>
            <w:tcMar>
              <w:top w:w="80" w:type="dxa"/>
              <w:start w:w="120" w:type="dxa"/>
              <w:bottom w:w="80" w:type="dxa"/>
              <w:end w:w="120" w:type="dxa"/>
            </w:tcMar>
            <w:vAlign w:val="top"/>
          </w:tcPr>
          <w:p>
            <w:pPr>
              <w:spacing w:after="0" w:line="240" w:lineRule="auto"/>
            </w:pPr>
            <w:r>
              <w:rPr>
                <w:rFonts w:ascii="Calibri" w:hAnsi="Calibri"/>
                <w:b/>
                <w:color w:val="344054"/>
                <w:sz w:val="16"/>
              </w:rPr>
              <w:t>Document storage</w:t>
            </w:r>
          </w:p>
        </w:tc>
        <w:tc>
          <w:tcPr>
            <w:tcW w:type="dxa" w:w="3260"/>
            <w:tcMar>
              <w:top w:w="80" w:type="dxa"/>
              <w:start w:w="120" w:type="dxa"/>
              <w:bottom w:w="80" w:type="dxa"/>
              <w:end w:w="120" w:type="dxa"/>
            </w:tcMar>
            <w:vAlign w:val="top"/>
          </w:tcPr>
          <w:p>
            <w:pPr>
              <w:spacing w:after="0" w:line="240" w:lineRule="auto"/>
            </w:pPr>
            <w:r>
              <w:rPr>
                <w:rFonts w:ascii="Calibri" w:hAnsi="Calibri"/>
                <w:color w:val="344054"/>
                <w:sz w:val="16"/>
              </w:rPr>
              <w:t>GA1/GA2/GA3 and broader worker/company document libraries are available; worker-owned categories and tenant review are implemented.</w:t>
            </w:r>
          </w:p>
        </w:tc>
        <w:tc>
          <w:tcPr>
            <w:tcW w:type="dxa" w:w="1700"/>
            <w:tcMar>
              <w:top w:w="80" w:type="dxa"/>
              <w:start w:w="120" w:type="dxa"/>
              <w:bottom w:w="80" w:type="dxa"/>
              <w:end w:w="120" w:type="dxa"/>
            </w:tcMar>
            <w:vAlign w:val="top"/>
            <w:shd w:fill="FEF3C7"/>
          </w:tcPr>
          <w:p>
            <w:pPr>
              <w:spacing w:after="0" w:line="240" w:lineRule="auto"/>
            </w:pPr>
            <w:r>
              <w:rPr>
                <w:rFonts w:ascii="Calibri" w:hAnsi="Calibri"/>
                <w:b/>
                <w:color w:val="92400E"/>
                <w:sz w:val="16"/>
              </w:rPr>
              <w:t>Partially complete</w:t>
            </w:r>
          </w:p>
        </w:tc>
        <w:tc>
          <w:tcPr>
            <w:tcW w:type="dxa" w:w="2300"/>
            <w:tcMar>
              <w:top w:w="80" w:type="dxa"/>
              <w:start w:w="120" w:type="dxa"/>
              <w:bottom w:w="80" w:type="dxa"/>
              <w:end w:w="120" w:type="dxa"/>
            </w:tcMar>
            <w:vAlign w:val="top"/>
          </w:tcPr>
          <w:p>
            <w:pPr>
              <w:spacing w:after="0" w:line="240" w:lineRule="auto"/>
            </w:pPr>
            <w:r>
              <w:rPr>
                <w:rFonts w:ascii="Calibri" w:hAnsi="Calibri"/>
                <w:color w:val="344054"/>
                <w:sz w:val="16"/>
              </w:rPr>
              <w:t>Plant, equipment and site ownership refinements remain for the full product model.</w:t>
            </w:r>
          </w:p>
        </w:tc>
      </w:tr>
      <w:tr>
        <w:trPr>
          <w:cantSplit/>
        </w:trPr>
        <w:tc>
          <w:tcPr>
            <w:tcW w:type="dxa" w:w="600"/>
            <w:tcMar>
              <w:top w:w="80" w:type="dxa"/>
              <w:start w:w="120" w:type="dxa"/>
              <w:bottom w:w="80" w:type="dxa"/>
              <w:end w:w="120" w:type="dxa"/>
            </w:tcMar>
            <w:vAlign w:val="top"/>
          </w:tcPr>
          <w:p>
            <w:pPr>
              <w:spacing w:after="0" w:line="240" w:lineRule="auto"/>
            </w:pPr>
            <w:r>
              <w:rPr>
                <w:rFonts w:ascii="Calibri" w:hAnsi="Calibri"/>
                <w:b/>
                <w:color w:val="344054"/>
                <w:sz w:val="16"/>
              </w:rPr>
              <w:t>2.3</w:t>
            </w:r>
          </w:p>
        </w:tc>
        <w:tc>
          <w:tcPr>
            <w:tcW w:type="dxa" w:w="1500"/>
            <w:tcMar>
              <w:top w:w="80" w:type="dxa"/>
              <w:start w:w="120" w:type="dxa"/>
              <w:bottom w:w="80" w:type="dxa"/>
              <w:end w:w="120" w:type="dxa"/>
            </w:tcMar>
            <w:vAlign w:val="top"/>
          </w:tcPr>
          <w:p>
            <w:pPr>
              <w:spacing w:after="0" w:line="240" w:lineRule="auto"/>
            </w:pPr>
            <w:r>
              <w:rPr>
                <w:rFonts w:ascii="Calibri" w:hAnsi="Calibri"/>
                <w:b/>
                <w:color w:val="344054"/>
                <w:sz w:val="16"/>
              </w:rPr>
              <w:t>Document viewer</w:t>
            </w:r>
          </w:p>
        </w:tc>
        <w:tc>
          <w:tcPr>
            <w:tcW w:type="dxa" w:w="3260"/>
            <w:tcMar>
              <w:top w:w="80" w:type="dxa"/>
              <w:start w:w="120" w:type="dxa"/>
              <w:bottom w:w="80" w:type="dxa"/>
              <w:end w:w="120" w:type="dxa"/>
            </w:tcMar>
            <w:vAlign w:val="top"/>
          </w:tcPr>
          <w:p>
            <w:pPr>
              <w:spacing w:after="0" w:line="240" w:lineRule="auto"/>
            </w:pPr>
            <w:r>
              <w:rPr>
                <w:rFonts w:ascii="Calibri" w:hAnsi="Calibri"/>
                <w:color w:val="344054"/>
                <w:sz w:val="16"/>
              </w:rPr>
              <w:t>PDF/image preview, browser view, download, replace/delete for local writable records and automatic version history are implemented.</w:t>
            </w:r>
          </w:p>
        </w:tc>
        <w:tc>
          <w:tcPr>
            <w:tcW w:type="dxa" w:w="1700"/>
            <w:tcMar>
              <w:top w:w="80" w:type="dxa"/>
              <w:start w:w="120" w:type="dxa"/>
              <w:bottom w:w="80" w:type="dxa"/>
              <w:end w:w="120" w:type="dxa"/>
            </w:tcMar>
            <w:vAlign w:val="top"/>
            <w:shd w:fill="DBEAFE"/>
          </w:tcPr>
          <w:p>
            <w:pPr>
              <w:spacing w:after="0" w:line="240" w:lineRule="auto"/>
            </w:pPr>
            <w:r>
              <w:rPr>
                <w:rFonts w:ascii="Calibri" w:hAnsi="Calibri"/>
                <w:b/>
                <w:color w:val="1E40AF"/>
                <w:sz w:val="16"/>
              </w:rPr>
              <w:t>Substantially complete</w:t>
            </w:r>
          </w:p>
        </w:tc>
        <w:tc>
          <w:tcPr>
            <w:tcW w:type="dxa" w:w="2300"/>
            <w:tcMar>
              <w:top w:w="80" w:type="dxa"/>
              <w:start w:w="120" w:type="dxa"/>
              <w:bottom w:w="80" w:type="dxa"/>
              <w:end w:w="120" w:type="dxa"/>
            </w:tcMar>
            <w:vAlign w:val="top"/>
          </w:tcPr>
          <w:p>
            <w:pPr>
              <w:spacing w:after="0" w:line="240" w:lineRule="auto"/>
            </w:pPr>
            <w:r>
              <w:rPr>
                <w:rFonts w:ascii="Calibri" w:hAnsi="Calibri"/>
                <w:color w:val="344054"/>
                <w:sz w:val="16"/>
              </w:rPr>
              <w:t>Improve visual version grouping; protected imported files cannot be replaced or deleted.</w:t>
            </w:r>
          </w:p>
        </w:tc>
      </w:tr>
      <w:tr>
        <w:trPr>
          <w:cantSplit/>
        </w:trPr>
        <w:tc>
          <w:tcPr>
            <w:tcW w:type="dxa" w:w="600"/>
            <w:tcMar>
              <w:top w:w="80" w:type="dxa"/>
              <w:start w:w="120" w:type="dxa"/>
              <w:bottom w:w="80" w:type="dxa"/>
              <w:end w:w="120" w:type="dxa"/>
            </w:tcMar>
            <w:vAlign w:val="top"/>
          </w:tcPr>
          <w:p>
            <w:pPr>
              <w:spacing w:after="0" w:line="240" w:lineRule="auto"/>
            </w:pPr>
            <w:r>
              <w:rPr>
                <w:rFonts w:ascii="Calibri" w:hAnsi="Calibri"/>
                <w:b/>
                <w:color w:val="344054"/>
                <w:sz w:val="16"/>
              </w:rPr>
              <w:t>2.4</w:t>
            </w:r>
          </w:p>
        </w:tc>
        <w:tc>
          <w:tcPr>
            <w:tcW w:type="dxa" w:w="1500"/>
            <w:tcMar>
              <w:top w:w="80" w:type="dxa"/>
              <w:start w:w="120" w:type="dxa"/>
              <w:bottom w:w="80" w:type="dxa"/>
              <w:end w:w="120" w:type="dxa"/>
            </w:tcMar>
            <w:vAlign w:val="top"/>
          </w:tcPr>
          <w:p>
            <w:pPr>
              <w:spacing w:after="0" w:line="240" w:lineRule="auto"/>
            </w:pPr>
            <w:r>
              <w:rPr>
                <w:rFonts w:ascii="Calibri" w:hAnsi="Calibri"/>
                <w:b/>
                <w:color w:val="344054"/>
                <w:sz w:val="16"/>
              </w:rPr>
              <w:t>Expiry management</w:t>
            </w:r>
          </w:p>
        </w:tc>
        <w:tc>
          <w:tcPr>
            <w:tcW w:type="dxa" w:w="3260"/>
            <w:tcMar>
              <w:top w:w="80" w:type="dxa"/>
              <w:start w:w="120" w:type="dxa"/>
              <w:bottom w:w="80" w:type="dxa"/>
              <w:end w:w="120" w:type="dxa"/>
            </w:tcMar>
            <w:vAlign w:val="top"/>
          </w:tcPr>
          <w:p>
            <w:pPr>
              <w:spacing w:after="0" w:line="240" w:lineRule="auto"/>
            </w:pPr>
            <w:r>
              <w:rPr>
                <w:rFonts w:ascii="Calibri" w:hAnsi="Calibri"/>
                <w:color w:val="344054"/>
                <w:sz w:val="16"/>
              </w:rPr>
              <w:t>Expiry dates, valid/due-soon/expired colour states, expiry centre, reminder preparation and auditable best-effort extraction are implemented.</w:t>
            </w:r>
          </w:p>
        </w:tc>
        <w:tc>
          <w:tcPr>
            <w:tcW w:type="dxa" w:w="1700"/>
            <w:tcMar>
              <w:top w:w="80" w:type="dxa"/>
              <w:start w:w="120" w:type="dxa"/>
              <w:bottom w:w="80" w:type="dxa"/>
              <w:end w:w="120" w:type="dxa"/>
            </w:tcMar>
            <w:vAlign w:val="top"/>
            <w:shd w:fill="FEF3C7"/>
          </w:tcPr>
          <w:p>
            <w:pPr>
              <w:spacing w:after="0" w:line="240" w:lineRule="auto"/>
            </w:pPr>
            <w:r>
              <w:rPr>
                <w:rFonts w:ascii="Calibri" w:hAnsi="Calibri"/>
                <w:b/>
                <w:color w:val="92400E"/>
                <w:sz w:val="16"/>
              </w:rPr>
              <w:t>Partially complete</w:t>
            </w:r>
          </w:p>
        </w:tc>
        <w:tc>
          <w:tcPr>
            <w:tcW w:type="dxa" w:w="2300"/>
            <w:tcMar>
              <w:top w:w="80" w:type="dxa"/>
              <w:start w:w="120" w:type="dxa"/>
              <w:bottom w:w="80" w:type="dxa"/>
              <w:end w:w="120" w:type="dxa"/>
            </w:tcMar>
            <w:vAlign w:val="top"/>
          </w:tcPr>
          <w:p>
            <w:pPr>
              <w:spacing w:after="0" w:line="240" w:lineRule="auto"/>
            </w:pPr>
            <w:r>
              <w:rPr>
                <w:rFonts w:ascii="Calibri" w:hAnsi="Calibri"/>
                <w:color w:val="344054"/>
                <w:sz w:val="16"/>
              </w:rPr>
              <w:t>Scanned-image OCR/provider extraction and approved automatic scheduling remain.</w:t>
            </w:r>
          </w:p>
        </w:tc>
      </w:tr>
    </w:tbl>
    <w:p>
      <w:pPr>
        <w:pStyle w:val="Heading1"/>
        <w:keepNext/>
      </w:pPr>
      <w:r>
        <w:t>Module 3 — Compliance, Certifications &amp; Workflow</w:t>
      </w:r>
    </w:p>
    <w:p>
      <w:pPr>
        <w:keepNext/>
        <w:spacing w:after="60"/>
      </w:pPr>
      <w:r>
        <w:rPr>
          <w:b/>
        </w:rPr>
        <w:t xml:space="preserve">Original objective. </w:t>
      </w:r>
      <w:r>
        <w:t>Automate compliance reviews, approvals, requests and communication.</w:t>
      </w:r>
    </w:p>
    <w:p>
      <w:pPr>
        <w:keepNext/>
        <w:spacing w:after="120"/>
      </w:pPr>
      <w:r>
        <w:rPr>
          <w:b/>
          <w:color w:val="0F766E"/>
        </w:rPr>
        <w:t>Indicative module position: 82%</w:t>
      </w:r>
    </w:p>
    <w:tbl>
      <w:tblPr>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1872"/>
        <w:gridCol w:w="1872"/>
        <w:gridCol w:w="1872"/>
        <w:gridCol w:w="1872"/>
        <w:gridCol w:w="1872"/>
      </w:tblGrid>
      <w:tr>
        <w:trPr>
          <w:tblHeader w:val="true"/>
        </w:trPr>
        <w:tc>
          <w:tcPr>
            <w:tcW w:type="dxa" w:w="600"/>
            <w:shd w:fill="17365D"/>
            <w:tcMar>
              <w:top w:w="80" w:type="dxa"/>
              <w:start w:w="120" w:type="dxa"/>
              <w:bottom w:w="80" w:type="dxa"/>
              <w:end w:w="120" w:type="dxa"/>
            </w:tcMar>
            <w:vAlign w:val="center"/>
          </w:tcPr>
          <w:p>
            <w:pPr>
              <w:spacing w:after="0"/>
            </w:pPr>
            <w:r>
              <w:rPr>
                <w:b/>
                <w:color w:val="FFFFFF"/>
                <w:sz w:val="17"/>
              </w:rPr>
              <w:t>Ref.</w:t>
            </w:r>
          </w:p>
        </w:tc>
        <w:tc>
          <w:tcPr>
            <w:tcW w:type="dxa" w:w="1500"/>
            <w:shd w:fill="17365D"/>
            <w:tcMar>
              <w:top w:w="80" w:type="dxa"/>
              <w:start w:w="120" w:type="dxa"/>
              <w:bottom w:w="80" w:type="dxa"/>
              <w:end w:w="120" w:type="dxa"/>
            </w:tcMar>
            <w:vAlign w:val="center"/>
          </w:tcPr>
          <w:p>
            <w:pPr>
              <w:spacing w:after="0"/>
            </w:pPr>
            <w:r>
              <w:rPr>
                <w:b/>
                <w:color w:val="FFFFFF"/>
                <w:sz w:val="17"/>
              </w:rPr>
              <w:t>Requirement</w:t>
            </w:r>
          </w:p>
        </w:tc>
        <w:tc>
          <w:tcPr>
            <w:tcW w:type="dxa" w:w="3260"/>
            <w:shd w:fill="17365D"/>
            <w:tcMar>
              <w:top w:w="80" w:type="dxa"/>
              <w:start w:w="120" w:type="dxa"/>
              <w:bottom w:w="80" w:type="dxa"/>
              <w:end w:w="120" w:type="dxa"/>
            </w:tcMar>
            <w:vAlign w:val="center"/>
          </w:tcPr>
          <w:p>
            <w:pPr>
              <w:spacing w:after="0"/>
            </w:pPr>
            <w:r>
              <w:rPr>
                <w:b/>
                <w:color w:val="FFFFFF"/>
                <w:sz w:val="17"/>
              </w:rPr>
              <w:t>What was delivered</w:t>
            </w:r>
          </w:p>
        </w:tc>
        <w:tc>
          <w:tcPr>
            <w:tcW w:type="dxa" w:w="1700"/>
            <w:shd w:fill="17365D"/>
            <w:tcMar>
              <w:top w:w="80" w:type="dxa"/>
              <w:start w:w="120" w:type="dxa"/>
              <w:bottom w:w="80" w:type="dxa"/>
              <w:end w:w="120" w:type="dxa"/>
            </w:tcMar>
            <w:vAlign w:val="center"/>
          </w:tcPr>
          <w:p>
            <w:pPr>
              <w:spacing w:after="0"/>
            </w:pPr>
            <w:r>
              <w:rPr>
                <w:b/>
                <w:color w:val="FFFFFF"/>
                <w:sz w:val="17"/>
              </w:rPr>
              <w:t>Status</w:t>
            </w:r>
          </w:p>
        </w:tc>
        <w:tc>
          <w:tcPr>
            <w:tcW w:type="dxa" w:w="2300"/>
            <w:shd w:fill="17365D"/>
            <w:tcMar>
              <w:top w:w="80" w:type="dxa"/>
              <w:start w:w="120" w:type="dxa"/>
              <w:bottom w:w="80" w:type="dxa"/>
              <w:end w:w="120" w:type="dxa"/>
            </w:tcMar>
            <w:vAlign w:val="center"/>
          </w:tcPr>
          <w:p>
            <w:pPr>
              <w:spacing w:after="0"/>
            </w:pPr>
            <w:r>
              <w:rPr>
                <w:b/>
                <w:color w:val="FFFFFF"/>
                <w:sz w:val="17"/>
              </w:rPr>
              <w:t>Remaining / review action</w:t>
            </w:r>
          </w:p>
        </w:tc>
      </w:tr>
      <w:tr>
        <w:trPr>
          <w:cantSplit/>
        </w:trPr>
        <w:tc>
          <w:tcPr>
            <w:tcW w:type="dxa" w:w="600"/>
            <w:tcMar>
              <w:top w:w="80" w:type="dxa"/>
              <w:start w:w="120" w:type="dxa"/>
              <w:bottom w:w="80" w:type="dxa"/>
              <w:end w:w="120" w:type="dxa"/>
            </w:tcMar>
            <w:vAlign w:val="top"/>
          </w:tcPr>
          <w:p>
            <w:pPr>
              <w:spacing w:after="0" w:line="240" w:lineRule="auto"/>
            </w:pPr>
            <w:r>
              <w:rPr>
                <w:rFonts w:ascii="Calibri" w:hAnsi="Calibri"/>
                <w:b/>
                <w:color w:val="344054"/>
                <w:sz w:val="16"/>
              </w:rPr>
              <w:t>3.1</w:t>
            </w:r>
          </w:p>
        </w:tc>
        <w:tc>
          <w:tcPr>
            <w:tcW w:type="dxa" w:w="1500"/>
            <w:tcMar>
              <w:top w:w="80" w:type="dxa"/>
              <w:start w:w="120" w:type="dxa"/>
              <w:bottom w:w="80" w:type="dxa"/>
              <w:end w:w="120" w:type="dxa"/>
            </w:tcMar>
            <w:vAlign w:val="top"/>
          </w:tcPr>
          <w:p>
            <w:pPr>
              <w:spacing w:after="0" w:line="240" w:lineRule="auto"/>
            </w:pPr>
            <w:r>
              <w:rPr>
                <w:rFonts w:ascii="Calibri" w:hAnsi="Calibri"/>
                <w:b/>
                <w:color w:val="344054"/>
                <w:sz w:val="16"/>
              </w:rPr>
              <w:t>Internal messaging</w:t>
            </w:r>
          </w:p>
        </w:tc>
        <w:tc>
          <w:tcPr>
            <w:tcW w:type="dxa" w:w="3260"/>
            <w:tcMar>
              <w:top w:w="80" w:type="dxa"/>
              <w:start w:w="120" w:type="dxa"/>
              <w:bottom w:w="80" w:type="dxa"/>
              <w:end w:w="120" w:type="dxa"/>
            </w:tcMar>
            <w:vAlign w:val="top"/>
          </w:tcPr>
          <w:p>
            <w:pPr>
              <w:spacing w:after="0" w:line="240" w:lineRule="auto"/>
            </w:pPr>
            <w:r>
              <w:rPr>
                <w:rFonts w:ascii="Calibri" w:hAnsi="Calibri"/>
                <w:color w:val="344054"/>
                <w:sz w:val="16"/>
              </w:rPr>
              <w:t>Worker/company conversations and routed requests support GA forms, inductions, certifications and operational topics.</w:t>
            </w:r>
          </w:p>
        </w:tc>
        <w:tc>
          <w:tcPr>
            <w:tcW w:type="dxa" w:w="1700"/>
            <w:tcMar>
              <w:top w:w="80" w:type="dxa"/>
              <w:start w:w="120" w:type="dxa"/>
              <w:bottom w:w="80" w:type="dxa"/>
              <w:end w:w="120" w:type="dxa"/>
            </w:tcMar>
            <w:vAlign w:val="top"/>
            <w:shd w:fill="DBEAFE"/>
          </w:tcPr>
          <w:p>
            <w:pPr>
              <w:spacing w:after="0" w:line="240" w:lineRule="auto"/>
            </w:pPr>
            <w:r>
              <w:rPr>
                <w:rFonts w:ascii="Calibri" w:hAnsi="Calibri"/>
                <w:b/>
                <w:color w:val="1E40AF"/>
                <w:sz w:val="16"/>
              </w:rPr>
              <w:t>Substantially complete</w:t>
            </w:r>
          </w:p>
        </w:tc>
        <w:tc>
          <w:tcPr>
            <w:tcW w:type="dxa" w:w="2300"/>
            <w:tcMar>
              <w:top w:w="80" w:type="dxa"/>
              <w:start w:w="120" w:type="dxa"/>
              <w:bottom w:w="80" w:type="dxa"/>
              <w:end w:w="120" w:type="dxa"/>
            </w:tcMar>
            <w:vAlign w:val="top"/>
          </w:tcPr>
          <w:p>
            <w:pPr>
              <w:spacing w:after="0" w:line="240" w:lineRule="auto"/>
            </w:pPr>
            <w:r>
              <w:rPr>
                <w:rFonts w:ascii="Calibri" w:hAnsi="Calibri"/>
                <w:color w:val="344054"/>
                <w:sz w:val="16"/>
              </w:rPr>
              <w:t>Broader attachment/link types are a refinement.</w:t>
            </w:r>
          </w:p>
        </w:tc>
      </w:tr>
      <w:tr>
        <w:trPr>
          <w:cantSplit/>
        </w:trPr>
        <w:tc>
          <w:tcPr>
            <w:tcW w:type="dxa" w:w="600"/>
            <w:tcMar>
              <w:top w:w="80" w:type="dxa"/>
              <w:start w:w="120" w:type="dxa"/>
              <w:bottom w:w="80" w:type="dxa"/>
              <w:end w:w="120" w:type="dxa"/>
            </w:tcMar>
            <w:vAlign w:val="top"/>
          </w:tcPr>
          <w:p>
            <w:pPr>
              <w:spacing w:after="0" w:line="240" w:lineRule="auto"/>
            </w:pPr>
            <w:r>
              <w:rPr>
                <w:rFonts w:ascii="Calibri" w:hAnsi="Calibri"/>
                <w:b/>
                <w:color w:val="344054"/>
                <w:sz w:val="16"/>
              </w:rPr>
              <w:t>3.2</w:t>
            </w:r>
          </w:p>
        </w:tc>
        <w:tc>
          <w:tcPr>
            <w:tcW w:type="dxa" w:w="1500"/>
            <w:tcMar>
              <w:top w:w="80" w:type="dxa"/>
              <w:start w:w="120" w:type="dxa"/>
              <w:bottom w:w="80" w:type="dxa"/>
              <w:end w:w="120" w:type="dxa"/>
            </w:tcMar>
            <w:vAlign w:val="top"/>
          </w:tcPr>
          <w:p>
            <w:pPr>
              <w:spacing w:after="0" w:line="240" w:lineRule="auto"/>
            </w:pPr>
            <w:r>
              <w:rPr>
                <w:rFonts w:ascii="Calibri" w:hAnsi="Calibri"/>
                <w:b/>
                <w:color w:val="344054"/>
                <w:sz w:val="16"/>
              </w:rPr>
              <w:t>Requests</w:t>
            </w:r>
          </w:p>
        </w:tc>
        <w:tc>
          <w:tcPr>
            <w:tcW w:type="dxa" w:w="3260"/>
            <w:tcMar>
              <w:top w:w="80" w:type="dxa"/>
              <w:start w:w="120" w:type="dxa"/>
              <w:bottom w:w="80" w:type="dxa"/>
              <w:end w:w="120" w:type="dxa"/>
            </w:tcMar>
            <w:vAlign w:val="top"/>
          </w:tcPr>
          <w:p>
            <w:pPr>
              <w:spacing w:after="0" w:line="240" w:lineRule="auto"/>
            </w:pPr>
            <w:r>
              <w:rPr>
                <w:rFonts w:ascii="Calibri" w:hAnsi="Calibri"/>
                <w:color w:val="344054"/>
                <w:sz w:val="16"/>
              </w:rPr>
              <w:t>Inspection, renewal, approval, missing-document and information requests can be routed and tracked.</w:t>
            </w:r>
          </w:p>
        </w:tc>
        <w:tc>
          <w:tcPr>
            <w:tcW w:type="dxa" w:w="1700"/>
            <w:tcMar>
              <w:top w:w="80" w:type="dxa"/>
              <w:start w:w="120" w:type="dxa"/>
              <w:bottom w:w="80" w:type="dxa"/>
              <w:end w:w="120" w:type="dxa"/>
            </w:tcMar>
            <w:vAlign w:val="top"/>
            <w:shd w:fill="DCFCE7"/>
          </w:tcPr>
          <w:p>
            <w:pPr>
              <w:spacing w:after="0" w:line="240" w:lineRule="auto"/>
            </w:pPr>
            <w:r>
              <w:rPr>
                <w:rFonts w:ascii="Calibri" w:hAnsi="Calibri"/>
                <w:b/>
                <w:color w:val="166534"/>
                <w:sz w:val="16"/>
              </w:rPr>
              <w:t>Implemented</w:t>
            </w:r>
          </w:p>
        </w:tc>
        <w:tc>
          <w:tcPr>
            <w:tcW w:type="dxa" w:w="2300"/>
            <w:tcMar>
              <w:top w:w="80" w:type="dxa"/>
              <w:start w:w="120" w:type="dxa"/>
              <w:bottom w:w="80" w:type="dxa"/>
              <w:end w:w="120" w:type="dxa"/>
            </w:tcMar>
            <w:vAlign w:val="top"/>
          </w:tcPr>
          <w:p>
            <w:pPr>
              <w:spacing w:after="0" w:line="240" w:lineRule="auto"/>
            </w:pPr>
            <w:r>
              <w:rPr>
                <w:rFonts w:ascii="Calibri" w:hAnsi="Calibri"/>
                <w:color w:val="344054"/>
                <w:sz w:val="16"/>
              </w:rPr>
              <w:t>Customer to validate labels and priorities.</w:t>
            </w:r>
          </w:p>
        </w:tc>
      </w:tr>
      <w:tr>
        <w:trPr>
          <w:cantSplit/>
        </w:trPr>
        <w:tc>
          <w:tcPr>
            <w:tcW w:type="dxa" w:w="600"/>
            <w:tcMar>
              <w:top w:w="80" w:type="dxa"/>
              <w:start w:w="120" w:type="dxa"/>
              <w:bottom w:w="80" w:type="dxa"/>
              <w:end w:w="120" w:type="dxa"/>
            </w:tcMar>
            <w:vAlign w:val="top"/>
          </w:tcPr>
          <w:p>
            <w:pPr>
              <w:spacing w:after="0" w:line="240" w:lineRule="auto"/>
            </w:pPr>
            <w:r>
              <w:rPr>
                <w:rFonts w:ascii="Calibri" w:hAnsi="Calibri"/>
                <w:b/>
                <w:color w:val="344054"/>
                <w:sz w:val="16"/>
              </w:rPr>
              <w:t>3.3</w:t>
            </w:r>
          </w:p>
        </w:tc>
        <w:tc>
          <w:tcPr>
            <w:tcW w:type="dxa" w:w="1500"/>
            <w:tcMar>
              <w:top w:w="80" w:type="dxa"/>
              <w:start w:w="120" w:type="dxa"/>
              <w:bottom w:w="80" w:type="dxa"/>
              <w:end w:w="120" w:type="dxa"/>
            </w:tcMar>
            <w:vAlign w:val="top"/>
          </w:tcPr>
          <w:p>
            <w:pPr>
              <w:spacing w:after="0" w:line="240" w:lineRule="auto"/>
            </w:pPr>
            <w:r>
              <w:rPr>
                <w:rFonts w:ascii="Calibri" w:hAnsi="Calibri"/>
                <w:b/>
                <w:color w:val="344054"/>
                <w:sz w:val="16"/>
              </w:rPr>
              <w:t>Department contacts</w:t>
            </w:r>
          </w:p>
        </w:tc>
        <w:tc>
          <w:tcPr>
            <w:tcW w:type="dxa" w:w="3260"/>
            <w:tcMar>
              <w:top w:w="80" w:type="dxa"/>
              <w:start w:w="120" w:type="dxa"/>
              <w:bottom w:w="80" w:type="dxa"/>
              <w:end w:w="120" w:type="dxa"/>
            </w:tcMar>
            <w:vAlign w:val="top"/>
          </w:tcPr>
          <w:p>
            <w:pPr>
              <w:spacing w:after="0" w:line="240" w:lineRule="auto"/>
            </w:pPr>
            <w:r>
              <w:rPr>
                <w:rFonts w:ascii="Calibri" w:hAnsi="Calibri"/>
                <w:color w:val="344054"/>
                <w:sz w:val="16"/>
              </w:rPr>
              <w:t>Tenant company/contact settings and responsible department routing are implemented.</w:t>
            </w:r>
          </w:p>
        </w:tc>
        <w:tc>
          <w:tcPr>
            <w:tcW w:type="dxa" w:w="1700"/>
            <w:tcMar>
              <w:top w:w="80" w:type="dxa"/>
              <w:start w:w="120" w:type="dxa"/>
              <w:bottom w:w="80" w:type="dxa"/>
              <w:end w:w="120" w:type="dxa"/>
            </w:tcMar>
            <w:vAlign w:val="top"/>
            <w:shd w:fill="DCFCE7"/>
          </w:tcPr>
          <w:p>
            <w:pPr>
              <w:spacing w:after="0" w:line="240" w:lineRule="auto"/>
            </w:pPr>
            <w:r>
              <w:rPr>
                <w:rFonts w:ascii="Calibri" w:hAnsi="Calibri"/>
                <w:b/>
                <w:color w:val="166534"/>
                <w:sz w:val="16"/>
              </w:rPr>
              <w:t>Implemented</w:t>
            </w:r>
          </w:p>
        </w:tc>
        <w:tc>
          <w:tcPr>
            <w:tcW w:type="dxa" w:w="2300"/>
            <w:tcMar>
              <w:top w:w="80" w:type="dxa"/>
              <w:start w:w="120" w:type="dxa"/>
              <w:bottom w:w="80" w:type="dxa"/>
              <w:end w:w="120" w:type="dxa"/>
            </w:tcMar>
            <w:vAlign w:val="top"/>
          </w:tcPr>
          <w:p>
            <w:pPr>
              <w:spacing w:after="0" w:line="240" w:lineRule="auto"/>
            </w:pPr>
            <w:r>
              <w:rPr>
                <w:rFonts w:ascii="Calibri" w:hAnsi="Calibri"/>
                <w:color w:val="344054"/>
                <w:sz w:val="16"/>
              </w:rPr>
              <w:t>Marcelo/customer must enter and approve production contacts.</w:t>
            </w:r>
          </w:p>
        </w:tc>
      </w:tr>
      <w:tr>
        <w:trPr>
          <w:cantSplit/>
        </w:trPr>
        <w:tc>
          <w:tcPr>
            <w:tcW w:type="dxa" w:w="600"/>
            <w:tcMar>
              <w:top w:w="80" w:type="dxa"/>
              <w:start w:w="120" w:type="dxa"/>
              <w:bottom w:w="80" w:type="dxa"/>
              <w:end w:w="120" w:type="dxa"/>
            </w:tcMar>
            <w:vAlign w:val="top"/>
          </w:tcPr>
          <w:p>
            <w:pPr>
              <w:spacing w:after="0" w:line="240" w:lineRule="auto"/>
            </w:pPr>
            <w:r>
              <w:rPr>
                <w:rFonts w:ascii="Calibri" w:hAnsi="Calibri"/>
                <w:b/>
                <w:color w:val="344054"/>
                <w:sz w:val="16"/>
              </w:rPr>
              <w:t>3.4</w:t>
            </w:r>
          </w:p>
        </w:tc>
        <w:tc>
          <w:tcPr>
            <w:tcW w:type="dxa" w:w="1500"/>
            <w:tcMar>
              <w:top w:w="80" w:type="dxa"/>
              <w:start w:w="120" w:type="dxa"/>
              <w:bottom w:w="80" w:type="dxa"/>
              <w:end w:w="120" w:type="dxa"/>
            </w:tcMar>
            <w:vAlign w:val="top"/>
          </w:tcPr>
          <w:p>
            <w:pPr>
              <w:spacing w:after="0" w:line="240" w:lineRule="auto"/>
            </w:pPr>
            <w:r>
              <w:rPr>
                <w:rFonts w:ascii="Calibri" w:hAnsi="Calibri"/>
                <w:b/>
                <w:color w:val="344054"/>
                <w:sz w:val="16"/>
              </w:rPr>
              <w:t>Notifications</w:t>
            </w:r>
          </w:p>
        </w:tc>
        <w:tc>
          <w:tcPr>
            <w:tcW w:type="dxa" w:w="3260"/>
            <w:tcMar>
              <w:top w:w="80" w:type="dxa"/>
              <w:start w:w="120" w:type="dxa"/>
              <w:bottom w:w="80" w:type="dxa"/>
              <w:end w:w="120" w:type="dxa"/>
            </w:tcMar>
            <w:vAlign w:val="top"/>
          </w:tcPr>
          <w:p>
            <w:pPr>
              <w:spacing w:after="0" w:line="240" w:lineRule="auto"/>
            </w:pPr>
            <w:r>
              <w:rPr>
                <w:rFonts w:ascii="Calibri" w:hAnsi="Calibri"/>
                <w:color w:val="344054"/>
                <w:sz w:val="16"/>
              </w:rPr>
              <w:t>In-app notifications, preferences, queued email, retry/history and Gmail API send capability are implemented. A controlled live email was accepted by Gmail.</w:t>
            </w:r>
          </w:p>
        </w:tc>
        <w:tc>
          <w:tcPr>
            <w:tcW w:type="dxa" w:w="1700"/>
            <w:tcMar>
              <w:top w:w="80" w:type="dxa"/>
              <w:start w:w="120" w:type="dxa"/>
              <w:bottom w:w="80" w:type="dxa"/>
              <w:end w:w="120" w:type="dxa"/>
            </w:tcMar>
            <w:vAlign w:val="top"/>
            <w:shd w:fill="FEF3C7"/>
          </w:tcPr>
          <w:p>
            <w:pPr>
              <w:spacing w:after="0" w:line="240" w:lineRule="auto"/>
            </w:pPr>
            <w:r>
              <w:rPr>
                <w:rFonts w:ascii="Calibri" w:hAnsi="Calibri"/>
                <w:b/>
                <w:color w:val="92400E"/>
                <w:sz w:val="16"/>
              </w:rPr>
              <w:t>Partially complete</w:t>
            </w:r>
          </w:p>
        </w:tc>
        <w:tc>
          <w:tcPr>
            <w:tcW w:type="dxa" w:w="2300"/>
            <w:tcMar>
              <w:top w:w="80" w:type="dxa"/>
              <w:start w:w="120" w:type="dxa"/>
              <w:bottom w:w="80" w:type="dxa"/>
              <w:end w:w="120" w:type="dxa"/>
            </w:tcMar>
            <w:vAlign w:val="top"/>
          </w:tcPr>
          <w:p>
            <w:pPr>
              <w:spacing w:after="0" w:line="240" w:lineRule="auto"/>
            </w:pPr>
            <w:r>
              <w:rPr>
                <w:rFonts w:ascii="Calibri" w:hAnsi="Calibri"/>
                <w:color w:val="344054"/>
                <w:sz w:val="16"/>
              </w:rPr>
              <w:t>SMS/push providers are not selected; automated scheduler is intentionally disabled pending approval.</w:t>
            </w:r>
          </w:p>
        </w:tc>
      </w:tr>
      <w:tr>
        <w:trPr>
          <w:cantSplit/>
        </w:trPr>
        <w:tc>
          <w:tcPr>
            <w:tcW w:type="dxa" w:w="600"/>
            <w:tcMar>
              <w:top w:w="80" w:type="dxa"/>
              <w:start w:w="120" w:type="dxa"/>
              <w:bottom w:w="80" w:type="dxa"/>
              <w:end w:w="120" w:type="dxa"/>
            </w:tcMar>
            <w:vAlign w:val="top"/>
          </w:tcPr>
          <w:p>
            <w:pPr>
              <w:spacing w:after="0" w:line="240" w:lineRule="auto"/>
            </w:pPr>
            <w:r>
              <w:rPr>
                <w:rFonts w:ascii="Calibri" w:hAnsi="Calibri"/>
                <w:b/>
                <w:color w:val="344054"/>
                <w:sz w:val="16"/>
              </w:rPr>
              <w:t>3.5</w:t>
            </w:r>
          </w:p>
        </w:tc>
        <w:tc>
          <w:tcPr>
            <w:tcW w:type="dxa" w:w="1500"/>
            <w:tcMar>
              <w:top w:w="80" w:type="dxa"/>
              <w:start w:w="120" w:type="dxa"/>
              <w:bottom w:w="80" w:type="dxa"/>
              <w:end w:w="120" w:type="dxa"/>
            </w:tcMar>
            <w:vAlign w:val="top"/>
          </w:tcPr>
          <w:p>
            <w:pPr>
              <w:spacing w:after="0" w:line="240" w:lineRule="auto"/>
            </w:pPr>
            <w:r>
              <w:rPr>
                <w:rFonts w:ascii="Calibri" w:hAnsi="Calibri"/>
                <w:b/>
                <w:color w:val="344054"/>
                <w:sz w:val="16"/>
              </w:rPr>
              <w:t>Certification &amp; training status</w:t>
            </w:r>
          </w:p>
        </w:tc>
        <w:tc>
          <w:tcPr>
            <w:tcW w:type="dxa" w:w="3260"/>
            <w:tcMar>
              <w:top w:w="80" w:type="dxa"/>
              <w:start w:w="120" w:type="dxa"/>
              <w:bottom w:w="80" w:type="dxa"/>
              <w:end w:w="120" w:type="dxa"/>
            </w:tcMar>
            <w:vAlign w:val="top"/>
          </w:tcPr>
          <w:p>
            <w:pPr>
              <w:spacing w:after="0" w:line="240" w:lineRule="auto"/>
            </w:pPr>
            <w:r>
              <w:rPr>
                <w:rFonts w:ascii="Calibri" w:hAnsi="Calibri"/>
                <w:color w:val="344054"/>
                <w:sz w:val="16"/>
              </w:rPr>
              <w:t>Valid, due-soon and expired states are shown across the expiry centre, certificates, training and relevant documents.</w:t>
            </w:r>
          </w:p>
        </w:tc>
        <w:tc>
          <w:tcPr>
            <w:tcW w:type="dxa" w:w="1700"/>
            <w:tcMar>
              <w:top w:w="80" w:type="dxa"/>
              <w:start w:w="120" w:type="dxa"/>
              <w:bottom w:w="80" w:type="dxa"/>
              <w:end w:w="120" w:type="dxa"/>
            </w:tcMar>
            <w:vAlign w:val="top"/>
            <w:shd w:fill="DCFCE7"/>
          </w:tcPr>
          <w:p>
            <w:pPr>
              <w:spacing w:after="0" w:line="240" w:lineRule="auto"/>
            </w:pPr>
            <w:r>
              <w:rPr>
                <w:rFonts w:ascii="Calibri" w:hAnsi="Calibri"/>
                <w:b/>
                <w:color w:val="166534"/>
                <w:sz w:val="16"/>
              </w:rPr>
              <w:t>Implemented</w:t>
            </w:r>
          </w:p>
        </w:tc>
        <w:tc>
          <w:tcPr>
            <w:tcW w:type="dxa" w:w="2300"/>
            <w:tcMar>
              <w:top w:w="80" w:type="dxa"/>
              <w:start w:w="120" w:type="dxa"/>
              <w:bottom w:w="80" w:type="dxa"/>
              <w:end w:w="120" w:type="dxa"/>
            </w:tcMar>
            <w:vAlign w:val="top"/>
          </w:tcPr>
          <w:p>
            <w:pPr>
              <w:spacing w:after="0" w:line="240" w:lineRule="auto"/>
            </w:pPr>
            <w:r>
              <w:rPr>
                <w:rFonts w:ascii="Calibri" w:hAnsi="Calibri"/>
                <w:color w:val="344054"/>
                <w:sz w:val="16"/>
              </w:rPr>
              <w:t>Customer acceptance must confirm business rules and reminder windows.</w:t>
            </w:r>
          </w:p>
        </w:tc>
      </w:tr>
      <w:tr>
        <w:trPr>
          <w:cantSplit/>
        </w:trPr>
        <w:tc>
          <w:tcPr>
            <w:tcW w:type="dxa" w:w="600"/>
            <w:tcMar>
              <w:top w:w="80" w:type="dxa"/>
              <w:start w:w="120" w:type="dxa"/>
              <w:bottom w:w="80" w:type="dxa"/>
              <w:end w:w="120" w:type="dxa"/>
            </w:tcMar>
            <w:vAlign w:val="top"/>
          </w:tcPr>
          <w:p>
            <w:pPr>
              <w:spacing w:after="0" w:line="240" w:lineRule="auto"/>
            </w:pPr>
            <w:r>
              <w:rPr>
                <w:rFonts w:ascii="Calibri" w:hAnsi="Calibri"/>
                <w:b/>
                <w:color w:val="344054"/>
                <w:sz w:val="16"/>
              </w:rPr>
              <w:t>3.6</w:t>
            </w:r>
          </w:p>
        </w:tc>
        <w:tc>
          <w:tcPr>
            <w:tcW w:type="dxa" w:w="1500"/>
            <w:tcMar>
              <w:top w:w="80" w:type="dxa"/>
              <w:start w:w="120" w:type="dxa"/>
              <w:bottom w:w="80" w:type="dxa"/>
              <w:end w:w="120" w:type="dxa"/>
            </w:tcMar>
            <w:vAlign w:val="top"/>
          </w:tcPr>
          <w:p>
            <w:pPr>
              <w:spacing w:after="0" w:line="240" w:lineRule="auto"/>
            </w:pPr>
            <w:r>
              <w:rPr>
                <w:rFonts w:ascii="Calibri" w:hAnsi="Calibri"/>
                <w:b/>
                <w:color w:val="344054"/>
                <w:sz w:val="16"/>
              </w:rPr>
              <w:t>Supervisor review status</w:t>
            </w:r>
          </w:p>
        </w:tc>
        <w:tc>
          <w:tcPr>
            <w:tcW w:type="dxa" w:w="3260"/>
            <w:tcMar>
              <w:top w:w="80" w:type="dxa"/>
              <w:start w:w="120" w:type="dxa"/>
              <w:bottom w:w="80" w:type="dxa"/>
              <w:end w:w="120" w:type="dxa"/>
            </w:tcMar>
            <w:vAlign w:val="top"/>
          </w:tcPr>
          <w:p>
            <w:pPr>
              <w:spacing w:after="0" w:line="240" w:lineRule="auto"/>
            </w:pPr>
            <w:r>
              <w:rPr>
                <w:rFonts w:ascii="Calibri" w:hAnsi="Calibri"/>
                <w:color w:val="344054"/>
                <w:sz w:val="16"/>
              </w:rPr>
              <w:t>Unread/viewed and approve/decline history records who uploaded, first viewed and reviewed each tenant document.</w:t>
            </w:r>
          </w:p>
        </w:tc>
        <w:tc>
          <w:tcPr>
            <w:tcW w:type="dxa" w:w="1700"/>
            <w:tcMar>
              <w:top w:w="80" w:type="dxa"/>
              <w:start w:w="120" w:type="dxa"/>
              <w:bottom w:w="80" w:type="dxa"/>
              <w:end w:w="120" w:type="dxa"/>
            </w:tcMar>
            <w:vAlign w:val="top"/>
            <w:shd w:fill="DCFCE7"/>
          </w:tcPr>
          <w:p>
            <w:pPr>
              <w:spacing w:after="0" w:line="240" w:lineRule="auto"/>
            </w:pPr>
            <w:r>
              <w:rPr>
                <w:rFonts w:ascii="Calibri" w:hAnsi="Calibri"/>
                <w:b/>
                <w:color w:val="166534"/>
                <w:sz w:val="16"/>
              </w:rPr>
              <w:t>Implemented</w:t>
            </w:r>
          </w:p>
        </w:tc>
        <w:tc>
          <w:tcPr>
            <w:tcW w:type="dxa" w:w="2300"/>
            <w:tcMar>
              <w:top w:w="80" w:type="dxa"/>
              <w:start w:w="120" w:type="dxa"/>
              <w:bottom w:w="80" w:type="dxa"/>
              <w:end w:w="120" w:type="dxa"/>
            </w:tcMar>
            <w:vAlign w:val="top"/>
          </w:tcPr>
          <w:p>
            <w:pPr>
              <w:spacing w:after="0" w:line="240" w:lineRule="auto"/>
            </w:pPr>
            <w:r>
              <w:rPr>
                <w:rFonts w:ascii="Calibri" w:hAnsi="Calibri"/>
                <w:color w:val="344054"/>
                <w:sz w:val="16"/>
              </w:rPr>
              <w:t>Validate the supervisor queue with real pilot roles.</w:t>
            </w:r>
          </w:p>
        </w:tc>
      </w:tr>
      <w:tr>
        <w:trPr>
          <w:cantSplit/>
        </w:trPr>
        <w:tc>
          <w:tcPr>
            <w:tcW w:type="dxa" w:w="600"/>
            <w:tcMar>
              <w:top w:w="80" w:type="dxa"/>
              <w:start w:w="120" w:type="dxa"/>
              <w:bottom w:w="80" w:type="dxa"/>
              <w:end w:w="120" w:type="dxa"/>
            </w:tcMar>
            <w:vAlign w:val="top"/>
          </w:tcPr>
          <w:p>
            <w:pPr>
              <w:spacing w:after="0" w:line="240" w:lineRule="auto"/>
            </w:pPr>
            <w:r>
              <w:rPr>
                <w:rFonts w:ascii="Calibri" w:hAnsi="Calibri"/>
                <w:b/>
                <w:color w:val="344054"/>
                <w:sz w:val="16"/>
              </w:rPr>
              <w:t>3.7</w:t>
            </w:r>
          </w:p>
        </w:tc>
        <w:tc>
          <w:tcPr>
            <w:tcW w:type="dxa" w:w="1500"/>
            <w:tcMar>
              <w:top w:w="80" w:type="dxa"/>
              <w:start w:w="120" w:type="dxa"/>
              <w:bottom w:w="80" w:type="dxa"/>
              <w:end w:w="120" w:type="dxa"/>
            </w:tcMar>
            <w:vAlign w:val="top"/>
          </w:tcPr>
          <w:p>
            <w:pPr>
              <w:spacing w:after="0" w:line="240" w:lineRule="auto"/>
            </w:pPr>
            <w:r>
              <w:rPr>
                <w:rFonts w:ascii="Calibri" w:hAnsi="Calibri"/>
                <w:b/>
                <w:color w:val="344054"/>
                <w:sz w:val="16"/>
              </w:rPr>
              <w:t>Induction approval workflow</w:t>
            </w:r>
          </w:p>
        </w:tc>
        <w:tc>
          <w:tcPr>
            <w:tcW w:type="dxa" w:w="3260"/>
            <w:tcMar>
              <w:top w:w="80" w:type="dxa"/>
              <w:start w:w="120" w:type="dxa"/>
              <w:bottom w:w="80" w:type="dxa"/>
              <w:end w:w="120" w:type="dxa"/>
            </w:tcMar>
            <w:vAlign w:val="top"/>
          </w:tcPr>
          <w:p>
            <w:pPr>
              <w:spacing w:after="0" w:line="240" w:lineRule="auto"/>
            </w:pPr>
            <w:r>
              <w:rPr>
                <w:rFonts w:ascii="Calibri" w:hAnsi="Calibri"/>
                <w:color w:val="344054"/>
                <w:sz w:val="16"/>
              </w:rPr>
              <w:t>Pending/approved/declined decisions, comments, additional-information requests, reviewer/date and immutable history are implemented.</w:t>
            </w:r>
          </w:p>
        </w:tc>
        <w:tc>
          <w:tcPr>
            <w:tcW w:type="dxa" w:w="1700"/>
            <w:tcMar>
              <w:top w:w="80" w:type="dxa"/>
              <w:start w:w="120" w:type="dxa"/>
              <w:bottom w:w="80" w:type="dxa"/>
              <w:end w:w="120" w:type="dxa"/>
            </w:tcMar>
            <w:vAlign w:val="top"/>
            <w:shd w:fill="DCFCE7"/>
          </w:tcPr>
          <w:p>
            <w:pPr>
              <w:spacing w:after="0" w:line="240" w:lineRule="auto"/>
            </w:pPr>
            <w:r>
              <w:rPr>
                <w:rFonts w:ascii="Calibri" w:hAnsi="Calibri"/>
                <w:b/>
                <w:color w:val="166534"/>
                <w:sz w:val="16"/>
              </w:rPr>
              <w:t>Implemented</w:t>
            </w:r>
          </w:p>
        </w:tc>
        <w:tc>
          <w:tcPr>
            <w:tcW w:type="dxa" w:w="2300"/>
            <w:tcMar>
              <w:top w:w="80" w:type="dxa"/>
              <w:start w:w="120" w:type="dxa"/>
              <w:bottom w:w="80" w:type="dxa"/>
              <w:end w:w="120" w:type="dxa"/>
            </w:tcMar>
            <w:vAlign w:val="top"/>
          </w:tcPr>
          <w:p>
            <w:pPr>
              <w:spacing w:after="0" w:line="240" w:lineRule="auto"/>
            </w:pPr>
            <w:r>
              <w:rPr>
                <w:rFonts w:ascii="Calibri" w:hAnsi="Calibri"/>
                <w:color w:val="344054"/>
                <w:sz w:val="16"/>
              </w:rPr>
              <w:t>Complete the end-to-end acceptance scenario.</w:t>
            </w:r>
          </w:p>
        </w:tc>
      </w:tr>
      <w:tr>
        <w:trPr>
          <w:cantSplit/>
        </w:trPr>
        <w:tc>
          <w:tcPr>
            <w:tcW w:type="dxa" w:w="600"/>
            <w:tcMar>
              <w:top w:w="80" w:type="dxa"/>
              <w:start w:w="120" w:type="dxa"/>
              <w:bottom w:w="80" w:type="dxa"/>
              <w:end w:w="120" w:type="dxa"/>
            </w:tcMar>
            <w:vAlign w:val="top"/>
          </w:tcPr>
          <w:p>
            <w:pPr>
              <w:spacing w:after="0" w:line="240" w:lineRule="auto"/>
            </w:pPr>
            <w:r>
              <w:rPr>
                <w:rFonts w:ascii="Calibri" w:hAnsi="Calibri"/>
                <w:b/>
                <w:color w:val="344054"/>
                <w:sz w:val="16"/>
              </w:rPr>
              <w:t>3.8</w:t>
            </w:r>
          </w:p>
        </w:tc>
        <w:tc>
          <w:tcPr>
            <w:tcW w:type="dxa" w:w="1500"/>
            <w:tcMar>
              <w:top w:w="80" w:type="dxa"/>
              <w:start w:w="120" w:type="dxa"/>
              <w:bottom w:w="80" w:type="dxa"/>
              <w:end w:w="120" w:type="dxa"/>
            </w:tcMar>
            <w:vAlign w:val="top"/>
          </w:tcPr>
          <w:p>
            <w:pPr>
              <w:spacing w:after="0" w:line="240" w:lineRule="auto"/>
            </w:pPr>
            <w:r>
              <w:rPr>
                <w:rFonts w:ascii="Calibri" w:hAnsi="Calibri"/>
                <w:b/>
                <w:color w:val="344054"/>
                <w:sz w:val="16"/>
              </w:rPr>
              <w:t>Worker communication</w:t>
            </w:r>
          </w:p>
        </w:tc>
        <w:tc>
          <w:tcPr>
            <w:tcW w:type="dxa" w:w="3260"/>
            <w:tcMar>
              <w:top w:w="80" w:type="dxa"/>
              <w:start w:w="120" w:type="dxa"/>
              <w:bottom w:w="80" w:type="dxa"/>
              <w:end w:w="120" w:type="dxa"/>
            </w:tcMar>
            <w:vAlign w:val="top"/>
          </w:tcPr>
          <w:p>
            <w:pPr>
              <w:spacing w:after="0" w:line="240" w:lineRule="auto"/>
            </w:pPr>
            <w:r>
              <w:rPr>
                <w:rFonts w:ascii="Calibri" w:hAnsi="Calibri"/>
                <w:color w:val="344054"/>
                <w:sz w:val="16"/>
              </w:rPr>
              <w:t>In-app and email pathways cover approval, decline, requests, assignments and expiry events with user preferences.</w:t>
            </w:r>
          </w:p>
        </w:tc>
        <w:tc>
          <w:tcPr>
            <w:tcW w:type="dxa" w:w="1700"/>
            <w:tcMar>
              <w:top w:w="80" w:type="dxa"/>
              <w:start w:w="120" w:type="dxa"/>
              <w:bottom w:w="80" w:type="dxa"/>
              <w:end w:w="120" w:type="dxa"/>
            </w:tcMar>
            <w:vAlign w:val="top"/>
            <w:shd w:fill="FEF3C7"/>
          </w:tcPr>
          <w:p>
            <w:pPr>
              <w:spacing w:after="0" w:line="240" w:lineRule="auto"/>
            </w:pPr>
            <w:r>
              <w:rPr>
                <w:rFonts w:ascii="Calibri" w:hAnsi="Calibri"/>
                <w:b/>
                <w:color w:val="92400E"/>
                <w:sz w:val="16"/>
              </w:rPr>
              <w:t>Partially complete</w:t>
            </w:r>
          </w:p>
        </w:tc>
        <w:tc>
          <w:tcPr>
            <w:tcW w:type="dxa" w:w="2300"/>
            <w:tcMar>
              <w:top w:w="80" w:type="dxa"/>
              <w:start w:w="120" w:type="dxa"/>
              <w:bottom w:w="80" w:type="dxa"/>
              <w:end w:w="120" w:type="dxa"/>
            </w:tcMar>
            <w:vAlign w:val="top"/>
          </w:tcPr>
          <w:p>
            <w:pPr>
              <w:spacing w:after="0" w:line="240" w:lineRule="auto"/>
            </w:pPr>
            <w:r>
              <w:rPr>
                <w:rFonts w:ascii="Calibri" w:hAnsi="Calibri"/>
                <w:color w:val="344054"/>
                <w:sz w:val="16"/>
              </w:rPr>
              <w:t>SMS remains an external dependency; production reminder recipients and intervals need approval.</w:t>
            </w:r>
          </w:p>
        </w:tc>
      </w:tr>
    </w:tbl>
    <w:p>
      <w:pPr>
        <w:pStyle w:val="Heading1"/>
        <w:keepNext/>
      </w:pPr>
      <w:r>
        <w:t>Module 4 — Responsive User Interface</w:t>
      </w:r>
    </w:p>
    <w:p>
      <w:pPr>
        <w:keepNext/>
        <w:spacing w:after="60"/>
      </w:pPr>
      <w:r>
        <w:rPr>
          <w:b/>
        </w:rPr>
        <w:t xml:space="preserve">Original objective. </w:t>
      </w:r>
      <w:r>
        <w:t>Provide usable desktop, tablet and mobile experiences for dashboards, tables, forms and document workflows.</w:t>
      </w:r>
    </w:p>
    <w:p>
      <w:pPr>
        <w:keepNext/>
        <w:spacing w:after="120"/>
      </w:pPr>
      <w:r>
        <w:rPr>
          <w:b/>
          <w:color w:val="0F766E"/>
        </w:rPr>
        <w:t>Indicative module position: 95%</w:t>
      </w:r>
    </w:p>
    <w:tbl>
      <w:tblPr>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1872"/>
        <w:gridCol w:w="1872"/>
        <w:gridCol w:w="1872"/>
        <w:gridCol w:w="1872"/>
        <w:gridCol w:w="1872"/>
      </w:tblGrid>
      <w:tr>
        <w:trPr>
          <w:tblHeader w:val="true"/>
        </w:trPr>
        <w:tc>
          <w:tcPr>
            <w:tcW w:type="dxa" w:w="600"/>
            <w:shd w:fill="17365D"/>
            <w:tcMar>
              <w:top w:w="80" w:type="dxa"/>
              <w:start w:w="120" w:type="dxa"/>
              <w:bottom w:w="80" w:type="dxa"/>
              <w:end w:w="120" w:type="dxa"/>
            </w:tcMar>
            <w:vAlign w:val="center"/>
          </w:tcPr>
          <w:p>
            <w:pPr>
              <w:spacing w:after="0"/>
            </w:pPr>
            <w:r>
              <w:rPr>
                <w:b/>
                <w:color w:val="FFFFFF"/>
                <w:sz w:val="17"/>
              </w:rPr>
              <w:t>Ref.</w:t>
            </w:r>
          </w:p>
        </w:tc>
        <w:tc>
          <w:tcPr>
            <w:tcW w:type="dxa" w:w="1500"/>
            <w:shd w:fill="17365D"/>
            <w:tcMar>
              <w:top w:w="80" w:type="dxa"/>
              <w:start w:w="120" w:type="dxa"/>
              <w:bottom w:w="80" w:type="dxa"/>
              <w:end w:w="120" w:type="dxa"/>
            </w:tcMar>
            <w:vAlign w:val="center"/>
          </w:tcPr>
          <w:p>
            <w:pPr>
              <w:spacing w:after="0"/>
            </w:pPr>
            <w:r>
              <w:rPr>
                <w:b/>
                <w:color w:val="FFFFFF"/>
                <w:sz w:val="17"/>
              </w:rPr>
              <w:t>Requirement</w:t>
            </w:r>
          </w:p>
        </w:tc>
        <w:tc>
          <w:tcPr>
            <w:tcW w:type="dxa" w:w="3260"/>
            <w:shd w:fill="17365D"/>
            <w:tcMar>
              <w:top w:w="80" w:type="dxa"/>
              <w:start w:w="120" w:type="dxa"/>
              <w:bottom w:w="80" w:type="dxa"/>
              <w:end w:w="120" w:type="dxa"/>
            </w:tcMar>
            <w:vAlign w:val="center"/>
          </w:tcPr>
          <w:p>
            <w:pPr>
              <w:spacing w:after="0"/>
            </w:pPr>
            <w:r>
              <w:rPr>
                <w:b/>
                <w:color w:val="FFFFFF"/>
                <w:sz w:val="17"/>
              </w:rPr>
              <w:t>What was delivered</w:t>
            </w:r>
          </w:p>
        </w:tc>
        <w:tc>
          <w:tcPr>
            <w:tcW w:type="dxa" w:w="1700"/>
            <w:shd w:fill="17365D"/>
            <w:tcMar>
              <w:top w:w="80" w:type="dxa"/>
              <w:start w:w="120" w:type="dxa"/>
              <w:bottom w:w="80" w:type="dxa"/>
              <w:end w:w="120" w:type="dxa"/>
            </w:tcMar>
            <w:vAlign w:val="center"/>
          </w:tcPr>
          <w:p>
            <w:pPr>
              <w:spacing w:after="0"/>
            </w:pPr>
            <w:r>
              <w:rPr>
                <w:b/>
                <w:color w:val="FFFFFF"/>
                <w:sz w:val="17"/>
              </w:rPr>
              <w:t>Status</w:t>
            </w:r>
          </w:p>
        </w:tc>
        <w:tc>
          <w:tcPr>
            <w:tcW w:type="dxa" w:w="2300"/>
            <w:shd w:fill="17365D"/>
            <w:tcMar>
              <w:top w:w="80" w:type="dxa"/>
              <w:start w:w="120" w:type="dxa"/>
              <w:bottom w:w="80" w:type="dxa"/>
              <w:end w:w="120" w:type="dxa"/>
            </w:tcMar>
            <w:vAlign w:val="center"/>
          </w:tcPr>
          <w:p>
            <w:pPr>
              <w:spacing w:after="0"/>
            </w:pPr>
            <w:r>
              <w:rPr>
                <w:b/>
                <w:color w:val="FFFFFF"/>
                <w:sz w:val="17"/>
              </w:rPr>
              <w:t>Remaining / review action</w:t>
            </w:r>
          </w:p>
        </w:tc>
      </w:tr>
      <w:tr>
        <w:trPr>
          <w:cantSplit/>
        </w:trPr>
        <w:tc>
          <w:tcPr>
            <w:tcW w:type="dxa" w:w="600"/>
            <w:tcMar>
              <w:top w:w="80" w:type="dxa"/>
              <w:start w:w="120" w:type="dxa"/>
              <w:bottom w:w="80" w:type="dxa"/>
              <w:end w:w="120" w:type="dxa"/>
            </w:tcMar>
            <w:vAlign w:val="top"/>
          </w:tcPr>
          <w:p>
            <w:pPr>
              <w:spacing w:after="0" w:line="240" w:lineRule="auto"/>
            </w:pPr>
            <w:r>
              <w:rPr>
                <w:rFonts w:ascii="Calibri" w:hAnsi="Calibri"/>
                <w:b/>
                <w:color w:val="344054"/>
                <w:sz w:val="16"/>
              </w:rPr>
              <w:t>4.1</w:t>
            </w:r>
          </w:p>
        </w:tc>
        <w:tc>
          <w:tcPr>
            <w:tcW w:type="dxa" w:w="1500"/>
            <w:tcMar>
              <w:top w:w="80" w:type="dxa"/>
              <w:start w:w="120" w:type="dxa"/>
              <w:bottom w:w="80" w:type="dxa"/>
              <w:end w:w="120" w:type="dxa"/>
            </w:tcMar>
            <w:vAlign w:val="top"/>
          </w:tcPr>
          <w:p>
            <w:pPr>
              <w:spacing w:after="0" w:line="240" w:lineRule="auto"/>
            </w:pPr>
            <w:r>
              <w:rPr>
                <w:rFonts w:ascii="Calibri" w:hAnsi="Calibri"/>
                <w:b/>
                <w:color w:val="344054"/>
                <w:sz w:val="16"/>
              </w:rPr>
              <w:t>Responsive components</w:t>
            </w:r>
          </w:p>
        </w:tc>
        <w:tc>
          <w:tcPr>
            <w:tcW w:type="dxa" w:w="3260"/>
            <w:tcMar>
              <w:top w:w="80" w:type="dxa"/>
              <w:start w:w="120" w:type="dxa"/>
              <w:bottom w:w="80" w:type="dxa"/>
              <w:end w:w="120" w:type="dxa"/>
            </w:tcMar>
            <w:vAlign w:val="top"/>
          </w:tcPr>
          <w:p>
            <w:pPr>
              <w:spacing w:after="0" w:line="240" w:lineRule="auto"/>
            </w:pPr>
            <w:r>
              <w:rPr>
                <w:rFonts w:ascii="Calibri" w:hAnsi="Calibri"/>
                <w:color w:val="344054"/>
                <w:sz w:val="16"/>
              </w:rPr>
              <w:t>Navigation, dashboards, tables, employee lists, forms, dialogs and document viewers adapt to desktop and narrow mobile widths.</w:t>
            </w:r>
          </w:p>
        </w:tc>
        <w:tc>
          <w:tcPr>
            <w:tcW w:type="dxa" w:w="1700"/>
            <w:tcMar>
              <w:top w:w="80" w:type="dxa"/>
              <w:start w:w="120" w:type="dxa"/>
              <w:bottom w:w="80" w:type="dxa"/>
              <w:end w:w="120" w:type="dxa"/>
            </w:tcMar>
            <w:vAlign w:val="top"/>
            <w:shd w:fill="DBEAFE"/>
          </w:tcPr>
          <w:p>
            <w:pPr>
              <w:spacing w:after="0" w:line="240" w:lineRule="auto"/>
            </w:pPr>
            <w:r>
              <w:rPr>
                <w:rFonts w:ascii="Calibri" w:hAnsi="Calibri"/>
                <w:b/>
                <w:color w:val="1E40AF"/>
                <w:sz w:val="16"/>
              </w:rPr>
              <w:t>Substantially complete</w:t>
            </w:r>
          </w:p>
        </w:tc>
        <w:tc>
          <w:tcPr>
            <w:tcW w:type="dxa" w:w="2300"/>
            <w:tcMar>
              <w:top w:w="80" w:type="dxa"/>
              <w:start w:w="120" w:type="dxa"/>
              <w:bottom w:w="80" w:type="dxa"/>
              <w:end w:w="120" w:type="dxa"/>
            </w:tcMar>
            <w:vAlign w:val="top"/>
          </w:tcPr>
          <w:p>
            <w:pPr>
              <w:spacing w:after="0" w:line="240" w:lineRule="auto"/>
            </w:pPr>
            <w:r>
              <w:rPr>
                <w:rFonts w:ascii="Calibri" w:hAnsi="Calibri"/>
                <w:color w:val="344054"/>
                <w:sz w:val="16"/>
              </w:rPr>
              <w:t>Exhaustive tablet/device and touch acceptance remains.</w:t>
            </w:r>
          </w:p>
        </w:tc>
      </w:tr>
      <w:tr>
        <w:trPr>
          <w:cantSplit/>
        </w:trPr>
        <w:tc>
          <w:tcPr>
            <w:tcW w:type="dxa" w:w="600"/>
            <w:tcMar>
              <w:top w:w="80" w:type="dxa"/>
              <w:start w:w="120" w:type="dxa"/>
              <w:bottom w:w="80" w:type="dxa"/>
              <w:end w:w="120" w:type="dxa"/>
            </w:tcMar>
            <w:vAlign w:val="top"/>
          </w:tcPr>
          <w:p>
            <w:pPr>
              <w:spacing w:after="0" w:line="240" w:lineRule="auto"/>
            </w:pPr>
            <w:r>
              <w:rPr>
                <w:rFonts w:ascii="Calibri" w:hAnsi="Calibri"/>
                <w:b/>
                <w:color w:val="344054"/>
                <w:sz w:val="16"/>
              </w:rPr>
              <w:t>4.2</w:t>
            </w:r>
          </w:p>
        </w:tc>
        <w:tc>
          <w:tcPr>
            <w:tcW w:type="dxa" w:w="1500"/>
            <w:tcMar>
              <w:top w:w="80" w:type="dxa"/>
              <w:start w:w="120" w:type="dxa"/>
              <w:bottom w:w="80" w:type="dxa"/>
              <w:end w:w="120" w:type="dxa"/>
            </w:tcMar>
            <w:vAlign w:val="top"/>
          </w:tcPr>
          <w:p>
            <w:pPr>
              <w:spacing w:after="0" w:line="240" w:lineRule="auto"/>
            </w:pPr>
            <w:r>
              <w:rPr>
                <w:rFonts w:ascii="Calibri" w:hAnsi="Calibri"/>
                <w:b/>
                <w:color w:val="344054"/>
                <w:sz w:val="16"/>
              </w:rPr>
              <w:t>Interaction quality</w:t>
            </w:r>
          </w:p>
        </w:tc>
        <w:tc>
          <w:tcPr>
            <w:tcW w:type="dxa" w:w="3260"/>
            <w:tcMar>
              <w:top w:w="80" w:type="dxa"/>
              <w:start w:w="120" w:type="dxa"/>
              <w:bottom w:w="80" w:type="dxa"/>
              <w:end w:w="120" w:type="dxa"/>
            </w:tcMar>
            <w:vAlign w:val="top"/>
          </w:tcPr>
          <w:p>
            <w:pPr>
              <w:spacing w:after="0" w:line="240" w:lineRule="auto"/>
            </w:pPr>
            <w:r>
              <w:rPr>
                <w:rFonts w:ascii="Calibri" w:hAnsi="Calibri"/>
                <w:color w:val="344054"/>
                <w:sz w:val="16"/>
              </w:rPr>
              <w:t>Spacing, resizing, scrolling, filters, one-calendar date ranges and mobile-friendly controls are implemented in primary paths.</w:t>
            </w:r>
          </w:p>
        </w:tc>
        <w:tc>
          <w:tcPr>
            <w:tcW w:type="dxa" w:w="1700"/>
            <w:tcMar>
              <w:top w:w="80" w:type="dxa"/>
              <w:start w:w="120" w:type="dxa"/>
              <w:bottom w:w="80" w:type="dxa"/>
              <w:end w:w="120" w:type="dxa"/>
            </w:tcMar>
            <w:vAlign w:val="top"/>
            <w:shd w:fill="DBEAFE"/>
          </w:tcPr>
          <w:p>
            <w:pPr>
              <w:spacing w:after="0" w:line="240" w:lineRule="auto"/>
            </w:pPr>
            <w:r>
              <w:rPr>
                <w:rFonts w:ascii="Calibri" w:hAnsi="Calibri"/>
                <w:b/>
                <w:color w:val="1E40AF"/>
                <w:sz w:val="16"/>
              </w:rPr>
              <w:t>Substantially complete</w:t>
            </w:r>
          </w:p>
        </w:tc>
        <w:tc>
          <w:tcPr>
            <w:tcW w:type="dxa" w:w="2300"/>
            <w:tcMar>
              <w:top w:w="80" w:type="dxa"/>
              <w:start w:w="120" w:type="dxa"/>
              <w:bottom w:w="80" w:type="dxa"/>
              <w:end w:w="120" w:type="dxa"/>
            </w:tcMar>
            <w:vAlign w:val="top"/>
          </w:tcPr>
          <w:p>
            <w:pPr>
              <w:spacing w:after="0" w:line="240" w:lineRule="auto"/>
            </w:pPr>
            <w:r>
              <w:rPr>
                <w:rFonts w:ascii="Calibri" w:hAnsi="Calibri"/>
                <w:color w:val="344054"/>
                <w:sz w:val="16"/>
              </w:rPr>
              <w:t>Marcelo/customer should report clipping, scrolling, labels and touch issues during UAT.</w:t>
            </w:r>
          </w:p>
        </w:tc>
      </w:tr>
      <w:tr>
        <w:trPr>
          <w:cantSplit/>
        </w:trPr>
        <w:tc>
          <w:tcPr>
            <w:tcW w:type="dxa" w:w="600"/>
            <w:tcMar>
              <w:top w:w="80" w:type="dxa"/>
              <w:start w:w="120" w:type="dxa"/>
              <w:bottom w:w="80" w:type="dxa"/>
              <w:end w:w="120" w:type="dxa"/>
            </w:tcMar>
            <w:vAlign w:val="top"/>
          </w:tcPr>
          <w:p>
            <w:pPr>
              <w:spacing w:after="0" w:line="240" w:lineRule="auto"/>
            </w:pPr>
            <w:r>
              <w:rPr>
                <w:rFonts w:ascii="Calibri" w:hAnsi="Calibri"/>
                <w:b/>
                <w:color w:val="344054"/>
                <w:sz w:val="16"/>
              </w:rPr>
              <w:t>4.3</w:t>
            </w:r>
          </w:p>
        </w:tc>
        <w:tc>
          <w:tcPr>
            <w:tcW w:type="dxa" w:w="1500"/>
            <w:tcMar>
              <w:top w:w="80" w:type="dxa"/>
              <w:start w:w="120" w:type="dxa"/>
              <w:bottom w:w="80" w:type="dxa"/>
              <w:end w:w="120" w:type="dxa"/>
            </w:tcMar>
            <w:vAlign w:val="top"/>
          </w:tcPr>
          <w:p>
            <w:pPr>
              <w:spacing w:after="0" w:line="240" w:lineRule="auto"/>
            </w:pPr>
            <w:r>
              <w:rPr>
                <w:rFonts w:ascii="Calibri" w:hAnsi="Calibri"/>
                <w:b/>
                <w:color w:val="344054"/>
                <w:sz w:val="16"/>
              </w:rPr>
              <w:t>Accessibility/localisation quality</w:t>
            </w:r>
          </w:p>
        </w:tc>
        <w:tc>
          <w:tcPr>
            <w:tcW w:type="dxa" w:w="3260"/>
            <w:tcMar>
              <w:top w:w="80" w:type="dxa"/>
              <w:start w:w="120" w:type="dxa"/>
              <w:bottom w:w="80" w:type="dxa"/>
              <w:end w:w="120" w:type="dxa"/>
            </w:tcMar>
            <w:vAlign w:val="top"/>
          </w:tcPr>
          <w:p>
            <w:pPr>
              <w:spacing w:after="0" w:line="240" w:lineRule="auto"/>
            </w:pPr>
            <w:r>
              <w:rPr>
                <w:rFonts w:ascii="Calibri" w:hAnsi="Calibri"/>
                <w:color w:val="344054"/>
                <w:sz w:val="16"/>
              </w:rPr>
              <w:t>Primary journeys were checked at desktop and 390 px without browser-console errors; language preference persists.</w:t>
            </w:r>
          </w:p>
        </w:tc>
        <w:tc>
          <w:tcPr>
            <w:tcW w:type="dxa" w:w="1700"/>
            <w:tcMar>
              <w:top w:w="80" w:type="dxa"/>
              <w:start w:w="120" w:type="dxa"/>
              <w:bottom w:w="80" w:type="dxa"/>
              <w:end w:w="120" w:type="dxa"/>
            </w:tcMar>
            <w:vAlign w:val="top"/>
            <w:shd w:fill="FEF3C7"/>
          </w:tcPr>
          <w:p>
            <w:pPr>
              <w:spacing w:after="0" w:line="240" w:lineRule="auto"/>
            </w:pPr>
            <w:r>
              <w:rPr>
                <w:rFonts w:ascii="Calibri" w:hAnsi="Calibri"/>
                <w:b/>
                <w:color w:val="92400E"/>
                <w:sz w:val="16"/>
              </w:rPr>
              <w:t>Partially complete</w:t>
            </w:r>
          </w:p>
        </w:tc>
        <w:tc>
          <w:tcPr>
            <w:tcW w:type="dxa" w:w="2300"/>
            <w:tcMar>
              <w:top w:w="80" w:type="dxa"/>
              <w:start w:w="120" w:type="dxa"/>
              <w:bottom w:w="80" w:type="dxa"/>
              <w:end w:w="120" w:type="dxa"/>
            </w:tcMar>
            <w:vAlign w:val="top"/>
          </w:tcPr>
          <w:p>
            <w:pPr>
              <w:spacing w:after="0" w:line="240" w:lineRule="auto"/>
            </w:pPr>
            <w:r>
              <w:rPr>
                <w:rFonts w:ascii="Calibri" w:hAnsi="Calibri"/>
                <w:color w:val="344054"/>
                <w:sz w:val="16"/>
              </w:rPr>
              <w:t>Formal accessibility audit and native-language review remain.</w:t>
            </w:r>
          </w:p>
        </w:tc>
      </w:tr>
    </w:tbl>
    <w:p>
      <w:pPr>
        <w:pStyle w:val="Heading1"/>
        <w:keepNext/>
      </w:pPr>
      <w:r>
        <w:t>Module 5 — Demo Environment</w:t>
      </w:r>
    </w:p>
    <w:p>
      <w:pPr>
        <w:keepNext/>
        <w:spacing w:after="60"/>
      </w:pPr>
      <w:r>
        <w:rPr>
          <w:b/>
        </w:rPr>
        <w:t xml:space="preserve">Original objective. </w:t>
      </w:r>
      <w:r>
        <w:t>Create a safe sales/demo environment containing only fictional information and watermarked documents.</w:t>
      </w:r>
    </w:p>
    <w:p>
      <w:pPr>
        <w:keepNext/>
        <w:spacing w:after="120"/>
      </w:pPr>
      <w:r>
        <w:rPr>
          <w:b/>
          <w:color w:val="0F766E"/>
        </w:rPr>
        <w:t>Indicative module position: 5%</w:t>
      </w:r>
    </w:p>
    <w:tbl>
      <w:tblPr>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1872"/>
        <w:gridCol w:w="1872"/>
        <w:gridCol w:w="1872"/>
        <w:gridCol w:w="1872"/>
        <w:gridCol w:w="1872"/>
      </w:tblGrid>
      <w:tr>
        <w:trPr>
          <w:tblHeader w:val="true"/>
        </w:trPr>
        <w:tc>
          <w:tcPr>
            <w:tcW w:type="dxa" w:w="600"/>
            <w:shd w:fill="17365D"/>
            <w:tcMar>
              <w:top w:w="80" w:type="dxa"/>
              <w:start w:w="120" w:type="dxa"/>
              <w:bottom w:w="80" w:type="dxa"/>
              <w:end w:w="120" w:type="dxa"/>
            </w:tcMar>
            <w:vAlign w:val="center"/>
          </w:tcPr>
          <w:p>
            <w:pPr>
              <w:spacing w:after="0"/>
            </w:pPr>
            <w:r>
              <w:rPr>
                <w:b/>
                <w:color w:val="FFFFFF"/>
                <w:sz w:val="17"/>
              </w:rPr>
              <w:t>Ref.</w:t>
            </w:r>
          </w:p>
        </w:tc>
        <w:tc>
          <w:tcPr>
            <w:tcW w:type="dxa" w:w="1500"/>
            <w:shd w:fill="17365D"/>
            <w:tcMar>
              <w:top w:w="80" w:type="dxa"/>
              <w:start w:w="120" w:type="dxa"/>
              <w:bottom w:w="80" w:type="dxa"/>
              <w:end w:w="120" w:type="dxa"/>
            </w:tcMar>
            <w:vAlign w:val="center"/>
          </w:tcPr>
          <w:p>
            <w:pPr>
              <w:spacing w:after="0"/>
            </w:pPr>
            <w:r>
              <w:rPr>
                <w:b/>
                <w:color w:val="FFFFFF"/>
                <w:sz w:val="17"/>
              </w:rPr>
              <w:t>Requirement</w:t>
            </w:r>
          </w:p>
        </w:tc>
        <w:tc>
          <w:tcPr>
            <w:tcW w:type="dxa" w:w="3260"/>
            <w:shd w:fill="17365D"/>
            <w:tcMar>
              <w:top w:w="80" w:type="dxa"/>
              <w:start w:w="120" w:type="dxa"/>
              <w:bottom w:w="80" w:type="dxa"/>
              <w:end w:w="120" w:type="dxa"/>
            </w:tcMar>
            <w:vAlign w:val="center"/>
          </w:tcPr>
          <w:p>
            <w:pPr>
              <w:spacing w:after="0"/>
            </w:pPr>
            <w:r>
              <w:rPr>
                <w:b/>
                <w:color w:val="FFFFFF"/>
                <w:sz w:val="17"/>
              </w:rPr>
              <w:t>What was delivered</w:t>
            </w:r>
          </w:p>
        </w:tc>
        <w:tc>
          <w:tcPr>
            <w:tcW w:type="dxa" w:w="1700"/>
            <w:shd w:fill="17365D"/>
            <w:tcMar>
              <w:top w:w="80" w:type="dxa"/>
              <w:start w:w="120" w:type="dxa"/>
              <w:bottom w:w="80" w:type="dxa"/>
              <w:end w:w="120" w:type="dxa"/>
            </w:tcMar>
            <w:vAlign w:val="center"/>
          </w:tcPr>
          <w:p>
            <w:pPr>
              <w:spacing w:after="0"/>
            </w:pPr>
            <w:r>
              <w:rPr>
                <w:b/>
                <w:color w:val="FFFFFF"/>
                <w:sz w:val="17"/>
              </w:rPr>
              <w:t>Status</w:t>
            </w:r>
          </w:p>
        </w:tc>
        <w:tc>
          <w:tcPr>
            <w:tcW w:type="dxa" w:w="2300"/>
            <w:shd w:fill="17365D"/>
            <w:tcMar>
              <w:top w:w="80" w:type="dxa"/>
              <w:start w:w="120" w:type="dxa"/>
              <w:bottom w:w="80" w:type="dxa"/>
              <w:end w:w="120" w:type="dxa"/>
            </w:tcMar>
            <w:vAlign w:val="center"/>
          </w:tcPr>
          <w:p>
            <w:pPr>
              <w:spacing w:after="0"/>
            </w:pPr>
            <w:r>
              <w:rPr>
                <w:b/>
                <w:color w:val="FFFFFF"/>
                <w:sz w:val="17"/>
              </w:rPr>
              <w:t>Remaining / review action</w:t>
            </w:r>
          </w:p>
        </w:tc>
      </w:tr>
      <w:tr>
        <w:trPr>
          <w:cantSplit/>
        </w:trPr>
        <w:tc>
          <w:tcPr>
            <w:tcW w:type="dxa" w:w="600"/>
            <w:tcMar>
              <w:top w:w="80" w:type="dxa"/>
              <w:start w:w="120" w:type="dxa"/>
              <w:bottom w:w="80" w:type="dxa"/>
              <w:end w:w="120" w:type="dxa"/>
            </w:tcMar>
            <w:vAlign w:val="top"/>
          </w:tcPr>
          <w:p>
            <w:pPr>
              <w:spacing w:after="0" w:line="240" w:lineRule="auto"/>
            </w:pPr>
            <w:r>
              <w:rPr>
                <w:rFonts w:ascii="Calibri" w:hAnsi="Calibri"/>
                <w:b/>
                <w:color w:val="344054"/>
                <w:sz w:val="16"/>
              </w:rPr>
              <w:t>5.1</w:t>
            </w:r>
          </w:p>
        </w:tc>
        <w:tc>
          <w:tcPr>
            <w:tcW w:type="dxa" w:w="1500"/>
            <w:tcMar>
              <w:top w:w="80" w:type="dxa"/>
              <w:start w:w="120" w:type="dxa"/>
              <w:bottom w:w="80" w:type="dxa"/>
              <w:end w:w="120" w:type="dxa"/>
            </w:tcMar>
            <w:vAlign w:val="top"/>
          </w:tcPr>
          <w:p>
            <w:pPr>
              <w:spacing w:after="0" w:line="240" w:lineRule="auto"/>
            </w:pPr>
            <w:r>
              <w:rPr>
                <w:rFonts w:ascii="Calibri" w:hAnsi="Calibri"/>
                <w:b/>
                <w:color w:val="344054"/>
                <w:sz w:val="16"/>
              </w:rPr>
              <w:t>Fictional tenant and data</w:t>
            </w:r>
          </w:p>
        </w:tc>
        <w:tc>
          <w:tcPr>
            <w:tcW w:type="dxa" w:w="3260"/>
            <w:tcMar>
              <w:top w:w="80" w:type="dxa"/>
              <w:start w:w="120" w:type="dxa"/>
              <w:bottom w:w="80" w:type="dxa"/>
              <w:end w:w="120" w:type="dxa"/>
            </w:tcMar>
            <w:vAlign w:val="top"/>
          </w:tcPr>
          <w:p>
            <w:pPr>
              <w:spacing w:after="0" w:line="240" w:lineRule="auto"/>
            </w:pPr>
            <w:r>
              <w:rPr>
                <w:rFonts w:ascii="Calibri" w:hAnsi="Calibri"/>
                <w:color w:val="344054"/>
                <w:sz w:val="16"/>
              </w:rPr>
              <w:t>Governance boundaries are documented, but the current instruction was to use the authorised customer snapshot for a private pilot.</w:t>
            </w:r>
          </w:p>
        </w:tc>
        <w:tc>
          <w:tcPr>
            <w:tcW w:type="dxa" w:w="1700"/>
            <w:tcMar>
              <w:top w:w="80" w:type="dxa"/>
              <w:start w:w="120" w:type="dxa"/>
              <w:bottom w:w="80" w:type="dxa"/>
              <w:end w:w="120" w:type="dxa"/>
            </w:tcMar>
            <w:vAlign w:val="top"/>
            <w:shd w:fill="F2F4F7"/>
          </w:tcPr>
          <w:p>
            <w:pPr>
              <w:spacing w:after="0" w:line="240" w:lineRule="auto"/>
            </w:pPr>
            <w:r>
              <w:rPr>
                <w:rFonts w:ascii="Calibri" w:hAnsi="Calibri"/>
                <w:b/>
                <w:color w:val="27364A"/>
                <w:sz w:val="16"/>
              </w:rPr>
              <w:t>Deferred for private pilot</w:t>
            </w:r>
          </w:p>
        </w:tc>
        <w:tc>
          <w:tcPr>
            <w:tcW w:type="dxa" w:w="2300"/>
            <w:tcMar>
              <w:top w:w="80" w:type="dxa"/>
              <w:start w:w="120" w:type="dxa"/>
              <w:bottom w:w="80" w:type="dxa"/>
              <w:end w:w="120" w:type="dxa"/>
            </w:tcMar>
            <w:vAlign w:val="top"/>
          </w:tcPr>
          <w:p>
            <w:pPr>
              <w:spacing w:after="0" w:line="240" w:lineRule="auto"/>
            </w:pPr>
            <w:r>
              <w:rPr>
                <w:rFonts w:ascii="Calibri" w:hAnsi="Calibri"/>
                <w:color w:val="344054"/>
                <w:sz w:val="16"/>
              </w:rPr>
              <w:t>Build a completely separate fictional tenant before any public or sales demonstration.</w:t>
            </w:r>
          </w:p>
        </w:tc>
      </w:tr>
      <w:tr>
        <w:trPr>
          <w:cantSplit/>
        </w:trPr>
        <w:tc>
          <w:tcPr>
            <w:tcW w:type="dxa" w:w="600"/>
            <w:tcMar>
              <w:top w:w="80" w:type="dxa"/>
              <w:start w:w="120" w:type="dxa"/>
              <w:bottom w:w="80" w:type="dxa"/>
              <w:end w:w="120" w:type="dxa"/>
            </w:tcMar>
            <w:vAlign w:val="top"/>
          </w:tcPr>
          <w:p>
            <w:pPr>
              <w:spacing w:after="0" w:line="240" w:lineRule="auto"/>
            </w:pPr>
            <w:r>
              <w:rPr>
                <w:rFonts w:ascii="Calibri" w:hAnsi="Calibri"/>
                <w:b/>
                <w:color w:val="344054"/>
                <w:sz w:val="16"/>
              </w:rPr>
              <w:t>5.2</w:t>
            </w:r>
          </w:p>
        </w:tc>
        <w:tc>
          <w:tcPr>
            <w:tcW w:type="dxa" w:w="1500"/>
            <w:tcMar>
              <w:top w:w="80" w:type="dxa"/>
              <w:start w:w="120" w:type="dxa"/>
              <w:bottom w:w="80" w:type="dxa"/>
              <w:end w:w="120" w:type="dxa"/>
            </w:tcMar>
            <w:vAlign w:val="top"/>
          </w:tcPr>
          <w:p>
            <w:pPr>
              <w:spacing w:after="0" w:line="240" w:lineRule="auto"/>
            </w:pPr>
            <w:r>
              <w:rPr>
                <w:rFonts w:ascii="Calibri" w:hAnsi="Calibri"/>
                <w:b/>
                <w:color w:val="344054"/>
                <w:sz w:val="16"/>
              </w:rPr>
              <w:t>Document redaction and watermarking</w:t>
            </w:r>
          </w:p>
        </w:tc>
        <w:tc>
          <w:tcPr>
            <w:tcW w:type="dxa" w:w="3260"/>
            <w:tcMar>
              <w:top w:w="80" w:type="dxa"/>
              <w:start w:w="120" w:type="dxa"/>
              <w:bottom w:w="80" w:type="dxa"/>
              <w:end w:w="120" w:type="dxa"/>
            </w:tcMar>
            <w:vAlign w:val="top"/>
          </w:tcPr>
          <w:p>
            <w:pPr>
              <w:spacing w:after="0" w:line="240" w:lineRule="auto"/>
            </w:pPr>
            <w:r>
              <w:rPr>
                <w:rFonts w:ascii="Calibri" w:hAnsi="Calibri"/>
                <w:color w:val="344054"/>
                <w:sz w:val="16"/>
              </w:rPr>
              <w:t>No demo-document conversion was performed because the pilot must preserve authorised source records unchanged.</w:t>
            </w:r>
          </w:p>
        </w:tc>
        <w:tc>
          <w:tcPr>
            <w:tcW w:type="dxa" w:w="1700"/>
            <w:tcMar>
              <w:top w:w="80" w:type="dxa"/>
              <w:start w:w="120" w:type="dxa"/>
              <w:bottom w:w="80" w:type="dxa"/>
              <w:end w:w="120" w:type="dxa"/>
            </w:tcMar>
            <w:vAlign w:val="top"/>
            <w:shd w:fill="F2F4F7"/>
          </w:tcPr>
          <w:p>
            <w:pPr>
              <w:spacing w:after="0" w:line="240" w:lineRule="auto"/>
            </w:pPr>
            <w:r>
              <w:rPr>
                <w:rFonts w:ascii="Calibri" w:hAnsi="Calibri"/>
                <w:b/>
                <w:color w:val="27364A"/>
                <w:sz w:val="16"/>
              </w:rPr>
              <w:t>Deferred for private pilot</w:t>
            </w:r>
          </w:p>
        </w:tc>
        <w:tc>
          <w:tcPr>
            <w:tcW w:type="dxa" w:w="2300"/>
            <w:tcMar>
              <w:top w:w="80" w:type="dxa"/>
              <w:start w:w="120" w:type="dxa"/>
              <w:bottom w:w="80" w:type="dxa"/>
              <w:end w:w="120" w:type="dxa"/>
            </w:tcMar>
            <w:vAlign w:val="top"/>
          </w:tcPr>
          <w:p>
            <w:pPr>
              <w:spacing w:after="0" w:line="240" w:lineRule="auto"/>
            </w:pPr>
            <w:r>
              <w:rPr>
                <w:rFonts w:ascii="Calibri" w:hAnsi="Calibri"/>
                <w:color w:val="344054"/>
                <w:sz w:val="16"/>
              </w:rPr>
              <w:t>Create synthetic files, apply SAMPLE/DEMO watermarks and run a PII scan before public use.</w:t>
            </w:r>
          </w:p>
        </w:tc>
      </w:tr>
      <w:tr>
        <w:trPr>
          <w:cantSplit/>
        </w:trPr>
        <w:tc>
          <w:tcPr>
            <w:tcW w:type="dxa" w:w="600"/>
            <w:tcMar>
              <w:top w:w="80" w:type="dxa"/>
              <w:start w:w="120" w:type="dxa"/>
              <w:bottom w:w="80" w:type="dxa"/>
              <w:end w:w="120" w:type="dxa"/>
            </w:tcMar>
            <w:vAlign w:val="top"/>
          </w:tcPr>
          <w:p>
            <w:pPr>
              <w:spacing w:after="0" w:line="240" w:lineRule="auto"/>
            </w:pPr>
            <w:r>
              <w:rPr>
                <w:rFonts w:ascii="Calibri" w:hAnsi="Calibri"/>
                <w:b/>
                <w:color w:val="344054"/>
                <w:sz w:val="16"/>
              </w:rPr>
              <w:t>5.3</w:t>
            </w:r>
          </w:p>
        </w:tc>
        <w:tc>
          <w:tcPr>
            <w:tcW w:type="dxa" w:w="1500"/>
            <w:tcMar>
              <w:top w:w="80" w:type="dxa"/>
              <w:start w:w="120" w:type="dxa"/>
              <w:bottom w:w="80" w:type="dxa"/>
              <w:end w:w="120" w:type="dxa"/>
            </w:tcMar>
            <w:vAlign w:val="top"/>
          </w:tcPr>
          <w:p>
            <w:pPr>
              <w:spacing w:after="0" w:line="240" w:lineRule="auto"/>
            </w:pPr>
            <w:r>
              <w:rPr>
                <w:rFonts w:ascii="Calibri" w:hAnsi="Calibri"/>
                <w:b/>
                <w:color w:val="344054"/>
                <w:sz w:val="16"/>
              </w:rPr>
              <w:t>Public-demo approval</w:t>
            </w:r>
          </w:p>
        </w:tc>
        <w:tc>
          <w:tcPr>
            <w:tcW w:type="dxa" w:w="3260"/>
            <w:tcMar>
              <w:top w:w="80" w:type="dxa"/>
              <w:start w:w="120" w:type="dxa"/>
              <w:bottom w:w="80" w:type="dxa"/>
              <w:end w:w="120" w:type="dxa"/>
            </w:tcMar>
            <w:vAlign w:val="top"/>
          </w:tcPr>
          <w:p>
            <w:pPr>
              <w:spacing w:after="0" w:line="240" w:lineRule="auto"/>
            </w:pPr>
            <w:r>
              <w:rPr>
                <w:rFonts w:ascii="Calibri" w:hAnsi="Calibri"/>
                <w:color w:val="344054"/>
                <w:sz w:val="16"/>
              </w:rPr>
              <w:t>The present environment is labelled and controlled as a private customer pilot, not a public demo.</w:t>
            </w:r>
          </w:p>
        </w:tc>
        <w:tc>
          <w:tcPr>
            <w:tcW w:type="dxa" w:w="1700"/>
            <w:tcMar>
              <w:top w:w="80" w:type="dxa"/>
              <w:start w:w="120" w:type="dxa"/>
              <w:bottom w:w="80" w:type="dxa"/>
              <w:end w:w="120" w:type="dxa"/>
            </w:tcMar>
            <w:vAlign w:val="top"/>
            <w:shd w:fill="FEF3C7"/>
          </w:tcPr>
          <w:p>
            <w:pPr>
              <w:spacing w:after="0" w:line="240" w:lineRule="auto"/>
            </w:pPr>
            <w:r>
              <w:rPr>
                <w:rFonts w:ascii="Calibri" w:hAnsi="Calibri"/>
                <w:b/>
                <w:color w:val="92400E"/>
                <w:sz w:val="16"/>
              </w:rPr>
              <w:t>Pending customer approval</w:t>
            </w:r>
          </w:p>
        </w:tc>
        <w:tc>
          <w:tcPr>
            <w:tcW w:type="dxa" w:w="2300"/>
            <w:tcMar>
              <w:top w:w="80" w:type="dxa"/>
              <w:start w:w="120" w:type="dxa"/>
              <w:bottom w:w="80" w:type="dxa"/>
              <w:end w:w="120" w:type="dxa"/>
            </w:tcMar>
            <w:vAlign w:val="top"/>
          </w:tcPr>
          <w:p>
            <w:pPr>
              <w:spacing w:after="0" w:line="240" w:lineRule="auto"/>
            </w:pPr>
            <w:r>
              <w:rPr>
                <w:rFonts w:ascii="Calibri" w:hAnsi="Calibri"/>
                <w:color w:val="344054"/>
                <w:sz w:val="16"/>
              </w:rPr>
              <w:t>Marcelo must decide whether a separate public demo is required for the next phase.</w:t>
            </w:r>
          </w:p>
        </w:tc>
      </w:tr>
    </w:tbl>
    <w:p>
      <w:pPr>
        <w:pStyle w:val="Heading1"/>
        <w:keepNext/>
      </w:pPr>
      <w:r>
        <w:t>Module 6 — Data Migration</w:t>
      </w:r>
    </w:p>
    <w:p>
      <w:pPr>
        <w:keepNext/>
        <w:spacing w:after="60"/>
      </w:pPr>
      <w:r>
        <w:rPr>
          <w:b/>
        </w:rPr>
        <w:t xml:space="preserve">Original objective. </w:t>
      </w:r>
      <w:r>
        <w:t>Extract authorised client data and import it while preserving all worker/company relationships.</w:t>
      </w:r>
    </w:p>
    <w:p>
      <w:pPr>
        <w:keepNext/>
        <w:spacing w:after="120"/>
      </w:pPr>
      <w:r>
        <w:rPr>
          <w:b/>
          <w:color w:val="0F766E"/>
        </w:rPr>
        <w:t>Indicative module position: 82%</w:t>
      </w:r>
    </w:p>
    <w:tbl>
      <w:tblPr>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1872"/>
        <w:gridCol w:w="1872"/>
        <w:gridCol w:w="1872"/>
        <w:gridCol w:w="1872"/>
        <w:gridCol w:w="1872"/>
      </w:tblGrid>
      <w:tr>
        <w:trPr>
          <w:tblHeader w:val="true"/>
        </w:trPr>
        <w:tc>
          <w:tcPr>
            <w:tcW w:type="dxa" w:w="600"/>
            <w:shd w:fill="17365D"/>
            <w:tcMar>
              <w:top w:w="80" w:type="dxa"/>
              <w:start w:w="120" w:type="dxa"/>
              <w:bottom w:w="80" w:type="dxa"/>
              <w:end w:w="120" w:type="dxa"/>
            </w:tcMar>
            <w:vAlign w:val="center"/>
          </w:tcPr>
          <w:p>
            <w:pPr>
              <w:spacing w:after="0"/>
            </w:pPr>
            <w:r>
              <w:rPr>
                <w:b/>
                <w:color w:val="FFFFFF"/>
                <w:sz w:val="17"/>
              </w:rPr>
              <w:t>Ref.</w:t>
            </w:r>
          </w:p>
        </w:tc>
        <w:tc>
          <w:tcPr>
            <w:tcW w:type="dxa" w:w="1500"/>
            <w:shd w:fill="17365D"/>
            <w:tcMar>
              <w:top w:w="80" w:type="dxa"/>
              <w:start w:w="120" w:type="dxa"/>
              <w:bottom w:w="80" w:type="dxa"/>
              <w:end w:w="120" w:type="dxa"/>
            </w:tcMar>
            <w:vAlign w:val="center"/>
          </w:tcPr>
          <w:p>
            <w:pPr>
              <w:spacing w:after="0"/>
            </w:pPr>
            <w:r>
              <w:rPr>
                <w:b/>
                <w:color w:val="FFFFFF"/>
                <w:sz w:val="17"/>
              </w:rPr>
              <w:t>Requirement</w:t>
            </w:r>
          </w:p>
        </w:tc>
        <w:tc>
          <w:tcPr>
            <w:tcW w:type="dxa" w:w="3260"/>
            <w:shd w:fill="17365D"/>
            <w:tcMar>
              <w:top w:w="80" w:type="dxa"/>
              <w:start w:w="120" w:type="dxa"/>
              <w:bottom w:w="80" w:type="dxa"/>
              <w:end w:w="120" w:type="dxa"/>
            </w:tcMar>
            <w:vAlign w:val="center"/>
          </w:tcPr>
          <w:p>
            <w:pPr>
              <w:spacing w:after="0"/>
            </w:pPr>
            <w:r>
              <w:rPr>
                <w:b/>
                <w:color w:val="FFFFFF"/>
                <w:sz w:val="17"/>
              </w:rPr>
              <w:t>What was delivered</w:t>
            </w:r>
          </w:p>
        </w:tc>
        <w:tc>
          <w:tcPr>
            <w:tcW w:type="dxa" w:w="1700"/>
            <w:shd w:fill="17365D"/>
            <w:tcMar>
              <w:top w:w="80" w:type="dxa"/>
              <w:start w:w="120" w:type="dxa"/>
              <w:bottom w:w="80" w:type="dxa"/>
              <w:end w:w="120" w:type="dxa"/>
            </w:tcMar>
            <w:vAlign w:val="center"/>
          </w:tcPr>
          <w:p>
            <w:pPr>
              <w:spacing w:after="0"/>
            </w:pPr>
            <w:r>
              <w:rPr>
                <w:b/>
                <w:color w:val="FFFFFF"/>
                <w:sz w:val="17"/>
              </w:rPr>
              <w:t>Status</w:t>
            </w:r>
          </w:p>
        </w:tc>
        <w:tc>
          <w:tcPr>
            <w:tcW w:type="dxa" w:w="2300"/>
            <w:shd w:fill="17365D"/>
            <w:tcMar>
              <w:top w:w="80" w:type="dxa"/>
              <w:start w:w="120" w:type="dxa"/>
              <w:bottom w:w="80" w:type="dxa"/>
              <w:end w:w="120" w:type="dxa"/>
            </w:tcMar>
            <w:vAlign w:val="center"/>
          </w:tcPr>
          <w:p>
            <w:pPr>
              <w:spacing w:after="0"/>
            </w:pPr>
            <w:r>
              <w:rPr>
                <w:b/>
                <w:color w:val="FFFFFF"/>
                <w:sz w:val="17"/>
              </w:rPr>
              <w:t>Remaining / review action</w:t>
            </w:r>
          </w:p>
        </w:tc>
      </w:tr>
      <w:tr>
        <w:trPr>
          <w:cantSplit/>
        </w:trPr>
        <w:tc>
          <w:tcPr>
            <w:tcW w:type="dxa" w:w="600"/>
            <w:tcMar>
              <w:top w:w="80" w:type="dxa"/>
              <w:start w:w="120" w:type="dxa"/>
              <w:bottom w:w="80" w:type="dxa"/>
              <w:end w:w="120" w:type="dxa"/>
            </w:tcMar>
            <w:vAlign w:val="top"/>
          </w:tcPr>
          <w:p>
            <w:pPr>
              <w:spacing w:after="0" w:line="240" w:lineRule="auto"/>
            </w:pPr>
            <w:r>
              <w:rPr>
                <w:rFonts w:ascii="Calibri" w:hAnsi="Calibri"/>
                <w:b/>
                <w:color w:val="344054"/>
                <w:sz w:val="16"/>
              </w:rPr>
              <w:t>6.1</w:t>
            </w:r>
          </w:p>
        </w:tc>
        <w:tc>
          <w:tcPr>
            <w:tcW w:type="dxa" w:w="1500"/>
            <w:tcMar>
              <w:top w:w="80" w:type="dxa"/>
              <w:start w:w="120" w:type="dxa"/>
              <w:bottom w:w="80" w:type="dxa"/>
              <w:end w:w="120" w:type="dxa"/>
            </w:tcMar>
            <w:vAlign w:val="top"/>
          </w:tcPr>
          <w:p>
            <w:pPr>
              <w:spacing w:after="0" w:line="240" w:lineRule="auto"/>
            </w:pPr>
            <w:r>
              <w:rPr>
                <w:rFonts w:ascii="Calibri" w:hAnsi="Calibri"/>
                <w:b/>
                <w:color w:val="344054"/>
                <w:sz w:val="16"/>
              </w:rPr>
              <w:t>Current authorised snapshot</w:t>
            </w:r>
          </w:p>
        </w:tc>
        <w:tc>
          <w:tcPr>
            <w:tcW w:type="dxa" w:w="3260"/>
            <w:tcMar>
              <w:top w:w="80" w:type="dxa"/>
              <w:start w:w="120" w:type="dxa"/>
              <w:bottom w:w="80" w:type="dxa"/>
              <w:end w:w="120" w:type="dxa"/>
            </w:tcMar>
            <w:vAlign w:val="top"/>
          </w:tcPr>
          <w:p>
            <w:pPr>
              <w:spacing w:after="0" w:line="240" w:lineRule="auto"/>
            </w:pPr>
            <w:r>
              <w:rPr>
                <w:rFonts w:ascii="Calibri" w:hAnsi="Calibri"/>
                <w:color w:val="344054"/>
                <w:sz w:val="16"/>
              </w:rPr>
              <w:t>One customer snapshot is imported as 3,597 protected records, with 3,077 source files held read-only and isolated from writable pilot records.</w:t>
            </w:r>
          </w:p>
        </w:tc>
        <w:tc>
          <w:tcPr>
            <w:tcW w:type="dxa" w:w="1700"/>
            <w:tcMar>
              <w:top w:w="80" w:type="dxa"/>
              <w:start w:w="120" w:type="dxa"/>
              <w:bottom w:w="80" w:type="dxa"/>
              <w:end w:w="120" w:type="dxa"/>
            </w:tcMar>
            <w:vAlign w:val="top"/>
            <w:shd w:fill="DCFCE7"/>
          </w:tcPr>
          <w:p>
            <w:pPr>
              <w:spacing w:after="0" w:line="240" w:lineRule="auto"/>
            </w:pPr>
            <w:r>
              <w:rPr>
                <w:rFonts w:ascii="Calibri" w:hAnsi="Calibri"/>
                <w:b/>
                <w:color w:val="166534"/>
                <w:sz w:val="16"/>
              </w:rPr>
              <w:t>Implemented</w:t>
            </w:r>
          </w:p>
        </w:tc>
        <w:tc>
          <w:tcPr>
            <w:tcW w:type="dxa" w:w="2300"/>
            <w:tcMar>
              <w:top w:w="80" w:type="dxa"/>
              <w:start w:w="120" w:type="dxa"/>
              <w:bottom w:w="80" w:type="dxa"/>
              <w:end w:w="120" w:type="dxa"/>
            </w:tcMar>
            <w:vAlign w:val="top"/>
          </w:tcPr>
          <w:p>
            <w:pPr>
              <w:spacing w:after="0" w:line="240" w:lineRule="auto"/>
            </w:pPr>
            <w:r>
              <w:rPr>
                <w:rFonts w:ascii="Calibri" w:hAnsi="Calibri"/>
                <w:color w:val="344054"/>
                <w:sz w:val="16"/>
              </w:rPr>
              <w:t>Marcelo/customer should reconcile representative totals and documents during UAT.</w:t>
            </w:r>
          </w:p>
        </w:tc>
      </w:tr>
      <w:tr>
        <w:trPr>
          <w:cantSplit/>
        </w:trPr>
        <w:tc>
          <w:tcPr>
            <w:tcW w:type="dxa" w:w="600"/>
            <w:tcMar>
              <w:top w:w="80" w:type="dxa"/>
              <w:start w:w="120" w:type="dxa"/>
              <w:bottom w:w="80" w:type="dxa"/>
              <w:end w:w="120" w:type="dxa"/>
            </w:tcMar>
            <w:vAlign w:val="top"/>
          </w:tcPr>
          <w:p>
            <w:pPr>
              <w:spacing w:after="0" w:line="240" w:lineRule="auto"/>
            </w:pPr>
            <w:r>
              <w:rPr>
                <w:rFonts w:ascii="Calibri" w:hAnsi="Calibri"/>
                <w:b/>
                <w:color w:val="344054"/>
                <w:sz w:val="16"/>
              </w:rPr>
              <w:t>6.2</w:t>
            </w:r>
          </w:p>
        </w:tc>
        <w:tc>
          <w:tcPr>
            <w:tcW w:type="dxa" w:w="1500"/>
            <w:tcMar>
              <w:top w:w="80" w:type="dxa"/>
              <w:start w:w="120" w:type="dxa"/>
              <w:bottom w:w="80" w:type="dxa"/>
              <w:end w:w="120" w:type="dxa"/>
            </w:tcMar>
            <w:vAlign w:val="top"/>
          </w:tcPr>
          <w:p>
            <w:pPr>
              <w:spacing w:after="0" w:line="240" w:lineRule="auto"/>
            </w:pPr>
            <w:r>
              <w:rPr>
                <w:rFonts w:ascii="Calibri" w:hAnsi="Calibri"/>
                <w:b/>
                <w:color w:val="344054"/>
                <w:sz w:val="16"/>
              </w:rPr>
              <w:t>Repeatable migration tooling</w:t>
            </w:r>
          </w:p>
        </w:tc>
        <w:tc>
          <w:tcPr>
            <w:tcW w:type="dxa" w:w="3260"/>
            <w:tcMar>
              <w:top w:w="80" w:type="dxa"/>
              <w:start w:w="120" w:type="dxa"/>
              <w:bottom w:w="80" w:type="dxa"/>
              <w:end w:w="120" w:type="dxa"/>
            </w:tcMar>
            <w:vAlign w:val="top"/>
          </w:tcPr>
          <w:p>
            <w:pPr>
              <w:spacing w:after="0" w:line="240" w:lineRule="auto"/>
            </w:pPr>
            <w:r>
              <w:rPr>
                <w:rFonts w:ascii="Calibri" w:hAnsi="Calibri"/>
                <w:color w:val="344054"/>
                <w:sz w:val="16"/>
              </w:rPr>
              <w:t>Checksum inventories, dry-run reconciliation, transactional tenant import, relationship remapping, provenance, replay prevention and run history are implemented.</w:t>
            </w:r>
          </w:p>
        </w:tc>
        <w:tc>
          <w:tcPr>
            <w:tcW w:type="dxa" w:w="1700"/>
            <w:tcMar>
              <w:top w:w="80" w:type="dxa"/>
              <w:start w:w="120" w:type="dxa"/>
              <w:bottom w:w="80" w:type="dxa"/>
              <w:end w:w="120" w:type="dxa"/>
            </w:tcMar>
            <w:vAlign w:val="top"/>
            <w:shd w:fill="DBEAFE"/>
          </w:tcPr>
          <w:p>
            <w:pPr>
              <w:spacing w:after="0" w:line="240" w:lineRule="auto"/>
            </w:pPr>
            <w:r>
              <w:rPr>
                <w:rFonts w:ascii="Calibri" w:hAnsi="Calibri"/>
                <w:b/>
                <w:color w:val="1E40AF"/>
                <w:sz w:val="16"/>
              </w:rPr>
              <w:t>Substantially complete</w:t>
            </w:r>
          </w:p>
        </w:tc>
        <w:tc>
          <w:tcPr>
            <w:tcW w:type="dxa" w:w="2300"/>
            <w:tcMar>
              <w:top w:w="80" w:type="dxa"/>
              <w:start w:w="120" w:type="dxa"/>
              <w:bottom w:w="80" w:type="dxa"/>
              <w:end w:w="120" w:type="dxa"/>
            </w:tcMar>
            <w:vAlign w:val="top"/>
          </w:tcPr>
          <w:p>
            <w:pPr>
              <w:spacing w:after="0" w:line="240" w:lineRule="auto"/>
            </w:pPr>
            <w:r>
              <w:rPr>
                <w:rFonts w:ascii="Calibri" w:hAnsi="Calibri"/>
                <w:color w:val="344054"/>
                <w:sz w:val="16"/>
              </w:rPr>
              <w:t>Produce a customer-specific acceptance report for each migration.</w:t>
            </w:r>
          </w:p>
        </w:tc>
      </w:tr>
      <w:tr>
        <w:trPr>
          <w:cantSplit/>
        </w:trPr>
        <w:tc>
          <w:tcPr>
            <w:tcW w:type="dxa" w:w="600"/>
            <w:tcMar>
              <w:top w:w="80" w:type="dxa"/>
              <w:start w:w="120" w:type="dxa"/>
              <w:bottom w:w="80" w:type="dxa"/>
              <w:end w:w="120" w:type="dxa"/>
            </w:tcMar>
            <w:vAlign w:val="top"/>
          </w:tcPr>
          <w:p>
            <w:pPr>
              <w:spacing w:after="0" w:line="240" w:lineRule="auto"/>
            </w:pPr>
            <w:r>
              <w:rPr>
                <w:rFonts w:ascii="Calibri" w:hAnsi="Calibri"/>
                <w:b/>
                <w:color w:val="344054"/>
                <w:sz w:val="16"/>
              </w:rPr>
              <w:t>6.3</w:t>
            </w:r>
          </w:p>
        </w:tc>
        <w:tc>
          <w:tcPr>
            <w:tcW w:type="dxa" w:w="1500"/>
            <w:tcMar>
              <w:top w:w="80" w:type="dxa"/>
              <w:start w:w="120" w:type="dxa"/>
              <w:bottom w:w="80" w:type="dxa"/>
              <w:end w:w="120" w:type="dxa"/>
            </w:tcMar>
            <w:vAlign w:val="top"/>
          </w:tcPr>
          <w:p>
            <w:pPr>
              <w:spacing w:after="0" w:line="240" w:lineRule="auto"/>
            </w:pPr>
            <w:r>
              <w:rPr>
                <w:rFonts w:ascii="Calibri" w:hAnsi="Calibri"/>
                <w:b/>
                <w:color w:val="344054"/>
                <w:sz w:val="16"/>
              </w:rPr>
              <w:t>Additional clients</w:t>
            </w:r>
          </w:p>
        </w:tc>
        <w:tc>
          <w:tcPr>
            <w:tcW w:type="dxa" w:w="3260"/>
            <w:tcMar>
              <w:top w:w="80" w:type="dxa"/>
              <w:start w:w="120" w:type="dxa"/>
              <w:bottom w:w="80" w:type="dxa"/>
              <w:end w:w="120" w:type="dxa"/>
            </w:tcMar>
            <w:vAlign w:val="top"/>
          </w:tcPr>
          <w:p>
            <w:pPr>
              <w:spacing w:after="0" w:line="240" w:lineRule="auto"/>
            </w:pPr>
            <w:r>
              <w:rPr>
                <w:rFonts w:ascii="Calibri" w:hAnsi="Calibri"/>
                <w:color w:val="344054"/>
                <w:sz w:val="16"/>
              </w:rPr>
              <w:t>The platform can accept isolated tenant packages, but no other client may be extracted without written authorisation and source mapping.</w:t>
            </w:r>
          </w:p>
        </w:tc>
        <w:tc>
          <w:tcPr>
            <w:tcW w:type="dxa" w:w="1700"/>
            <w:tcMar>
              <w:top w:w="80" w:type="dxa"/>
              <w:start w:w="120" w:type="dxa"/>
              <w:bottom w:w="80" w:type="dxa"/>
              <w:end w:w="120" w:type="dxa"/>
            </w:tcMar>
            <w:vAlign w:val="top"/>
            <w:shd w:fill="FEF3C7"/>
          </w:tcPr>
          <w:p>
            <w:pPr>
              <w:spacing w:after="0" w:line="240" w:lineRule="auto"/>
            </w:pPr>
            <w:r>
              <w:rPr>
                <w:rFonts w:ascii="Calibri" w:hAnsi="Calibri"/>
                <w:b/>
                <w:color w:val="92400E"/>
                <w:sz w:val="16"/>
              </w:rPr>
              <w:t>Pending customer approval</w:t>
            </w:r>
          </w:p>
        </w:tc>
        <w:tc>
          <w:tcPr>
            <w:tcW w:type="dxa" w:w="2300"/>
            <w:tcMar>
              <w:top w:w="80" w:type="dxa"/>
              <w:start w:w="120" w:type="dxa"/>
              <w:bottom w:w="80" w:type="dxa"/>
              <w:end w:w="120" w:type="dxa"/>
            </w:tcMar>
            <w:vAlign w:val="top"/>
          </w:tcPr>
          <w:p>
            <w:pPr>
              <w:spacing w:after="0" w:line="240" w:lineRule="auto"/>
            </w:pPr>
            <w:r>
              <w:rPr>
                <w:rFonts w:ascii="Calibri" w:hAnsi="Calibri"/>
                <w:color w:val="344054"/>
                <w:sz w:val="16"/>
              </w:rPr>
              <w:t>Approve each client, schema, lawful basis, transfer method and reconciliation plan.</w:t>
            </w:r>
          </w:p>
        </w:tc>
      </w:tr>
    </w:tbl>
    <w:p>
      <w:pPr>
        <w:pStyle w:val="Heading1"/>
        <w:keepNext/>
      </w:pPr>
      <w:r>
        <w:t>Module 7 — Business Objectives</w:t>
      </w:r>
    </w:p>
    <w:p>
      <w:pPr>
        <w:keepNext/>
        <w:spacing w:after="60"/>
      </w:pPr>
      <w:r>
        <w:rPr>
          <w:b/>
        </w:rPr>
        <w:t xml:space="preserve">Original objective. </w:t>
      </w:r>
      <w:r>
        <w:t>Reduce repeated entry and onboarding time while improving compliance visibility and cross-company portability.</w:t>
      </w:r>
    </w:p>
    <w:p>
      <w:pPr>
        <w:keepNext/>
        <w:spacing w:after="120"/>
      </w:pPr>
      <w:r>
        <w:rPr>
          <w:b/>
          <w:color w:val="0F766E"/>
        </w:rPr>
        <w:t>Indicative module position: 55%</w:t>
      </w:r>
    </w:p>
    <w:tbl>
      <w:tblPr>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1872"/>
        <w:gridCol w:w="1872"/>
        <w:gridCol w:w="1872"/>
        <w:gridCol w:w="1872"/>
        <w:gridCol w:w="1872"/>
      </w:tblGrid>
      <w:tr>
        <w:trPr>
          <w:tblHeader w:val="true"/>
        </w:trPr>
        <w:tc>
          <w:tcPr>
            <w:tcW w:type="dxa" w:w="600"/>
            <w:shd w:fill="17365D"/>
            <w:tcMar>
              <w:top w:w="80" w:type="dxa"/>
              <w:start w:w="120" w:type="dxa"/>
              <w:bottom w:w="80" w:type="dxa"/>
              <w:end w:w="120" w:type="dxa"/>
            </w:tcMar>
            <w:vAlign w:val="center"/>
          </w:tcPr>
          <w:p>
            <w:pPr>
              <w:spacing w:after="0"/>
            </w:pPr>
            <w:r>
              <w:rPr>
                <w:b/>
                <w:color w:val="FFFFFF"/>
                <w:sz w:val="17"/>
              </w:rPr>
              <w:t>Ref.</w:t>
            </w:r>
          </w:p>
        </w:tc>
        <w:tc>
          <w:tcPr>
            <w:tcW w:type="dxa" w:w="1500"/>
            <w:shd w:fill="17365D"/>
            <w:tcMar>
              <w:top w:w="80" w:type="dxa"/>
              <w:start w:w="120" w:type="dxa"/>
              <w:bottom w:w="80" w:type="dxa"/>
              <w:end w:w="120" w:type="dxa"/>
            </w:tcMar>
            <w:vAlign w:val="center"/>
          </w:tcPr>
          <w:p>
            <w:pPr>
              <w:spacing w:after="0"/>
            </w:pPr>
            <w:r>
              <w:rPr>
                <w:b/>
                <w:color w:val="FFFFFF"/>
                <w:sz w:val="17"/>
              </w:rPr>
              <w:t>Requirement</w:t>
            </w:r>
          </w:p>
        </w:tc>
        <w:tc>
          <w:tcPr>
            <w:tcW w:type="dxa" w:w="3260"/>
            <w:shd w:fill="17365D"/>
            <w:tcMar>
              <w:top w:w="80" w:type="dxa"/>
              <w:start w:w="120" w:type="dxa"/>
              <w:bottom w:w="80" w:type="dxa"/>
              <w:end w:w="120" w:type="dxa"/>
            </w:tcMar>
            <w:vAlign w:val="center"/>
          </w:tcPr>
          <w:p>
            <w:pPr>
              <w:spacing w:after="0"/>
            </w:pPr>
            <w:r>
              <w:rPr>
                <w:b/>
                <w:color w:val="FFFFFF"/>
                <w:sz w:val="17"/>
              </w:rPr>
              <w:t>What was delivered</w:t>
            </w:r>
          </w:p>
        </w:tc>
        <w:tc>
          <w:tcPr>
            <w:tcW w:type="dxa" w:w="1700"/>
            <w:shd w:fill="17365D"/>
            <w:tcMar>
              <w:top w:w="80" w:type="dxa"/>
              <w:start w:w="120" w:type="dxa"/>
              <w:bottom w:w="80" w:type="dxa"/>
              <w:end w:w="120" w:type="dxa"/>
            </w:tcMar>
            <w:vAlign w:val="center"/>
          </w:tcPr>
          <w:p>
            <w:pPr>
              <w:spacing w:after="0"/>
            </w:pPr>
            <w:r>
              <w:rPr>
                <w:b/>
                <w:color w:val="FFFFFF"/>
                <w:sz w:val="17"/>
              </w:rPr>
              <w:t>Status</w:t>
            </w:r>
          </w:p>
        </w:tc>
        <w:tc>
          <w:tcPr>
            <w:tcW w:type="dxa" w:w="2300"/>
            <w:shd w:fill="17365D"/>
            <w:tcMar>
              <w:top w:w="80" w:type="dxa"/>
              <w:start w:w="120" w:type="dxa"/>
              <w:bottom w:w="80" w:type="dxa"/>
              <w:end w:w="120" w:type="dxa"/>
            </w:tcMar>
            <w:vAlign w:val="center"/>
          </w:tcPr>
          <w:p>
            <w:pPr>
              <w:spacing w:after="0"/>
            </w:pPr>
            <w:r>
              <w:rPr>
                <w:b/>
                <w:color w:val="FFFFFF"/>
                <w:sz w:val="17"/>
              </w:rPr>
              <w:t>Remaining / review action</w:t>
            </w:r>
          </w:p>
        </w:tc>
      </w:tr>
      <w:tr>
        <w:trPr>
          <w:cantSplit/>
        </w:trPr>
        <w:tc>
          <w:tcPr>
            <w:tcW w:type="dxa" w:w="600"/>
            <w:tcMar>
              <w:top w:w="80" w:type="dxa"/>
              <w:start w:w="120" w:type="dxa"/>
              <w:bottom w:w="80" w:type="dxa"/>
              <w:end w:w="120" w:type="dxa"/>
            </w:tcMar>
            <w:vAlign w:val="top"/>
          </w:tcPr>
          <w:p>
            <w:pPr>
              <w:spacing w:after="0" w:line="240" w:lineRule="auto"/>
            </w:pPr>
            <w:r>
              <w:rPr>
                <w:rFonts w:ascii="Calibri" w:hAnsi="Calibri"/>
                <w:b/>
                <w:color w:val="344054"/>
                <w:sz w:val="16"/>
              </w:rPr>
              <w:t>7.1</w:t>
            </w:r>
          </w:p>
        </w:tc>
        <w:tc>
          <w:tcPr>
            <w:tcW w:type="dxa" w:w="1500"/>
            <w:tcMar>
              <w:top w:w="80" w:type="dxa"/>
              <w:start w:w="120" w:type="dxa"/>
              <w:bottom w:w="80" w:type="dxa"/>
              <w:end w:w="120" w:type="dxa"/>
            </w:tcMar>
            <w:vAlign w:val="top"/>
          </w:tcPr>
          <w:p>
            <w:pPr>
              <w:spacing w:after="0" w:line="240" w:lineRule="auto"/>
            </w:pPr>
            <w:r>
              <w:rPr>
                <w:rFonts w:ascii="Calibri" w:hAnsi="Calibri"/>
                <w:b/>
                <w:color w:val="344054"/>
                <w:sz w:val="16"/>
              </w:rPr>
              <w:t>Reduced repeat entry</w:t>
            </w:r>
          </w:p>
        </w:tc>
        <w:tc>
          <w:tcPr>
            <w:tcW w:type="dxa" w:w="3260"/>
            <w:tcMar>
              <w:top w:w="80" w:type="dxa"/>
              <w:start w:w="120" w:type="dxa"/>
              <w:bottom w:w="80" w:type="dxa"/>
              <w:end w:w="120" w:type="dxa"/>
            </w:tcMar>
            <w:vAlign w:val="top"/>
          </w:tcPr>
          <w:p>
            <w:pPr>
              <w:spacing w:after="0" w:line="240" w:lineRule="auto"/>
            </w:pPr>
            <w:r>
              <w:rPr>
                <w:rFonts w:ascii="Calibri" w:hAnsi="Calibri"/>
                <w:color w:val="344054"/>
                <w:sz w:val="16"/>
              </w:rPr>
              <w:t>Central worker profiles, QR identity, consented company access and profile import are implemented.</w:t>
            </w:r>
          </w:p>
        </w:tc>
        <w:tc>
          <w:tcPr>
            <w:tcW w:type="dxa" w:w="1700"/>
            <w:tcMar>
              <w:top w:w="80" w:type="dxa"/>
              <w:start w:w="120" w:type="dxa"/>
              <w:bottom w:w="80" w:type="dxa"/>
              <w:end w:w="120" w:type="dxa"/>
            </w:tcMar>
            <w:vAlign w:val="top"/>
            <w:shd w:fill="DBEAFE"/>
          </w:tcPr>
          <w:p>
            <w:pPr>
              <w:spacing w:after="0" w:line="240" w:lineRule="auto"/>
            </w:pPr>
            <w:r>
              <w:rPr>
                <w:rFonts w:ascii="Calibri" w:hAnsi="Calibri"/>
                <w:b/>
                <w:color w:val="1E40AF"/>
                <w:sz w:val="16"/>
              </w:rPr>
              <w:t>Substantially complete</w:t>
            </w:r>
          </w:p>
        </w:tc>
        <w:tc>
          <w:tcPr>
            <w:tcW w:type="dxa" w:w="2300"/>
            <w:tcMar>
              <w:top w:w="80" w:type="dxa"/>
              <w:start w:w="120" w:type="dxa"/>
              <w:bottom w:w="80" w:type="dxa"/>
              <w:end w:w="120" w:type="dxa"/>
            </w:tcMar>
            <w:vAlign w:val="top"/>
          </w:tcPr>
          <w:p>
            <w:pPr>
              <w:spacing w:after="0" w:line="240" w:lineRule="auto"/>
            </w:pPr>
            <w:r>
              <w:rPr>
                <w:rFonts w:ascii="Calibri" w:hAnsi="Calibri"/>
                <w:color w:val="344054"/>
                <w:sz w:val="16"/>
              </w:rPr>
              <w:t>Measure actual onboarding time and repeat-entry reduction in pilot use.</w:t>
            </w:r>
          </w:p>
        </w:tc>
      </w:tr>
      <w:tr>
        <w:trPr>
          <w:cantSplit/>
        </w:trPr>
        <w:tc>
          <w:tcPr>
            <w:tcW w:type="dxa" w:w="600"/>
            <w:tcMar>
              <w:top w:w="80" w:type="dxa"/>
              <w:start w:w="120" w:type="dxa"/>
              <w:bottom w:w="80" w:type="dxa"/>
              <w:end w:w="120" w:type="dxa"/>
            </w:tcMar>
            <w:vAlign w:val="top"/>
          </w:tcPr>
          <w:p>
            <w:pPr>
              <w:spacing w:after="0" w:line="240" w:lineRule="auto"/>
            </w:pPr>
            <w:r>
              <w:rPr>
                <w:rFonts w:ascii="Calibri" w:hAnsi="Calibri"/>
                <w:b/>
                <w:color w:val="344054"/>
                <w:sz w:val="16"/>
              </w:rPr>
              <w:t>7.2</w:t>
            </w:r>
          </w:p>
        </w:tc>
        <w:tc>
          <w:tcPr>
            <w:tcW w:type="dxa" w:w="1500"/>
            <w:tcMar>
              <w:top w:w="80" w:type="dxa"/>
              <w:start w:w="120" w:type="dxa"/>
              <w:bottom w:w="80" w:type="dxa"/>
              <w:end w:w="120" w:type="dxa"/>
            </w:tcMar>
            <w:vAlign w:val="top"/>
          </w:tcPr>
          <w:p>
            <w:pPr>
              <w:spacing w:after="0" w:line="240" w:lineRule="auto"/>
            </w:pPr>
            <w:r>
              <w:rPr>
                <w:rFonts w:ascii="Calibri" w:hAnsi="Calibri"/>
                <w:b/>
                <w:color w:val="344054"/>
                <w:sz w:val="16"/>
              </w:rPr>
              <w:t>Improved compliance management</w:t>
            </w:r>
          </w:p>
        </w:tc>
        <w:tc>
          <w:tcPr>
            <w:tcW w:type="dxa" w:w="3260"/>
            <w:tcMar>
              <w:top w:w="80" w:type="dxa"/>
              <w:start w:w="120" w:type="dxa"/>
              <w:bottom w:w="80" w:type="dxa"/>
              <w:end w:w="120" w:type="dxa"/>
            </w:tcMar>
            <w:vAlign w:val="top"/>
          </w:tcPr>
          <w:p>
            <w:pPr>
              <w:spacing w:after="0" w:line="240" w:lineRule="auto"/>
            </w:pPr>
            <w:r>
              <w:rPr>
                <w:rFonts w:ascii="Calibri" w:hAnsi="Calibri"/>
                <w:color w:val="344054"/>
                <w:sz w:val="16"/>
              </w:rPr>
              <w:t>Central dashboards, expiry states, document review, audit history and supervisor workflows are implemented.</w:t>
            </w:r>
          </w:p>
        </w:tc>
        <w:tc>
          <w:tcPr>
            <w:tcW w:type="dxa" w:w="1700"/>
            <w:tcMar>
              <w:top w:w="80" w:type="dxa"/>
              <w:start w:w="120" w:type="dxa"/>
              <w:bottom w:w="80" w:type="dxa"/>
              <w:end w:w="120" w:type="dxa"/>
            </w:tcMar>
            <w:vAlign w:val="top"/>
            <w:shd w:fill="DBEAFE"/>
          </w:tcPr>
          <w:p>
            <w:pPr>
              <w:spacing w:after="0" w:line="240" w:lineRule="auto"/>
            </w:pPr>
            <w:r>
              <w:rPr>
                <w:rFonts w:ascii="Calibri" w:hAnsi="Calibri"/>
                <w:b/>
                <w:color w:val="1E40AF"/>
                <w:sz w:val="16"/>
              </w:rPr>
              <w:t>Substantially complete</w:t>
            </w:r>
          </w:p>
        </w:tc>
        <w:tc>
          <w:tcPr>
            <w:tcW w:type="dxa" w:w="2300"/>
            <w:tcMar>
              <w:top w:w="80" w:type="dxa"/>
              <w:start w:w="120" w:type="dxa"/>
              <w:bottom w:w="80" w:type="dxa"/>
              <w:end w:w="120" w:type="dxa"/>
            </w:tcMar>
            <w:vAlign w:val="top"/>
          </w:tcPr>
          <w:p>
            <w:pPr>
              <w:spacing w:after="0" w:line="240" w:lineRule="auto"/>
            </w:pPr>
            <w:r>
              <w:rPr>
                <w:rFonts w:ascii="Calibri" w:hAnsi="Calibri"/>
                <w:color w:val="344054"/>
                <w:sz w:val="16"/>
              </w:rPr>
              <w:t>Customer acceptance and operational ownership remain.</w:t>
            </w:r>
          </w:p>
        </w:tc>
      </w:tr>
      <w:tr>
        <w:trPr>
          <w:cantSplit/>
        </w:trPr>
        <w:tc>
          <w:tcPr>
            <w:tcW w:type="dxa" w:w="600"/>
            <w:tcMar>
              <w:top w:w="80" w:type="dxa"/>
              <w:start w:w="120" w:type="dxa"/>
              <w:bottom w:w="80" w:type="dxa"/>
              <w:end w:w="120" w:type="dxa"/>
            </w:tcMar>
            <w:vAlign w:val="top"/>
          </w:tcPr>
          <w:p>
            <w:pPr>
              <w:spacing w:after="0" w:line="240" w:lineRule="auto"/>
            </w:pPr>
            <w:r>
              <w:rPr>
                <w:rFonts w:ascii="Calibri" w:hAnsi="Calibri"/>
                <w:b/>
                <w:color w:val="344054"/>
                <w:sz w:val="16"/>
              </w:rPr>
              <w:t>7.3</w:t>
            </w:r>
          </w:p>
        </w:tc>
        <w:tc>
          <w:tcPr>
            <w:tcW w:type="dxa" w:w="1500"/>
            <w:tcMar>
              <w:top w:w="80" w:type="dxa"/>
              <w:start w:w="120" w:type="dxa"/>
              <w:bottom w:w="80" w:type="dxa"/>
              <w:end w:w="120" w:type="dxa"/>
            </w:tcMar>
            <w:vAlign w:val="top"/>
          </w:tcPr>
          <w:p>
            <w:pPr>
              <w:spacing w:after="0" w:line="240" w:lineRule="auto"/>
            </w:pPr>
            <w:r>
              <w:rPr>
                <w:rFonts w:ascii="Calibri" w:hAnsi="Calibri"/>
                <w:b/>
                <w:color w:val="344054"/>
                <w:sz w:val="16"/>
              </w:rPr>
              <w:t>Shared worker network</w:t>
            </w:r>
          </w:p>
        </w:tc>
        <w:tc>
          <w:tcPr>
            <w:tcW w:type="dxa" w:w="3260"/>
            <w:tcMar>
              <w:top w:w="80" w:type="dxa"/>
              <w:start w:w="120" w:type="dxa"/>
              <w:bottom w:w="80" w:type="dxa"/>
              <w:end w:w="120" w:type="dxa"/>
            </w:tcMar>
            <w:vAlign w:val="top"/>
          </w:tcPr>
          <w:p>
            <w:pPr>
              <w:spacing w:after="0" w:line="240" w:lineRule="auto"/>
            </w:pPr>
            <w:r>
              <w:rPr>
                <w:rFonts w:ascii="Calibri" w:hAnsi="Calibri"/>
                <w:color w:val="344054"/>
                <w:sz w:val="16"/>
              </w:rPr>
              <w:t>Multi-company consent, revocation and API foundations exist.</w:t>
            </w:r>
          </w:p>
        </w:tc>
        <w:tc>
          <w:tcPr>
            <w:tcW w:type="dxa" w:w="1700"/>
            <w:tcMar>
              <w:top w:w="80" w:type="dxa"/>
              <w:start w:w="120" w:type="dxa"/>
              <w:bottom w:w="80" w:type="dxa"/>
              <w:end w:w="120" w:type="dxa"/>
            </w:tcMar>
            <w:vAlign w:val="top"/>
            <w:shd w:fill="FEF3C7"/>
          </w:tcPr>
          <w:p>
            <w:pPr>
              <w:spacing w:after="0" w:line="240" w:lineRule="auto"/>
            </w:pPr>
            <w:r>
              <w:rPr>
                <w:rFonts w:ascii="Calibri" w:hAnsi="Calibri"/>
                <w:b/>
                <w:color w:val="92400E"/>
                <w:sz w:val="16"/>
              </w:rPr>
              <w:t>Partially complete</w:t>
            </w:r>
          </w:p>
        </w:tc>
        <w:tc>
          <w:tcPr>
            <w:tcW w:type="dxa" w:w="2300"/>
            <w:tcMar>
              <w:top w:w="80" w:type="dxa"/>
              <w:start w:w="120" w:type="dxa"/>
              <w:bottom w:w="80" w:type="dxa"/>
              <w:end w:w="120" w:type="dxa"/>
            </w:tcMar>
            <w:vAlign w:val="top"/>
          </w:tcPr>
          <w:p>
            <w:pPr>
              <w:spacing w:after="0" w:line="240" w:lineRule="auto"/>
            </w:pPr>
            <w:r>
              <w:rPr>
                <w:rFonts w:ascii="Calibri" w:hAnsi="Calibri"/>
                <w:color w:val="344054"/>
                <w:sz w:val="16"/>
              </w:rPr>
              <w:t>Network adoption, onboarding/support processes and tenant assurance are not yet proven.</w:t>
            </w:r>
          </w:p>
        </w:tc>
      </w:tr>
      <w:tr>
        <w:trPr>
          <w:cantSplit/>
        </w:trPr>
        <w:tc>
          <w:tcPr>
            <w:tcW w:type="dxa" w:w="600"/>
            <w:tcMar>
              <w:top w:w="80" w:type="dxa"/>
              <w:start w:w="120" w:type="dxa"/>
              <w:bottom w:w="80" w:type="dxa"/>
              <w:end w:w="120" w:type="dxa"/>
            </w:tcMar>
            <w:vAlign w:val="top"/>
          </w:tcPr>
          <w:p>
            <w:pPr>
              <w:spacing w:after="0" w:line="240" w:lineRule="auto"/>
            </w:pPr>
            <w:r>
              <w:rPr>
                <w:rFonts w:ascii="Calibri" w:hAnsi="Calibri"/>
                <w:b/>
                <w:color w:val="344054"/>
                <w:sz w:val="16"/>
              </w:rPr>
              <w:t>7.4</w:t>
            </w:r>
          </w:p>
        </w:tc>
        <w:tc>
          <w:tcPr>
            <w:tcW w:type="dxa" w:w="1500"/>
            <w:tcMar>
              <w:top w:w="80" w:type="dxa"/>
              <w:start w:w="120" w:type="dxa"/>
              <w:bottom w:w="80" w:type="dxa"/>
              <w:end w:w="120" w:type="dxa"/>
            </w:tcMar>
            <w:vAlign w:val="top"/>
          </w:tcPr>
          <w:p>
            <w:pPr>
              <w:spacing w:after="0" w:line="240" w:lineRule="auto"/>
            </w:pPr>
            <w:r>
              <w:rPr>
                <w:rFonts w:ascii="Calibri" w:hAnsi="Calibri"/>
                <w:b/>
                <w:color w:val="344054"/>
                <w:sz w:val="16"/>
              </w:rPr>
              <w:t>International expansion</w:t>
            </w:r>
          </w:p>
        </w:tc>
        <w:tc>
          <w:tcPr>
            <w:tcW w:type="dxa" w:w="3260"/>
            <w:tcMar>
              <w:top w:w="80" w:type="dxa"/>
              <w:start w:w="120" w:type="dxa"/>
              <w:bottom w:w="80" w:type="dxa"/>
              <w:end w:w="120" w:type="dxa"/>
            </w:tcMar>
            <w:vAlign w:val="top"/>
          </w:tcPr>
          <w:p>
            <w:pPr>
              <w:spacing w:after="0" w:line="240" w:lineRule="auto"/>
            </w:pPr>
            <w:r>
              <w:rPr>
                <w:rFonts w:ascii="Calibri" w:hAnsi="Calibri"/>
                <w:color w:val="344054"/>
                <w:sz w:val="16"/>
              </w:rPr>
              <w:t>Three-language architecture and primary catalogue are present.</w:t>
            </w:r>
          </w:p>
        </w:tc>
        <w:tc>
          <w:tcPr>
            <w:tcW w:type="dxa" w:w="1700"/>
            <w:tcMar>
              <w:top w:w="80" w:type="dxa"/>
              <w:start w:w="120" w:type="dxa"/>
              <w:bottom w:w="80" w:type="dxa"/>
              <w:end w:w="120" w:type="dxa"/>
            </w:tcMar>
            <w:vAlign w:val="top"/>
            <w:shd w:fill="FEF3C7"/>
          </w:tcPr>
          <w:p>
            <w:pPr>
              <w:spacing w:after="0" w:line="240" w:lineRule="auto"/>
            </w:pPr>
            <w:r>
              <w:rPr>
                <w:rFonts w:ascii="Calibri" w:hAnsi="Calibri"/>
                <w:b/>
                <w:color w:val="92400E"/>
                <w:sz w:val="16"/>
              </w:rPr>
              <w:t>Partially complete</w:t>
            </w:r>
          </w:p>
        </w:tc>
        <w:tc>
          <w:tcPr>
            <w:tcW w:type="dxa" w:w="2300"/>
            <w:tcMar>
              <w:top w:w="80" w:type="dxa"/>
              <w:start w:w="120" w:type="dxa"/>
              <w:bottom w:w="80" w:type="dxa"/>
              <w:end w:w="120" w:type="dxa"/>
            </w:tcMar>
            <w:vAlign w:val="top"/>
          </w:tcPr>
          <w:p>
            <w:pPr>
              <w:spacing w:after="0" w:line="240" w:lineRule="auto"/>
            </w:pPr>
            <w:r>
              <w:rPr>
                <w:rFonts w:ascii="Calibri" w:hAnsi="Calibri"/>
                <w:color w:val="344054"/>
                <w:sz w:val="16"/>
              </w:rPr>
              <w:t>Native review, additional locales and international privacy/operational readiness remain.</w:t>
            </w:r>
          </w:p>
        </w:tc>
      </w:tr>
    </w:tbl>
    <w:p>
      <w:pPr>
        <w:pStyle w:val="Heading1"/>
      </w:pPr>
      <w:r>
        <w:t>What has been completed</w:t>
      </w:r>
    </w:p>
    <w:p>
      <w:r>
        <w:t>The following release-candidate work is present in the current project and underpins the requirement statuses above:</w:t>
      </w:r>
    </w:p>
    <w:p>
      <w:pPr>
        <w:pStyle w:val="Heading2"/>
      </w:pPr>
      <w:r>
        <w:t>Data protection and tenancy</w:t>
      </w:r>
    </w:p>
    <w:p>
      <w:pPr>
        <w:pStyle w:val="ListBullet"/>
      </w:pPr>
      <w:r>
        <w:t>Protected customer snapshot separated from writable pilot records; imported source rows cannot be edited or deleted.</w:t>
      </w:r>
    </w:p>
    <w:p>
      <w:pPr>
        <w:pStyle w:val="ListBullet"/>
      </w:pPr>
      <w:r>
        <w:t>Company tenancy, role-scoped accounts, consent, revocation, audit history and protected archive boundaries.</w:t>
      </w:r>
    </w:p>
    <w:p>
      <w:pPr>
        <w:pStyle w:val="ListBullet"/>
      </w:pPr>
      <w:r>
        <w:t>Repeatable migration packages with checksums, dry-run reconciliation, provenance and replay prevention.</w:t>
      </w:r>
    </w:p>
    <w:p>
      <w:pPr>
        <w:pStyle w:val="Heading2"/>
      </w:pPr>
      <w:r>
        <w:t>Worker and company workflows</w:t>
      </w:r>
    </w:p>
    <w:p>
      <w:pPr>
        <w:pStyle w:val="ListBullet"/>
      </w:pPr>
      <w:r>
        <w:t>Self-registration, verification, recovery, MFA, editable worker profile, QR/public profile and field-level sharing.</w:t>
      </w:r>
    </w:p>
    <w:p>
      <w:pPr>
        <w:pStyle w:val="ListBullet"/>
      </w:pPr>
      <w:r>
        <w:t>Company QR access request, worker approval/decline, workforce import/refresh and immediate revocation.</w:t>
      </w:r>
    </w:p>
    <w:p>
      <w:pPr>
        <w:pStyle w:val="ListBullet"/>
      </w:pPr>
      <w:r>
        <w:t>Document upload/view/version/expiry, supervisor review, routed requests, conversations and induction decisions.</w:t>
      </w:r>
    </w:p>
    <w:p>
      <w:pPr>
        <w:pStyle w:val="Heading2"/>
      </w:pPr>
      <w:r>
        <w:t>Forms, certificates and compliance</w:t>
      </w:r>
    </w:p>
    <w:p>
      <w:pPr>
        <w:pStyle w:val="ListBullet"/>
      </w:pPr>
      <w:r>
        <w:t>Assignments, drafts, required-field validation, signatures, evidence, submissions and generated PDF reports.</w:t>
      </w:r>
    </w:p>
    <w:p>
      <w:pPr>
        <w:pStyle w:val="ListBullet"/>
      </w:pPr>
      <w:r>
        <w:t>Numbered certificate PDFs, QR verification, replacement, revocation and expiry status.</w:t>
      </w:r>
    </w:p>
    <w:p>
      <w:pPr>
        <w:pStyle w:val="ListBullet"/>
      </w:pPr>
      <w:r>
        <w:t>Expiry centre, configurable reminder windows, deduplication, notification history and retries.</w:t>
      </w:r>
    </w:p>
    <w:p>
      <w:pPr>
        <w:pStyle w:val="Heading2"/>
      </w:pPr>
      <w:r>
        <w:t>Security and operations</w:t>
      </w:r>
    </w:p>
    <w:p>
      <w:pPr>
        <w:pStyle w:val="ListBullet"/>
      </w:pPr>
      <w:r>
        <w:t>Secure sessions, CSRF protection, account lockout, one-use recovery links, session revocation and audit logging.</w:t>
      </w:r>
    </w:p>
    <w:p>
      <w:pPr>
        <w:pStyle w:val="ListBullet"/>
      </w:pPr>
      <w:r>
        <w:t>Read-only container filesystems, non-root application user, no-new-privileges, health checks and operations monitoring.</w:t>
      </w:r>
    </w:p>
    <w:p>
      <w:pPr>
        <w:pStyle w:val="ListBullet"/>
      </w:pPr>
      <w:r>
        <w:t>Checksum-verified backups, restore rehearsal, documented rollback points and automatic writable-data backups.</w:t>
      </w:r>
    </w:p>
    <w:p>
      <w:pPr>
        <w:pStyle w:val="Heading2"/>
      </w:pPr>
      <w:r>
        <w:t>Production communication</w:t>
      </w:r>
    </w:p>
    <w:p>
      <w:pPr>
        <w:pStyle w:val="ListBullet"/>
      </w:pPr>
      <w:r>
        <w:t>Gmail API OAuth configured with the minimum gmail.send scope; a controlled message from the live container was accepted.</w:t>
      </w:r>
    </w:p>
    <w:p>
      <w:pPr>
        <w:pStyle w:val="ListBullet"/>
      </w:pPr>
      <w:r>
        <w:t>OAuth application is in production mode, while formal Google verification remains outstanding.</w:t>
      </w:r>
    </w:p>
    <w:p>
      <w:pPr>
        <w:pStyle w:val="ListBullet"/>
      </w:pPr>
      <w:r>
        <w:t>Automatic reminder scheduling remains deliberately disabled until recipient, interval and governance approval.</w:t>
      </w:r>
    </w:p>
    <w:p>
      <w:pPr>
        <w:pStyle w:val="Heading1"/>
      </w:pPr>
      <w:r>
        <w:t>Current deployment evidence</w:t>
      </w:r>
    </w:p>
    <w:tbl>
      <w:tblPr>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3120"/>
        <w:gridCol w:w="3120"/>
        <w:gridCol w:w="3120"/>
      </w:tblGrid>
      <w:tr>
        <w:trPr>
          <w:tblHeader w:val="true"/>
        </w:trPr>
        <w:tc>
          <w:tcPr>
            <w:tcW w:type="dxa" w:w="2600"/>
            <w:shd w:fill="17365D"/>
            <w:tcMar>
              <w:top w:w="80" w:type="dxa"/>
              <w:start w:w="120" w:type="dxa"/>
              <w:bottom w:w="80" w:type="dxa"/>
              <w:end w:w="120" w:type="dxa"/>
            </w:tcMar>
          </w:tcPr>
          <w:p>
            <w:pPr>
              <w:spacing w:after="0"/>
            </w:pPr>
            <w:r>
              <w:rPr>
                <w:b/>
                <w:color w:val="FFFFFF"/>
                <w:sz w:val="18"/>
              </w:rPr>
              <w:t>Control</w:t>
            </w:r>
          </w:p>
        </w:tc>
        <w:tc>
          <w:tcPr>
            <w:tcW w:type="dxa" w:w="2360"/>
            <w:shd w:fill="17365D"/>
            <w:tcMar>
              <w:top w:w="80" w:type="dxa"/>
              <w:start w:w="120" w:type="dxa"/>
              <w:bottom w:w="80" w:type="dxa"/>
              <w:end w:w="120" w:type="dxa"/>
            </w:tcMar>
          </w:tcPr>
          <w:p>
            <w:pPr>
              <w:spacing w:after="0"/>
            </w:pPr>
            <w:r>
              <w:rPr>
                <w:b/>
                <w:color w:val="FFFFFF"/>
                <w:sz w:val="18"/>
              </w:rPr>
              <w:t>Verified position</w:t>
            </w:r>
          </w:p>
        </w:tc>
        <w:tc>
          <w:tcPr>
            <w:tcW w:type="dxa" w:w="4400"/>
            <w:shd w:fill="17365D"/>
            <w:tcMar>
              <w:top w:w="80" w:type="dxa"/>
              <w:start w:w="120" w:type="dxa"/>
              <w:bottom w:w="80" w:type="dxa"/>
              <w:end w:w="120" w:type="dxa"/>
            </w:tcMar>
          </w:tcPr>
          <w:p>
            <w:pPr>
              <w:spacing w:after="0"/>
            </w:pPr>
            <w:r>
              <w:rPr>
                <w:b/>
                <w:color w:val="FFFFFF"/>
                <w:sz w:val="18"/>
              </w:rPr>
              <w:t>Evidence / significance</w:t>
            </w:r>
          </w:p>
        </w:tc>
      </w:tr>
      <w:tr>
        <w:trPr>
          <w:cantSplit/>
        </w:trPr>
        <w:tc>
          <w:tcPr>
            <w:tcW w:type="dxa" w:w="2600"/>
            <w:tcMar>
              <w:top w:w="80" w:type="dxa"/>
              <w:start w:w="120" w:type="dxa"/>
              <w:bottom w:w="80" w:type="dxa"/>
              <w:end w:w="120" w:type="dxa"/>
            </w:tcMar>
            <w:vAlign w:val="top"/>
          </w:tcPr>
          <w:p>
            <w:pPr>
              <w:spacing w:after="0"/>
            </w:pPr>
            <w:r>
              <w:rPr>
                <w:sz w:val="18"/>
              </w:rPr>
              <w:t>Live release</w:t>
            </w:r>
          </w:p>
        </w:tc>
        <w:tc>
          <w:tcPr>
            <w:tcW w:type="dxa" w:w="2360"/>
            <w:tcMar>
              <w:top w:w="80" w:type="dxa"/>
              <w:start w:w="120" w:type="dxa"/>
              <w:bottom w:w="80" w:type="dxa"/>
              <w:end w:w="120" w:type="dxa"/>
            </w:tcMar>
            <w:vAlign w:val="top"/>
          </w:tcPr>
          <w:p>
            <w:pPr>
              <w:spacing w:after="0"/>
            </w:pPr>
            <w:r>
              <w:rPr>
                <w:b/>
                <w:color w:val="0F766E"/>
                <w:sz w:val="18"/>
              </w:rPr>
              <w:t>d96156a7c3b</w:t>
            </w:r>
          </w:p>
        </w:tc>
        <w:tc>
          <w:tcPr>
            <w:tcW w:type="dxa" w:w="4400"/>
            <w:tcMar>
              <w:top w:w="80" w:type="dxa"/>
              <w:start w:w="120" w:type="dxa"/>
              <w:bottom w:w="80" w:type="dxa"/>
              <w:end w:w="120" w:type="dxa"/>
            </w:tcMar>
            <w:vAlign w:val="top"/>
          </w:tcPr>
          <w:p>
            <w:pPr>
              <w:spacing w:after="0"/>
            </w:pPr>
            <w:r>
              <w:rPr>
                <w:sz w:val="18"/>
              </w:rPr>
              <w:t>Application is deployed to the controlled HTTPS pilot environment.</w:t>
            </w:r>
          </w:p>
        </w:tc>
      </w:tr>
      <w:tr>
        <w:trPr>
          <w:cantSplit/>
        </w:trPr>
        <w:tc>
          <w:tcPr>
            <w:tcW w:type="dxa" w:w="2600"/>
            <w:tcMar>
              <w:top w:w="80" w:type="dxa"/>
              <w:start w:w="120" w:type="dxa"/>
              <w:bottom w:w="80" w:type="dxa"/>
              <w:end w:w="120" w:type="dxa"/>
            </w:tcMar>
            <w:vAlign w:val="top"/>
          </w:tcPr>
          <w:p>
            <w:pPr>
              <w:spacing w:after="0"/>
            </w:pPr>
            <w:r>
              <w:rPr>
                <w:sz w:val="18"/>
              </w:rPr>
              <w:t>Container health</w:t>
            </w:r>
          </w:p>
        </w:tc>
        <w:tc>
          <w:tcPr>
            <w:tcW w:type="dxa" w:w="2360"/>
            <w:tcMar>
              <w:top w:w="80" w:type="dxa"/>
              <w:start w:w="120" w:type="dxa"/>
              <w:bottom w:w="80" w:type="dxa"/>
              <w:end w:w="120" w:type="dxa"/>
            </w:tcMar>
            <w:vAlign w:val="top"/>
          </w:tcPr>
          <w:p>
            <w:pPr>
              <w:spacing w:after="0"/>
            </w:pPr>
            <w:r>
              <w:rPr>
                <w:b/>
                <w:color w:val="0F766E"/>
                <w:sz w:val="18"/>
              </w:rPr>
              <w:t>3 services healthy</w:t>
            </w:r>
          </w:p>
        </w:tc>
        <w:tc>
          <w:tcPr>
            <w:tcW w:type="dxa" w:w="4400"/>
            <w:tcMar>
              <w:top w:w="80" w:type="dxa"/>
              <w:start w:w="120" w:type="dxa"/>
              <w:bottom w:w="80" w:type="dxa"/>
              <w:end w:w="120" w:type="dxa"/>
            </w:tcMar>
            <w:vAlign w:val="top"/>
          </w:tcPr>
          <w:p>
            <w:pPr>
              <w:spacing w:after="0"/>
            </w:pPr>
            <w:r>
              <w:rPr>
                <w:sz w:val="18"/>
              </w:rPr>
              <w:t>Application, gateway and operations services passed deployment checks.</w:t>
            </w:r>
          </w:p>
        </w:tc>
      </w:tr>
      <w:tr>
        <w:trPr>
          <w:cantSplit/>
        </w:trPr>
        <w:tc>
          <w:tcPr>
            <w:tcW w:type="dxa" w:w="2600"/>
            <w:tcMar>
              <w:top w:w="80" w:type="dxa"/>
              <w:start w:w="120" w:type="dxa"/>
              <w:bottom w:w="80" w:type="dxa"/>
              <w:end w:w="120" w:type="dxa"/>
            </w:tcMar>
            <w:vAlign w:val="top"/>
          </w:tcPr>
          <w:p>
            <w:pPr>
              <w:spacing w:after="0"/>
            </w:pPr>
            <w:r>
              <w:rPr>
                <w:sz w:val="18"/>
              </w:rPr>
              <w:t>Protected data</w:t>
            </w:r>
          </w:p>
        </w:tc>
        <w:tc>
          <w:tcPr>
            <w:tcW w:type="dxa" w:w="2360"/>
            <w:tcMar>
              <w:top w:w="80" w:type="dxa"/>
              <w:start w:w="120" w:type="dxa"/>
              <w:bottom w:w="80" w:type="dxa"/>
              <w:end w:w="120" w:type="dxa"/>
            </w:tcMar>
            <w:vAlign w:val="top"/>
          </w:tcPr>
          <w:p>
            <w:pPr>
              <w:spacing w:after="0"/>
            </w:pPr>
            <w:r>
              <w:rPr>
                <w:b/>
                <w:color w:val="0F766E"/>
                <w:sz w:val="18"/>
              </w:rPr>
              <w:t>3,597 records</w:t>
            </w:r>
          </w:p>
        </w:tc>
        <w:tc>
          <w:tcPr>
            <w:tcW w:type="dxa" w:w="4400"/>
            <w:tcMar>
              <w:top w:w="80" w:type="dxa"/>
              <w:start w:w="120" w:type="dxa"/>
              <w:bottom w:w="80" w:type="dxa"/>
              <w:end w:w="120" w:type="dxa"/>
            </w:tcMar>
            <w:vAlign w:val="top"/>
          </w:tcPr>
          <w:p>
            <w:pPr>
              <w:spacing w:after="0"/>
            </w:pPr>
            <w:r>
              <w:rPr>
                <w:sz w:val="18"/>
              </w:rPr>
              <w:t>All retain the protected production-source marker; source archive is read-only.</w:t>
            </w:r>
          </w:p>
        </w:tc>
      </w:tr>
      <w:tr>
        <w:trPr>
          <w:cantSplit/>
        </w:trPr>
        <w:tc>
          <w:tcPr>
            <w:tcW w:type="dxa" w:w="2600"/>
            <w:tcMar>
              <w:top w:w="80" w:type="dxa"/>
              <w:start w:w="120" w:type="dxa"/>
              <w:bottom w:w="80" w:type="dxa"/>
              <w:end w:w="120" w:type="dxa"/>
            </w:tcMar>
            <w:vAlign w:val="top"/>
          </w:tcPr>
          <w:p>
            <w:pPr>
              <w:spacing w:after="0"/>
            </w:pPr>
            <w:r>
              <w:rPr>
                <w:sz w:val="18"/>
              </w:rPr>
              <w:t>Source archive</w:t>
            </w:r>
          </w:p>
        </w:tc>
        <w:tc>
          <w:tcPr>
            <w:tcW w:type="dxa" w:w="2360"/>
            <w:tcMar>
              <w:top w:w="80" w:type="dxa"/>
              <w:start w:w="120" w:type="dxa"/>
              <w:bottom w:w="80" w:type="dxa"/>
              <w:end w:w="120" w:type="dxa"/>
            </w:tcMar>
            <w:vAlign w:val="top"/>
          </w:tcPr>
          <w:p>
            <w:pPr>
              <w:spacing w:after="0"/>
            </w:pPr>
            <w:r>
              <w:rPr>
                <w:b/>
                <w:color w:val="0F766E"/>
                <w:sz w:val="18"/>
              </w:rPr>
              <w:t>3,077 files</w:t>
            </w:r>
          </w:p>
        </w:tc>
        <w:tc>
          <w:tcPr>
            <w:tcW w:type="dxa" w:w="4400"/>
            <w:tcMar>
              <w:top w:w="80" w:type="dxa"/>
              <w:start w:w="120" w:type="dxa"/>
              <w:bottom w:w="80" w:type="dxa"/>
              <w:end w:w="120" w:type="dxa"/>
            </w:tcMar>
            <w:vAlign w:val="top"/>
          </w:tcPr>
          <w:p>
            <w:pPr>
              <w:spacing w:after="0"/>
            </w:pPr>
            <w:r>
              <w:rPr>
                <w:sz w:val="18"/>
              </w:rPr>
              <w:t>Pilot can view authorised files while preserving the original archive.</w:t>
            </w:r>
          </w:p>
        </w:tc>
      </w:tr>
      <w:tr>
        <w:trPr>
          <w:cantSplit/>
        </w:trPr>
        <w:tc>
          <w:tcPr>
            <w:tcW w:type="dxa" w:w="2600"/>
            <w:tcMar>
              <w:top w:w="80" w:type="dxa"/>
              <w:start w:w="120" w:type="dxa"/>
              <w:bottom w:w="80" w:type="dxa"/>
              <w:end w:w="120" w:type="dxa"/>
            </w:tcMar>
            <w:vAlign w:val="top"/>
          </w:tcPr>
          <w:p>
            <w:pPr>
              <w:spacing w:after="0"/>
            </w:pPr>
            <w:r>
              <w:rPr>
                <w:sz w:val="18"/>
              </w:rPr>
              <w:t>Email</w:t>
            </w:r>
          </w:p>
        </w:tc>
        <w:tc>
          <w:tcPr>
            <w:tcW w:type="dxa" w:w="2360"/>
            <w:tcMar>
              <w:top w:w="80" w:type="dxa"/>
              <w:start w:w="120" w:type="dxa"/>
              <w:bottom w:w="80" w:type="dxa"/>
              <w:end w:w="120" w:type="dxa"/>
            </w:tcMar>
            <w:vAlign w:val="top"/>
          </w:tcPr>
          <w:p>
            <w:pPr>
              <w:spacing w:after="0"/>
            </w:pPr>
            <w:r>
              <w:rPr>
                <w:b/>
                <w:color w:val="0F766E"/>
                <w:sz w:val="18"/>
              </w:rPr>
              <w:t>Controlled send accepted</w:t>
            </w:r>
          </w:p>
        </w:tc>
        <w:tc>
          <w:tcPr>
            <w:tcW w:type="dxa" w:w="4400"/>
            <w:tcMar>
              <w:top w:w="80" w:type="dxa"/>
              <w:start w:w="120" w:type="dxa"/>
              <w:bottom w:w="80" w:type="dxa"/>
              <w:end w:w="120" w:type="dxa"/>
            </w:tcMar>
            <w:vAlign w:val="top"/>
          </w:tcPr>
          <w:p>
            <w:pPr>
              <w:spacing w:after="0"/>
            </w:pPr>
            <w:r>
              <w:rPr>
                <w:sz w:val="18"/>
              </w:rPr>
              <w:t>Gmail accepted a message sent from the live application container.</w:t>
            </w:r>
          </w:p>
        </w:tc>
      </w:tr>
      <w:tr>
        <w:trPr>
          <w:cantSplit/>
        </w:trPr>
        <w:tc>
          <w:tcPr>
            <w:tcW w:type="dxa" w:w="2600"/>
            <w:tcMar>
              <w:top w:w="80" w:type="dxa"/>
              <w:start w:w="120" w:type="dxa"/>
              <w:bottom w:w="80" w:type="dxa"/>
              <w:end w:w="120" w:type="dxa"/>
            </w:tcMar>
            <w:vAlign w:val="top"/>
          </w:tcPr>
          <w:p>
            <w:pPr>
              <w:spacing w:after="0"/>
            </w:pPr>
            <w:r>
              <w:rPr>
                <w:sz w:val="18"/>
              </w:rPr>
              <w:t>Scheduler</w:t>
            </w:r>
          </w:p>
        </w:tc>
        <w:tc>
          <w:tcPr>
            <w:tcW w:type="dxa" w:w="2360"/>
            <w:tcMar>
              <w:top w:w="80" w:type="dxa"/>
              <w:start w:w="120" w:type="dxa"/>
              <w:bottom w:w="80" w:type="dxa"/>
              <w:end w:w="120" w:type="dxa"/>
            </w:tcMar>
            <w:vAlign w:val="top"/>
          </w:tcPr>
          <w:p>
            <w:pPr>
              <w:spacing w:after="0"/>
            </w:pPr>
            <w:r>
              <w:rPr>
                <w:b/>
                <w:color w:val="0F766E"/>
                <w:sz w:val="18"/>
              </w:rPr>
              <w:t>Disabled by design</w:t>
            </w:r>
          </w:p>
        </w:tc>
        <w:tc>
          <w:tcPr>
            <w:tcW w:type="dxa" w:w="4400"/>
            <w:tcMar>
              <w:top w:w="80" w:type="dxa"/>
              <w:start w:w="120" w:type="dxa"/>
              <w:bottom w:w="80" w:type="dxa"/>
              <w:end w:w="120" w:type="dxa"/>
            </w:tcMar>
            <w:vAlign w:val="top"/>
          </w:tcPr>
          <w:p>
            <w:pPr>
              <w:spacing w:after="0"/>
            </w:pPr>
            <w:r>
              <w:rPr>
                <w:sz w:val="18"/>
              </w:rPr>
              <w:t>Prevents automatic outbound reminders before customer approval.</w:t>
            </w:r>
          </w:p>
        </w:tc>
      </w:tr>
      <w:tr>
        <w:trPr>
          <w:cantSplit/>
        </w:trPr>
        <w:tc>
          <w:tcPr>
            <w:tcW w:type="dxa" w:w="2600"/>
            <w:tcMar>
              <w:top w:w="80" w:type="dxa"/>
              <w:start w:w="120" w:type="dxa"/>
              <w:bottom w:w="80" w:type="dxa"/>
              <w:end w:w="120" w:type="dxa"/>
            </w:tcMar>
            <w:vAlign w:val="top"/>
          </w:tcPr>
          <w:p>
            <w:pPr>
              <w:spacing w:after="0"/>
            </w:pPr>
            <w:r>
              <w:rPr>
                <w:sz w:val="18"/>
              </w:rPr>
              <w:t>Backups</w:t>
            </w:r>
          </w:p>
        </w:tc>
        <w:tc>
          <w:tcPr>
            <w:tcW w:type="dxa" w:w="2360"/>
            <w:tcMar>
              <w:top w:w="80" w:type="dxa"/>
              <w:start w:w="120" w:type="dxa"/>
              <w:bottom w:w="80" w:type="dxa"/>
              <w:end w:w="120" w:type="dxa"/>
            </w:tcMar>
            <w:vAlign w:val="top"/>
          </w:tcPr>
          <w:p>
            <w:pPr>
              <w:spacing w:after="0"/>
            </w:pPr>
            <w:r>
              <w:rPr>
                <w:b/>
                <w:color w:val="0F766E"/>
                <w:sz w:val="18"/>
              </w:rPr>
              <w:t>Pre/post verified</w:t>
            </w:r>
          </w:p>
        </w:tc>
        <w:tc>
          <w:tcPr>
            <w:tcW w:type="dxa" w:w="4400"/>
            <w:tcMar>
              <w:top w:w="80" w:type="dxa"/>
              <w:start w:w="120" w:type="dxa"/>
              <w:bottom w:w="80" w:type="dxa"/>
              <w:end w:w="120" w:type="dxa"/>
            </w:tcMar>
            <w:vAlign w:val="top"/>
          </w:tcPr>
          <w:p>
            <w:pPr>
              <w:spacing w:after="0"/>
            </w:pPr>
            <w:r>
              <w:rPr>
                <w:sz w:val="18"/>
              </w:rPr>
              <w:t>Deployment and writable-data rollback paths are recorded with SHA-256 checksums.</w:t>
            </w:r>
          </w:p>
        </w:tc>
      </w:tr>
    </w:tbl>
    <w:p>
      <w:r>
        <w:rPr>
          <w:b/>
        </w:rPr>
        <w:t xml:space="preserve">Security note. </w:t>
      </w:r>
      <w:r>
        <w:t>Passwords, OAuth values, tokens, SSH key material and recovery codes are intentionally excluded from this review document.</w:t>
      </w:r>
    </w:p>
    <w:p>
      <w:pPr>
        <w:pStyle w:val="Heading1"/>
      </w:pPr>
      <w:r>
        <w:t>What Marcelo should review now</w:t>
      </w:r>
    </w:p>
    <w:p>
      <w:pPr>
        <w:pStyle w:val="ListNumber"/>
      </w:pPr>
      <w:r>
        <w:t>Run the primary customer path: dashboard, GA1/GA2/GA3 filters, one-date/two-date range selection, PDF view/download and protected-record checks.</w:t>
      </w:r>
    </w:p>
    <w:p>
      <w:pPr>
        <w:pStyle w:val="ListNumber"/>
      </w:pPr>
      <w:r>
        <w:t>Run one complete local workflow: assignment, draft/resume, signature, evidence, final submission and generated PDF report.</w:t>
      </w:r>
    </w:p>
    <w:p>
      <w:pPr>
        <w:pStyle w:val="ListNumber"/>
      </w:pPr>
      <w:r>
        <w:t>Run the worker consent path: register, complete profile, create QR link, request company access, approve selected fields and revoke access.</w:t>
      </w:r>
    </w:p>
    <w:p>
      <w:pPr>
        <w:pStyle w:val="ListNumber"/>
      </w:pPr>
      <w:r>
        <w:t>Validate supervisor operations: document review, induction approve/decline/comment, routed request and notification history.</w:t>
      </w:r>
    </w:p>
    <w:p>
      <w:pPr>
        <w:pStyle w:val="ListNumber"/>
      </w:pPr>
      <w:r>
        <w:t>Repeat the primary paths on desktop, tablet and mobile; record browser/device details for any issue.</w:t>
      </w:r>
    </w:p>
    <w:p>
      <w:pPr>
        <w:pStyle w:val="ListNumber"/>
      </w:pPr>
      <w:r>
        <w:t>Approve or correct company contacts, privacy contact, retention wording, notification recipients and reminder intervals.</w:t>
      </w:r>
    </w:p>
    <w:p>
      <w:pPr>
        <w:pStyle w:val="ListNumber"/>
      </w:pPr>
      <w:r>
        <w:t>Record each defect with page/action, expected result, actual result, screenshot with personal information removed and severity.</w:t>
      </w:r>
    </w:p>
    <w:tbl>
      <w:tblPr>
        <w:tblW w:type="dxa" w:w="9360"/>
        <w:jc w:val="left"/>
        <w:tblLayout w:type="fixed"/>
        <w:tblLook w:firstColumn="1" w:firstRow="1" w:lastColumn="0" w:lastRow="0" w:noHBand="0" w:noVBand="1" w:val="04A0"/>
        <w:tblInd w:w="120" w:type="dxa"/>
        <w:tblBorders>
          <w:top w:val="single" w:sz="2" w:color="FEF3C7"/>
          <w:left w:val="single" w:sz="2" w:color="FEF3C7"/>
          <w:bottom w:val="single" w:sz="2" w:color="FEF3C7"/>
          <w:right w:val="single" w:sz="2" w:color="FEF3C7"/>
          <w:insideH w:val="single" w:sz="2" w:color="FEF3C7"/>
          <w:insideV w:val="single" w:sz="2" w:color="FEF3C7"/>
        </w:tblBorders>
      </w:tblPr>
      <w:tblGrid>
        <w:gridCol w:w="9360"/>
      </w:tblGrid>
      <w:tr>
        <w:tc>
          <w:tcPr>
            <w:tcW w:type="dxa" w:w="9360"/>
            <w:shd w:fill="FEF3C7"/>
            <w:tcMar>
              <w:top w:w="150" w:type="dxa"/>
              <w:start w:w="180" w:type="dxa"/>
              <w:bottom w:w="150" w:type="dxa"/>
              <w:end w:w="180" w:type="dxa"/>
            </w:tcMar>
          </w:tcPr>
          <w:p>
            <w:pPr>
              <w:spacing w:after="60"/>
            </w:pPr>
            <w:r>
              <w:rPr>
                <w:b/>
                <w:color w:val="92400E"/>
                <w:sz w:val="18"/>
              </w:rPr>
              <w:t>ACCEPTANCE DECISION</w:t>
            </w:r>
          </w:p>
          <w:p>
            <w:pPr>
              <w:spacing w:after="0"/>
            </w:pPr>
            <w:r>
              <w:rPr>
                <w:b/>
                <w:color w:val="27364A"/>
                <w:sz w:val="22"/>
              </w:rPr>
              <w:t>The appropriate decision after testing is Accepted, Accepted with conditions, or Rejected with blocking defects. Commercial launch should not be inferred from pilot acceptance alone.</w:t>
            </w:r>
          </w:p>
        </w:tc>
      </w:tr>
    </w:tbl>
    <w:p>
      <w:pPr>
        <w:pStyle w:val="Heading1"/>
      </w:pPr>
      <w:r>
        <w:t>Remaining work before 100%</w:t>
      </w:r>
    </w:p>
    <w:tbl>
      <w:tblPr>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2340"/>
        <w:gridCol w:w="2340"/>
        <w:gridCol w:w="2340"/>
        <w:gridCol w:w="2340"/>
      </w:tblGrid>
      <w:tr>
        <w:trPr>
          <w:tblHeader w:val="true"/>
        </w:trPr>
        <w:tc>
          <w:tcPr>
            <w:tcW w:type="dxa" w:w="2100"/>
            <w:shd w:fill="17365D"/>
            <w:tcMar>
              <w:top w:w="80" w:type="dxa"/>
              <w:start w:w="120" w:type="dxa"/>
              <w:bottom w:w="80" w:type="dxa"/>
              <w:end w:w="120" w:type="dxa"/>
            </w:tcMar>
          </w:tcPr>
          <w:p>
            <w:pPr>
              <w:spacing w:after="0"/>
            </w:pPr>
            <w:r>
              <w:rPr>
                <w:b/>
                <w:color w:val="FFFFFF"/>
                <w:sz w:val="17"/>
              </w:rPr>
              <w:t>Workstream</w:t>
            </w:r>
          </w:p>
        </w:tc>
        <w:tc>
          <w:tcPr>
            <w:tcW w:type="dxa" w:w="2500"/>
            <w:shd w:fill="17365D"/>
            <w:tcMar>
              <w:top w:w="80" w:type="dxa"/>
              <w:start w:w="120" w:type="dxa"/>
              <w:bottom w:w="80" w:type="dxa"/>
              <w:end w:w="120" w:type="dxa"/>
            </w:tcMar>
          </w:tcPr>
          <w:p>
            <w:pPr>
              <w:spacing w:after="0"/>
            </w:pPr>
            <w:r>
              <w:rPr>
                <w:b/>
                <w:color w:val="FFFFFF"/>
                <w:sz w:val="17"/>
              </w:rPr>
              <w:t>What remains</w:t>
            </w:r>
          </w:p>
        </w:tc>
        <w:tc>
          <w:tcPr>
            <w:tcW w:type="dxa" w:w="2460"/>
            <w:shd w:fill="17365D"/>
            <w:tcMar>
              <w:top w:w="80" w:type="dxa"/>
              <w:start w:w="120" w:type="dxa"/>
              <w:bottom w:w="80" w:type="dxa"/>
              <w:end w:w="120" w:type="dxa"/>
            </w:tcMar>
          </w:tcPr>
          <w:p>
            <w:pPr>
              <w:spacing w:after="0"/>
            </w:pPr>
            <w:r>
              <w:rPr>
                <w:b/>
                <w:color w:val="FFFFFF"/>
                <w:sz w:val="17"/>
              </w:rPr>
              <w:t>Dependency / owner</w:t>
            </w:r>
          </w:p>
        </w:tc>
        <w:tc>
          <w:tcPr>
            <w:tcW w:type="dxa" w:w="2300"/>
            <w:shd w:fill="17365D"/>
            <w:tcMar>
              <w:top w:w="80" w:type="dxa"/>
              <w:start w:w="120" w:type="dxa"/>
              <w:bottom w:w="80" w:type="dxa"/>
              <w:end w:w="120" w:type="dxa"/>
            </w:tcMar>
          </w:tcPr>
          <w:p>
            <w:pPr>
              <w:spacing w:after="0"/>
            </w:pPr>
            <w:r>
              <w:rPr>
                <w:b/>
                <w:color w:val="FFFFFF"/>
                <w:sz w:val="17"/>
              </w:rPr>
              <w:t>Release impact</w:t>
            </w:r>
          </w:p>
        </w:tc>
      </w:tr>
      <w:tr>
        <w:trPr>
          <w:cantSplit/>
        </w:trPr>
        <w:tc>
          <w:tcPr>
            <w:tcW w:type="dxa" w:w="2100"/>
            <w:tcMar>
              <w:top w:w="80" w:type="dxa"/>
              <w:start w:w="120" w:type="dxa"/>
              <w:bottom w:w="80" w:type="dxa"/>
              <w:end w:w="120" w:type="dxa"/>
            </w:tcMar>
          </w:tcPr>
          <w:p>
            <w:pPr>
              <w:spacing w:after="0" w:line="240" w:lineRule="auto"/>
            </w:pPr>
            <w:r>
              <w:rPr>
                <w:sz w:val="16"/>
              </w:rPr>
              <w:t>Customer acceptance</w:t>
            </w:r>
          </w:p>
        </w:tc>
        <w:tc>
          <w:tcPr>
            <w:tcW w:type="dxa" w:w="2500"/>
            <w:tcMar>
              <w:top w:w="80" w:type="dxa"/>
              <w:start w:w="120" w:type="dxa"/>
              <w:bottom w:w="80" w:type="dxa"/>
              <w:end w:w="120" w:type="dxa"/>
            </w:tcMar>
          </w:tcPr>
          <w:p>
            <w:pPr>
              <w:spacing w:after="0" w:line="240" w:lineRule="auto"/>
            </w:pPr>
            <w:r>
              <w:rPr>
                <w:sz w:val="16"/>
              </w:rPr>
              <w:t>Complete checklist, triage defects and obtain named sign-off.</w:t>
            </w:r>
          </w:p>
        </w:tc>
        <w:tc>
          <w:tcPr>
            <w:tcW w:type="dxa" w:w="2460"/>
            <w:tcMar>
              <w:top w:w="80" w:type="dxa"/>
              <w:start w:w="120" w:type="dxa"/>
              <w:bottom w:w="80" w:type="dxa"/>
              <w:end w:w="120" w:type="dxa"/>
            </w:tcMar>
          </w:tcPr>
          <w:p>
            <w:pPr>
              <w:spacing w:after="0" w:line="240" w:lineRule="auto"/>
            </w:pPr>
            <w:r>
              <w:rPr>
                <w:sz w:val="16"/>
              </w:rPr>
              <w:t>Marcelo, pilot user, technical owner</w:t>
            </w:r>
          </w:p>
        </w:tc>
        <w:tc>
          <w:tcPr>
            <w:tcW w:type="dxa" w:w="2300"/>
            <w:tcMar>
              <w:top w:w="80" w:type="dxa"/>
              <w:start w:w="120" w:type="dxa"/>
              <w:bottom w:w="80" w:type="dxa"/>
              <w:end w:w="120" w:type="dxa"/>
            </w:tcMar>
          </w:tcPr>
          <w:p>
            <w:pPr>
              <w:spacing w:after="0" w:line="240" w:lineRule="auto"/>
            </w:pPr>
            <w:r>
              <w:rPr>
                <w:sz w:val="16"/>
              </w:rPr>
              <w:t>Blocks customer-approved release</w:t>
            </w:r>
          </w:p>
        </w:tc>
      </w:tr>
      <w:tr>
        <w:trPr>
          <w:cantSplit/>
        </w:trPr>
        <w:tc>
          <w:tcPr>
            <w:tcW w:type="dxa" w:w="2100"/>
            <w:tcMar>
              <w:top w:w="80" w:type="dxa"/>
              <w:start w:w="120" w:type="dxa"/>
              <w:bottom w:w="80" w:type="dxa"/>
              <w:end w:w="120" w:type="dxa"/>
            </w:tcMar>
          </w:tcPr>
          <w:p>
            <w:pPr>
              <w:spacing w:after="0" w:line="240" w:lineRule="auto"/>
            </w:pPr>
            <w:r>
              <w:rPr>
                <w:sz w:val="16"/>
              </w:rPr>
              <w:t>Notifications</w:t>
            </w:r>
          </w:p>
        </w:tc>
        <w:tc>
          <w:tcPr>
            <w:tcW w:type="dxa" w:w="2500"/>
            <w:tcMar>
              <w:top w:w="80" w:type="dxa"/>
              <w:start w:w="120" w:type="dxa"/>
              <w:bottom w:w="80" w:type="dxa"/>
              <w:end w:w="120" w:type="dxa"/>
            </w:tcMar>
          </w:tcPr>
          <w:p>
            <w:pPr>
              <w:spacing w:after="0" w:line="240" w:lineRule="auto"/>
            </w:pPr>
            <w:r>
              <w:rPr>
                <w:sz w:val="16"/>
              </w:rPr>
              <w:t>Approve recipients/intervals; select SMS/push providers if required; then enable scheduler.</w:t>
            </w:r>
          </w:p>
        </w:tc>
        <w:tc>
          <w:tcPr>
            <w:tcW w:type="dxa" w:w="2460"/>
            <w:tcMar>
              <w:top w:w="80" w:type="dxa"/>
              <w:start w:w="120" w:type="dxa"/>
              <w:bottom w:w="80" w:type="dxa"/>
              <w:end w:w="120" w:type="dxa"/>
            </w:tcMar>
          </w:tcPr>
          <w:p>
            <w:pPr>
              <w:spacing w:after="0" w:line="240" w:lineRule="auto"/>
            </w:pPr>
            <w:r>
              <w:rPr>
                <w:sz w:val="16"/>
              </w:rPr>
              <w:t>Business/privacy owner</w:t>
            </w:r>
          </w:p>
        </w:tc>
        <w:tc>
          <w:tcPr>
            <w:tcW w:type="dxa" w:w="2300"/>
            <w:tcMar>
              <w:top w:w="80" w:type="dxa"/>
              <w:start w:w="120" w:type="dxa"/>
              <w:bottom w:w="80" w:type="dxa"/>
              <w:end w:w="120" w:type="dxa"/>
            </w:tcMar>
          </w:tcPr>
          <w:p>
            <w:pPr>
              <w:spacing w:after="0" w:line="240" w:lineRule="auto"/>
            </w:pPr>
            <w:r>
              <w:rPr>
                <w:sz w:val="16"/>
              </w:rPr>
              <w:t>Email manual path works; automation held</w:t>
            </w:r>
          </w:p>
        </w:tc>
      </w:tr>
      <w:tr>
        <w:trPr>
          <w:cantSplit/>
        </w:trPr>
        <w:tc>
          <w:tcPr>
            <w:tcW w:type="dxa" w:w="2100"/>
            <w:tcMar>
              <w:top w:w="80" w:type="dxa"/>
              <w:start w:w="120" w:type="dxa"/>
              <w:bottom w:w="80" w:type="dxa"/>
              <w:end w:w="120" w:type="dxa"/>
            </w:tcMar>
          </w:tcPr>
          <w:p>
            <w:pPr>
              <w:spacing w:after="0" w:line="240" w:lineRule="auto"/>
            </w:pPr>
            <w:r>
              <w:rPr>
                <w:sz w:val="16"/>
              </w:rPr>
              <w:t>Google verification</w:t>
            </w:r>
          </w:p>
        </w:tc>
        <w:tc>
          <w:tcPr>
            <w:tcW w:type="dxa" w:w="2500"/>
            <w:tcMar>
              <w:top w:w="80" w:type="dxa"/>
              <w:start w:w="120" w:type="dxa"/>
              <w:bottom w:w="80" w:type="dxa"/>
              <w:end w:w="120" w:type="dxa"/>
            </w:tcMar>
          </w:tcPr>
          <w:p>
            <w:pPr>
              <w:spacing w:after="0" w:line="240" w:lineRule="auto"/>
            </w:pPr>
            <w:r>
              <w:rPr>
                <w:sz w:val="16"/>
              </w:rPr>
              <w:t>Submit the Gmail sensitive-scope verification evidence and complete Google's process.</w:t>
            </w:r>
          </w:p>
        </w:tc>
        <w:tc>
          <w:tcPr>
            <w:tcW w:type="dxa" w:w="2460"/>
            <w:tcMar>
              <w:top w:w="80" w:type="dxa"/>
              <w:start w:w="120" w:type="dxa"/>
              <w:bottom w:w="80" w:type="dxa"/>
              <w:end w:w="120" w:type="dxa"/>
            </w:tcMar>
          </w:tcPr>
          <w:p>
            <w:pPr>
              <w:spacing w:after="0" w:line="240" w:lineRule="auto"/>
            </w:pPr>
            <w:r>
              <w:rPr>
                <w:sz w:val="16"/>
              </w:rPr>
              <w:t>Project owner / Google</w:t>
            </w:r>
          </w:p>
        </w:tc>
        <w:tc>
          <w:tcPr>
            <w:tcW w:type="dxa" w:w="2300"/>
            <w:tcMar>
              <w:top w:w="80" w:type="dxa"/>
              <w:start w:w="120" w:type="dxa"/>
              <w:bottom w:w="80" w:type="dxa"/>
              <w:end w:w="120" w:type="dxa"/>
            </w:tcMar>
          </w:tcPr>
          <w:p>
            <w:pPr>
              <w:spacing w:after="0" w:line="240" w:lineRule="auto"/>
            </w:pPr>
            <w:r>
              <w:rPr>
                <w:sz w:val="16"/>
              </w:rPr>
              <w:t>Blocks removal of unverified warning and 100-user cap</w:t>
            </w:r>
          </w:p>
        </w:tc>
      </w:tr>
      <w:tr>
        <w:trPr>
          <w:cantSplit/>
        </w:trPr>
        <w:tc>
          <w:tcPr>
            <w:tcW w:type="dxa" w:w="2100"/>
            <w:tcMar>
              <w:top w:w="80" w:type="dxa"/>
              <w:start w:w="120" w:type="dxa"/>
              <w:bottom w:w="80" w:type="dxa"/>
              <w:end w:w="120" w:type="dxa"/>
            </w:tcMar>
          </w:tcPr>
          <w:p>
            <w:pPr>
              <w:spacing w:after="0" w:line="240" w:lineRule="auto"/>
            </w:pPr>
            <w:r>
              <w:rPr>
                <w:sz w:val="16"/>
              </w:rPr>
              <w:t>Security assurance</w:t>
            </w:r>
          </w:p>
        </w:tc>
        <w:tc>
          <w:tcPr>
            <w:tcW w:type="dxa" w:w="2500"/>
            <w:tcMar>
              <w:top w:w="80" w:type="dxa"/>
              <w:start w:w="120" w:type="dxa"/>
              <w:bottom w:w="80" w:type="dxa"/>
              <w:end w:w="120" w:type="dxa"/>
            </w:tcMar>
          </w:tcPr>
          <w:p>
            <w:pPr>
              <w:spacing w:after="0" w:line="240" w:lineRule="auto"/>
            </w:pPr>
            <w:r>
              <w:rPr>
                <w:sz w:val="16"/>
              </w:rPr>
              <w:t>Independent penetration test and multi-tenant/privacy review.</w:t>
            </w:r>
          </w:p>
        </w:tc>
        <w:tc>
          <w:tcPr>
            <w:tcW w:type="dxa" w:w="2460"/>
            <w:tcMar>
              <w:top w:w="80" w:type="dxa"/>
              <w:start w:w="120" w:type="dxa"/>
              <w:bottom w:w="80" w:type="dxa"/>
              <w:end w:w="120" w:type="dxa"/>
            </w:tcMar>
          </w:tcPr>
          <w:p>
            <w:pPr>
              <w:spacing w:after="0" w:line="240" w:lineRule="auto"/>
            </w:pPr>
            <w:r>
              <w:rPr>
                <w:sz w:val="16"/>
              </w:rPr>
              <w:t>External assessor</w:t>
            </w:r>
          </w:p>
        </w:tc>
        <w:tc>
          <w:tcPr>
            <w:tcW w:type="dxa" w:w="2300"/>
            <w:tcMar>
              <w:top w:w="80" w:type="dxa"/>
              <w:start w:w="120" w:type="dxa"/>
              <w:bottom w:w="80" w:type="dxa"/>
              <w:end w:w="120" w:type="dxa"/>
            </w:tcMar>
          </w:tcPr>
          <w:p>
            <w:pPr>
              <w:spacing w:after="0" w:line="240" w:lineRule="auto"/>
            </w:pPr>
            <w:r>
              <w:rPr>
                <w:sz w:val="16"/>
              </w:rPr>
              <w:t>Blocks broad commercial rollout</w:t>
            </w:r>
          </w:p>
        </w:tc>
      </w:tr>
      <w:tr>
        <w:trPr>
          <w:cantSplit/>
        </w:trPr>
        <w:tc>
          <w:tcPr>
            <w:tcW w:type="dxa" w:w="2100"/>
            <w:tcMar>
              <w:top w:w="80" w:type="dxa"/>
              <w:start w:w="120" w:type="dxa"/>
              <w:bottom w:w="80" w:type="dxa"/>
              <w:end w:w="120" w:type="dxa"/>
            </w:tcMar>
          </w:tcPr>
          <w:p>
            <w:pPr>
              <w:spacing w:after="0" w:line="240" w:lineRule="auto"/>
            </w:pPr>
            <w:r>
              <w:rPr>
                <w:sz w:val="16"/>
              </w:rPr>
              <w:t>Legal and governance</w:t>
            </w:r>
          </w:p>
        </w:tc>
        <w:tc>
          <w:tcPr>
            <w:tcW w:type="dxa" w:w="2500"/>
            <w:tcMar>
              <w:top w:w="80" w:type="dxa"/>
              <w:start w:w="120" w:type="dxa"/>
              <w:bottom w:w="80" w:type="dxa"/>
              <w:end w:w="120" w:type="dxa"/>
            </w:tcMar>
          </w:tcPr>
          <w:p>
            <w:pPr>
              <w:spacing w:after="0" w:line="240" w:lineRule="auto"/>
            </w:pPr>
            <w:r>
              <w:rPr>
                <w:sz w:val="16"/>
              </w:rPr>
              <w:t>DPA, lawful basis, retention, subprocessors, incident/support ownership and Irish/EU review.</w:t>
            </w:r>
          </w:p>
        </w:tc>
        <w:tc>
          <w:tcPr>
            <w:tcW w:type="dxa" w:w="2460"/>
            <w:tcMar>
              <w:top w:w="80" w:type="dxa"/>
              <w:start w:w="120" w:type="dxa"/>
              <w:bottom w:w="80" w:type="dxa"/>
              <w:end w:w="120" w:type="dxa"/>
            </w:tcMar>
          </w:tcPr>
          <w:p>
            <w:pPr>
              <w:spacing w:after="0" w:line="240" w:lineRule="auto"/>
            </w:pPr>
            <w:r>
              <w:rPr>
                <w:sz w:val="16"/>
              </w:rPr>
              <w:t>Legal/privacy/business owners</w:t>
            </w:r>
          </w:p>
        </w:tc>
        <w:tc>
          <w:tcPr>
            <w:tcW w:type="dxa" w:w="2300"/>
            <w:tcMar>
              <w:top w:w="80" w:type="dxa"/>
              <w:start w:w="120" w:type="dxa"/>
              <w:bottom w:w="80" w:type="dxa"/>
              <w:end w:w="120" w:type="dxa"/>
            </w:tcMar>
          </w:tcPr>
          <w:p>
            <w:pPr>
              <w:spacing w:after="0" w:line="240" w:lineRule="auto"/>
            </w:pPr>
            <w:r>
              <w:rPr>
                <w:sz w:val="16"/>
              </w:rPr>
              <w:t>Blocks commercial operation</w:t>
            </w:r>
          </w:p>
        </w:tc>
      </w:tr>
      <w:tr>
        <w:trPr>
          <w:cantSplit/>
        </w:trPr>
        <w:tc>
          <w:tcPr>
            <w:tcW w:type="dxa" w:w="2100"/>
            <w:tcMar>
              <w:top w:w="80" w:type="dxa"/>
              <w:start w:w="120" w:type="dxa"/>
              <w:bottom w:w="80" w:type="dxa"/>
              <w:end w:w="120" w:type="dxa"/>
            </w:tcMar>
          </w:tcPr>
          <w:p>
            <w:pPr>
              <w:spacing w:after="0" w:line="240" w:lineRule="auto"/>
            </w:pPr>
            <w:r>
              <w:rPr>
                <w:sz w:val="16"/>
              </w:rPr>
              <w:t>Public demo</w:t>
            </w:r>
          </w:p>
        </w:tc>
        <w:tc>
          <w:tcPr>
            <w:tcW w:type="dxa" w:w="2500"/>
            <w:tcMar>
              <w:top w:w="80" w:type="dxa"/>
              <w:start w:w="120" w:type="dxa"/>
              <w:bottom w:w="80" w:type="dxa"/>
              <w:end w:w="120" w:type="dxa"/>
            </w:tcMar>
          </w:tcPr>
          <w:p>
            <w:pPr>
              <w:spacing w:after="0" w:line="240" w:lineRule="auto"/>
            </w:pPr>
            <w:r>
              <w:rPr>
                <w:sz w:val="16"/>
              </w:rPr>
              <w:t>Build fictional tenant, synthetic/watermarked files and automated PII checks if a public demo is wanted.</w:t>
            </w:r>
          </w:p>
        </w:tc>
        <w:tc>
          <w:tcPr>
            <w:tcW w:type="dxa" w:w="2460"/>
            <w:tcMar>
              <w:top w:w="80" w:type="dxa"/>
              <w:start w:w="120" w:type="dxa"/>
              <w:bottom w:w="80" w:type="dxa"/>
              <w:end w:w="120" w:type="dxa"/>
            </w:tcMar>
          </w:tcPr>
          <w:p>
            <w:pPr>
              <w:spacing w:after="0" w:line="240" w:lineRule="auto"/>
            </w:pPr>
            <w:r>
              <w:rPr>
                <w:sz w:val="16"/>
              </w:rPr>
              <w:t>Product owner</w:t>
            </w:r>
          </w:p>
        </w:tc>
        <w:tc>
          <w:tcPr>
            <w:tcW w:type="dxa" w:w="2300"/>
            <w:tcMar>
              <w:top w:w="80" w:type="dxa"/>
              <w:start w:w="120" w:type="dxa"/>
              <w:bottom w:w="80" w:type="dxa"/>
              <w:end w:w="120" w:type="dxa"/>
            </w:tcMar>
          </w:tcPr>
          <w:p>
            <w:pPr>
              <w:spacing w:after="0" w:line="240" w:lineRule="auto"/>
            </w:pPr>
            <w:r>
              <w:rPr>
                <w:sz w:val="16"/>
              </w:rPr>
              <w:t>Not required for the current private pilot</w:t>
            </w:r>
          </w:p>
        </w:tc>
      </w:tr>
      <w:tr>
        <w:trPr>
          <w:cantSplit/>
        </w:trPr>
        <w:tc>
          <w:tcPr>
            <w:tcW w:type="dxa" w:w="2100"/>
            <w:tcMar>
              <w:top w:w="80" w:type="dxa"/>
              <w:start w:w="120" w:type="dxa"/>
              <w:bottom w:w="80" w:type="dxa"/>
              <w:end w:w="120" w:type="dxa"/>
            </w:tcMar>
          </w:tcPr>
          <w:p>
            <w:pPr>
              <w:spacing w:after="0" w:line="240" w:lineRule="auto"/>
            </w:pPr>
            <w:r>
              <w:rPr>
                <w:sz w:val="16"/>
              </w:rPr>
              <w:t>Product polish</w:t>
            </w:r>
          </w:p>
        </w:tc>
        <w:tc>
          <w:tcPr>
            <w:tcW w:type="dxa" w:w="2500"/>
            <w:tcMar>
              <w:top w:w="80" w:type="dxa"/>
              <w:start w:w="120" w:type="dxa"/>
              <w:bottom w:w="80" w:type="dxa"/>
              <w:end w:w="120" w:type="dxa"/>
            </w:tcMar>
          </w:tcPr>
          <w:p>
            <w:pPr>
              <w:spacing w:after="0" w:line="240" w:lineRule="auto"/>
            </w:pPr>
            <w:r>
              <w:rPr>
                <w:sz w:val="16"/>
              </w:rPr>
              <w:t>Native-language review, accessibility/device testing, OCR and client SDK as prioritised.</w:t>
            </w:r>
          </w:p>
        </w:tc>
        <w:tc>
          <w:tcPr>
            <w:tcW w:type="dxa" w:w="2460"/>
            <w:tcMar>
              <w:top w:w="80" w:type="dxa"/>
              <w:start w:w="120" w:type="dxa"/>
              <w:bottom w:w="80" w:type="dxa"/>
              <w:end w:w="120" w:type="dxa"/>
            </w:tcMar>
          </w:tcPr>
          <w:p>
            <w:pPr>
              <w:spacing w:after="0" w:line="240" w:lineRule="auto"/>
            </w:pPr>
            <w:r>
              <w:rPr>
                <w:sz w:val="16"/>
              </w:rPr>
              <w:t>Product/engineering</w:t>
            </w:r>
          </w:p>
        </w:tc>
        <w:tc>
          <w:tcPr>
            <w:tcW w:type="dxa" w:w="2300"/>
            <w:tcMar>
              <w:top w:w="80" w:type="dxa"/>
              <w:start w:w="120" w:type="dxa"/>
              <w:bottom w:w="80" w:type="dxa"/>
              <w:end w:w="120" w:type="dxa"/>
            </w:tcMar>
          </w:tcPr>
          <w:p>
            <w:pPr>
              <w:spacing w:after="0" w:line="240" w:lineRule="auto"/>
            </w:pPr>
            <w:r>
              <w:rPr>
                <w:sz w:val="16"/>
              </w:rPr>
              <w:t>Quality and scale improvements</w:t>
            </w:r>
          </w:p>
        </w:tc>
      </w:tr>
    </w:tbl>
    <w:p>
      <w:pPr>
        <w:pStyle w:val="Heading1"/>
      </w:pPr>
      <w:r>
        <w:t>Recommended path to release</w:t>
      </w:r>
    </w:p>
    <w:p>
      <w:pPr>
        <w:spacing w:after="100"/>
      </w:pPr>
      <w:r>
        <w:rPr>
          <w:b/>
          <w:color w:val="0F766E"/>
        </w:rPr>
        <w:t xml:space="preserve">1. Accept the controlled pilot — </w:t>
      </w:r>
      <w:r>
        <w:t>Complete Marcelo/customer UAT and close blocking defects.</w:t>
      </w:r>
    </w:p>
    <w:p>
      <w:pPr>
        <w:spacing w:after="100"/>
      </w:pPr>
      <w:r>
        <w:rPr>
          <w:b/>
          <w:color w:val="0F766E"/>
        </w:rPr>
        <w:t xml:space="preserve">2. Approve governance — </w:t>
      </w:r>
      <w:r>
        <w:t>Confirm owners, privacy wording, retention, providers, recipients and support process.</w:t>
      </w:r>
    </w:p>
    <w:p>
      <w:pPr>
        <w:spacing w:after="100"/>
      </w:pPr>
      <w:r>
        <w:rPr>
          <w:b/>
          <w:color w:val="0F766E"/>
        </w:rPr>
        <w:t xml:space="preserve">3. Enable approved automation — </w:t>
      </w:r>
      <w:r>
        <w:t>Run a controlled reminder test, inspect delivery history, then explicitly enable the scheduler.</w:t>
      </w:r>
    </w:p>
    <w:p>
      <w:pPr>
        <w:spacing w:after="100"/>
      </w:pPr>
      <w:r>
        <w:rPr>
          <w:b/>
          <w:color w:val="0F766E"/>
        </w:rPr>
        <w:t xml:space="preserve">4. Obtain external assurance — </w:t>
      </w:r>
      <w:r>
        <w:t>Complete Google verification, penetration testing and legal/privacy review.</w:t>
      </w:r>
    </w:p>
    <w:p>
      <w:pPr>
        <w:spacing w:after="100"/>
      </w:pPr>
      <w:r>
        <w:rPr>
          <w:b/>
          <w:color w:val="0F766E"/>
        </w:rPr>
        <w:t xml:space="preserve">5. Release by scope — </w:t>
      </w:r>
      <w:r>
        <w:t>Approve single-company production first; approve multi-company/public-demo operation only after its additional gates.</w:t>
      </w:r>
    </w:p>
    <w:p>
      <w:pPr>
        <w:pStyle w:val="Heading1"/>
      </w:pPr>
      <w:r>
        <w:t>Evidence register</w:t>
      </w:r>
    </w:p>
    <w:p>
      <w:r>
        <w:t>This response was prepared from Marcelo’s original review and the following project-controlled evidence. These files remain in the same main project folder as the application source and backups.</w:t>
      </w:r>
    </w:p>
    <w:tbl>
      <w:tblPr>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4680"/>
        <w:gridCol w:w="4680"/>
      </w:tblGrid>
      <w:tr>
        <w:trPr>
          <w:tblHeader w:val="true"/>
        </w:trPr>
        <w:tc>
          <w:tcPr>
            <w:tcW w:type="dxa" w:w="3600"/>
            <w:shd w:fill="17365D"/>
            <w:tcMar>
              <w:top w:w="80" w:type="dxa"/>
              <w:start w:w="120" w:type="dxa"/>
              <w:bottom w:w="80" w:type="dxa"/>
              <w:end w:w="120" w:type="dxa"/>
            </w:tcMar>
          </w:tcPr>
          <w:p>
            <w:pPr>
              <w:spacing w:after="0"/>
            </w:pPr>
            <w:r>
              <w:rPr>
                <w:b/>
                <w:color w:val="FFFFFF"/>
                <w:sz w:val="18"/>
              </w:rPr>
              <w:t>Evidence file</w:t>
            </w:r>
          </w:p>
        </w:tc>
        <w:tc>
          <w:tcPr>
            <w:tcW w:type="dxa" w:w="5760"/>
            <w:shd w:fill="17365D"/>
            <w:tcMar>
              <w:top w:w="80" w:type="dxa"/>
              <w:start w:w="120" w:type="dxa"/>
              <w:bottom w:w="80" w:type="dxa"/>
              <w:end w:w="120" w:type="dxa"/>
            </w:tcMar>
          </w:tcPr>
          <w:p>
            <w:pPr>
              <w:spacing w:after="0"/>
            </w:pPr>
            <w:r>
              <w:rPr>
                <w:b/>
                <w:color w:val="FFFFFF"/>
                <w:sz w:val="18"/>
              </w:rPr>
              <w:t>Purpose</w:t>
            </w:r>
          </w:p>
        </w:tc>
      </w:tr>
      <w:tr>
        <w:trPr>
          <w:cantSplit/>
        </w:trPr>
        <w:tc>
          <w:tcPr>
            <w:tcW w:type="dxa" w:w="3600"/>
            <w:tcMar>
              <w:top w:w="80" w:type="dxa"/>
              <w:start w:w="120" w:type="dxa"/>
              <w:bottom w:w="80" w:type="dxa"/>
              <w:end w:w="120" w:type="dxa"/>
            </w:tcMar>
          </w:tcPr>
          <w:p>
            <w:pPr>
              <w:spacing w:after="0"/>
            </w:pPr>
            <w:r>
              <w:rPr>
                <w:b/>
                <w:color w:val="2E74B5"/>
                <w:sz w:val="18"/>
              </w:rPr>
              <w:t>MARCELO_GAP_ANALYSIS.md</w:t>
            </w:r>
          </w:p>
        </w:tc>
        <w:tc>
          <w:tcPr>
            <w:tcW w:type="dxa" w:w="5760"/>
            <w:tcMar>
              <w:top w:w="80" w:type="dxa"/>
              <w:start w:w="120" w:type="dxa"/>
              <w:bottom w:w="80" w:type="dxa"/>
              <w:end w:w="120" w:type="dxa"/>
            </w:tcMar>
          </w:tcPr>
          <w:p>
            <w:pPr>
              <w:spacing w:after="0"/>
            </w:pPr>
            <w:r>
              <w:rPr>
                <w:sz w:val="18"/>
              </w:rPr>
              <w:t>Current module estimates, implemented scope, gaps and milestone sequence.</w:t>
            </w:r>
          </w:p>
        </w:tc>
      </w:tr>
      <w:tr>
        <w:trPr>
          <w:cantSplit/>
        </w:trPr>
        <w:tc>
          <w:tcPr>
            <w:tcW w:type="dxa" w:w="3600"/>
            <w:tcMar>
              <w:top w:w="80" w:type="dxa"/>
              <w:start w:w="120" w:type="dxa"/>
              <w:bottom w:w="80" w:type="dxa"/>
              <w:end w:w="120" w:type="dxa"/>
            </w:tcMar>
          </w:tcPr>
          <w:p>
            <w:pPr>
              <w:spacing w:after="0"/>
            </w:pPr>
            <w:r>
              <w:rPr>
                <w:b/>
                <w:color w:val="2E74B5"/>
                <w:sz w:val="18"/>
              </w:rPr>
              <w:t>PILOT_TEST_HANDOFF.md</w:t>
            </w:r>
          </w:p>
        </w:tc>
        <w:tc>
          <w:tcPr>
            <w:tcW w:type="dxa" w:w="5760"/>
            <w:tcMar>
              <w:top w:w="80" w:type="dxa"/>
              <w:start w:w="120" w:type="dxa"/>
              <w:bottom w:w="80" w:type="dxa"/>
              <w:end w:w="120" w:type="dxa"/>
            </w:tcMar>
          </w:tcPr>
          <w:p>
            <w:pPr>
              <w:spacing w:after="0"/>
            </w:pPr>
            <w:r>
              <w:rPr>
                <w:sz w:val="18"/>
              </w:rPr>
              <w:t>Controlled test paths, protected-data boundary and deliberate pilot holds.</w:t>
            </w:r>
          </w:p>
        </w:tc>
      </w:tr>
      <w:tr>
        <w:trPr>
          <w:cantSplit/>
        </w:trPr>
        <w:tc>
          <w:tcPr>
            <w:tcW w:type="dxa" w:w="3600"/>
            <w:tcMar>
              <w:top w:w="80" w:type="dxa"/>
              <w:start w:w="120" w:type="dxa"/>
              <w:bottom w:w="80" w:type="dxa"/>
              <w:end w:w="120" w:type="dxa"/>
            </w:tcMar>
          </w:tcPr>
          <w:p>
            <w:pPr>
              <w:spacing w:after="0"/>
            </w:pPr>
            <w:r>
              <w:rPr>
                <w:b/>
                <w:color w:val="2E74B5"/>
                <w:sz w:val="18"/>
              </w:rPr>
              <w:t>PILOT_ACCEPTANCE_CHECKLIST.md</w:t>
            </w:r>
          </w:p>
        </w:tc>
        <w:tc>
          <w:tcPr>
            <w:tcW w:type="dxa" w:w="5760"/>
            <w:tcMar>
              <w:top w:w="80" w:type="dxa"/>
              <w:start w:w="120" w:type="dxa"/>
              <w:bottom w:w="80" w:type="dxa"/>
              <w:end w:w="120" w:type="dxa"/>
            </w:tcMar>
          </w:tcPr>
          <w:p>
            <w:pPr>
              <w:spacing w:after="0"/>
            </w:pPr>
            <w:r>
              <w:rPr>
                <w:sz w:val="18"/>
              </w:rPr>
              <w:t>Formal customer validation and sign-off checklist.</w:t>
            </w:r>
          </w:p>
        </w:tc>
      </w:tr>
      <w:tr>
        <w:trPr>
          <w:cantSplit/>
        </w:trPr>
        <w:tc>
          <w:tcPr>
            <w:tcW w:type="dxa" w:w="3600"/>
            <w:tcMar>
              <w:top w:w="80" w:type="dxa"/>
              <w:start w:w="120" w:type="dxa"/>
              <w:bottom w:w="80" w:type="dxa"/>
              <w:end w:w="120" w:type="dxa"/>
            </w:tcMar>
          </w:tcPr>
          <w:p>
            <w:pPr>
              <w:spacing w:after="0"/>
            </w:pPr>
            <w:r>
              <w:rPr>
                <w:b/>
                <w:color w:val="2E74B5"/>
                <w:sz w:val="18"/>
              </w:rPr>
              <w:t>RELEASE_CHECKLIST.md</w:t>
            </w:r>
          </w:p>
        </w:tc>
        <w:tc>
          <w:tcPr>
            <w:tcW w:type="dxa" w:w="5760"/>
            <w:tcMar>
              <w:top w:w="80" w:type="dxa"/>
              <w:start w:w="120" w:type="dxa"/>
              <w:bottom w:w="80" w:type="dxa"/>
              <w:end w:w="120" w:type="dxa"/>
            </w:tcMar>
          </w:tcPr>
          <w:p>
            <w:pPr>
              <w:spacing w:after="0"/>
            </w:pPr>
            <w:r>
              <w:rPr>
                <w:sz w:val="18"/>
              </w:rPr>
              <w:t>Release controls, configuration, smoke tests, backup and rollback requirements.</w:t>
            </w:r>
          </w:p>
        </w:tc>
      </w:tr>
      <w:tr>
        <w:trPr>
          <w:cantSplit/>
        </w:trPr>
        <w:tc>
          <w:tcPr>
            <w:tcW w:type="dxa" w:w="3600"/>
            <w:tcMar>
              <w:top w:w="80" w:type="dxa"/>
              <w:start w:w="120" w:type="dxa"/>
              <w:bottom w:w="80" w:type="dxa"/>
              <w:end w:w="120" w:type="dxa"/>
            </w:tcMar>
          </w:tcPr>
          <w:p>
            <w:pPr>
              <w:spacing w:after="0"/>
            </w:pPr>
            <w:r>
              <w:rPr>
                <w:b/>
                <w:color w:val="2E74B5"/>
                <w:sz w:val="18"/>
              </w:rPr>
              <w:t>OPERATIONS_RUNBOOK.md</w:t>
            </w:r>
          </w:p>
        </w:tc>
        <w:tc>
          <w:tcPr>
            <w:tcW w:type="dxa" w:w="5760"/>
            <w:tcMar>
              <w:top w:w="80" w:type="dxa"/>
              <w:start w:w="120" w:type="dxa"/>
              <w:bottom w:w="80" w:type="dxa"/>
              <w:end w:w="120" w:type="dxa"/>
            </w:tcMar>
          </w:tcPr>
          <w:p>
            <w:pPr>
              <w:spacing w:after="0"/>
            </w:pPr>
            <w:r>
              <w:rPr>
                <w:sz w:val="18"/>
              </w:rPr>
              <w:t>Health checks, backups, restore rehearsal, monitoring, email/scheduler and privacy operations.</w:t>
            </w:r>
          </w:p>
        </w:tc>
      </w:tr>
      <w:tr>
        <w:trPr>
          <w:cantSplit/>
        </w:trPr>
        <w:tc>
          <w:tcPr>
            <w:tcW w:type="dxa" w:w="3600"/>
            <w:tcMar>
              <w:top w:w="80" w:type="dxa"/>
              <w:start w:w="120" w:type="dxa"/>
              <w:bottom w:w="80" w:type="dxa"/>
              <w:end w:w="120" w:type="dxa"/>
            </w:tcMar>
          </w:tcPr>
          <w:p>
            <w:pPr>
              <w:spacing w:after="0"/>
            </w:pPr>
            <w:r>
              <w:rPr>
                <w:b/>
                <w:color w:val="2E74B5"/>
                <w:sz w:val="18"/>
              </w:rPr>
              <w:t>APP_MAP.md</w:t>
            </w:r>
          </w:p>
        </w:tc>
        <w:tc>
          <w:tcPr>
            <w:tcW w:type="dxa" w:w="5760"/>
            <w:tcMar>
              <w:top w:w="80" w:type="dxa"/>
              <w:start w:w="120" w:type="dxa"/>
              <w:bottom w:w="80" w:type="dxa"/>
              <w:end w:w="120" w:type="dxa"/>
            </w:tcMar>
          </w:tcPr>
          <w:p>
            <w:pPr>
              <w:spacing w:after="0"/>
            </w:pPr>
            <w:r>
              <w:rPr>
                <w:sz w:val="18"/>
              </w:rPr>
              <w:t>Mapped functions, screens, routes, fields and observed application behaviour.</w:t>
            </w:r>
          </w:p>
        </w:tc>
      </w:tr>
      <w:tr>
        <w:trPr>
          <w:cantSplit/>
        </w:trPr>
        <w:tc>
          <w:tcPr>
            <w:tcW w:type="dxa" w:w="3600"/>
            <w:tcMar>
              <w:top w:w="80" w:type="dxa"/>
              <w:start w:w="120" w:type="dxa"/>
              <w:bottom w:w="80" w:type="dxa"/>
              <w:end w:w="120" w:type="dxa"/>
            </w:tcMar>
          </w:tcPr>
          <w:p>
            <w:pPr>
              <w:spacing w:after="0"/>
            </w:pPr>
            <w:r>
              <w:rPr>
                <w:b/>
                <w:color w:val="2E74B5"/>
                <w:sz w:val="18"/>
              </w:rPr>
              <w:t>UNIVERSAL_WORKER_API.md</w:t>
            </w:r>
          </w:p>
        </w:tc>
        <w:tc>
          <w:tcPr>
            <w:tcW w:type="dxa" w:w="5760"/>
            <w:tcMar>
              <w:top w:w="80" w:type="dxa"/>
              <w:start w:w="120" w:type="dxa"/>
              <w:bottom w:w="80" w:type="dxa"/>
              <w:end w:w="120" w:type="dxa"/>
            </w:tcMar>
          </w:tcPr>
          <w:p>
            <w:pPr>
              <w:spacing w:after="0"/>
            </w:pPr>
            <w:r>
              <w:rPr>
                <w:sz w:val="18"/>
              </w:rPr>
              <w:t>Universal worker REST resources and integration safeguards.</w:t>
            </w:r>
          </w:p>
        </w:tc>
      </w:tr>
      <w:tr>
        <w:trPr>
          <w:cantSplit/>
        </w:trPr>
        <w:tc>
          <w:tcPr>
            <w:tcW w:type="dxa" w:w="3600"/>
            <w:tcMar>
              <w:top w:w="80" w:type="dxa"/>
              <w:start w:w="120" w:type="dxa"/>
              <w:bottom w:w="80" w:type="dxa"/>
              <w:end w:w="120" w:type="dxa"/>
            </w:tcMar>
          </w:tcPr>
          <w:p>
            <w:pPr>
              <w:spacing w:after="0"/>
            </w:pPr>
            <w:r>
              <w:rPr>
                <w:b/>
                <w:color w:val="2E74B5"/>
                <w:sz w:val="18"/>
              </w:rPr>
              <w:t>SUPERVISOR_WORKFLOW.md</w:t>
            </w:r>
          </w:p>
        </w:tc>
        <w:tc>
          <w:tcPr>
            <w:tcW w:type="dxa" w:w="5760"/>
            <w:tcMar>
              <w:top w:w="80" w:type="dxa"/>
              <w:start w:w="120" w:type="dxa"/>
              <w:bottom w:w="80" w:type="dxa"/>
              <w:end w:w="120" w:type="dxa"/>
            </w:tcMar>
          </w:tcPr>
          <w:p>
            <w:pPr>
              <w:spacing w:after="0"/>
            </w:pPr>
            <w:r>
              <w:rPr>
                <w:sz w:val="18"/>
              </w:rPr>
              <w:t>Requests, messaging, review and induction approval behaviour.</w:t>
            </w:r>
          </w:p>
        </w:tc>
      </w:tr>
      <w:tr>
        <w:trPr>
          <w:cantSplit/>
        </w:trPr>
        <w:tc>
          <w:tcPr>
            <w:tcW w:type="dxa" w:w="3600"/>
            <w:tcMar>
              <w:top w:w="80" w:type="dxa"/>
              <w:start w:w="120" w:type="dxa"/>
              <w:bottom w:w="80" w:type="dxa"/>
              <w:end w:w="120" w:type="dxa"/>
            </w:tcMar>
          </w:tcPr>
          <w:p>
            <w:pPr>
              <w:spacing w:after="0"/>
            </w:pPr>
            <w:r>
              <w:rPr>
                <w:b/>
                <w:color w:val="2E74B5"/>
                <w:sz w:val="18"/>
              </w:rPr>
              <w:t>TENANT_MIGRATION.md</w:t>
            </w:r>
          </w:p>
        </w:tc>
        <w:tc>
          <w:tcPr>
            <w:tcW w:type="dxa" w:w="5760"/>
            <w:tcMar>
              <w:top w:w="80" w:type="dxa"/>
              <w:start w:w="120" w:type="dxa"/>
              <w:bottom w:w="80" w:type="dxa"/>
              <w:end w:w="120" w:type="dxa"/>
            </w:tcMar>
          </w:tcPr>
          <w:p>
            <w:pPr>
              <w:spacing w:after="0"/>
            </w:pPr>
            <w:r>
              <w:rPr>
                <w:sz w:val="18"/>
              </w:rPr>
              <w:t>Checksum-inventoried migration and reconciliation process.</w:t>
            </w:r>
          </w:p>
        </w:tc>
      </w:tr>
      <w:tr>
        <w:trPr>
          <w:cantSplit/>
        </w:trPr>
        <w:tc>
          <w:tcPr>
            <w:tcW w:type="dxa" w:w="3600"/>
            <w:tcMar>
              <w:top w:w="80" w:type="dxa"/>
              <w:start w:w="120" w:type="dxa"/>
              <w:bottom w:w="80" w:type="dxa"/>
              <w:end w:w="120" w:type="dxa"/>
            </w:tcMar>
          </w:tcPr>
          <w:p>
            <w:pPr>
              <w:spacing w:after="0"/>
            </w:pPr>
            <w:r>
              <w:rPr>
                <w:b/>
                <w:color w:val="2E74B5"/>
                <w:sz w:val="18"/>
              </w:rPr>
              <w:t>workstation-backups/releases/DEPLOYMENT-d96156a.md</w:t>
            </w:r>
          </w:p>
        </w:tc>
        <w:tc>
          <w:tcPr>
            <w:tcW w:type="dxa" w:w="5760"/>
            <w:tcMar>
              <w:top w:w="80" w:type="dxa"/>
              <w:start w:w="120" w:type="dxa"/>
              <w:bottom w:w="80" w:type="dxa"/>
              <w:end w:w="120" w:type="dxa"/>
            </w:tcMar>
          </w:tcPr>
          <w:p>
            <w:pPr>
              <w:spacing w:after="0"/>
            </w:pPr>
            <w:r>
              <w:rPr>
                <w:sz w:val="18"/>
              </w:rPr>
              <w:t>Deployed commit, live verification, checksums, rollback locations and Gmail status.</w:t>
            </w:r>
          </w:p>
        </w:tc>
      </w:tr>
    </w:tbl>
    <w:p>
      <w:pPr>
        <w:pStyle w:val="Heading1"/>
      </w:pPr>
      <w:r>
        <w:t>Review record</w:t>
      </w:r>
    </w:p>
    <w:tbl>
      <w:tblPr>
        <w:tblW w:type="dxa" w:w="9360"/>
        <w:jc w:val="left"/>
        <w:tblLayout w:type="fixed"/>
        <w:tblLook w:firstColumn="1" w:firstRow="1" w:lastColumn="0" w:lastRow="0" w:noHBand="0" w:noVBand="1" w:val="04A0"/>
        <w:tblInd w:w="120" w:type="dxa"/>
        <w:tblBorders>
          <w:top w:val="single" w:sz="4" w:color="D0D5DD"/>
          <w:left w:val="single" w:sz="4" w:color="D0D5DD"/>
          <w:bottom w:val="single" w:sz="4" w:color="D0D5DD"/>
          <w:right w:val="single" w:sz="4" w:color="D0D5DD"/>
          <w:insideH w:val="single" w:sz="4" w:color="D0D5DD"/>
          <w:insideV w:val="single" w:sz="4" w:color="D0D5DD"/>
        </w:tblBorders>
      </w:tblPr>
      <w:tblGrid>
        <w:gridCol w:w="4680"/>
        <w:gridCol w:w="4680"/>
      </w:tblGrid>
      <w:tr>
        <w:trPr>
          <w:cantSplit/>
        </w:trPr>
        <w:tc>
          <w:tcPr>
            <w:tcW w:type="dxa" w:w="2600"/>
            <w:tcMar>
              <w:top w:w="100" w:type="dxa"/>
              <w:start w:w="120" w:type="dxa"/>
              <w:bottom w:w="100" w:type="dxa"/>
              <w:end w:w="120" w:type="dxa"/>
            </w:tcMar>
            <w:shd w:fill="F2F4F7"/>
          </w:tcPr>
          <w:p>
            <w:pPr>
              <w:spacing w:after="0"/>
            </w:pPr>
            <w:r>
              <w:rPr>
                <w:b/>
              </w:rPr>
              <w:t>Current decision</w:t>
            </w:r>
          </w:p>
        </w:tc>
        <w:tc>
          <w:tcPr>
            <w:tcW w:type="dxa" w:w="6760"/>
            <w:tcMar>
              <w:top w:w="100" w:type="dxa"/>
              <w:start w:w="120" w:type="dxa"/>
              <w:bottom w:w="100" w:type="dxa"/>
              <w:end w:w="120" w:type="dxa"/>
            </w:tcMar>
          </w:tcPr>
          <w:p>
            <w:pPr>
              <w:spacing w:after="0"/>
            </w:pPr>
            <w:r>
              <w:t>Pending Marcelo/customer review</w:t>
            </w:r>
          </w:p>
        </w:tc>
      </w:tr>
      <w:tr>
        <w:trPr>
          <w:cantSplit/>
        </w:trPr>
        <w:tc>
          <w:tcPr>
            <w:tcW w:type="dxa" w:w="2600"/>
            <w:tcMar>
              <w:top w:w="100" w:type="dxa"/>
              <w:start w:w="120" w:type="dxa"/>
              <w:bottom w:w="100" w:type="dxa"/>
              <w:end w:w="120" w:type="dxa"/>
            </w:tcMar>
            <w:shd w:fill="F2F4F7"/>
          </w:tcPr>
          <w:p>
            <w:pPr>
              <w:spacing w:after="0"/>
            </w:pPr>
            <w:r>
              <w:rPr>
                <w:b/>
              </w:rPr>
              <w:t>Decision options</w:t>
            </w:r>
          </w:p>
        </w:tc>
        <w:tc>
          <w:tcPr>
            <w:tcW w:type="dxa" w:w="6760"/>
            <w:tcMar>
              <w:top w:w="100" w:type="dxa"/>
              <w:start w:w="120" w:type="dxa"/>
              <w:bottom w:w="100" w:type="dxa"/>
              <w:end w:w="120" w:type="dxa"/>
            </w:tcMar>
          </w:tcPr>
          <w:p>
            <w:pPr>
              <w:spacing w:after="0"/>
            </w:pPr>
            <w:r>
              <w:t>Accepted  |  Accepted with conditions  |  Rejected with blocking defects</w:t>
            </w:r>
          </w:p>
        </w:tc>
      </w:tr>
      <w:tr>
        <w:trPr>
          <w:cantSplit/>
        </w:trPr>
        <w:tc>
          <w:tcPr>
            <w:tcW w:type="dxa" w:w="2600"/>
            <w:tcMar>
              <w:top w:w="100" w:type="dxa"/>
              <w:start w:w="120" w:type="dxa"/>
              <w:bottom w:w="100" w:type="dxa"/>
              <w:end w:w="120" w:type="dxa"/>
            </w:tcMar>
            <w:shd w:fill="F2F4F7"/>
          </w:tcPr>
          <w:p>
            <w:pPr>
              <w:spacing w:after="0"/>
            </w:pPr>
            <w:r>
              <w:rPr>
                <w:b/>
              </w:rPr>
              <w:t>Conditions / defects</w:t>
            </w:r>
          </w:p>
        </w:tc>
        <w:tc>
          <w:tcPr>
            <w:tcW w:type="dxa" w:w="6760"/>
            <w:tcMar>
              <w:top w:w="100" w:type="dxa"/>
              <w:start w:w="120" w:type="dxa"/>
              <w:bottom w:w="100" w:type="dxa"/>
              <w:end w:w="120" w:type="dxa"/>
            </w:tcMar>
          </w:tcPr>
          <w:p>
            <w:pPr>
              <w:spacing w:after="0"/>
            </w:pPr>
            <w:r>
              <w:t>Record in PILOT_ACCEPTANCE_CHECKLIST.md and the agreed issue tracker.</w:t>
            </w:r>
          </w:p>
        </w:tc>
      </w:tr>
      <w:tr>
        <w:trPr>
          <w:cantSplit/>
        </w:trPr>
        <w:tc>
          <w:tcPr>
            <w:tcW w:type="dxa" w:w="2600"/>
            <w:tcMar>
              <w:top w:w="100" w:type="dxa"/>
              <w:start w:w="120" w:type="dxa"/>
              <w:bottom w:w="100" w:type="dxa"/>
              <w:end w:w="120" w:type="dxa"/>
            </w:tcMar>
            <w:shd w:fill="F2F4F7"/>
          </w:tcPr>
          <w:p>
            <w:pPr>
              <w:spacing w:after="0"/>
            </w:pPr>
            <w:r>
              <w:rPr>
                <w:b/>
              </w:rPr>
              <w:t>Required approvers</w:t>
            </w:r>
          </w:p>
        </w:tc>
        <w:tc>
          <w:tcPr>
            <w:tcW w:type="dxa" w:w="6760"/>
            <w:tcMar>
              <w:top w:w="100" w:type="dxa"/>
              <w:start w:w="120" w:type="dxa"/>
              <w:bottom w:w="100" w:type="dxa"/>
              <w:end w:w="120" w:type="dxa"/>
            </w:tcMar>
          </w:tcPr>
          <w:p>
            <w:pPr>
              <w:spacing w:after="0"/>
            </w:pPr>
            <w:r>
              <w:t>Business owner, pilot user and technical owner.</w:t>
            </w:r>
          </w:p>
        </w:tc>
      </w:tr>
    </w:tbl>
    <w:p>
      <w:pPr>
        <w:spacing w:before="280" w:after="0"/>
        <w:jc w:val="center"/>
      </w:pPr>
      <w:r>
        <w:rPr>
          <w:b/>
          <w:color w:val="667085"/>
          <w:sz w:val="16"/>
        </w:rPr>
        <w:t>END OF REVIEW RESPONSE</w:t>
      </w:r>
    </w:p>
    <w:sectPr w:rsidR="00FC693F" w:rsidRPr="0006063C" w:rsidSect="00034616">
      <w:headerReference w:type="default" r:id="rId9"/>
      <w:footerReference w:type="default" r:id="rId10"/>
      <w:pgSz w:w="12240" w:h="15840"/>
      <w:pgMar w:top="1440" w:right="1440" w:bottom="1152"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7085"/>
        <w:sz w:val="16"/>
      </w:rPr>
      <w:t xml:space="preserve">Confidential — controlled customer pilot  •  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6" w:color="D0D5DD"/>
      </w:pBdr>
    </w:pPr>
    <w:r>
      <w:rPr>
        <w:rFonts w:ascii="Calibri" w:hAnsi="Calibri"/>
        <w:b/>
        <w:color w:val="17365D"/>
        <w:sz w:val="16"/>
      </w:rPr>
      <w:t>KOMPLIANCE  |  MARCELO DELIVERY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color w:val="34405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olor w:val="344054"/>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color w:val="344054"/>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Kompliance – Marcelo Requirements &amp; Delivery Status</dc:title>
  <dc:subject>Traceable response to Marcelo's platform review</dc:subject>
  <dc:creator>Kompliance Project Team</dc:creator>
  <cp:keywords>Kompliance, requirements, delivery, review, pilot, compliance</cp:keywords>
  <dc:description>Prepared from the original Marcelo review and verified project records.</dc:description>
  <cp:lastModifiedBy/>
  <cp:revision>1</cp:revision>
  <dcterms:created xsi:type="dcterms:W3CDTF">2013-12-23T23:15:00Z</dcterms:created>
  <dcterms:modified xsi:type="dcterms:W3CDTF">2013-12-23T23:15:00Z</dcterms:modified>
  <cp:category/>
</cp:coreProperties>
</file>