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before="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Типовой договор 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оказания образовательных услуг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для обучающихся по Квоте в рамках программы «Tech Orda»</w:t>
      </w:r>
    </w:p>
    <w:p w:rsidR="00000000" w:rsidDel="00000000" w:rsidP="00000000" w:rsidRDefault="00000000" w:rsidRPr="00000000" w14:paraId="00000004">
      <w:pPr>
        <w:spacing w:after="16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«__» _______________ 202_г.</w:t>
      </w:r>
    </w:p>
    <w:p w:rsidR="00000000" w:rsidDel="00000000" w:rsidP="00000000" w:rsidRDefault="00000000" w:rsidRPr="00000000" w14:paraId="00000006">
      <w:pPr>
        <w:spacing w:after="16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юридическое лицо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/ _______________(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название IT-школы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в лице _______________, действующего на основании _______________, именуемое в дальнейшем как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«Школа»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одной стороны и _______________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(ФИО)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действующий(-ая) от себя и в своих интересах, именуемый(-ая) в дальнейшем как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«Студент»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другой стороны, а совместно именуемые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«Стороны»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по отдельности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«Сторона»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заключили настоящий договор оказания образовательных услуг для обучающихся по Квоте в рамках программы «Tech Orda» (далее по тексту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«Договор»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о нижеследующем.</w:t>
      </w:r>
    </w:p>
    <w:p w:rsidR="00000000" w:rsidDel="00000000" w:rsidP="00000000" w:rsidRDefault="00000000" w:rsidRPr="00000000" w14:paraId="00000008">
      <w:pPr>
        <w:spacing w:after="160" w:before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ПРЕДМЕТ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4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Школа принимает на себя обязательства оказать услуги обучения в области информационно-коммуникационных технологий (далее по тексту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«Услуги»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по Курсу _______________ (Наименование Курса), а Студент обязуется их принять и пройти обучение в соответствии с условиями настоящего Договора.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4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Школа оказывает услуги в рамках программы «Tech Orda» – программа, предоставляющая Участникам Программы финансирование на обучение физических лиц в области информационно-коммуникационных технологий (далее по тексту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«Программа»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4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Школа является Участником Программы в соответствии с Договором о предоставлении финансирования участникам Технопарка на обучение физических лиц в области информационно-коммуникационных технологий в рамках программы «Tech Orda» и внутренних документов корпоративного фонда «Международный технопарк IT-стартапов «Astana Hub» (далее по тексту -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Фонд»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4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Иные условия оказания Услуг по настоящему Договору, а также детальное описание Курса и условий его прохождения опубликованы на интернет-ресурсах Школы, либо при необходимости прописаны в дополнительном соглашении к настоящему Договору, который обязателен для ознакомления и подписания Студентом.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4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Условия участия и полное описание Программы находятся в информационной системе, расположенной по адресу astanahub.com.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before="200" w:line="24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ПРАВА И ОБЯЗАННОСТИ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40" w:lineRule="auto"/>
        <w:ind w:firstLine="708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Школа обязуется: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Своевременно, добросовестно и в полном объеме оказывать Услуги Студенту согласно настоящему Договору и иных документов, заключенных между Школой и Фондом.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Выделять необходимое количество специалистов, обладающих соответствующими знаниями и квалификацией, необходимыми для оказания услуг.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наличия, предоставить Студенту безопасные и необходимые условия обучения по Курсу (доступ в помещение Школы с наличием высокоскоростного интернета, возможность использования компьютерной техники, предоставление необходимых материалов обучения и т.д.).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Обеспечить Студента необходимыми материалами для обучения по Курсу.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получении письменного уведомления Фонда о предстоящих изменениях/дополнениях условий Программы, незамедлительно извещать Студента об изменениях/дополнениях условий Программы.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Обеспечить Студенту непрерывный процесс обучения по Курсу, до завершения Курса, вне зависимости от лишения Школы статуса Участника Программы, Участника Технопарка.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Обеспечить своевременное и качественное обучение Студента и, при надлежащем исполнении Студентом своих обязательств по обучению, выдачу сертификата о прохождении Курса по форме, предоставленной Фондом.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изменений личных персональных данных и реквизитов Студента, незамедлительно оповестить об этом Фонд.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наличия, эксплуатировать все помещения, в которых проводится обучение в соответствии с функциональным назначением и другими нормами и требованиями, установленными законодательством Республики Казахстан. Не допускается эксплуатация объектов, размещенных в аварийных зданиях и помещениях. Ответственность за жизнь и здоровье Студента на период нахождения на территории обучения, Школа несет самостоятельно.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переуступать и не передавать свои права и обязанности по Договору третьим лицам. 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вносить изменения в условия Договора, в части сроков исполнения обязательств по ним, без предварительного письменного согласования с Фондом. При этом Школа письменно уведомляет Фонд о таких предстоящих изменениях за 5 (пять) рабочих дней;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Уведомить Студента о тестировании и(или) иных мероприятиях в рамках Оценки компетенций в течение обучения по Курсу и гарантировать ее исполнение по правилам честности и академической этики. Где Оценка компетенций - комплексный метод оценки компетенций Студента и(или) выпускника с целью мониторинга эффективности обучения по Курсу в рамках Программы.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4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Школа имеет право: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Требовать от Студента добросовестного и надлежащего исполнения обязанностей в соответствии с положениями настоящего Договора, требований Программы и условий, указанных в пункте 1.4. настоящего Договора.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Заменить специалиста/преподавателя Курса без нарушения качества оказываемых Услуг.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Требовать от Студента бережного отношения к имуществу Школы, соблюдения правил работы с компьютерной и другой техникой. 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Привлекать Студента к мероприятиям проводимые Фондом в период реализации Программы.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Пользоваться иными правами, предусмотренными настоящим Договором, и законодательством Республики Казахстан.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4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Студент обязуется: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Лично и в полном объеме окончить обучение по Курсу.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соответствии с составленным расписанием посещать занятия по Курсу.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Соблюдать все требования безопасности эксплуатации помещения и оборудования Школы.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изменений личных персональных данных и реквизитов, незамедлительно оповестить об этом Школу.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возникновении обстоятельств, которые могут повлиять на исполнение обязательств по настоящему Договору в кратчайшие сроки оповестить об этом Школу.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Уважительно и корректно относиться к преподавателям, сотрудникам и обучающимся Школы.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Предоставлять всю запрашиваемую Школой и Фондом информацию в рамках реализации Программы.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запросу Фонда, принимать обязательное участие в мероприятиях, проводимых в рамках Программы, а также принимать участие в других мероприятиях, организуемых Фондом.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Своевременно заполнять всю представленную Школой документацию в рамках реализации Программы.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ежемесячной основе, в срок не позднее 20 (двадцатого) числа месяца следующего за отчетным периодом, либо по запросу Школы, на протяжении длительности Курса, подтверждать и согласовывать электронную форму отчета Фонду с помощью ЭЦП на ресурсе, определенном Фондом.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момент заключения настоящего Договора подписать согласие на сбор и обработку персональных данных согласно Приложению №1 к Договору о предоставлении финансирования участникам Технопарка (Приложение №3 к Порядку);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Принять участие в тестировании и(или) иных мероприятиях в рамках Оценки компетенций в течение обучения по Курсу, следуя правилам честности и академической этики. Где Оценка компетенций - комплексный метод оценки компетенций Студента и(или) выпускника с целью мониторинга эффективности обучения по Курсу в рамках Программы.</w:t>
      </w:r>
    </w:p>
    <w:p w:rsidR="00000000" w:rsidDel="00000000" w:rsidP="00000000" w:rsidRDefault="00000000" w:rsidRPr="00000000" w14:paraId="0000002F">
      <w:pPr>
        <w:spacing w:line="24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1.9 Студент имеет право: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1.9.1 Требовать от Школы надлежащего и добросовестного исполнения обязательств по настоящему Договору.</w:t>
      </w:r>
    </w:p>
    <w:p w:rsidR="00000000" w:rsidDel="00000000" w:rsidP="00000000" w:rsidRDefault="00000000" w:rsidRPr="00000000" w14:paraId="00000031">
      <w:pPr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1.9.2 Пользоваться предоставленным в рамках Курса Школой имуществом.</w:t>
      </w:r>
    </w:p>
    <w:p w:rsidR="00000000" w:rsidDel="00000000" w:rsidP="00000000" w:rsidRDefault="00000000" w:rsidRPr="00000000" w14:paraId="00000032">
      <w:pPr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1.9.3 Посещать иные Курсы Школы за счет собственных средств.</w:t>
      </w:r>
    </w:p>
    <w:p w:rsidR="00000000" w:rsidDel="00000000" w:rsidP="00000000" w:rsidRDefault="00000000" w:rsidRPr="00000000" w14:paraId="00000033">
      <w:pPr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1.9.4 Пользоваться иными правами, предусмотренными настоящим Договором, и законодательством Республики Казахстан.</w:t>
      </w:r>
    </w:p>
    <w:p w:rsidR="00000000" w:rsidDel="00000000" w:rsidP="00000000" w:rsidRDefault="00000000" w:rsidRPr="00000000" w14:paraId="00000034">
      <w:pPr>
        <w:spacing w:after="200" w:before="200"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СТОИМОСТЬ УСЛУГ И ПОРЯДОК ВОЗВРАТА ДЕНЕЖНЫХ СРЕДСТВ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1.10 Студенту оказываются услуги по настоящему Договору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квоте, выделенной Школе по Программе.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1.11 В случае невозможности продолжения обучения Студентом по инициативе или вине Студента после начала обучения в рамках настоящего Договора, Школа вправе требовать от Студента, а Студент обязуется оплатить штраф, в размере определяемым Школой, в течение 10 (десяти) рабочих дней с даты письменного требования Школы.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1.12 В случае невозможности Студентом обучения по настоящему Договору, до фактического его начала, и заблаговременного оповещения Школы, Студент не оплачивает  каких-либо штрафных санкций по настоящему Договору.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00" w:before="200" w:line="240" w:lineRule="auto"/>
        <w:ind w:firstLine="708"/>
        <w:jc w:val="center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ОТВЕТСТВЕННОСТЬ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line="24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неисполнение или ненадлежащее исполнение своих обязательств по Договору Стороны несут ответственность в соответствии с законодательством Республики Казахстан.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line="24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несет полную ответственность за достоверность предоставленной информации и/или документов по настоящему Договору.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line="24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Уплата штрафов, пени и неустоек, а также возмещение убытков не освобождают Стороны от исполнения своих обязательств по настоящему Договору.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ffffff" w:val="clear"/>
        <w:spacing w:after="200" w:before="200" w:line="240" w:lineRule="auto"/>
        <w:ind w:firstLine="708"/>
        <w:jc w:val="center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КОНФИДЕНЦИАЛЬНОСТЬ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hd w:fill="ffffff" w:val="clear"/>
        <w:spacing w:line="24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Стороны пришли к соглашению считать конфиденциальной следующую информацию: переписка между Сторонами в отношении Договора, счета, акты, любая другая документация, относящаяся к Договору, не предназначенная и/или не находящаяся в открытом доступе для третьих лиц.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hd w:fill="ffffff" w:val="clear"/>
        <w:spacing w:line="24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связи с этим, Стороны обязуются предпринять необходимые меры для защиты конфиденциальной информации и не разглашать ее третьим лицам без предварительного согласия другой Стороны, за исключением Фонда, уполномоченного органа в области государственной поддержки инновационной деятельности, иным государственным органам, разглашение информации по Программе, которым обусловлено требованиями действующего законодательства, либо актами или поручениями вышестоящих органов управления.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hd w:fill="ffffff" w:val="clear"/>
        <w:spacing w:line="24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Предусмотренные настоящим Договором обязательства Сторон относительно конфиденциальности и неразглашения информации не распространяются на общедоступную информацию.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00" w:before="200" w:line="240" w:lineRule="auto"/>
        <w:ind w:firstLine="708"/>
        <w:jc w:val="center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ОБСТОЯТЕЛЬСТВА НЕПРЕОДОЛИМОЙ СИЛЫ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line="24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Стороны освобождаются от ответственности за неисполнение либо ненадлежащее исполнение своих обязанностей по Договору, если оно явилось следствием наступления обстоятельств непреодолимой силы (форс-мажор): наводнений, пожаров, землетрясений, стихийных бедствий, блокад, забастовок, военных действий и иных обстоятельств, которые Стороны не могли предвидеть и которые непосредственно повлияли на исполнение Договора. При этом Стороны принимают необходимые меры для незамедлительного уведомления друг друга об этих обстоятельствах и прекращении их действия.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line="24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если обстоятельства, указанные в пункте 6.1.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настоящего Договора, будут длиться более 1 (одного) месяца, то Стороны имеют право в одностороннем внесудебном порядке расторгнуть настоящий Договор. При этом ни одна из Сторон не будет иметь право требовать от другой Стороны возмещения каких-либо убытков.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line="24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Сторона, для которой станет невозможным исполнение своих обязательств по Договору, обязана незамедлительно, но не позднее 5 (пяти) рабочих дней уведомить другую Сторону о начале и прекращении обстоятельств, указанных в пункте 6.1.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настоящего Договора, а также предоставить подтверждающий документ соответствующего уполномоченного государственного органа.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00" w:before="200" w:line="240" w:lineRule="auto"/>
        <w:ind w:firstLine="708"/>
        <w:jc w:val="center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ПОРЯДОК РАЗРЕШЕНИЯ СПОРОВ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line="24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возникновения разногласий или споров по исполнению обязательств по настоящему Договору, Стороны обязуются предпринимать все необходимые меры для их урегулирования в досудебном порядке путем переговоров.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line="24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невозможности разрешения спора путем переговоров, Сторона направляет другой Стороне досудебную претензию/уведомление с детальным обоснованием возникших требований.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line="24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если Стороны не могут прийти к взаимному согласию, то все споры решаются в судебном порядке в соответствии с законодательством Республики Казахстан. Подсудность гражданских дел определяется по месту нахождения Школы.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00" w:before="200" w:line="240" w:lineRule="auto"/>
        <w:ind w:firstLine="708"/>
        <w:jc w:val="center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ЗАКЛЮЧИТЕЛЬНЫЕ ПОЛОЖЕНИЯ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line="24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Права и обязанности Сторон, вытекающие из Договора, все вопросы, не урегулированные Договором, регламентируются законодательством Республики Казахстан.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line="24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Переуступка прав требований по настоящему Договору Сторонами не допускается.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line="24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Договор вступает в силу с даты его заключения Сторонами и действует до полного выполнения обязательств по Договору. Каждая из Сторон обязана в течение 3 (трех) рабочих дней письменно уведомить другую сторону об изменении: юридического, почтового, электронного адресов, банковских реквизитов, принятом решении о ликвидации, реорганизации, признании банкротом. В противном случае виновная Сторона должна компенсировать другой Стороне все убытки, которые будут причинены последней отсутствием такой информации.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line="24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Недействительность отдельной части Договора не влечет недействительности всего Договора в целом.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line="24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Изменения и дополнения к Договору оформляются дополнительными соглашениями, являющимися его неотъемлемой частью, и действительны, если они совершены в письменной форме и подписаны уполномоченными представителями Сторон.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line="24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Настоящий Договор может быть подписан посредством электронно-цифровой подписи Сторон, и в соответствии с законодательством Республики Казахстан обладает равной юридической силой подписанного на бумажном носителе.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200" w:before="200" w:line="240" w:lineRule="auto"/>
        <w:ind w:left="720" w:hanging="360"/>
        <w:jc w:val="center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РЕКВИЗИТЫ И ПОДПИСИ СТОРОН</w:t>
      </w: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75"/>
        <w:gridCol w:w="5010"/>
        <w:tblGridChange w:id="0">
          <w:tblGrid>
            <w:gridCol w:w="5475"/>
            <w:gridCol w:w="5010"/>
          </w:tblGrid>
        </w:tblGridChange>
      </w:tblGrid>
      <w:tr>
        <w:trPr>
          <w:cantSplit w:val="0"/>
          <w:trHeight w:val="3930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Школа:</w:t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Студент:</w:t>
            </w:r>
          </w:p>
        </w:tc>
      </w:tr>
    </w:tbl>
    <w:p w:rsidR="00000000" w:rsidDel="00000000" w:rsidP="00000000" w:rsidRDefault="00000000" w:rsidRPr="00000000" w14:paraId="00000053">
      <w:pPr>
        <w:widowControl w:val="0"/>
        <w:spacing w:line="240" w:lineRule="auto"/>
        <w:ind w:left="2160" w:hanging="2160"/>
        <w:jc w:val="left"/>
        <w:rPr>
          <w:rFonts w:ascii="Times New Roman" w:cs="Times New Roman" w:eastAsia="Times New Roman" w:hAnsi="Times New Roman"/>
          <w:sz w:val="28"/>
          <w:szCs w:val="28"/>
        </w:rPr>
        <w:sectPr>
          <w:headerReference r:id="rId7" w:type="default"/>
          <w:headerReference r:id="rId8" w:type="first"/>
          <w:pgSz w:h="15840" w:w="12240" w:orient="portrait"/>
          <w:pgMar w:bottom="1133" w:top="1133" w:left="1133" w:right="566" w:header="567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tabs>
          <w:tab w:val="left" w:leader="none" w:pos="712"/>
        </w:tabs>
        <w:spacing w:line="240" w:lineRule="auto"/>
        <w:ind w:right="5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133" w:top="1133" w:left="1133" w:right="566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line="240" w:lineRule="auto"/>
      <w:jc w:val="center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1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highlight w:val="white"/>
      </w:rPr>
    </w:lvl>
    <w:lvl w:ilvl="2">
      <w:start w:val="1"/>
      <w:numFmt w:val="decimal"/>
      <w:lvlText w:val="%1.%2.%3."/>
      <w:lvlJc w:val="left"/>
      <w:pPr>
        <w:ind w:left="1800" w:hanging="1800"/>
      </w:pPr>
      <w:rPr>
        <w:b w:val="0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b w:val="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0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1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2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3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4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5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6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7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8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9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a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b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c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d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e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0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1" w:customStyle="1">
    <w:basedOn w:val="TableNormal1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fff2">
    <w:name w:val="header"/>
    <w:basedOn w:val="a"/>
    <w:link w:val="afff3"/>
    <w:uiPriority w:val="99"/>
    <w:unhideWhenUsed w:val="1"/>
    <w:rsid w:val="00907C6F"/>
    <w:pPr>
      <w:tabs>
        <w:tab w:val="center" w:pos="4677"/>
        <w:tab w:val="right" w:pos="9355"/>
      </w:tabs>
      <w:spacing w:line="240" w:lineRule="auto"/>
    </w:pPr>
  </w:style>
  <w:style w:type="character" w:styleId="afff3" w:customStyle="1">
    <w:name w:val="Верхний колонтитул Знак"/>
    <w:basedOn w:val="a0"/>
    <w:link w:val="afff2"/>
    <w:uiPriority w:val="99"/>
    <w:rsid w:val="00907C6F"/>
  </w:style>
  <w:style w:type="paragraph" w:styleId="afff4">
    <w:name w:val="footer"/>
    <w:basedOn w:val="a"/>
    <w:link w:val="afff5"/>
    <w:uiPriority w:val="99"/>
    <w:unhideWhenUsed w:val="1"/>
    <w:rsid w:val="00907C6F"/>
    <w:pPr>
      <w:tabs>
        <w:tab w:val="center" w:pos="4677"/>
        <w:tab w:val="right" w:pos="9355"/>
      </w:tabs>
      <w:spacing w:line="240" w:lineRule="auto"/>
    </w:pPr>
  </w:style>
  <w:style w:type="character" w:styleId="afff5" w:customStyle="1">
    <w:name w:val="Нижний колонтитул Знак"/>
    <w:basedOn w:val="a0"/>
    <w:link w:val="afff4"/>
    <w:uiPriority w:val="99"/>
    <w:rsid w:val="00907C6F"/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ziH5upqh7FUdWN8XVMYtkQY/jQ==">CgMxLjA4AHIhMVJkRlRTR1NlUHRxcGNqeE0tY1BqMGZiOEcxb3BZdDJk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2024-03-01T13:08:00Z</dcterms:created>
</cp:coreProperties>
</file>