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44"/>
          <w:szCs w:val="44"/>
          <w:shd w:val="clear" w:color="auto" w:fill="F8F8F8"/>
        </w:rPr>
        <w:t>分布式模式之Broker模式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黑体" w:eastAsia="黑体" w:hAnsi="黑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问题来源：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创建一个游戏系统，其将运行在互联网的环境中。客户端通过WWW服务或特定的客户端软件连接到游戏服务器，随着流量的增加，系统不断的膨胀，最终后台数据、业务逻辑被分布式的部署。然而相比中心化的系统，复杂度被无可避免的增大了，该如何降低各个组件之间的耦合度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黑体" w:eastAsia="黑体" w:hAnsi="黑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挑战：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需要保证可伸缩性、可维护性、可更新性，需要将服务划分为各个相对独立的组件，组件被分布式的部署，它们之间通过进程间通信方式实现交互。服务的增加、删除、改变都应该被支持。理想情况，以开发者的角度看，集中化的系统和分布式的系统在中心逻辑上没有什么不同。为实现这个目标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可以远程的访问服务，而对于访问者，服务的位置应该是透明的。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提供服务的组件可以增加、删除、改变，而且这些在运行期同样应该被支持。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访问服务的客户端不应该关心服务的实现细节。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黑体" w:eastAsia="黑体" w:hAnsi="黑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解决方案：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引入一个Broker组件，解耦客户端和服务端。服务端注册自己到Broker，通过暴露接口的方式允许客户端接入服务。客户端是通过Broker发送请求的，Broker转发请求道服务端，并将请求的结果或异常回发给客户端。通过使用Broker模式，应用可以通过发送消息访问远程的服务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这一架构模式允许动态的改变、添加、删除服务端，从客户端的角度，这些都是透明的。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黑体" w:eastAsia="黑体" w:hAnsi="黑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结构：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Broker模式定义了6中类：Client，Server，Client_Proxy，Server_Proxy，Broker，Bridge。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Server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28"/>
          <w:szCs w:val="28"/>
          <w:shd w:val="clear" w:color="auto" w:fill="F8F8F8"/>
        </w:rPr>
        <w:t>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责任：处理特定领域的问题，实现服务的细节，注册自己到Broker，处理请求并返回结果或异常。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lastRenderedPageBreak/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协作类：Server_Proxy，Broker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Client：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Client是需要访问远程服务的应用程序，为此，Client发送请求到Broker，并从Broker上接收响应或异常。Client和Server只是逻辑上相关而已，实际上Client并不知道Server的确切位置。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责任：1. 实现用户端功能，2. 发送请求到Broker，3. 接收相应和异常。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协作类：Broker，Client_Proxy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Broker：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可以被看成消息转发器。Broker也负责一些控制和管理操作。它能够定位服务端的位置，若发生异常，能够将异常捕获传给Client。Broker需要提供注册服务的接口给Server。如果请求来自其他的Broker，本地的Broker需要转发请求并最终将结果或异常回应给相应的远程Broker。Broker提供的服务和name service非常相像（如DNS、LDAP）。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责任：1. 注册服务。2. 提供服务API。3. 转发消息。4. 容错处理。5. 与其他Broker的交互。6。 定位服务。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协作类：Client_Proxy,Server_Proxy,Bridge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Client_Proxy：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连系Client和Broker，这一层保证了通讯的透明性，使Client调用远程服务就像调用本地的服务一样。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责任：1. 封装特定的系统调用。2. 封装通讯的参数、控制信息等。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协作类：Client,Broker。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Server_Proxy：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Server_proxy是与Client_Proxy相对应的，它接受请求，解包消息，解析出参数并调用服务的实现接口。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责任：1. 封装特定的系统调用。2. 封装通讯的参数、控制信息等。3. 调用server的服务接口。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协作类：Server,Broker。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宋体" w:eastAsia="宋体" w:hAnsi="宋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lastRenderedPageBreak/>
        <w:t>Bridge：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Bridge用来连接各个Broker，一般这个组件是可选的。当系统是发杂的网络组成时，有可能需要这一角色。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责任：1. 封装特定的网络特性。2. 传递Broker之间的通讯。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协作类：Broker。</w:t>
      </w:r>
    </w:p>
    <w:p w:rsidR="00FC0157" w:rsidRPr="00FC0157" w:rsidRDefault="00FC0157" w:rsidP="00FC01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157">
        <w:rPr>
          <w:rFonts w:ascii="黑体" w:eastAsia="黑体" w:hAnsi="黑体" w:cs="宋体" w:hint="eastAsia"/>
          <w:b/>
          <w:bCs/>
          <w:color w:val="3D464D"/>
          <w:kern w:val="0"/>
          <w:sz w:val="32"/>
          <w:szCs w:val="32"/>
          <w:shd w:val="clear" w:color="auto" w:fill="F8F8F8"/>
        </w:rPr>
        <w:t>应用场景一：</w:t>
      </w:r>
      <w:r w:rsidRPr="00FC0157">
        <w:rPr>
          <w:rFonts w:ascii="Arial" w:eastAsia="宋体" w:hAnsi="Arial" w:cs="Arial"/>
          <w:color w:val="3D464D"/>
          <w:kern w:val="0"/>
          <w:sz w:val="24"/>
          <w:szCs w:val="24"/>
          <w:shd w:val="clear" w:color="auto" w:fill="F8F8F8"/>
        </w:rPr>
        <w:t> 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直接通讯方式。Client和Server相互理解他们之间的通讯协议。Broker主要完成Client和Server之间的握手。之后所有的消息、异常都是由Client与Server直接交互。（想象DNS）。简单对象交互如图：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Arial" w:eastAsia="宋体" w:hAnsi="Arial" w:cs="Arial"/>
          <w:noProof/>
          <w:color w:val="4466BB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334125" cy="5562600"/>
            <wp:effectExtent l="0" t="0" r="9525" b="0"/>
            <wp:docPr id="6" name="图片 6" descr="http://static.oschina.net/uploads/img/201510/29095554_5mqy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510/29095554_5mqy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firstLine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黑体" w:eastAsia="黑体" w:hAnsi="黑体" w:cs="Arial" w:hint="eastAsia"/>
          <w:b/>
          <w:bCs/>
          <w:color w:val="3D464D"/>
          <w:kern w:val="0"/>
          <w:sz w:val="32"/>
          <w:szCs w:val="32"/>
        </w:rPr>
        <w:t>应用场景二：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Broker启动，完成自身的初始化，之后进入事件循环，等待消息到来。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Server启动，首先执行自身的初始化，然后注册自己到Broker。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Broker接收Server的注册请求，将其加入到可使用服务的列表，并回应Ack给Server。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Server接收Ack，进入事件监听循环，等待消息到来。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lastRenderedPageBreak/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Client调用远程服务对象的方法，Client_Proxy封装消息请其发送给Broker。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Broker查询可使用的Server，将请求转发给Server。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Server_Proxy解析消息，分离出参数和控制信息，并调用特定的Server实现接口。Server处理完的结果通过Server_proxy封装成消息转发到Server。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Broker将相应消息转发给正确的Client_Proxy，Client受到响应继续其他逻辑。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简单对象交互如图：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Arial" w:eastAsia="宋体" w:hAnsi="Arial" w:cs="Arial"/>
          <w:noProof/>
          <w:color w:val="4466BB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334125" cy="5562600"/>
            <wp:effectExtent l="0" t="0" r="9525" b="0"/>
            <wp:docPr id="5" name="图片 5" descr="http://static.oschina.net/uploads/img/201510/29095554_xGzX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510/29095554_xGzX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黑体" w:eastAsia="黑体" w:hAnsi="黑体" w:cs="Arial" w:hint="eastAsia"/>
          <w:b/>
          <w:bCs/>
          <w:color w:val="3D464D"/>
          <w:kern w:val="0"/>
          <w:sz w:val="32"/>
          <w:szCs w:val="32"/>
        </w:rPr>
        <w:lastRenderedPageBreak/>
        <w:t>应用场景三：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 A接收到请求，交由Server处理，但是发现该Server位于其他的网络节点。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Broker A将请求转发给Bridge A，Bridge A将请求进行必要的格式化，传送给Bridge B。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0" w:hanging="42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</w:t>
      </w:r>
      <w:r w:rsidRPr="00FC0157">
        <w:rPr>
          <w:rFonts w:ascii="Wingdings" w:eastAsia="宋体" w:hAnsi="Wingdings" w:cs="Arial"/>
          <w:color w:val="3D464D"/>
          <w:kern w:val="0"/>
          <w:sz w:val="24"/>
          <w:szCs w:val="24"/>
        </w:rPr>
        <w:t></w:t>
      </w: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Bridge B将请求进行必要的格式化，转化成Broker B可以理解的格式，并转发给Broker B。Broker B执行场景二中的过程，处理的结果按如上逆序返回。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color w:val="3D464D"/>
          <w:kern w:val="0"/>
          <w:sz w:val="24"/>
          <w:szCs w:val="24"/>
        </w:rPr>
        <w:t>简单对象交互如图：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Arial" w:eastAsia="宋体" w:hAnsi="Arial" w:cs="Arial"/>
          <w:noProof/>
          <w:color w:val="4466BB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8429625" cy="6705600"/>
            <wp:effectExtent l="0" t="0" r="9525" b="0"/>
            <wp:docPr id="4" name="图片 4" descr="http://static.oschina.net/uploads/img/201510/29095554_vSMV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510/29095554_vSMV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黑体" w:eastAsia="黑体" w:hAnsi="黑体" w:cs="Arial" w:hint="eastAsia"/>
          <w:b/>
          <w:bCs/>
          <w:color w:val="3D464D"/>
          <w:kern w:val="0"/>
          <w:sz w:val="32"/>
          <w:szCs w:val="32"/>
        </w:rPr>
        <w:t>部署示意图：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Arial" w:eastAsia="宋体" w:hAnsi="Arial" w:cs="Arial"/>
          <w:b/>
          <w:bCs/>
          <w:noProof/>
          <w:color w:val="4466BB"/>
          <w:kern w:val="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7734300" cy="4914900"/>
            <wp:effectExtent l="0" t="0" r="0" b="0"/>
            <wp:docPr id="1" name="图片 1" descr="http://static.oschina.net/uploads/img/201510/29095554_mtpr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510/29095554_mtpr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C0157">
        <w:rPr>
          <w:rFonts w:ascii="Arial" w:eastAsia="宋体" w:hAnsi="Arial" w:cs="Arial"/>
          <w:b/>
          <w:bCs/>
          <w:color w:val="3D464D"/>
          <w:kern w:val="0"/>
          <w:sz w:val="32"/>
          <w:szCs w:val="32"/>
        </w:rPr>
        <w:br/>
      </w:r>
    </w:p>
    <w:p w:rsidR="00FC0157" w:rsidRPr="00FC0157" w:rsidRDefault="00FC0157" w:rsidP="00FC0157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黑体" w:eastAsia="黑体" w:hAnsi="黑体" w:cs="Arial" w:hint="eastAsia"/>
          <w:b/>
          <w:bCs/>
          <w:color w:val="3D464D"/>
          <w:kern w:val="0"/>
          <w:sz w:val="32"/>
          <w:szCs w:val="32"/>
        </w:rPr>
        <w:t>总结：</w:t>
      </w:r>
    </w:p>
    <w:p w:rsidR="00FC0157" w:rsidRPr="00FC0157" w:rsidRDefault="00FC0157" w:rsidP="00FC0157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</w:p>
    <w:p w:rsidR="00FC0157" w:rsidRPr="00FC0157" w:rsidRDefault="00FC0157" w:rsidP="00FC0157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b/>
          <w:bCs/>
          <w:color w:val="3D464D"/>
          <w:kern w:val="0"/>
          <w:sz w:val="32"/>
          <w:szCs w:val="32"/>
        </w:rPr>
        <w:t></w:t>
      </w:r>
      <w:r w:rsidRPr="00FC0157">
        <w:rPr>
          <w:rFonts w:ascii="Wingdings" w:eastAsia="宋体" w:hAnsi="Wingdings" w:cs="Arial"/>
          <w:b/>
          <w:bCs/>
          <w:color w:val="3D464D"/>
          <w:kern w:val="0"/>
          <w:sz w:val="32"/>
          <w:szCs w:val="32"/>
        </w:rPr>
        <w:t></w:t>
      </w: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32"/>
          <w:szCs w:val="32"/>
        </w:rPr>
        <w:t>优点：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1. 服务的位置透明性。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2. 组件的可变性及扩展性。由于Server是注册到Broker上的，所以Server可以动态的增加、删除、改变。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3. Broker之间可交互。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lastRenderedPageBreak/>
        <w:t>4. 可重用性。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5. 由于组件的耦合度较小，调试和测试的工作也是可控的。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br/>
      </w:r>
    </w:p>
    <w:p w:rsidR="00FC0157" w:rsidRPr="00FC0157" w:rsidRDefault="00FC0157" w:rsidP="00FC0157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Wingdings" w:eastAsia="宋体" w:hAnsi="Wingdings" w:cs="Arial"/>
          <w:b/>
          <w:bCs/>
          <w:color w:val="3D464D"/>
          <w:kern w:val="0"/>
          <w:sz w:val="32"/>
          <w:szCs w:val="32"/>
        </w:rPr>
        <w:t></w:t>
      </w:r>
      <w:r w:rsidRPr="00FC0157">
        <w:rPr>
          <w:rFonts w:ascii="Wingdings" w:eastAsia="宋体" w:hAnsi="Wingdings" w:cs="Arial"/>
          <w:b/>
          <w:bCs/>
          <w:color w:val="3D464D"/>
          <w:kern w:val="0"/>
          <w:sz w:val="32"/>
          <w:szCs w:val="32"/>
        </w:rPr>
        <w:t></w:t>
      </w: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32"/>
          <w:szCs w:val="32"/>
        </w:rPr>
        <w:t>缺点: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1. 效率；增加了一层Broker的消息转发，效率有所降低。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2. 容错能力必须要特别考虑。</w:t>
      </w:r>
    </w:p>
    <w:p w:rsidR="00FC0157" w:rsidRPr="00FC0157" w:rsidRDefault="00FC0157" w:rsidP="00FC0157">
      <w:pPr>
        <w:widowControl/>
        <w:shd w:val="clear" w:color="auto" w:fill="F8F8F8"/>
        <w:spacing w:before="100" w:beforeAutospacing="1" w:after="240" w:line="420" w:lineRule="atLeast"/>
        <w:ind w:left="425" w:hanging="425"/>
        <w:jc w:val="left"/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</w:pPr>
      <w:r w:rsidRPr="00FC0157">
        <w:rPr>
          <w:rFonts w:ascii="宋体" w:eastAsia="宋体" w:hAnsi="宋体" w:cs="Arial" w:hint="eastAsia"/>
          <w:b/>
          <w:bCs/>
          <w:color w:val="3D464D"/>
          <w:kern w:val="0"/>
          <w:sz w:val="24"/>
          <w:szCs w:val="24"/>
        </w:rPr>
        <w:t>3. 调试和测试的工作加大。</w:t>
      </w:r>
    </w:p>
    <w:p w:rsidR="003856C0" w:rsidRPr="00FC0157" w:rsidRDefault="003856C0">
      <w:bookmarkStart w:id="0" w:name="_GoBack"/>
      <w:bookmarkEnd w:id="0"/>
    </w:p>
    <w:sectPr w:rsidR="003856C0" w:rsidRPr="00FC0157" w:rsidSect="00A359C1">
      <w:pgSz w:w="25600" w:h="14402" w:orient="landscape" w:code="17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85" w:rsidRDefault="00E81E85" w:rsidP="00527E22">
      <w:r>
        <w:separator/>
      </w:r>
    </w:p>
  </w:endnote>
  <w:endnote w:type="continuationSeparator" w:id="0">
    <w:p w:rsidR="00E81E85" w:rsidRDefault="00E81E85" w:rsidP="0052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85" w:rsidRDefault="00E81E85" w:rsidP="00527E22">
      <w:r>
        <w:separator/>
      </w:r>
    </w:p>
  </w:footnote>
  <w:footnote w:type="continuationSeparator" w:id="0">
    <w:p w:rsidR="00E81E85" w:rsidRDefault="00E81E85" w:rsidP="00527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8E"/>
    <w:rsid w:val="00016BE6"/>
    <w:rsid w:val="00074107"/>
    <w:rsid w:val="00223207"/>
    <w:rsid w:val="002D23D4"/>
    <w:rsid w:val="003856C0"/>
    <w:rsid w:val="003D75DC"/>
    <w:rsid w:val="003F5E21"/>
    <w:rsid w:val="00527E22"/>
    <w:rsid w:val="0060316C"/>
    <w:rsid w:val="00605D24"/>
    <w:rsid w:val="00630611"/>
    <w:rsid w:val="006D0855"/>
    <w:rsid w:val="0075148E"/>
    <w:rsid w:val="007949CF"/>
    <w:rsid w:val="007A235A"/>
    <w:rsid w:val="008436F8"/>
    <w:rsid w:val="00862D7B"/>
    <w:rsid w:val="008940F1"/>
    <w:rsid w:val="00A245FA"/>
    <w:rsid w:val="00A359C1"/>
    <w:rsid w:val="00A71AAB"/>
    <w:rsid w:val="00AA72BC"/>
    <w:rsid w:val="00B4051C"/>
    <w:rsid w:val="00BC48B8"/>
    <w:rsid w:val="00E57711"/>
    <w:rsid w:val="00E81E85"/>
    <w:rsid w:val="00E90475"/>
    <w:rsid w:val="00EA6904"/>
    <w:rsid w:val="00FC0157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AC19B-4B44-4047-9D28-CFBB8C0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4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2B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7E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7E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5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D75DC"/>
  </w:style>
  <w:style w:type="character" w:customStyle="1" w:styleId="linktitle">
    <w:name w:val="link_title"/>
    <w:basedOn w:val="a0"/>
    <w:rsid w:val="003D75DC"/>
  </w:style>
  <w:style w:type="character" w:styleId="a6">
    <w:name w:val="FollowedHyperlink"/>
    <w:basedOn w:val="a0"/>
    <w:uiPriority w:val="99"/>
    <w:semiHidden/>
    <w:unhideWhenUsed/>
    <w:rsid w:val="007A235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94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ull">
    <w:name w:val="bull"/>
    <w:basedOn w:val="a0"/>
    <w:rsid w:val="007949CF"/>
  </w:style>
  <w:style w:type="paragraph" w:styleId="a7">
    <w:name w:val="Normal (Web)"/>
    <w:basedOn w:val="a"/>
    <w:uiPriority w:val="99"/>
    <w:semiHidden/>
    <w:unhideWhenUsed/>
    <w:rsid w:val="00794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94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8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43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1875">
      <w:bodyDiv w:val="1"/>
      <w:marLeft w:val="195"/>
      <w:marRight w:val="19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605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attachment/201101/16/23093301_12951751188mhH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blog.chinaunix.net/attachment/201101/16/23093301_1295175265jHj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attachment/201101/16/23093301_1295175004flGk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log.chinaunix.net/attachment/201101/16/23093301_12951751690Sws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2016-09-18T15:39:00Z</dcterms:created>
  <dcterms:modified xsi:type="dcterms:W3CDTF">2016-09-21T15:53:00Z</dcterms:modified>
</cp:coreProperties>
</file>