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 xml:space="preserve">modifying the original code from the author to work on </w:t>
      </w:r>
      <w:proofErr w:type="spellStart"/>
      <w:r w:rsidR="00A12BDB" w:rsidRPr="00A12BDB">
        <w:rPr>
          <w:rStyle w:val="CCSHeadchar"/>
          <w:szCs w:val="18"/>
        </w:rPr>
        <w:t>databricks</w:t>
      </w:r>
      <w:proofErr w:type="spellEnd"/>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1735B12A" w14:textId="77777777" w:rsidR="00D16AE1"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p>
    <w:p w14:paraId="6D254548" w14:textId="12E285DA" w:rsidR="00733A57" w:rsidRDefault="00B61AB3" w:rsidP="00D16AE1">
      <w:pPr>
        <w:pStyle w:val="Para"/>
        <w:ind w:left="720" w:firstLine="0"/>
        <w:jc w:val="left"/>
        <w:rPr>
          <w:lang w:eastAsia="en-US"/>
        </w:rPr>
      </w:pP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EB94B7C" w14:textId="77777777" w:rsidR="00D16AE1" w:rsidRDefault="00D16AE1" w:rsidP="00D16AE1">
      <w:pPr>
        <w:pStyle w:val="ParaContinue"/>
        <w:ind w:left="720" w:firstLine="0"/>
        <w:rPr>
          <w:lang w:eastAsia="en-US"/>
        </w:rPr>
      </w:pPr>
    </w:p>
    <w:p w14:paraId="21A1732F" w14:textId="01DA4C99"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C7D479C" w14:textId="77777777" w:rsidR="00D16AE1" w:rsidRDefault="00D16AE1" w:rsidP="00D16AE1">
      <w:pPr>
        <w:pStyle w:val="ParaContinue"/>
        <w:ind w:left="720" w:firstLine="0"/>
        <w:rPr>
          <w:lang w:eastAsia="en-US"/>
        </w:rPr>
      </w:pPr>
    </w:p>
    <w:p w14:paraId="08B4AB3F" w14:textId="1591913B"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w:t>
      </w:r>
      <w:proofErr w:type="spellStart"/>
      <w:r>
        <w:rPr>
          <w:lang w:eastAsia="en-US"/>
        </w:rPr>
        <w:t>Old+New</w:t>
      </w:r>
      <w:proofErr w:type="spellEnd"/>
      <w:r>
        <w:rPr>
          <w:lang w:eastAsia="en-US"/>
        </w:rPr>
        <w:t xml:space="preserve">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8E31FE9" w14:textId="77777777" w:rsidR="00D16AE1" w:rsidRDefault="00D16AE1" w:rsidP="00B44E50">
      <w:pPr>
        <w:pStyle w:val="ParaContinue"/>
        <w:ind w:left="720" w:firstLine="0"/>
        <w:rPr>
          <w:lang w:eastAsia="en-US"/>
        </w:rPr>
      </w:pPr>
    </w:p>
    <w:p w14:paraId="34ECF8E5" w14:textId="3D30EC39" w:rsidR="00D16AE1" w:rsidRDefault="00317BAA" w:rsidP="00822D63">
      <w:pPr>
        <w:pStyle w:val="ParaContinue"/>
        <w:numPr>
          <w:ilvl w:val="0"/>
          <w:numId w:val="16"/>
        </w:numPr>
        <w:rPr>
          <w:lang w:eastAsia="en-US"/>
        </w:rPr>
      </w:pPr>
      <w:r>
        <w:rPr>
          <w:lang w:eastAsia="en-US"/>
        </w:rPr>
        <w:t>Hyperparameter Optimization</w:t>
      </w:r>
    </w:p>
    <w:p w14:paraId="161A3461" w14:textId="7CE9EB18" w:rsidR="00317BAA" w:rsidRDefault="00D16AE1" w:rsidP="00D16AE1">
      <w:pPr>
        <w:pStyle w:val="ParaContinue"/>
        <w:ind w:left="720" w:firstLine="0"/>
        <w:rPr>
          <w:lang w:eastAsia="en-US"/>
        </w:rPr>
      </w:pPr>
      <w:r>
        <w:rPr>
          <w:lang w:eastAsia="en-US"/>
        </w:rPr>
        <w:t xml:space="preserve"> </w:t>
      </w:r>
      <w:hyperlink r:id="rId13" w:history="1">
        <w:r w:rsidRPr="00471310">
          <w:rPr>
            <w:rStyle w:val="Hyperlink"/>
            <w:lang w:eastAsia="en-US"/>
          </w:rPr>
          <w:t>https://databricks-prod-cloudfront.cloud.databricks.com/public/4027ec902e239c93eaaa8714f173bcfc/279226329024279/105533218668830/4593657877666368/latest.html</w:t>
        </w:r>
      </w:hyperlink>
    </w:p>
    <w:p w14:paraId="4CA00762" w14:textId="77777777" w:rsidR="00D16AE1" w:rsidRPr="00325510" w:rsidRDefault="00D16AE1" w:rsidP="00D16AE1">
      <w:pPr>
        <w:pStyle w:val="ParaContinue"/>
        <w:ind w:left="720" w:firstLine="0"/>
        <w:rPr>
          <w:lang w:eastAsia="en-US"/>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w:t>
      </w:r>
      <w:proofErr w:type="spellStart"/>
      <w:r>
        <w:rPr>
          <w:szCs w:val="18"/>
        </w:rPr>
        <w:t>LinearSVC</w:t>
      </w:r>
      <w:proofErr w:type="spellEnd"/>
      <w:r>
        <w:rPr>
          <w:szCs w:val="18"/>
        </w:rPr>
        <w:t xml:space="preserve"> classifier used by the authors in their research paper is still the best performing model on default hyperparameters. </w:t>
      </w:r>
      <w:r w:rsidR="00DC696A">
        <w:rPr>
          <w:szCs w:val="18"/>
        </w:rPr>
        <w:t xml:space="preserve"> The weighted F1 score of the </w:t>
      </w:r>
      <w:proofErr w:type="spellStart"/>
      <w:r w:rsidR="00DC696A">
        <w:rPr>
          <w:szCs w:val="18"/>
        </w:rPr>
        <w:t>LinearSVC</w:t>
      </w:r>
      <w:proofErr w:type="spellEnd"/>
      <w:r w:rsidR="00DC696A">
        <w:rPr>
          <w:szCs w:val="18"/>
        </w:rPr>
        <w:t xml:space="preserve">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 xml:space="preserve">Due to GitHub’s pricing model which regulates </w:t>
      </w:r>
      <w:proofErr w:type="gramStart"/>
      <w:r>
        <w:t>that public projects</w:t>
      </w:r>
      <w:proofErr w:type="gramEnd"/>
      <w:r>
        <w:t xml:space="preserve">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02C0A228" w:rsidR="00F52775" w:rsidRDefault="00F52775" w:rsidP="00F52775">
      <w:pPr>
        <w:pStyle w:val="Para"/>
        <w:rPr>
          <w:lang w:eastAsia="en-US"/>
        </w:rPr>
      </w:pPr>
    </w:p>
    <w:p w14:paraId="73F5133A" w14:textId="7C4EF71E" w:rsidR="00101291" w:rsidRPr="001079DD" w:rsidRDefault="00101291" w:rsidP="00101291">
      <w:pPr>
        <w:pStyle w:val="Para"/>
        <w:ind w:firstLine="0"/>
        <w:rPr>
          <w:lang w:eastAsia="en-US"/>
        </w:rPr>
      </w:pPr>
      <w:r>
        <w:rPr>
          <w:lang w:eastAsia="en-US"/>
        </w:rPr>
        <w:t xml:space="preserve">The new data was collected by developing a script which downloads README.md files from GitHub using GitHub API. The </w:t>
      </w:r>
      <w:proofErr w:type="spellStart"/>
      <w:r>
        <w:rPr>
          <w:lang w:eastAsia="en-US"/>
        </w:rPr>
        <w:t>databricks</w:t>
      </w:r>
      <w:proofErr w:type="spellEnd"/>
      <w:r>
        <w:rPr>
          <w:lang w:eastAsia="en-US"/>
        </w:rPr>
        <w:t xml:space="preserve"> version of this script is linked in the summary</w:t>
      </w:r>
      <w:r w:rsidR="00F65927">
        <w:rPr>
          <w:lang w:eastAsia="en-US"/>
        </w:rPr>
        <w:t xml:space="preserve"> section 1.4.1</w:t>
      </w:r>
      <w:r>
        <w:rPr>
          <w:lang w:eastAsia="en-US"/>
        </w:rPr>
        <w:t>. The downloaded files were randomly chosen and unique. We ensured that the files that were downloaded belong only to the software development repository and have size that is greater tha</w:t>
      </w:r>
      <w:r w:rsidR="00015791">
        <w:rPr>
          <w:lang w:eastAsia="en-US"/>
        </w:rPr>
        <w:t>n</w:t>
      </w:r>
      <w:r w:rsidR="00065242">
        <w:rPr>
          <w:lang w:eastAsia="en-US"/>
        </w:rPr>
        <w:t xml:space="preserve"> </w:t>
      </w:r>
      <w:r>
        <w:rPr>
          <w:lang w:eastAsia="en-US"/>
        </w:rPr>
        <w:t>2KB. Manual filtering was done to remove non-English readme files. There is a limit to the number of readme files can be download from GitHub. The default maximum is 60 request per hour. In order the download more GitHub files for the project, we made use of Personal Access Token (PAT). This allowed us access to download up to 5000 request per hour. With this we were able to collect enough README files for the project.</w:t>
      </w:r>
    </w:p>
    <w:p w14:paraId="1BEFA071" w14:textId="77777777" w:rsidR="00101291" w:rsidRDefault="00101291" w:rsidP="00101291">
      <w:pPr>
        <w:pStyle w:val="ParaContinue"/>
        <w:ind w:firstLine="0"/>
        <w:rPr>
          <w:lang w:eastAsia="en-US"/>
        </w:rPr>
      </w:pPr>
    </w:p>
    <w:p w14:paraId="52EAD901" w14:textId="69B23027" w:rsidR="00101291" w:rsidRDefault="00101291" w:rsidP="00101291">
      <w:pPr>
        <w:pStyle w:val="ParaContinue"/>
        <w:ind w:firstLine="0"/>
        <w:rPr>
          <w:lang w:eastAsia="en-US"/>
        </w:rPr>
      </w:pPr>
      <w:r>
        <w:rPr>
          <w:lang w:eastAsia="en-US"/>
        </w:rPr>
        <w:t xml:space="preserve">Manual annotation was carried out on 1089 sections of the new dataset. We followed the same method used by the original authors to manually label each section of the README file in eight different categories. Each person in the team manual carried out the labelling separately. The results of the manual labelling were fed into IBM’s SPSS software to compute Cohen Kappa inter-rater agreement metric. The result of the computation returns an agreement of 0.941 as shown below. </w:t>
      </w:r>
      <w:r>
        <w:rPr>
          <w:lang w:eastAsia="en-US"/>
        </w:rPr>
        <w:lastRenderedPageBreak/>
        <w:t>Though we had a very good metric in terms agreement, we still went ahead to carefully analyzed the area of disagreement and we were able to select the best categorization for each section where we disagreed based on majority opinion</w:t>
      </w:r>
      <w:r w:rsidR="00F73CDF">
        <w:rPr>
          <w:lang w:eastAsia="en-US"/>
        </w:rPr>
        <w:t>.</w:t>
      </w:r>
    </w:p>
    <w:p w14:paraId="73EE36FC" w14:textId="14C05431" w:rsidR="00F73CDF" w:rsidRDefault="00F73CDF" w:rsidP="00101291">
      <w:pPr>
        <w:pStyle w:val="ParaContinue"/>
        <w:ind w:firstLine="0"/>
        <w:rPr>
          <w:lang w:eastAsia="en-US"/>
        </w:rPr>
      </w:pPr>
    </w:p>
    <w:p w14:paraId="316A8BFB" w14:textId="34CBEEC6" w:rsidR="00F73CDF" w:rsidRDefault="00F73CDF" w:rsidP="00101291">
      <w:pPr>
        <w:pStyle w:val="ParaContinue"/>
        <w:ind w:firstLine="0"/>
        <w:rPr>
          <w:lang w:eastAsia="en-US"/>
        </w:rPr>
      </w:pPr>
      <w:r w:rsidRPr="00546FF5">
        <w:rPr>
          <w:noProof/>
          <w:lang w:val="en-CA"/>
        </w:rPr>
        <w:drawing>
          <wp:inline distT="0" distB="0" distL="0" distR="0" wp14:anchorId="6FF6AF61" wp14:editId="0D168A7F">
            <wp:extent cx="4945380" cy="1395928"/>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4948941" cy="1396933"/>
                    </a:xfrm>
                    <a:prstGeom prst="rect">
                      <a:avLst/>
                    </a:prstGeom>
                  </pic:spPr>
                </pic:pic>
              </a:graphicData>
            </a:graphic>
          </wp:inline>
        </w:drawing>
      </w:r>
    </w:p>
    <w:p w14:paraId="30927DAD" w14:textId="6DD94D53" w:rsidR="00F73CDF" w:rsidRPr="00882452" w:rsidRDefault="00F73CDF" w:rsidP="00F73CDF">
      <w:pPr>
        <w:pStyle w:val="ParaContinue"/>
        <w:rPr>
          <w:lang w:eastAsia="en-US"/>
        </w:rPr>
      </w:pPr>
      <w:r w:rsidRPr="0053372E">
        <w:rPr>
          <w:lang w:eastAsia="en-US"/>
        </w:rPr>
        <w:t xml:space="preserve">Figure 1: </w:t>
      </w:r>
      <w:r>
        <w:rPr>
          <w:lang w:eastAsia="en-US"/>
        </w:rPr>
        <w:t>Summary of disagreement opinion</w:t>
      </w:r>
      <w:r w:rsidR="00D33440">
        <w:rPr>
          <w:lang w:eastAsia="en-US"/>
        </w:rPr>
        <w:t xml:space="preserve"> statistics</w:t>
      </w:r>
    </w:p>
    <w:p w14:paraId="33197D9F" w14:textId="77777777" w:rsidR="00101291" w:rsidRPr="00101291" w:rsidRDefault="00101291" w:rsidP="00101291">
      <w:pPr>
        <w:pStyle w:val="ParaContinue"/>
        <w:rPr>
          <w:lang w:eastAsia="en-US"/>
        </w:rPr>
      </w:pPr>
    </w:p>
    <w:p w14:paraId="576B20C4" w14:textId="731D8573" w:rsidR="00317BAA" w:rsidRDefault="00317BAA" w:rsidP="00317BAA">
      <w:pPr>
        <w:pStyle w:val="Head2"/>
      </w:pPr>
      <w:r w:rsidRPr="00317BAA">
        <w:t>How does the newly added data compare with the original data?</w:t>
      </w:r>
    </w:p>
    <w:p w14:paraId="4E957F7E" w14:textId="40F8E716" w:rsidR="00F52775" w:rsidRDefault="00F52775" w:rsidP="00F52775">
      <w:pPr>
        <w:pStyle w:val="Para"/>
        <w:rPr>
          <w:lang w:eastAsia="en-US"/>
        </w:rPr>
      </w:pPr>
    </w:p>
    <w:p w14:paraId="71DA2B92" w14:textId="77777777" w:rsidR="001665D4" w:rsidRDefault="001665D4" w:rsidP="001665D4">
      <w:pPr>
        <w:pStyle w:val="Para"/>
        <w:ind w:firstLine="0"/>
        <w:rPr>
          <w:lang w:eastAsia="en-US"/>
        </w:rPr>
      </w:pPr>
      <w:r>
        <w:rPr>
          <w:lang w:eastAsia="en-US"/>
        </w:rPr>
        <w:t>The new set data followed the same pattern as the original data. The table below shows the distribution when the old data and the new data were compared.</w:t>
      </w:r>
    </w:p>
    <w:p w14:paraId="27C5FF26" w14:textId="0E6C06DC" w:rsidR="001665D4" w:rsidRDefault="001665D4" w:rsidP="001665D4">
      <w:pPr>
        <w:pStyle w:val="ParaContinue"/>
        <w:rPr>
          <w:lang w:eastAsia="en-US"/>
        </w:rPr>
      </w:pPr>
    </w:p>
    <w:p w14:paraId="614FD7BF" w14:textId="0B5871CF" w:rsidR="008D3E49" w:rsidRDefault="008D3E49" w:rsidP="001665D4">
      <w:pPr>
        <w:pStyle w:val="ParaContinue"/>
        <w:rPr>
          <w:lang w:eastAsia="en-US"/>
        </w:rPr>
      </w:pPr>
      <w:r w:rsidRPr="00CA35A2">
        <w:rPr>
          <w:noProof/>
          <w:lang w:val="en-CA"/>
        </w:rPr>
        <w:drawing>
          <wp:inline distT="0" distB="0" distL="0" distR="0" wp14:anchorId="6813725D" wp14:editId="6D73B7A0">
            <wp:extent cx="4030980" cy="1415687"/>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4063814" cy="1427218"/>
                    </a:xfrm>
                    <a:prstGeom prst="rect">
                      <a:avLst/>
                    </a:prstGeom>
                  </pic:spPr>
                </pic:pic>
              </a:graphicData>
            </a:graphic>
          </wp:inline>
        </w:drawing>
      </w:r>
    </w:p>
    <w:p w14:paraId="5B12CF44" w14:textId="0D1DF770" w:rsidR="008D3E49" w:rsidRDefault="00D07E8C" w:rsidP="001665D4">
      <w:pPr>
        <w:pStyle w:val="ParaContinue"/>
        <w:rPr>
          <w:lang w:eastAsia="en-US"/>
        </w:rPr>
      </w:pPr>
      <w:r>
        <w:rPr>
          <w:lang w:eastAsia="en-US"/>
        </w:rPr>
        <w:t>Table 1</w:t>
      </w:r>
      <w:r w:rsidR="008D3E49">
        <w:rPr>
          <w:lang w:eastAsia="en-US"/>
        </w:rPr>
        <w:t xml:space="preserve">: </w:t>
      </w:r>
      <w:r>
        <w:rPr>
          <w:lang w:eastAsia="en-US"/>
        </w:rPr>
        <w:t>Distribution of old data and new data</w:t>
      </w:r>
    </w:p>
    <w:p w14:paraId="51AA4ADE" w14:textId="75EE6B57" w:rsidR="00015476" w:rsidRDefault="00015476" w:rsidP="001665D4">
      <w:pPr>
        <w:pStyle w:val="ParaContinue"/>
        <w:rPr>
          <w:lang w:eastAsia="en-US"/>
        </w:rPr>
      </w:pPr>
    </w:p>
    <w:p w14:paraId="5698D51A" w14:textId="06EAA2E5" w:rsidR="005758BA" w:rsidRDefault="005758BA" w:rsidP="005758BA">
      <w:pPr>
        <w:pStyle w:val="ParaContinue"/>
        <w:ind w:firstLine="0"/>
        <w:rPr>
          <w:lang w:eastAsia="en-US"/>
        </w:rPr>
      </w:pPr>
      <w:r>
        <w:rPr>
          <w:lang w:eastAsia="en-US"/>
        </w:rPr>
        <w:t>We can clearly observe that sections on “How” have the highest percentage in both set of that. This is not surprising as developers tends to spend more time on explaining how to; run, install, update, set up download and fix errors. This explains why we have around 50% counts for the “how” section in each set of data. In contrary, the sections that fall under “other” have the least count as indicated by the table. The reason for this is that a README file section will only be categorized as “other” if there are no matching keywords used in determining the other categories.</w:t>
      </w:r>
    </w:p>
    <w:p w14:paraId="7277E8DB" w14:textId="77777777" w:rsidR="005758BA" w:rsidRPr="001665D4" w:rsidRDefault="005758BA" w:rsidP="005758BA">
      <w:pPr>
        <w:pStyle w:val="ParaContinue"/>
        <w:ind w:firstLine="0"/>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lastRenderedPageBreak/>
        <w:t>Content abstraction abstracts contents to their types.</w:t>
      </w:r>
      <w:r>
        <w:rPr>
          <w:lang w:eastAsia="en-US"/>
        </w:rPr>
        <w:t xml:space="preserve"> </w:t>
      </w:r>
      <w:r w:rsidR="00500049">
        <w:rPr>
          <w:lang w:eastAsia="en-US"/>
        </w:rPr>
        <w:t>We abstract the following types of section content: hyperlink, code block, image, and numbers. Each type is abstracted into a different string (@abstr_hyperlink, @abstr_code_section, @abstr_image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59AC1A0D" w:rsid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2724896" cy="892434"/>
                    </a:xfrm>
                    <a:prstGeom prst="rect">
                      <a:avLst/>
                    </a:prstGeom>
                  </pic:spPr>
                </pic:pic>
              </a:graphicData>
            </a:graphic>
          </wp:inline>
        </w:drawing>
      </w:r>
    </w:p>
    <w:p w14:paraId="3A70568A" w14:textId="74DC047B" w:rsidR="0053372E" w:rsidRPr="00882452" w:rsidRDefault="0053372E" w:rsidP="00882452">
      <w:pPr>
        <w:pStyle w:val="ParaContinue"/>
        <w:rPr>
          <w:lang w:eastAsia="en-US"/>
        </w:rPr>
      </w:pPr>
      <w:r w:rsidRPr="0053372E">
        <w:rPr>
          <w:lang w:eastAsia="en-US"/>
        </w:rPr>
        <w:t xml:space="preserve">Figure </w:t>
      </w:r>
      <w:r w:rsidR="001E1514">
        <w:rPr>
          <w:lang w:eastAsia="en-US"/>
        </w:rPr>
        <w:t>2</w:t>
      </w:r>
      <w:r w:rsidRPr="0053372E">
        <w:rPr>
          <w:lang w:eastAsia="en-US"/>
        </w:rPr>
        <w:t xml:space="preserve">: </w:t>
      </w:r>
      <w:r>
        <w:rPr>
          <w:lang w:eastAsia="en-US"/>
        </w:rPr>
        <w:t>Summarizing the abstraction types</w:t>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72E54AEB" w:rsidR="000D422F" w:rsidRDefault="000D422F" w:rsidP="000D422F">
      <w:pPr>
        <w:pStyle w:val="ParaContinue"/>
      </w:pPr>
      <w:r>
        <w:t xml:space="preserve">We also encode our target readme section 1 to 8 into a matrix of 0s and 1s using </w:t>
      </w:r>
      <w:proofErr w:type="spellStart"/>
      <w:r>
        <w:t>MultiLabelBinarizer</w:t>
      </w:r>
      <w:proofErr w:type="spellEnd"/>
      <w:r>
        <w:t>.</w:t>
      </w:r>
      <w:r w:rsidR="00AD17F3">
        <w:t xml:space="preserve"> The output of the </w:t>
      </w:r>
      <w:proofErr w:type="spellStart"/>
      <w:r w:rsidR="00AD17F3">
        <w:t>MultiLabelBinarizer</w:t>
      </w:r>
      <w:proofErr w:type="spellEnd"/>
      <w:r w:rsidR="00AD17F3">
        <w:t xml:space="preserve"> looks like </w:t>
      </w:r>
      <w:r w:rsidR="00243F34">
        <w:t>Figure 2.</w:t>
      </w:r>
    </w:p>
    <w:p w14:paraId="60088A7C" w14:textId="77777777" w:rsidR="00AD17F3" w:rsidRDefault="00AD17F3" w:rsidP="000D422F">
      <w:pPr>
        <w:pStyle w:val="ParaContinue"/>
      </w:pPr>
    </w:p>
    <w:p w14:paraId="06A1795E" w14:textId="569C982E"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813832" cy="1261601"/>
                    </a:xfrm>
                    <a:prstGeom prst="rect">
                      <a:avLst/>
                    </a:prstGeom>
                  </pic:spPr>
                </pic:pic>
              </a:graphicData>
            </a:graphic>
          </wp:inline>
        </w:drawing>
      </w:r>
    </w:p>
    <w:p w14:paraId="684247A3" w14:textId="49D7E4B3" w:rsidR="00243F34" w:rsidRPr="00882452" w:rsidRDefault="00243F34" w:rsidP="00243F34">
      <w:pPr>
        <w:pStyle w:val="ParaContinue"/>
        <w:rPr>
          <w:lang w:eastAsia="en-US"/>
        </w:rPr>
      </w:pPr>
      <w:r w:rsidRPr="0053372E">
        <w:rPr>
          <w:lang w:eastAsia="en-US"/>
        </w:rPr>
        <w:t xml:space="preserve">Figure </w:t>
      </w:r>
      <w:r w:rsidR="001E1514">
        <w:rPr>
          <w:lang w:eastAsia="en-US"/>
        </w:rPr>
        <w:t>3</w:t>
      </w:r>
      <w:r w:rsidRPr="0053372E">
        <w:rPr>
          <w:lang w:eastAsia="en-US"/>
        </w:rPr>
        <w:t xml:space="preserve">: </w:t>
      </w:r>
      <w:r w:rsidR="00BD11EC">
        <w:rPr>
          <w:lang w:eastAsia="en-US"/>
        </w:rPr>
        <w:t>Sample o</w:t>
      </w:r>
      <w:r>
        <w:rPr>
          <w:lang w:eastAsia="en-US"/>
        </w:rPr>
        <w:t xml:space="preserve">utput of </w:t>
      </w:r>
      <w:r w:rsidR="00BD11EC">
        <w:rPr>
          <w:lang w:eastAsia="en-US"/>
        </w:rPr>
        <w:t xml:space="preserve">a </w:t>
      </w:r>
      <w:proofErr w:type="spellStart"/>
      <w:r>
        <w:rPr>
          <w:lang w:eastAsia="en-US"/>
        </w:rPr>
        <w:t>MultiLabelBinarizer</w:t>
      </w:r>
      <w:proofErr w:type="spellEnd"/>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2D00E36C" w:rsidR="00592AEC" w:rsidRPr="001852B7" w:rsidRDefault="00064708" w:rsidP="00592AEC">
      <w:pPr>
        <w:pStyle w:val="ParaContinue"/>
        <w:rPr>
          <w:sz w:val="20"/>
          <w:szCs w:val="26"/>
        </w:rPr>
      </w:pPr>
      <w:r>
        <w:rPr>
          <w:lang w:eastAsia="en-US"/>
        </w:rPr>
        <w:t xml:space="preserve">For statistical features, </w:t>
      </w:r>
      <w:r>
        <w:t xml:space="preserve">we count the number of times a word appears in each section. This is called the Term Frequency (TF) of a word in a section. If there are </w:t>
      </w:r>
      <w:proofErr w:type="spellStart"/>
      <w:r>
        <w:t>n</w:t>
      </w:r>
      <w:proofErr w:type="spellEnd"/>
      <w:r>
        <w:t xml:space="preserve">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w:t>
      </w:r>
      <w:r w:rsidR="001852B7">
        <w:t>in Figure 3.</w:t>
      </w:r>
    </w:p>
    <w:p w14:paraId="3EBA7168" w14:textId="77777777" w:rsidR="004C650D" w:rsidRDefault="004C650D" w:rsidP="00592AEC">
      <w:pPr>
        <w:pStyle w:val="ParaContinue"/>
      </w:pPr>
    </w:p>
    <w:p w14:paraId="42B7DDFC" w14:textId="162164CD" w:rsidR="004C650D" w:rsidRDefault="004C650D" w:rsidP="00592AEC">
      <w:pPr>
        <w:pStyle w:val="ParaContinue"/>
      </w:pPr>
      <w:r w:rsidRPr="004C650D">
        <w:rPr>
          <w:noProof/>
          <w:lang w:val="en-CA"/>
        </w:rPr>
        <w:lastRenderedPageBreak/>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5562600" cy="1065530"/>
                    </a:xfrm>
                    <a:prstGeom prst="rect">
                      <a:avLst/>
                    </a:prstGeom>
                  </pic:spPr>
                </pic:pic>
              </a:graphicData>
            </a:graphic>
          </wp:inline>
        </w:drawing>
      </w:r>
    </w:p>
    <w:p w14:paraId="12BE9298" w14:textId="565A31CB" w:rsidR="001852B7" w:rsidRPr="00882452" w:rsidRDefault="001852B7" w:rsidP="001852B7">
      <w:pPr>
        <w:pStyle w:val="ParaContinue"/>
        <w:rPr>
          <w:lang w:eastAsia="en-US"/>
        </w:rPr>
      </w:pPr>
      <w:r w:rsidRPr="0053372E">
        <w:rPr>
          <w:lang w:eastAsia="en-US"/>
        </w:rPr>
        <w:t xml:space="preserve">Figure </w:t>
      </w:r>
      <w:r w:rsidR="001E1514">
        <w:rPr>
          <w:lang w:eastAsia="en-US"/>
        </w:rPr>
        <w:t>4</w:t>
      </w:r>
      <w:r w:rsidRPr="0053372E">
        <w:rPr>
          <w:lang w:eastAsia="en-US"/>
        </w:rPr>
        <w:t xml:space="preserve">: </w:t>
      </w:r>
      <w:r>
        <w:rPr>
          <w:lang w:eastAsia="en-US"/>
        </w:rPr>
        <w:t>TF-IDF matrix of a sample readme file</w:t>
      </w:r>
    </w:p>
    <w:p w14:paraId="268D327F" w14:textId="11D7035D" w:rsidR="00AF68D9" w:rsidRDefault="00AF68D9" w:rsidP="00592AEC">
      <w:pPr>
        <w:pStyle w:val="ParaContinue"/>
      </w:pPr>
    </w:p>
    <w:p w14:paraId="03DC50F4" w14:textId="3BE07D47" w:rsidR="003C5162" w:rsidRDefault="00AF68D9" w:rsidP="00302232">
      <w:pPr>
        <w:pStyle w:val="ParaContinue"/>
      </w:pPr>
      <w:r>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w:t>
      </w:r>
      <w:proofErr w:type="gramStart"/>
      <w:r w:rsidR="0026407A">
        <w:t>non English</w:t>
      </w:r>
      <w:proofErr w:type="gramEnd"/>
      <w:r w:rsidR="0026407A">
        <w:t xml:space="preserve">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25EF0C0D"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9"/>
                    <a:stretch>
                      <a:fillRect/>
                    </a:stretch>
                  </pic:blipFill>
                  <pic:spPr>
                    <a:xfrm>
                      <a:off x="0" y="0"/>
                      <a:ext cx="1483182" cy="2322503"/>
                    </a:xfrm>
                    <a:prstGeom prst="rect">
                      <a:avLst/>
                    </a:prstGeom>
                  </pic:spPr>
                </pic:pic>
              </a:graphicData>
            </a:graphic>
          </wp:inline>
        </w:drawing>
      </w:r>
    </w:p>
    <w:p w14:paraId="5EAE0651" w14:textId="596A06E7" w:rsidR="00E30645" w:rsidRDefault="00E30645" w:rsidP="00E30645">
      <w:pPr>
        <w:pStyle w:val="ParaContinue"/>
      </w:pPr>
      <w:r w:rsidRPr="0053372E">
        <w:rPr>
          <w:lang w:eastAsia="en-US"/>
        </w:rPr>
        <w:t xml:space="preserve">Figure </w:t>
      </w:r>
      <w:r w:rsidR="001E1514">
        <w:rPr>
          <w:lang w:eastAsia="en-US"/>
        </w:rPr>
        <w:t>5</w:t>
      </w:r>
      <w:r w:rsidRPr="0053372E">
        <w:rPr>
          <w:lang w:eastAsia="en-US"/>
        </w:rPr>
        <w:t xml:space="preserve">: </w:t>
      </w:r>
      <w:r>
        <w:rPr>
          <w:lang w:eastAsia="en-US"/>
        </w:rPr>
        <w:t>Part of 55 heuristic features of a sample readme file</w:t>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69FFD0F2"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15FFC74E" w14:textId="77777777" w:rsidR="00BF0D4D" w:rsidRPr="00BF0D4D" w:rsidRDefault="00BF0D4D" w:rsidP="00BF0D4D">
      <w:pPr>
        <w:pStyle w:val="ParaContinue"/>
        <w:rPr>
          <w:lang w:eastAsia="en-US"/>
        </w:rPr>
      </w:pPr>
    </w:p>
    <w:p w14:paraId="38B6F39A" w14:textId="7B5EAD2C"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2F1078C7" w14:textId="740E2875" w:rsidR="00AA0582" w:rsidRPr="00882452" w:rsidRDefault="00BF0D4D" w:rsidP="00AA0582">
      <w:pPr>
        <w:pStyle w:val="ParaContinue"/>
        <w:rPr>
          <w:lang w:eastAsia="en-US"/>
        </w:rPr>
      </w:pPr>
      <w:r>
        <w:rPr>
          <w:lang w:eastAsia="en-US"/>
        </w:rPr>
        <w:lastRenderedPageBreak/>
        <w:t>Table</w:t>
      </w:r>
      <w:r w:rsidR="00AA0582" w:rsidRPr="0053372E">
        <w:rPr>
          <w:lang w:eastAsia="en-US"/>
        </w:rPr>
        <w:t xml:space="preserve"> </w:t>
      </w:r>
      <w:r>
        <w:rPr>
          <w:lang w:eastAsia="en-US"/>
        </w:rPr>
        <w:t>2</w:t>
      </w:r>
      <w:r w:rsidR="00AA0582" w:rsidRPr="0053372E">
        <w:rPr>
          <w:lang w:eastAsia="en-US"/>
        </w:rPr>
        <w:t xml:space="preserve">: </w:t>
      </w:r>
      <w:r w:rsidR="0014681A">
        <w:rPr>
          <w:lang w:eastAsia="en-US"/>
        </w:rPr>
        <w:t>Summarizing scores on all the models on original data</w:t>
      </w:r>
    </w:p>
    <w:p w14:paraId="7A266C2A" w14:textId="77777777" w:rsidR="00AA0582" w:rsidRDefault="00AA0582" w:rsidP="00C4746D">
      <w:pPr>
        <w:pStyle w:val="ParaContinue"/>
        <w:rPr>
          <w:lang w:eastAsia="en-US"/>
        </w:rPr>
      </w:pPr>
    </w:p>
    <w:p w14:paraId="5A38EB01" w14:textId="77777777" w:rsidR="00AA0582" w:rsidRDefault="00AA0582" w:rsidP="00C4746D">
      <w:pPr>
        <w:pStyle w:val="ParaContinue"/>
        <w:rPr>
          <w:lang w:eastAsia="en-US"/>
        </w:rPr>
      </w:pPr>
    </w:p>
    <w:p w14:paraId="7D503228" w14:textId="108DCAB0" w:rsidR="00C4746D" w:rsidRDefault="00C4746D" w:rsidP="00C4746D">
      <w:pPr>
        <w:pStyle w:val="ParaContinue"/>
        <w:rPr>
          <w:lang w:eastAsia="en-US"/>
        </w:rPr>
      </w:pPr>
      <w:r>
        <w:rPr>
          <w:lang w:eastAsia="en-US"/>
        </w:rPr>
        <w:t xml:space="preserve">The first four models, namely </w:t>
      </w:r>
      <w:proofErr w:type="spellStart"/>
      <w:r>
        <w:rPr>
          <w:lang w:eastAsia="en-US"/>
        </w:rPr>
        <w:t>RandomForestClassifier</w:t>
      </w:r>
      <w:proofErr w:type="spellEnd"/>
      <w:r>
        <w:rPr>
          <w:lang w:eastAsia="en-US"/>
        </w:rPr>
        <w:t xml:space="preserve">, </w:t>
      </w:r>
      <w:proofErr w:type="spellStart"/>
      <w:r>
        <w:rPr>
          <w:lang w:eastAsia="en-US"/>
        </w:rPr>
        <w:t>LinearSVC</w:t>
      </w:r>
      <w:proofErr w:type="spellEnd"/>
      <w:r>
        <w:rPr>
          <w:lang w:eastAsia="en-US"/>
        </w:rPr>
        <w:t xml:space="preserve">, </w:t>
      </w:r>
      <w:proofErr w:type="spellStart"/>
      <w:r>
        <w:rPr>
          <w:lang w:eastAsia="en-US"/>
        </w:rPr>
        <w:t>GaussianNB</w:t>
      </w:r>
      <w:proofErr w:type="spellEnd"/>
      <w:r>
        <w:rPr>
          <w:lang w:eastAsia="en-US"/>
        </w:rPr>
        <w:t xml:space="preserve"> and </w:t>
      </w:r>
      <w:proofErr w:type="spellStart"/>
      <w:r>
        <w:rPr>
          <w:lang w:eastAsia="en-US"/>
        </w:rPr>
        <w:t>LogisticRegression</w:t>
      </w:r>
      <w:proofErr w:type="spellEnd"/>
      <w:r>
        <w:rPr>
          <w:lang w:eastAsia="en-US"/>
        </w:rPr>
        <w:t xml:space="preserve"> were used in the original paper. </w:t>
      </w:r>
    </w:p>
    <w:p w14:paraId="2AA58320" w14:textId="77777777" w:rsidR="00BF0D4D" w:rsidRDefault="00BF0D4D" w:rsidP="00C4746D">
      <w:pPr>
        <w:pStyle w:val="ParaContinue"/>
        <w:rPr>
          <w:lang w:eastAsia="en-US"/>
        </w:rPr>
      </w:pPr>
    </w:p>
    <w:p w14:paraId="08A12225" w14:textId="77777777" w:rsidR="00C4746D" w:rsidRDefault="00C4746D" w:rsidP="00C4746D">
      <w:pPr>
        <w:pStyle w:val="ParaContinue"/>
        <w:rPr>
          <w:lang w:eastAsia="en-US"/>
        </w:rPr>
      </w:pPr>
      <w:r>
        <w:rPr>
          <w:lang w:eastAsia="en-US"/>
        </w:rPr>
        <w:t xml:space="preserve">The last five models, </w:t>
      </w:r>
      <w:proofErr w:type="spellStart"/>
      <w:r>
        <w:rPr>
          <w:lang w:eastAsia="en-US"/>
        </w:rPr>
        <w:t>BaggingClassifier</w:t>
      </w:r>
      <w:proofErr w:type="spellEnd"/>
      <w:r>
        <w:rPr>
          <w:lang w:eastAsia="en-US"/>
        </w:rPr>
        <w:t xml:space="preserve">, </w:t>
      </w:r>
      <w:proofErr w:type="spellStart"/>
      <w:r>
        <w:rPr>
          <w:lang w:eastAsia="en-US"/>
        </w:rPr>
        <w:t>ExtraTreesClassifier</w:t>
      </w:r>
      <w:proofErr w:type="spellEnd"/>
      <w:r>
        <w:rPr>
          <w:lang w:eastAsia="en-US"/>
        </w:rPr>
        <w:t xml:space="preserve">, </w:t>
      </w:r>
      <w:proofErr w:type="spellStart"/>
      <w:r>
        <w:rPr>
          <w:lang w:eastAsia="en-US"/>
        </w:rPr>
        <w:t>DecisionTreeClassifier</w:t>
      </w:r>
      <w:proofErr w:type="spellEnd"/>
      <w:r>
        <w:rPr>
          <w:lang w:eastAsia="en-US"/>
        </w:rPr>
        <w:t xml:space="preserve">, </w:t>
      </w:r>
      <w:proofErr w:type="spellStart"/>
      <w:r>
        <w:rPr>
          <w:lang w:eastAsia="en-US"/>
        </w:rPr>
        <w:t>AdaBoostClassifier</w:t>
      </w:r>
      <w:proofErr w:type="spellEnd"/>
      <w:r>
        <w:rPr>
          <w:lang w:eastAsia="en-US"/>
        </w:rPr>
        <w:t xml:space="preserve"> and </w:t>
      </w:r>
      <w:proofErr w:type="spellStart"/>
      <w:r>
        <w:rPr>
          <w:lang w:eastAsia="en-US"/>
        </w:rPr>
        <w:t>HistGradientBoostingClassifier</w:t>
      </w:r>
      <w:proofErr w:type="spellEnd"/>
      <w:r>
        <w:rPr>
          <w:lang w:eastAsia="en-US"/>
        </w:rPr>
        <w:t xml:space="preserve"> are models that have not been experimented by the original paper. Note that initially the original </w:t>
      </w:r>
      <w:proofErr w:type="spellStart"/>
      <w:r>
        <w:rPr>
          <w:lang w:eastAsia="en-US"/>
        </w:rPr>
        <w:t>GradientBoost</w:t>
      </w:r>
      <w:proofErr w:type="spellEnd"/>
      <w:r>
        <w:rPr>
          <w:lang w:eastAsia="en-US"/>
        </w:rPr>
        <w:t xml:space="preserve"> model is used but Databricks terminated the cluster before the model can finish running. </w:t>
      </w:r>
      <w:proofErr w:type="spellStart"/>
      <w:r>
        <w:rPr>
          <w:lang w:eastAsia="en-US"/>
        </w:rPr>
        <w:t>HistGradientBoostingClassifier</w:t>
      </w:r>
      <w:proofErr w:type="spellEnd"/>
      <w:r>
        <w:rPr>
          <w:lang w:eastAsia="en-US"/>
        </w:rPr>
        <w:t xml:space="preserve"> is also significantly longer to complete than the other models (took 5 hours compared to 2.35hrs for </w:t>
      </w:r>
      <w:proofErr w:type="spellStart"/>
      <w:r>
        <w:rPr>
          <w:lang w:eastAsia="en-US"/>
        </w:rPr>
        <w:t>RandomForest</w:t>
      </w:r>
      <w:proofErr w:type="spellEnd"/>
      <w:r>
        <w:rPr>
          <w:lang w:eastAsia="en-US"/>
        </w:rPr>
        <w:t xml:space="preserve"> and 11.5 minutes for </w:t>
      </w:r>
      <w:proofErr w:type="spellStart"/>
      <w:r>
        <w:rPr>
          <w:lang w:eastAsia="en-US"/>
        </w:rPr>
        <w:t>LinearSVC</w:t>
      </w:r>
      <w:proofErr w:type="spellEnd"/>
      <w:r>
        <w:rPr>
          <w:lang w:eastAsia="en-US"/>
        </w:rPr>
        <w:t>),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w:t>
      </w:r>
      <w:proofErr w:type="spellStart"/>
      <w:r>
        <w:rPr>
          <w:lang w:eastAsia="en-US"/>
        </w:rPr>
        <w:t>ExtraTrees</w:t>
      </w:r>
      <w:proofErr w:type="spellEnd"/>
      <w:r>
        <w:rPr>
          <w:lang w:eastAsia="en-US"/>
        </w:rPr>
        <w:t xml:space="preserve"> classifier has the highest precision whereas </w:t>
      </w:r>
      <w:proofErr w:type="spellStart"/>
      <w:r>
        <w:rPr>
          <w:lang w:eastAsia="en-US"/>
        </w:rPr>
        <w:t>AdaBoostClassifier</w:t>
      </w:r>
      <w:proofErr w:type="spellEnd"/>
      <w:r>
        <w:rPr>
          <w:lang w:eastAsia="en-US"/>
        </w:rPr>
        <w:t xml:space="preserve">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w:t>
      </w:r>
      <w:proofErr w:type="gramStart"/>
      <w:r>
        <w:rPr>
          <w:lang w:eastAsia="en-US"/>
        </w:rPr>
        <w:t>/(</w:t>
      </w:r>
      <w:proofErr w:type="gramEnd"/>
      <w:r>
        <w:rPr>
          <w:lang w:eastAsia="en-US"/>
        </w:rPr>
        <w:t>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w:t>
      </w:r>
      <w:proofErr w:type="gramStart"/>
      <w:r>
        <w:rPr>
          <w:lang w:eastAsia="en-US"/>
        </w:rPr>
        <w:t>/(</w:t>
      </w:r>
      <w:proofErr w:type="gramEnd"/>
      <w:r>
        <w:rPr>
          <w:lang w:eastAsia="en-US"/>
        </w:rPr>
        <w:t>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 xml:space="preserve">From the table, the top 3 models that have the highest weighted average f1 score are: </w:t>
      </w:r>
      <w:proofErr w:type="spellStart"/>
      <w:r>
        <w:rPr>
          <w:lang w:eastAsia="en-US"/>
        </w:rPr>
        <w:t>LinearSVC</w:t>
      </w:r>
      <w:proofErr w:type="spellEnd"/>
      <w:r>
        <w:rPr>
          <w:lang w:eastAsia="en-US"/>
        </w:rPr>
        <w:t xml:space="preserve"> (</w:t>
      </w:r>
      <w:bookmarkStart w:id="1" w:name="_Hlk90146895"/>
      <w:r>
        <w:rPr>
          <w:lang w:eastAsia="en-US"/>
        </w:rPr>
        <w:t>f1 score = 0.721</w:t>
      </w:r>
      <w:bookmarkEnd w:id="1"/>
      <w:r>
        <w:rPr>
          <w:lang w:eastAsia="en-US"/>
        </w:rPr>
        <w:t xml:space="preserve">), </w:t>
      </w:r>
      <w:proofErr w:type="spellStart"/>
      <w:r>
        <w:rPr>
          <w:lang w:eastAsia="en-US"/>
        </w:rPr>
        <w:t>RandomForestClassifier</w:t>
      </w:r>
      <w:proofErr w:type="spellEnd"/>
      <w:r>
        <w:rPr>
          <w:lang w:eastAsia="en-US"/>
        </w:rPr>
        <w:t xml:space="preserve"> (f1 score = 0.707) and </w:t>
      </w:r>
      <w:proofErr w:type="spellStart"/>
      <w:r>
        <w:rPr>
          <w:lang w:eastAsia="en-US"/>
        </w:rPr>
        <w:t>HistGradientBoost</w:t>
      </w:r>
      <w:proofErr w:type="spellEnd"/>
      <w:r>
        <w:rPr>
          <w:lang w:eastAsia="en-US"/>
        </w:rPr>
        <w:t xml:space="preserve">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0D7703F6"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0473386E" w14:textId="0F0447D9" w:rsidR="00AA0582" w:rsidRPr="00882452" w:rsidRDefault="00AA0582" w:rsidP="00AA0582">
      <w:pPr>
        <w:pStyle w:val="ParaContinue"/>
        <w:rPr>
          <w:lang w:eastAsia="en-US"/>
        </w:rPr>
      </w:pPr>
      <w:r w:rsidRPr="0053372E">
        <w:rPr>
          <w:lang w:eastAsia="en-US"/>
        </w:rPr>
        <w:t xml:space="preserve">Figure </w:t>
      </w:r>
      <w:r>
        <w:rPr>
          <w:lang w:eastAsia="en-US"/>
        </w:rPr>
        <w:t>6</w:t>
      </w:r>
      <w:r w:rsidRPr="0053372E">
        <w:rPr>
          <w:lang w:eastAsia="en-US"/>
        </w:rPr>
        <w:t xml:space="preserve">: </w:t>
      </w:r>
      <w:r w:rsidR="00682CBE">
        <w:rPr>
          <w:lang w:eastAsia="en-US"/>
        </w:rPr>
        <w:t>Summarizing old and new scores of top three models</w:t>
      </w:r>
    </w:p>
    <w:p w14:paraId="29DFA96B" w14:textId="77777777" w:rsidR="00AA0582" w:rsidRDefault="00AA0582" w:rsidP="00C4746D">
      <w:pPr>
        <w:pStyle w:val="ParaContinue"/>
        <w:rPr>
          <w:lang w:eastAsia="en-US"/>
        </w:rPr>
      </w:pP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 xml:space="preserve">Attempts have been made to explore the hyperparameters for the project. We first explore the performance of the </w:t>
      </w:r>
      <w:proofErr w:type="spellStart"/>
      <w:r w:rsidRPr="00320773">
        <w:rPr>
          <w:lang w:eastAsia="en-US"/>
        </w:rPr>
        <w:t>LinearSVC</w:t>
      </w:r>
      <w:proofErr w:type="spellEnd"/>
      <w:r w:rsidRPr="00320773">
        <w:rPr>
          <w:lang w:eastAsia="en-US"/>
        </w:rPr>
        <w:t xml:space="preserve"> model based on the choice of hyper parameters. With </w:t>
      </w:r>
      <w:proofErr w:type="spellStart"/>
      <w:r w:rsidRPr="00320773">
        <w:rPr>
          <w:lang w:eastAsia="en-US"/>
        </w:rPr>
        <w:t>LinearSVC</w:t>
      </w:r>
      <w:proofErr w:type="spellEnd"/>
      <w:r w:rsidRPr="00320773">
        <w:rPr>
          <w:lang w:eastAsia="en-US"/>
        </w:rPr>
        <w:t xml:space="preserve">, we explored the regularization parameter, </w:t>
      </w:r>
      <w:r w:rsidRPr="00320773">
        <w:rPr>
          <w:lang w:eastAsia="en-US"/>
        </w:rPr>
        <w:lastRenderedPageBreak/>
        <w:t>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28822665" w:rsidR="001164BD" w:rsidRDefault="001164BD" w:rsidP="001164BD">
      <w:pPr>
        <w:pStyle w:val="ParaContinue"/>
        <w:rPr>
          <w:lang w:eastAsia="en-US"/>
        </w:rPr>
      </w:pPr>
      <w:proofErr w:type="gramStart"/>
      <w:r w:rsidRPr="001164BD">
        <w:rPr>
          <w:lang w:eastAsia="en-US"/>
        </w:rPr>
        <w:t>For the purpose of</w:t>
      </w:r>
      <w:proofErr w:type="gramEnd"/>
      <w:r w:rsidRPr="001164BD">
        <w:rPr>
          <w:lang w:eastAsia="en-US"/>
        </w:rPr>
        <w:t xml:space="preserve"> conducting </w:t>
      </w:r>
      <w:proofErr w:type="spellStart"/>
      <w:r w:rsidRPr="001164BD">
        <w:rPr>
          <w:lang w:eastAsia="en-US"/>
        </w:rPr>
        <w:t>gridsearch</w:t>
      </w:r>
      <w:proofErr w:type="spellEnd"/>
      <w:r w:rsidRPr="001164BD">
        <w:rPr>
          <w:lang w:eastAsia="en-US"/>
        </w:rPr>
        <w:t>, we developed a new method</w:t>
      </w:r>
      <w:r>
        <w:rPr>
          <w:lang w:eastAsia="en-US"/>
        </w:rPr>
        <w:t xml:space="preserve"> </w:t>
      </w:r>
      <w:proofErr w:type="spellStart"/>
      <w:r>
        <w:rPr>
          <w:lang w:eastAsia="en-US"/>
        </w:rPr>
        <w:t>perform_grid_search</w:t>
      </w:r>
      <w:proofErr w:type="spellEnd"/>
      <w:r>
        <w:rPr>
          <w:lang w:eastAsia="en-US"/>
        </w:rPr>
        <w:t xml:space="preserve"> as </w:t>
      </w:r>
      <w:r w:rsidR="00A94A91">
        <w:rPr>
          <w:lang w:eastAsia="en-US"/>
        </w:rPr>
        <w:t>shown in Figure 7.</w:t>
      </w:r>
    </w:p>
    <w:p w14:paraId="2373DAF3" w14:textId="77777777" w:rsidR="008162A1" w:rsidRPr="001164BD" w:rsidRDefault="008162A1" w:rsidP="001164BD">
      <w:pPr>
        <w:pStyle w:val="ParaContinue"/>
        <w:rPr>
          <w:lang w:eastAsia="en-US"/>
        </w:rPr>
      </w:pPr>
    </w:p>
    <w:p w14:paraId="02ABE39A" w14:textId="55867FA1"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0109" cy="1130077"/>
                    </a:xfrm>
                    <a:prstGeom prst="rect">
                      <a:avLst/>
                    </a:prstGeom>
                  </pic:spPr>
                </pic:pic>
              </a:graphicData>
            </a:graphic>
          </wp:inline>
        </w:drawing>
      </w:r>
    </w:p>
    <w:p w14:paraId="2C2B6136" w14:textId="34C5B6F9" w:rsidR="00B71DB8" w:rsidRPr="00882452" w:rsidRDefault="00B71DB8" w:rsidP="00B71DB8">
      <w:pPr>
        <w:pStyle w:val="ParaContinue"/>
        <w:rPr>
          <w:lang w:eastAsia="en-US"/>
        </w:rPr>
      </w:pPr>
      <w:r w:rsidRPr="0053372E">
        <w:rPr>
          <w:lang w:eastAsia="en-US"/>
        </w:rPr>
        <w:t xml:space="preserve">Figure </w:t>
      </w:r>
      <w:r>
        <w:rPr>
          <w:lang w:eastAsia="en-US"/>
        </w:rPr>
        <w:t>7</w:t>
      </w:r>
      <w:r w:rsidRPr="0053372E">
        <w:rPr>
          <w:lang w:eastAsia="en-US"/>
        </w:rPr>
        <w:t xml:space="preserve">: </w:t>
      </w:r>
      <w:r>
        <w:rPr>
          <w:lang w:eastAsia="en-US"/>
        </w:rPr>
        <w:t>Screenshot of grid search function</w:t>
      </w:r>
    </w:p>
    <w:p w14:paraId="23DB3921" w14:textId="77777777" w:rsidR="00B71DB8" w:rsidRDefault="00B71DB8" w:rsidP="001164BD">
      <w:pPr>
        <w:pStyle w:val="ParaContinue"/>
        <w:rPr>
          <w:lang w:eastAsia="en-US"/>
        </w:rPr>
      </w:pP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170BF1DD" w:rsidR="001164BD" w:rsidRDefault="00C77807" w:rsidP="001164BD">
      <w:pPr>
        <w:pStyle w:val="ParaContinue"/>
        <w:rPr>
          <w:lang w:eastAsia="en-US"/>
        </w:rPr>
      </w:pPr>
      <w:r w:rsidRPr="00C77807">
        <w:rPr>
          <w:noProof/>
          <w:lang w:eastAsia="en-US"/>
        </w:rPr>
        <w:drawing>
          <wp:inline distT="0" distB="0" distL="0" distR="0" wp14:anchorId="404A5F5C" wp14:editId="3C710863">
            <wp:extent cx="5433060" cy="168325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5439559" cy="1685270"/>
                    </a:xfrm>
                    <a:prstGeom prst="rect">
                      <a:avLst/>
                    </a:prstGeom>
                  </pic:spPr>
                </pic:pic>
              </a:graphicData>
            </a:graphic>
          </wp:inline>
        </w:drawing>
      </w:r>
    </w:p>
    <w:p w14:paraId="200942D4" w14:textId="60761C4B" w:rsidR="00B71DB8" w:rsidRPr="00882452" w:rsidRDefault="00B71DB8" w:rsidP="00B71DB8">
      <w:pPr>
        <w:pStyle w:val="ParaContinue"/>
        <w:rPr>
          <w:lang w:eastAsia="en-US"/>
        </w:rPr>
      </w:pPr>
      <w:r w:rsidRPr="0053372E">
        <w:rPr>
          <w:lang w:eastAsia="en-US"/>
        </w:rPr>
        <w:t xml:space="preserve">Figure </w:t>
      </w:r>
      <w:r>
        <w:rPr>
          <w:lang w:eastAsia="en-US"/>
        </w:rPr>
        <w:t>8</w:t>
      </w:r>
      <w:r w:rsidRPr="0053372E">
        <w:rPr>
          <w:lang w:eastAsia="en-US"/>
        </w:rPr>
        <w:t xml:space="preserve">: </w:t>
      </w:r>
      <w:r>
        <w:rPr>
          <w:lang w:eastAsia="en-US"/>
        </w:rPr>
        <w:t xml:space="preserve">Screenshot of convergence warnings on </w:t>
      </w:r>
      <w:proofErr w:type="spellStart"/>
      <w:r>
        <w:rPr>
          <w:lang w:eastAsia="en-US"/>
        </w:rPr>
        <w:t>LinearSVC</w:t>
      </w:r>
      <w:proofErr w:type="spellEnd"/>
    </w:p>
    <w:p w14:paraId="3A888934" w14:textId="77777777" w:rsidR="00215A28" w:rsidRDefault="00215A28" w:rsidP="001164BD">
      <w:pPr>
        <w:pStyle w:val="ParaContinue"/>
        <w:rPr>
          <w:lang w:eastAsia="en-US"/>
        </w:rPr>
      </w:pPr>
    </w:p>
    <w:p w14:paraId="6576FD5F" w14:textId="3BABD6DE" w:rsidR="00E1414C" w:rsidRDefault="00E1414C" w:rsidP="001164BD">
      <w:pPr>
        <w:pStyle w:val="ParaContinue"/>
        <w:rPr>
          <w:lang w:eastAsia="en-US"/>
        </w:rPr>
      </w:pPr>
      <w:r>
        <w:rPr>
          <w:lang w:eastAsia="en-US"/>
        </w:rPr>
        <w:t xml:space="preserve">We have also explored </w:t>
      </w:r>
      <w:proofErr w:type="spellStart"/>
      <w:r>
        <w:rPr>
          <w:lang w:eastAsia="en-US"/>
        </w:rPr>
        <w:t>GridSearch</w:t>
      </w:r>
      <w:proofErr w:type="spellEnd"/>
      <w:r>
        <w:rPr>
          <w:lang w:eastAsia="en-US"/>
        </w:rPr>
        <w:t xml:space="preserve"> using the </w:t>
      </w:r>
      <w:r w:rsidR="00B93A28">
        <w:rPr>
          <w:lang w:eastAsia="en-US"/>
        </w:rPr>
        <w:t xml:space="preserve">Extra Trees, Ada Boost, and </w:t>
      </w:r>
      <w:proofErr w:type="spellStart"/>
      <w:r>
        <w:rPr>
          <w:lang w:eastAsia="en-US"/>
        </w:rPr>
        <w:t>RandomFor</w:t>
      </w:r>
      <w:r w:rsidR="00AE547A">
        <w:rPr>
          <w:lang w:eastAsia="en-US"/>
        </w:rPr>
        <w:t>e</w:t>
      </w:r>
      <w:r>
        <w:rPr>
          <w:lang w:eastAsia="en-US"/>
        </w:rPr>
        <w:t>st</w:t>
      </w:r>
      <w:proofErr w:type="spellEnd"/>
      <w:r>
        <w:rPr>
          <w:lang w:eastAsia="en-US"/>
        </w:rPr>
        <w:t xml:space="preserve"> and have also found that the default parameters were having the best results</w:t>
      </w:r>
      <w:r w:rsidR="00175685">
        <w:rPr>
          <w:lang w:eastAsia="en-US"/>
        </w:rPr>
        <w:t xml:space="preserve"> in most cases.</w:t>
      </w:r>
    </w:p>
    <w:p w14:paraId="4A5ECB54" w14:textId="77777777" w:rsidR="00FD2514" w:rsidRPr="001164BD" w:rsidRDefault="00FD2514"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w:t>
      </w:r>
      <w:proofErr w:type="spellStart"/>
      <w:r>
        <w:rPr>
          <w:lang w:eastAsia="en-US"/>
        </w:rPr>
        <w:t>LinearSVC</w:t>
      </w:r>
      <w:proofErr w:type="spellEnd"/>
      <w:r>
        <w:rPr>
          <w:lang w:eastAsia="en-US"/>
        </w:rPr>
        <w:t xml:space="preserve">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lastRenderedPageBreak/>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proofErr w:type="spellStart"/>
      <w:r>
        <w:t>Bhavyai’s</w:t>
      </w:r>
      <w:proofErr w:type="spellEnd"/>
      <w:r>
        <w:t xml:space="preserve"> discuss</w:t>
      </w:r>
      <w:r w:rsidR="00322E6D">
        <w:t>ion on</w:t>
      </w:r>
      <w:r>
        <w:t xml:space="preserve"> the usage of models to write better README’s</w:t>
      </w:r>
    </w:p>
    <w:p w14:paraId="54A47EB7" w14:textId="3AB05CAC"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 xml:space="preserve">information </w:t>
      </w:r>
      <w:proofErr w:type="gramStart"/>
      <w:r w:rsidR="00935FA9">
        <w:rPr>
          <w:lang w:eastAsia="en-US"/>
        </w:rPr>
        <w:t>at a glance</w:t>
      </w:r>
      <w:proofErr w:type="gramEnd"/>
      <w:r w:rsidR="00935FA9">
        <w:rPr>
          <w:lang w:eastAsia="en-US"/>
        </w:rPr>
        <w:t xml:space="preserv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1ADFFD91" w14:textId="1E0F574E" w:rsidR="0059189B" w:rsidRDefault="0059189B" w:rsidP="0059189B">
      <w:pPr>
        <w:pStyle w:val="ParaContinue"/>
        <w:rPr>
          <w:lang w:eastAsia="en-US"/>
        </w:rPr>
      </w:pPr>
    </w:p>
    <w:p w14:paraId="4D950495" w14:textId="42949B81" w:rsidR="0059189B" w:rsidRDefault="0059189B" w:rsidP="0059189B">
      <w:pPr>
        <w:pStyle w:val="ParaContinue"/>
        <w:rPr>
          <w:lang w:eastAsia="en-US"/>
        </w:rPr>
      </w:pPr>
      <w:r>
        <w:rPr>
          <w:lang w:eastAsia="en-US"/>
        </w:rPr>
        <w:t>Another application of this model would be to find what sections are missing from the README file. This could help the author of the repository to include all relevant information and write better READMEs.</w:t>
      </w:r>
    </w:p>
    <w:p w14:paraId="5A1E8C63" w14:textId="77777777" w:rsidR="001C407D" w:rsidRPr="0059189B" w:rsidRDefault="001C407D" w:rsidP="0059189B">
      <w:pPr>
        <w:pStyle w:val="ParaContinue"/>
        <w:rPr>
          <w:lang w:eastAsia="en-US"/>
        </w:rPr>
      </w:pPr>
    </w:p>
    <w:p w14:paraId="063658EE" w14:textId="182630A4" w:rsidR="00F41274" w:rsidRDefault="00F41274" w:rsidP="001164BD">
      <w:pPr>
        <w:pStyle w:val="Head2"/>
      </w:pPr>
      <w:r>
        <w:t>Kayode’s discussion</w:t>
      </w:r>
    </w:p>
    <w:p w14:paraId="4E6E2D55" w14:textId="7DD81205" w:rsidR="0059189B" w:rsidRDefault="0059189B" w:rsidP="0059189B">
      <w:pPr>
        <w:pStyle w:val="Para"/>
        <w:rPr>
          <w:lang w:eastAsia="en-US"/>
        </w:rPr>
      </w:pPr>
      <w:r>
        <w:rPr>
          <w:lang w:eastAsia="en-US"/>
        </w:rPr>
        <w:t>One way I can imagine is using models identify some ambiguous keywords in the README files sections. Once those ambiguities were identified and remove, it will be easy for the developers to pass across their messages in clear and concise manner.</w:t>
      </w:r>
    </w:p>
    <w:p w14:paraId="653844B2" w14:textId="77777777" w:rsidR="0059189B" w:rsidRPr="0059189B" w:rsidRDefault="0059189B" w:rsidP="0059189B">
      <w:pPr>
        <w:pStyle w:val="ParaContinue"/>
        <w:rPr>
          <w:lang w:eastAsia="en-US"/>
        </w:rPr>
      </w:pPr>
    </w:p>
    <w:p w14:paraId="73CDFACE" w14:textId="77777777" w:rsidR="0059189B" w:rsidRPr="00237FBF" w:rsidRDefault="0059189B" w:rsidP="0059189B">
      <w:pPr>
        <w:pStyle w:val="Para"/>
        <w:rPr>
          <w:lang w:eastAsia="en-US"/>
        </w:rPr>
      </w:pPr>
      <w:r>
        <w:rPr>
          <w:lang w:eastAsia="en-US"/>
        </w:rPr>
        <w:t xml:space="preserve">Also, it would be interesting to develop a recommender model that will guide the developers on how to arrange the section so that they logically follow each other sequentially. This will enable the reader to quickly move to any relevant section of interest. </w:t>
      </w:r>
    </w:p>
    <w:p w14:paraId="3A118D80" w14:textId="77777777" w:rsidR="0059189B" w:rsidRPr="0059189B" w:rsidRDefault="0059189B" w:rsidP="0059189B">
      <w:pPr>
        <w:pStyle w:val="ParaContinue"/>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 xml:space="preserve">first impression of a repository and in documenting a software project. Despite their </w:t>
      </w:r>
      <w:r w:rsidRPr="005C2DC9">
        <w:rPr>
          <w:b w:val="0"/>
          <w:bCs/>
        </w:rPr>
        <w:lastRenderedPageBreak/>
        <w:t>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 xml:space="preserve">G. A. A. Prana, C. </w:t>
      </w:r>
      <w:proofErr w:type="spellStart"/>
      <w:r w:rsidRPr="00C4746D">
        <w:rPr>
          <w:lang w:eastAsia="en-US"/>
        </w:rPr>
        <w:t>Treude</w:t>
      </w:r>
      <w:proofErr w:type="spellEnd"/>
      <w:r w:rsidRPr="00C4746D">
        <w:rPr>
          <w:lang w:eastAsia="en-US"/>
        </w:rPr>
        <w:t xml:space="preserve">, F. </w:t>
      </w:r>
      <w:proofErr w:type="spellStart"/>
      <w:r w:rsidRPr="00C4746D">
        <w:rPr>
          <w:lang w:eastAsia="en-US"/>
        </w:rPr>
        <w:t>Thung</w:t>
      </w:r>
      <w:proofErr w:type="spellEnd"/>
      <w:r w:rsidRPr="00C4746D">
        <w:rPr>
          <w:lang w:eastAsia="en-US"/>
        </w:rPr>
        <w:t>,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proofErr w:type="spellStart"/>
      <w:r w:rsidRPr="00C4746D">
        <w:rPr>
          <w:lang w:eastAsia="en-US"/>
        </w:rPr>
        <w:t>Gprana</w:t>
      </w:r>
      <w:proofErr w:type="spellEnd"/>
      <w:r w:rsidRPr="00C4746D">
        <w:rPr>
          <w:lang w:eastAsia="en-US"/>
        </w:rPr>
        <w:t>. “</w:t>
      </w:r>
      <w:proofErr w:type="spellStart"/>
      <w:r w:rsidRPr="00C4746D">
        <w:rPr>
          <w:lang w:eastAsia="en-US"/>
        </w:rPr>
        <w:t>Gprana</w:t>
      </w:r>
      <w:proofErr w:type="spellEnd"/>
      <w:r w:rsidRPr="00C4746D">
        <w:rPr>
          <w:lang w:eastAsia="en-US"/>
        </w:rPr>
        <w:t>/</w:t>
      </w:r>
      <w:proofErr w:type="spellStart"/>
      <w:r w:rsidRPr="00C4746D">
        <w:rPr>
          <w:lang w:eastAsia="en-US"/>
        </w:rPr>
        <w:t>READMEClassifier</w:t>
      </w:r>
      <w:proofErr w:type="spellEnd"/>
      <w:r w:rsidRPr="00C4746D">
        <w:rPr>
          <w:lang w:eastAsia="en-US"/>
        </w:rPr>
        <w:t>.” GitHub, https://github.com/gprana/READMEClassifier.</w:t>
      </w:r>
    </w:p>
    <w:p w14:paraId="2739650B" w14:textId="46EDAD87" w:rsidR="004D102C" w:rsidRDefault="004D102C">
      <w:pPr>
        <w:rPr>
          <w:rFonts w:ascii="Linux Biolinum O" w:eastAsia="Times New Roman" w:hAnsi="Linux Biolinum O" w:cs="Linux Biolinum O"/>
          <w:b/>
          <w:caps/>
          <w:sz w:val="18"/>
          <w:szCs w:val="20"/>
        </w:rPr>
      </w:pPr>
      <w:bookmarkStart w:id="2" w:name="sbmn"/>
      <w:bookmarkEnd w:id="2"/>
    </w:p>
    <w:p w14:paraId="2726E830" w14:textId="77777777" w:rsidR="00D316E1" w:rsidRDefault="00D316E1">
      <w:pPr>
        <w:rPr>
          <w:rFonts w:ascii="Linux Biolinum O" w:eastAsia="Times New Roman" w:hAnsi="Linux Biolinum O" w:cs="Linux Biolinum O"/>
          <w:b/>
          <w:caps/>
          <w:sz w:val="18"/>
          <w:szCs w:val="20"/>
        </w:rPr>
      </w:pPr>
    </w:p>
    <w:p w14:paraId="7C768907" w14:textId="2FBB464E" w:rsidR="004D102C" w:rsidRDefault="004D102C" w:rsidP="004D102C">
      <w:pPr>
        <w:pStyle w:val="Head1"/>
        <w:numPr>
          <w:ilvl w:val="0"/>
          <w:numId w:val="0"/>
        </w:numPr>
        <w:ind w:left="360" w:hanging="360"/>
      </w:pPr>
      <w:r>
        <w:t>A</w:t>
      </w:r>
      <w:r w:rsidR="00177724">
        <w:t>PPENDIX</w:t>
      </w:r>
    </w:p>
    <w:p w14:paraId="4C55DFF8" w14:textId="77777777" w:rsidR="00BA1B14" w:rsidRPr="00BA1B14" w:rsidRDefault="00BA1B14" w:rsidP="009E584A">
      <w:pPr>
        <w:pStyle w:val="ParaContinue"/>
        <w:ind w:firstLine="0"/>
        <w:rPr>
          <w:lang w:eastAsia="en-US"/>
        </w:rPr>
      </w:pPr>
    </w:p>
    <w:sectPr w:rsidR="00BA1B14" w:rsidRPr="00BA1B14" w:rsidSect="000C6221">
      <w:footerReference w:type="default" r:id="rId24"/>
      <w:footerReference w:type="first" r:id="rId25"/>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A6F07" w14:textId="77777777" w:rsidR="00B61AB3" w:rsidRDefault="00B61AB3" w:rsidP="005B434B">
      <w:pPr>
        <w:spacing w:after="0" w:line="240" w:lineRule="auto"/>
      </w:pPr>
      <w:r>
        <w:separator/>
      </w:r>
    </w:p>
  </w:endnote>
  <w:endnote w:type="continuationSeparator" w:id="0">
    <w:p w14:paraId="207A6714" w14:textId="77777777" w:rsidR="00B61AB3" w:rsidRDefault="00B61AB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AE547A">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B61AB3">
    <w:pPr>
      <w:pStyle w:val="Footer"/>
    </w:pPr>
  </w:p>
  <w:p w14:paraId="497C9198" w14:textId="77777777" w:rsidR="000C6221" w:rsidRDefault="00B61AB3">
    <w:pPr>
      <w:pStyle w:val="Footer"/>
    </w:pPr>
  </w:p>
  <w:p w14:paraId="4AEA4D29" w14:textId="77777777" w:rsidR="000C6221" w:rsidRDefault="00B61AB3">
    <w:pPr>
      <w:pStyle w:val="Footer"/>
    </w:pPr>
  </w:p>
  <w:p w14:paraId="199EE8AD" w14:textId="77777777" w:rsidR="000C6221" w:rsidRDefault="00B61AB3">
    <w:pPr>
      <w:pStyle w:val="Footer"/>
    </w:pPr>
  </w:p>
  <w:p w14:paraId="0050F2F8" w14:textId="77777777" w:rsidR="000C6221" w:rsidRDefault="00B61AB3">
    <w:pPr>
      <w:pStyle w:val="Footer"/>
    </w:pPr>
  </w:p>
  <w:p w14:paraId="3C85B776" w14:textId="77777777" w:rsidR="000C6221" w:rsidRDefault="00B61AB3">
    <w:pPr>
      <w:pStyle w:val="Footer"/>
    </w:pPr>
  </w:p>
  <w:p w14:paraId="70DBF984" w14:textId="77777777" w:rsidR="000C6221" w:rsidRDefault="00B61AB3">
    <w:pPr>
      <w:pStyle w:val="Footer"/>
    </w:pPr>
  </w:p>
  <w:p w14:paraId="42002867" w14:textId="77777777" w:rsidR="000C6221" w:rsidRDefault="00B61AB3">
    <w:pPr>
      <w:pStyle w:val="Footer"/>
    </w:pPr>
  </w:p>
  <w:p w14:paraId="1B1ABD2E" w14:textId="77777777" w:rsidR="000C6221" w:rsidRDefault="00B61AB3">
    <w:pPr>
      <w:pStyle w:val="Footer"/>
    </w:pPr>
  </w:p>
  <w:p w14:paraId="6BD8454E" w14:textId="77777777" w:rsidR="000C6221" w:rsidRDefault="00B61AB3">
    <w:pPr>
      <w:pStyle w:val="Footer"/>
    </w:pPr>
  </w:p>
  <w:p w14:paraId="62E7B8FF" w14:textId="77777777" w:rsidR="000C6221" w:rsidRDefault="00B61AB3">
    <w:pPr>
      <w:pStyle w:val="Footer"/>
    </w:pPr>
  </w:p>
  <w:p w14:paraId="6EB0EB9F" w14:textId="77777777" w:rsidR="000C6221" w:rsidRDefault="00B61AB3">
    <w:pPr>
      <w:pStyle w:val="Footer"/>
    </w:pPr>
  </w:p>
  <w:p w14:paraId="144C1C90" w14:textId="77777777" w:rsidR="000C6221" w:rsidRDefault="00B61AB3">
    <w:pPr>
      <w:pStyle w:val="Footer"/>
    </w:pPr>
  </w:p>
  <w:p w14:paraId="46F08612" w14:textId="77777777" w:rsidR="000C6221" w:rsidRDefault="00B61AB3">
    <w:pPr>
      <w:pStyle w:val="Footer"/>
    </w:pPr>
  </w:p>
  <w:p w14:paraId="14543E81" w14:textId="77777777" w:rsidR="000C6221" w:rsidRDefault="00B61AB3">
    <w:pPr>
      <w:pStyle w:val="Footer"/>
    </w:pPr>
  </w:p>
  <w:p w14:paraId="7EEE85CB" w14:textId="77777777" w:rsidR="000C6221" w:rsidRDefault="00B61AB3">
    <w:pPr>
      <w:pStyle w:val="Footer"/>
    </w:pPr>
  </w:p>
  <w:p w14:paraId="1F8FC006" w14:textId="77777777" w:rsidR="001E2D05" w:rsidRDefault="00B61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F7124" w14:textId="77777777" w:rsidR="00B61AB3" w:rsidRDefault="00B61AB3" w:rsidP="005B434B">
      <w:pPr>
        <w:spacing w:after="0" w:line="240" w:lineRule="auto"/>
      </w:pPr>
      <w:r>
        <w:separator/>
      </w:r>
    </w:p>
  </w:footnote>
  <w:footnote w:type="continuationSeparator" w:id="0">
    <w:p w14:paraId="6B6AF537" w14:textId="77777777" w:rsidR="00B61AB3" w:rsidRDefault="00B61AB3"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3B89"/>
    <w:rsid w:val="00014595"/>
    <w:rsid w:val="00015476"/>
    <w:rsid w:val="00015791"/>
    <w:rsid w:val="00037A6D"/>
    <w:rsid w:val="00054E0A"/>
    <w:rsid w:val="00064708"/>
    <w:rsid w:val="00065242"/>
    <w:rsid w:val="000742A3"/>
    <w:rsid w:val="00080C59"/>
    <w:rsid w:val="0008391F"/>
    <w:rsid w:val="0009314B"/>
    <w:rsid w:val="000B126C"/>
    <w:rsid w:val="000B2473"/>
    <w:rsid w:val="000D422F"/>
    <w:rsid w:val="000D6541"/>
    <w:rsid w:val="000E09A3"/>
    <w:rsid w:val="000F2DE5"/>
    <w:rsid w:val="000F4E3C"/>
    <w:rsid w:val="00100027"/>
    <w:rsid w:val="00101291"/>
    <w:rsid w:val="00102C0C"/>
    <w:rsid w:val="00103EBF"/>
    <w:rsid w:val="00107532"/>
    <w:rsid w:val="001142BA"/>
    <w:rsid w:val="00114825"/>
    <w:rsid w:val="001164BD"/>
    <w:rsid w:val="00120A1E"/>
    <w:rsid w:val="001223CA"/>
    <w:rsid w:val="0013148C"/>
    <w:rsid w:val="00135D3C"/>
    <w:rsid w:val="00146493"/>
    <w:rsid w:val="001466F1"/>
    <w:rsid w:val="0014681A"/>
    <w:rsid w:val="001502CC"/>
    <w:rsid w:val="001665D4"/>
    <w:rsid w:val="001754DD"/>
    <w:rsid w:val="00175685"/>
    <w:rsid w:val="00177724"/>
    <w:rsid w:val="001852B7"/>
    <w:rsid w:val="001B633D"/>
    <w:rsid w:val="001C407D"/>
    <w:rsid w:val="001C6FC6"/>
    <w:rsid w:val="001C74D0"/>
    <w:rsid w:val="001D1A0F"/>
    <w:rsid w:val="001D3611"/>
    <w:rsid w:val="001D3CDD"/>
    <w:rsid w:val="001D623B"/>
    <w:rsid w:val="001E1514"/>
    <w:rsid w:val="001E363F"/>
    <w:rsid w:val="001F789B"/>
    <w:rsid w:val="002118EF"/>
    <w:rsid w:val="00215A28"/>
    <w:rsid w:val="00217EF9"/>
    <w:rsid w:val="0022111E"/>
    <w:rsid w:val="002253C3"/>
    <w:rsid w:val="0023048B"/>
    <w:rsid w:val="00231DBC"/>
    <w:rsid w:val="00243228"/>
    <w:rsid w:val="00243A06"/>
    <w:rsid w:val="00243F34"/>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D7A80"/>
    <w:rsid w:val="002E204E"/>
    <w:rsid w:val="002F1860"/>
    <w:rsid w:val="002F58C9"/>
    <w:rsid w:val="002F5B40"/>
    <w:rsid w:val="00302232"/>
    <w:rsid w:val="00317BAA"/>
    <w:rsid w:val="00320773"/>
    <w:rsid w:val="00322E6D"/>
    <w:rsid w:val="00325510"/>
    <w:rsid w:val="00326CEF"/>
    <w:rsid w:val="00327754"/>
    <w:rsid w:val="00337CF9"/>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72E"/>
    <w:rsid w:val="00533C3D"/>
    <w:rsid w:val="00547F6A"/>
    <w:rsid w:val="005521BD"/>
    <w:rsid w:val="00554275"/>
    <w:rsid w:val="00563070"/>
    <w:rsid w:val="00574428"/>
    <w:rsid w:val="005758BA"/>
    <w:rsid w:val="0059189B"/>
    <w:rsid w:val="00592AEC"/>
    <w:rsid w:val="00596DB6"/>
    <w:rsid w:val="005B2882"/>
    <w:rsid w:val="005B434B"/>
    <w:rsid w:val="005B7164"/>
    <w:rsid w:val="005C2DC9"/>
    <w:rsid w:val="005C3913"/>
    <w:rsid w:val="005D5A1C"/>
    <w:rsid w:val="00604FAF"/>
    <w:rsid w:val="00607CEA"/>
    <w:rsid w:val="006306E4"/>
    <w:rsid w:val="00634576"/>
    <w:rsid w:val="00640FCF"/>
    <w:rsid w:val="006416C8"/>
    <w:rsid w:val="006454EB"/>
    <w:rsid w:val="006563B9"/>
    <w:rsid w:val="00682CBE"/>
    <w:rsid w:val="00684F12"/>
    <w:rsid w:val="00695EDC"/>
    <w:rsid w:val="006B10A8"/>
    <w:rsid w:val="006B39DC"/>
    <w:rsid w:val="006B5C30"/>
    <w:rsid w:val="006D391F"/>
    <w:rsid w:val="006D3A66"/>
    <w:rsid w:val="006D6282"/>
    <w:rsid w:val="006E1048"/>
    <w:rsid w:val="006E1B83"/>
    <w:rsid w:val="006E30D3"/>
    <w:rsid w:val="0072091D"/>
    <w:rsid w:val="00720F9D"/>
    <w:rsid w:val="00730C33"/>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3E49"/>
    <w:rsid w:val="008D4B63"/>
    <w:rsid w:val="008E1525"/>
    <w:rsid w:val="008E5EA2"/>
    <w:rsid w:val="008F3D59"/>
    <w:rsid w:val="0090543C"/>
    <w:rsid w:val="00914C85"/>
    <w:rsid w:val="00920182"/>
    <w:rsid w:val="00935FA9"/>
    <w:rsid w:val="00945905"/>
    <w:rsid w:val="009477EE"/>
    <w:rsid w:val="0095119D"/>
    <w:rsid w:val="009641B8"/>
    <w:rsid w:val="00972745"/>
    <w:rsid w:val="009818AC"/>
    <w:rsid w:val="009B76D7"/>
    <w:rsid w:val="009C2CC0"/>
    <w:rsid w:val="009E1E89"/>
    <w:rsid w:val="009E584A"/>
    <w:rsid w:val="009F684F"/>
    <w:rsid w:val="009F69F4"/>
    <w:rsid w:val="00A058D6"/>
    <w:rsid w:val="00A12BDB"/>
    <w:rsid w:val="00A13A77"/>
    <w:rsid w:val="00A27A9F"/>
    <w:rsid w:val="00A3685D"/>
    <w:rsid w:val="00A36923"/>
    <w:rsid w:val="00A55475"/>
    <w:rsid w:val="00A5598E"/>
    <w:rsid w:val="00A6011A"/>
    <w:rsid w:val="00A62993"/>
    <w:rsid w:val="00A85D02"/>
    <w:rsid w:val="00A94A91"/>
    <w:rsid w:val="00A97063"/>
    <w:rsid w:val="00AA0582"/>
    <w:rsid w:val="00AC0560"/>
    <w:rsid w:val="00AC2306"/>
    <w:rsid w:val="00AC2A18"/>
    <w:rsid w:val="00AD17F3"/>
    <w:rsid w:val="00AD6C5E"/>
    <w:rsid w:val="00AD7363"/>
    <w:rsid w:val="00AE1405"/>
    <w:rsid w:val="00AE547A"/>
    <w:rsid w:val="00AF3196"/>
    <w:rsid w:val="00AF3EE1"/>
    <w:rsid w:val="00AF5390"/>
    <w:rsid w:val="00AF68D9"/>
    <w:rsid w:val="00B17F30"/>
    <w:rsid w:val="00B320DC"/>
    <w:rsid w:val="00B40971"/>
    <w:rsid w:val="00B40EB1"/>
    <w:rsid w:val="00B43826"/>
    <w:rsid w:val="00B44E50"/>
    <w:rsid w:val="00B61AB3"/>
    <w:rsid w:val="00B657BD"/>
    <w:rsid w:val="00B71DB8"/>
    <w:rsid w:val="00B77885"/>
    <w:rsid w:val="00B81719"/>
    <w:rsid w:val="00B93A28"/>
    <w:rsid w:val="00BA1B14"/>
    <w:rsid w:val="00BB5155"/>
    <w:rsid w:val="00BC43DC"/>
    <w:rsid w:val="00BC43E1"/>
    <w:rsid w:val="00BD04E6"/>
    <w:rsid w:val="00BD11EC"/>
    <w:rsid w:val="00BD7F45"/>
    <w:rsid w:val="00BF0D4D"/>
    <w:rsid w:val="00BF50A5"/>
    <w:rsid w:val="00C02778"/>
    <w:rsid w:val="00C02B06"/>
    <w:rsid w:val="00C04656"/>
    <w:rsid w:val="00C074A4"/>
    <w:rsid w:val="00C14619"/>
    <w:rsid w:val="00C154BE"/>
    <w:rsid w:val="00C231ED"/>
    <w:rsid w:val="00C41003"/>
    <w:rsid w:val="00C4272E"/>
    <w:rsid w:val="00C42BCA"/>
    <w:rsid w:val="00C43130"/>
    <w:rsid w:val="00C4746D"/>
    <w:rsid w:val="00C52274"/>
    <w:rsid w:val="00C72C87"/>
    <w:rsid w:val="00C7712A"/>
    <w:rsid w:val="00C77458"/>
    <w:rsid w:val="00C77807"/>
    <w:rsid w:val="00C84040"/>
    <w:rsid w:val="00C8472F"/>
    <w:rsid w:val="00C93F88"/>
    <w:rsid w:val="00CA39E5"/>
    <w:rsid w:val="00CC44C0"/>
    <w:rsid w:val="00CD20FE"/>
    <w:rsid w:val="00CD5B50"/>
    <w:rsid w:val="00CD66E5"/>
    <w:rsid w:val="00CE763E"/>
    <w:rsid w:val="00D07298"/>
    <w:rsid w:val="00D07E8C"/>
    <w:rsid w:val="00D16AE1"/>
    <w:rsid w:val="00D30F5B"/>
    <w:rsid w:val="00D316E1"/>
    <w:rsid w:val="00D33440"/>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1414C"/>
    <w:rsid w:val="00E208A5"/>
    <w:rsid w:val="00E21DA5"/>
    <w:rsid w:val="00E246B7"/>
    <w:rsid w:val="00E26332"/>
    <w:rsid w:val="00E30645"/>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65927"/>
    <w:rsid w:val="00F73CDF"/>
    <w:rsid w:val="00F7563F"/>
    <w:rsid w:val="00F76F84"/>
    <w:rsid w:val="00FA16AB"/>
    <w:rsid w:val="00FA6451"/>
    <w:rsid w:val="00FD21F1"/>
    <w:rsid w:val="00FD2514"/>
    <w:rsid w:val="00FE6A99"/>
    <w:rsid w:val="00FF21E9"/>
    <w:rsid w:val="00FF592C"/>
    <w:rsid w:val="00FF7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 w:type="character" w:styleId="UnresolvedMention">
    <w:name w:val="Unresolved Mention"/>
    <w:basedOn w:val="DefaultParagraphFont"/>
    <w:uiPriority w:val="99"/>
    <w:semiHidden/>
    <w:unhideWhenUsed/>
    <w:rsid w:val="00D1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hyperlink" Target="https://databricks-prod-cloudfront.cloud.databricks.com/public/4027ec902e239c93eaaa8714f173bcfc/279226329024279/105533218668830/4593657877666368/latest.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Bhavyai Gupta</cp:lastModifiedBy>
  <cp:revision>245</cp:revision>
  <dcterms:created xsi:type="dcterms:W3CDTF">2021-12-11T22:49:00Z</dcterms:created>
  <dcterms:modified xsi:type="dcterms:W3CDTF">2021-12-13T19:00:00Z</dcterms:modified>
</cp:coreProperties>
</file>