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sz w:val="30"/>
          <w:szCs w:val="30"/>
        </w:rPr>
      </w:pPr>
      <w:bookmarkStart w:id="0" w:name="_GoBack"/>
      <w:bookmarkEnd w:id="0"/>
      <w:r>
        <w:rPr>
          <w:rFonts w:ascii="Times New Roman" w:hAnsi="Times New Roman" w:eastAsia="黑体" w:cs="Times New Roman"/>
          <w:b/>
          <w:sz w:val="30"/>
          <w:szCs w:val="30"/>
        </w:rPr>
        <w:t>血管机器人的订购与生物学习</w:t>
      </w:r>
    </w:p>
    <w:p>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随着</w:t>
      </w:r>
      <w:r>
        <w:fldChar w:fldCharType="begin"/>
      </w:r>
      <w:r>
        <w:instrText xml:space="preserve"> HYPERLINK "https://baike.baidu.com/item/%E5%BE%AE%E6%9C%BA%E7%94%B5%E7%B3%BB%E7%BB%9F/1718090" \t "https://baike.baidu.com/item/%E8%A1%80%E7%AE%A1%E6%9C%BA%E5%99%A8%E4%BA%BA/_blank" </w:instrText>
      </w:r>
      <w:r>
        <w:fldChar w:fldCharType="separate"/>
      </w:r>
      <w:r>
        <w:rPr>
          <w:rFonts w:ascii="Times New Roman" w:hAnsi="Times New Roman" w:cs="Times New Roman"/>
          <w:sz w:val="24"/>
          <w:szCs w:val="24"/>
        </w:rPr>
        <w:t>微机电系统</w:t>
      </w:r>
      <w:r>
        <w:rPr>
          <w:rFonts w:ascii="Times New Roman" w:hAnsi="Times New Roman" w:cs="Times New Roman"/>
          <w:sz w:val="24"/>
          <w:szCs w:val="24"/>
        </w:rPr>
        <w:fldChar w:fldCharType="end"/>
      </w:r>
      <w:r>
        <w:rPr>
          <w:rFonts w:ascii="Times New Roman" w:hAnsi="Times New Roman" w:cs="Times New Roman"/>
          <w:sz w:val="24"/>
          <w:szCs w:val="24"/>
        </w:rPr>
        <w:t>的发展，人类已经可以加工越来越小的机器。这些机器小到一定程度就可以放进血管开展疾病治疗，这就是血管机器人。血管机器人可以携带药物放入血管里定点治疗与血管有关的疾病，还可以充当血管清道夫，清除病毒，保持人体健康。因而，血管机器人越来越受到人们的关注。</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血管机器人有多种类型，其中某医院使用的是ABLVR型号的血管机器人。这种血管机器人有两大特点：</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 1 \* GB3 \* MERGEFORMAT </w:instrText>
      </w:r>
      <w:r>
        <w:rPr>
          <w:rFonts w:ascii="Times New Roman" w:hAnsi="Times New Roman" w:eastAsia="宋体" w:cs="Times New Roman"/>
          <w:sz w:val="24"/>
          <w:szCs w:val="24"/>
        </w:rPr>
        <w:fldChar w:fldCharType="separate"/>
      </w:r>
      <w:r>
        <w:rPr>
          <w:rFonts w:hint="eastAsia" w:ascii="宋体" w:hAnsi="宋体" w:eastAsia="宋体" w:cs="宋体"/>
          <w:sz w:val="24"/>
          <w:szCs w:val="24"/>
        </w:rPr>
        <w:t>①</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可以组装。机器人有一个容器艇（类似于潜艇），有动力，可在血液中游动。容器艇四周安装了4个操作手，操作手类似于人，有生物大脑和机械臂，生物大脑控制着机械臂进行工作。操作手可以从容器艇上拆卸、安装、更换。</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 2 \* GB3 \* MERGEFORMAT </w:instrText>
      </w:r>
      <w:r>
        <w:rPr>
          <w:rFonts w:ascii="Times New Roman" w:hAnsi="Times New Roman" w:eastAsia="宋体" w:cs="Times New Roman"/>
          <w:sz w:val="24"/>
          <w:szCs w:val="24"/>
        </w:rPr>
        <w:fldChar w:fldCharType="separate"/>
      </w:r>
      <w:r>
        <w:rPr>
          <w:rFonts w:hint="eastAsia" w:ascii="宋体" w:hAnsi="宋体" w:eastAsia="宋体" w:cs="宋体"/>
          <w:sz w:val="24"/>
          <w:szCs w:val="24"/>
        </w:rPr>
        <w:t>②</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需要学习。这种血管机器人没有直接的信息复制功能，新购买的操作手在工作之前需要提前进行生物学习（训练），类似于人脑学习，需要在特定的环境中由已经学习好的操作手（熟练工）“指导”若干个生物大脑芯片空白的操作手（新手）在仿真血管中进行学习，直到“新手”能够达到“熟练工”的水平为止，时间为一周。</w:t>
      </w:r>
    </w:p>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sz w:val="24"/>
          <w:shd w:val="clear" w:color="auto" w:fill="FFFFFF"/>
        </w:rPr>
        <w:t>血管机器人在患者血管中工作时间是一周，一周后必须取出。取出后操作手拆卸下来需要进行一周的保养才能再次开展工作，如没有安排工作，则一直需要保养。新购买的容器艇需要经过一周的检查调试后才可以投入使用，使用结束后容器艇并不必须要保养，可以连续使用，但如果不使用也需要保养。假定购买的容器艇和操作手在每周开始时到货并立即安排检查调试和生物学习（训练）。相关成本数据见附件1。附件2是第1-104周该医院所需要的血管机器人数量。</w:t>
      </w:r>
    </w:p>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该医院从第1周开始开展血管机器人治疗业务，并假定开始前已经有了13个容器艇和50个熟练操作手。请建立数学模型，回答下列问题。 </w:t>
      </w:r>
    </w:p>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b/>
          <w:bCs/>
          <w:sz w:val="24"/>
          <w:shd w:val="clear" w:color="auto" w:fill="FFFFFF"/>
        </w:rPr>
        <w:t>问题1：</w:t>
      </w:r>
      <w:r>
        <w:rPr>
          <w:rFonts w:ascii="Times New Roman" w:hAnsi="Times New Roman" w:cs="Times New Roman"/>
          <w:sz w:val="24"/>
          <w:shd w:val="clear" w:color="auto" w:fill="FFFFFF"/>
        </w:rPr>
        <w:t>在每周开始时，医院可以购买到操作手和容器艇。每个熟练操作手可以作为指导者“指导”10个购买的新操作手进行生物学习。如果仅仅考虑第1-8周，请问每周需要购买多少容器艇和操作手，既满足治疗又能够使运营成本达到最低？</w:t>
      </w:r>
    </w:p>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b/>
          <w:bCs/>
          <w:sz w:val="24"/>
          <w:shd w:val="clear" w:color="auto" w:fill="FFFFFF"/>
        </w:rPr>
        <w:t>问题2：</w:t>
      </w:r>
      <w:r>
        <w:rPr>
          <w:rFonts w:ascii="Times New Roman" w:hAnsi="Times New Roman" w:cs="Times New Roman"/>
          <w:sz w:val="24"/>
          <w:shd w:val="clear" w:color="auto" w:fill="FFFFFF"/>
        </w:rPr>
        <w:t>血管机器人在患者血管中工作有风险，一旦碰上巨噬细胞，如果躲避不及，将会完全损毁。假设每周有20%的血管机器人损毁（损毁的个数按四舍五入取整），其他条件遵循问题1，通盘考虑第1-104周，请问总共需要购买多少容器艇和操作手，既满足治疗又能够使运营成本达到最低？并将相关结果填入表1。另外，将第1-8周的结果数据与问题1的第1-8周的结果数据进行对比分析。</w:t>
      </w:r>
    </w:p>
    <w:p>
      <w:pPr>
        <w:spacing w:line="400" w:lineRule="exact"/>
        <w:ind w:firstLine="4080" w:firstLineChars="1700"/>
        <w:rPr>
          <w:rFonts w:ascii="Times New Roman" w:hAnsi="Times New Roman" w:cs="Times New Roman"/>
          <w:sz w:val="24"/>
          <w:shd w:val="clear" w:color="auto" w:fill="FFFFFF"/>
        </w:rPr>
      </w:pPr>
      <w:r>
        <w:rPr>
          <w:rFonts w:ascii="Times New Roman" w:hAnsi="Times New Roman" w:cs="Times New Roman"/>
          <w:sz w:val="24"/>
          <w:shd w:val="clear" w:color="auto" w:fill="FFFFFF"/>
        </w:rPr>
        <w:t>表1：</w:t>
      </w:r>
      <w:r>
        <w:rPr>
          <w:rFonts w:hint="eastAsia" w:ascii="Times New Roman" w:hAnsi="Times New Roman" w:cs="Times New Roman"/>
          <w:sz w:val="24"/>
          <w:shd w:val="clear" w:color="auto" w:fill="FFFFFF"/>
        </w:rPr>
        <w:t>问题2相关结果数据</w:t>
      </w:r>
    </w:p>
    <w:tbl>
      <w:tblPr>
        <w:tblStyle w:val="10"/>
        <w:tblW w:w="9591"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1057"/>
        <w:gridCol w:w="1105"/>
        <w:gridCol w:w="1105"/>
        <w:gridCol w:w="1104"/>
        <w:gridCol w:w="1064"/>
        <w:gridCol w:w="2539"/>
        <w:gridCol w:w="1617"/>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周次</w:t>
            </w:r>
          </w:p>
        </w:tc>
        <w:tc>
          <w:tcPr>
            <w:tcW w:w="1105"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购买的容器艇数量</w:t>
            </w:r>
          </w:p>
        </w:tc>
        <w:tc>
          <w:tcPr>
            <w:tcW w:w="1105"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购买的操作手数量</w:t>
            </w:r>
          </w:p>
        </w:tc>
        <w:tc>
          <w:tcPr>
            <w:tcW w:w="110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保养的操作手数量</w:t>
            </w:r>
          </w:p>
        </w:tc>
        <w:tc>
          <w:tcPr>
            <w:tcW w:w="106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保养的容器艇数量</w:t>
            </w:r>
          </w:p>
        </w:tc>
        <w:tc>
          <w:tcPr>
            <w:tcW w:w="2539"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参与训练的操作手数量（含“熟练工”和“新手”）</w:t>
            </w:r>
          </w:p>
        </w:tc>
        <w:tc>
          <w:tcPr>
            <w:tcW w:w="1617"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总成本</w:t>
            </w:r>
          </w:p>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（单位：元）</w:t>
            </w:r>
          </w:p>
        </w:tc>
      </w:tr>
      <w:tr>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第12周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第26周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第52周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第78周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第101周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第102周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第103周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第104周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57"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1-104周（总计）</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617" w:type="dxa"/>
            <w:vAlign w:val="center"/>
          </w:tcPr>
          <w:p>
            <w:pPr>
              <w:spacing w:line="400" w:lineRule="exact"/>
              <w:jc w:val="center"/>
              <w:rPr>
                <w:rFonts w:ascii="Times New Roman" w:hAnsi="Times New Roman" w:eastAsia="宋体" w:cs="Times New Roman"/>
                <w:szCs w:val="21"/>
                <w:shd w:val="clear" w:color="auto" w:fill="FFFFFF"/>
              </w:rPr>
            </w:pPr>
          </w:p>
        </w:tc>
      </w:tr>
    </w:tbl>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b/>
          <w:bCs/>
          <w:sz w:val="24"/>
          <w:shd w:val="clear" w:color="auto" w:fill="FFFFFF"/>
        </w:rPr>
        <w:t>问题3：</w:t>
      </w:r>
      <w:r>
        <w:rPr>
          <w:rFonts w:ascii="Times New Roman" w:hAnsi="Times New Roman" w:cs="Times New Roman"/>
          <w:sz w:val="24"/>
          <w:shd w:val="clear" w:color="auto" w:fill="FFFFFF"/>
        </w:rPr>
        <w:t>如果每名熟练操作手可以“指导”新操作手的数量调整为不超过20个，假设每周有10%的血管机器人损毁（损毁的个数按四舍五入取整），同问题2，请研究第1-104周里总共需要购买多少容器艇和操作手既满足治疗又能够使运营成本达到最低？将相关结果数据填入表2。</w:t>
      </w:r>
    </w:p>
    <w:p>
      <w:pPr>
        <w:spacing w:line="400" w:lineRule="exact"/>
        <w:ind w:firstLine="4080" w:firstLineChars="170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hint="eastAsia" w:ascii="Times New Roman" w:hAnsi="Times New Roman" w:cs="Times New Roman"/>
          <w:sz w:val="24"/>
          <w:shd w:val="clear" w:color="auto" w:fill="FFFFFF"/>
        </w:rPr>
        <w:t>2</w:t>
      </w:r>
      <w:r>
        <w:rPr>
          <w:rFonts w:ascii="Times New Roman" w:hAnsi="Times New Roman" w:cs="Times New Roman"/>
          <w:sz w:val="24"/>
          <w:shd w:val="clear" w:color="auto" w:fill="FFFFFF"/>
        </w:rPr>
        <w:t>：</w:t>
      </w:r>
      <w:r>
        <w:rPr>
          <w:rFonts w:hint="eastAsia" w:ascii="Times New Roman" w:hAnsi="Times New Roman" w:cs="Times New Roman"/>
          <w:sz w:val="24"/>
          <w:shd w:val="clear" w:color="auto" w:fill="FFFFFF"/>
        </w:rPr>
        <w:t>问题3的相关结果数据</w:t>
      </w:r>
    </w:p>
    <w:tbl>
      <w:tblPr>
        <w:tblStyle w:val="10"/>
        <w:tblW w:w="9576"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1071"/>
        <w:gridCol w:w="1134"/>
        <w:gridCol w:w="1134"/>
        <w:gridCol w:w="1134"/>
        <w:gridCol w:w="1134"/>
        <w:gridCol w:w="2551"/>
        <w:gridCol w:w="1418"/>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周次</w:t>
            </w:r>
          </w:p>
        </w:tc>
        <w:tc>
          <w:tcPr>
            <w:tcW w:w="113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购买的容器艇数量</w:t>
            </w:r>
          </w:p>
        </w:tc>
        <w:tc>
          <w:tcPr>
            <w:tcW w:w="113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购买的操作手数量</w:t>
            </w:r>
          </w:p>
        </w:tc>
        <w:tc>
          <w:tcPr>
            <w:tcW w:w="113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保养的操作手数量</w:t>
            </w:r>
          </w:p>
        </w:tc>
        <w:tc>
          <w:tcPr>
            <w:tcW w:w="113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保养的容器艇数量</w:t>
            </w:r>
          </w:p>
        </w:tc>
        <w:tc>
          <w:tcPr>
            <w:tcW w:w="2551"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参与训练的操作手数量（含“熟练工”和“新手”）</w:t>
            </w:r>
          </w:p>
        </w:tc>
        <w:tc>
          <w:tcPr>
            <w:tcW w:w="1418"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总成本</w:t>
            </w:r>
          </w:p>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（单位：元）</w:t>
            </w:r>
          </w:p>
        </w:tc>
      </w:tr>
      <w:tr>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第12周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第26周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第52周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第78周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第101周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第102周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第103周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第104周</w:t>
            </w: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1134" w:type="dxa"/>
            <w:vAlign w:val="center"/>
          </w:tcPr>
          <w:p>
            <w:pPr>
              <w:spacing w:line="400" w:lineRule="exact"/>
              <w:jc w:val="center"/>
              <w:rPr>
                <w:rFonts w:ascii="Times New Roman" w:hAnsi="Times New Roman" w:eastAsia="宋体" w:cs="Times New Roman"/>
                <w:szCs w:val="21"/>
                <w:shd w:val="clear" w:color="auto" w:fill="FFFFFF"/>
              </w:rPr>
            </w:pPr>
          </w:p>
        </w:tc>
        <w:tc>
          <w:tcPr>
            <w:tcW w:w="2551" w:type="dxa"/>
            <w:vAlign w:val="center"/>
          </w:tcPr>
          <w:p>
            <w:pPr>
              <w:spacing w:line="400" w:lineRule="exact"/>
              <w:jc w:val="center"/>
              <w:rPr>
                <w:rFonts w:ascii="Times New Roman" w:hAnsi="Times New Roman" w:eastAsia="宋体" w:cs="Times New Roman"/>
                <w:szCs w:val="21"/>
                <w:shd w:val="clear" w:color="auto" w:fill="FFFFFF"/>
              </w:rPr>
            </w:pPr>
          </w:p>
        </w:tc>
        <w:tc>
          <w:tcPr>
            <w:tcW w:w="1418"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71"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1-104周（总计）</w:t>
            </w:r>
          </w:p>
        </w:tc>
        <w:tc>
          <w:tcPr>
            <w:tcW w:w="1134"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134"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134"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134" w:type="dxa"/>
            <w:vAlign w:val="center"/>
          </w:tcPr>
          <w:p>
            <w:pPr>
              <w:spacing w:line="400" w:lineRule="exact"/>
              <w:jc w:val="center"/>
              <w:rPr>
                <w:rFonts w:ascii="Times New Roman" w:hAnsi="Times New Roman" w:eastAsia="宋体" w:cs="Times New Roman"/>
                <w:sz w:val="18"/>
                <w:szCs w:val="18"/>
                <w:shd w:val="clear" w:color="auto" w:fill="FFFFFF"/>
              </w:rPr>
            </w:pPr>
          </w:p>
        </w:tc>
        <w:tc>
          <w:tcPr>
            <w:tcW w:w="2551"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418" w:type="dxa"/>
            <w:vAlign w:val="center"/>
          </w:tcPr>
          <w:p>
            <w:pPr>
              <w:spacing w:line="400" w:lineRule="exact"/>
              <w:jc w:val="center"/>
              <w:rPr>
                <w:rFonts w:ascii="Times New Roman" w:hAnsi="Times New Roman" w:eastAsia="宋体" w:cs="Times New Roman"/>
                <w:sz w:val="18"/>
                <w:szCs w:val="18"/>
                <w:shd w:val="clear" w:color="auto" w:fill="FFFFFF"/>
              </w:rPr>
            </w:pPr>
          </w:p>
        </w:tc>
      </w:tr>
    </w:tbl>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b/>
          <w:bCs/>
          <w:sz w:val="24"/>
          <w:shd w:val="clear" w:color="auto" w:fill="FFFFFF"/>
        </w:rPr>
        <w:t>问题4：</w:t>
      </w:r>
      <w:r>
        <w:rPr>
          <w:rFonts w:ascii="Times New Roman" w:hAnsi="Times New Roman" w:cs="Times New Roman"/>
          <w:sz w:val="24"/>
          <w:shd w:val="clear" w:color="auto" w:fill="FFFFFF"/>
        </w:rPr>
        <w:t>如果购买操作手和容器艇有优惠政策，即容器艇一次性购买量不超过5个时的单价为200元/个；容器艇一次性购买量超过5个但不超过10个时，超过5个的那部分单价为180元/个；容器艇一次性购买量超过10个时，超过10个的那部分单价为160元/个。同样，操作手一次性购买量不超过20个时的单价为100元/个；操作手一次性购买量超过20个但不超过40个时，超过20个的那部分单价为90元/个；操作手一次性购买量超过40个时，超过40个的那部分单价为80元/个。其他条件遵循问题3，则第1-104周里总共购买的容器艇和操作手将如何调整？将相关结果数据填入表3。</w:t>
      </w:r>
    </w:p>
    <w:p>
      <w:pPr>
        <w:spacing w:line="400" w:lineRule="exact"/>
        <w:ind w:firstLine="4080" w:firstLineChars="170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hint="eastAsia" w:ascii="Times New Roman" w:hAnsi="Times New Roman" w:cs="Times New Roman"/>
          <w:sz w:val="24"/>
          <w:shd w:val="clear" w:color="auto" w:fill="FFFFFF"/>
        </w:rPr>
        <w:t>3</w:t>
      </w:r>
      <w:r>
        <w:rPr>
          <w:rFonts w:ascii="Times New Roman" w:hAnsi="Times New Roman" w:cs="Times New Roman"/>
          <w:sz w:val="24"/>
          <w:shd w:val="clear" w:color="auto" w:fill="FFFFFF"/>
        </w:rPr>
        <w:t>：</w:t>
      </w:r>
      <w:r>
        <w:rPr>
          <w:rFonts w:hint="eastAsia" w:ascii="Times New Roman" w:hAnsi="Times New Roman" w:cs="Times New Roman"/>
          <w:sz w:val="24"/>
          <w:shd w:val="clear" w:color="auto" w:fill="FFFFFF"/>
        </w:rPr>
        <w:t>问题4的相关结果数据</w:t>
      </w:r>
    </w:p>
    <w:tbl>
      <w:tblPr>
        <w:tblStyle w:val="10"/>
        <w:tblW w:w="9635"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1173"/>
        <w:gridCol w:w="1105"/>
        <w:gridCol w:w="1105"/>
        <w:gridCol w:w="1104"/>
        <w:gridCol w:w="1064"/>
        <w:gridCol w:w="2539"/>
        <w:gridCol w:w="1545"/>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周次</w:t>
            </w:r>
          </w:p>
        </w:tc>
        <w:tc>
          <w:tcPr>
            <w:tcW w:w="1105"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购买的容器艇数量</w:t>
            </w:r>
          </w:p>
        </w:tc>
        <w:tc>
          <w:tcPr>
            <w:tcW w:w="1105"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购买的操作手数量</w:t>
            </w:r>
          </w:p>
        </w:tc>
        <w:tc>
          <w:tcPr>
            <w:tcW w:w="110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保养的操作手数量</w:t>
            </w:r>
          </w:p>
        </w:tc>
        <w:tc>
          <w:tcPr>
            <w:tcW w:w="1064"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保养的容器艇数量</w:t>
            </w:r>
          </w:p>
        </w:tc>
        <w:tc>
          <w:tcPr>
            <w:tcW w:w="2539"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参与训练的操作手数量（含“熟练工”和“新手”）</w:t>
            </w:r>
          </w:p>
        </w:tc>
        <w:tc>
          <w:tcPr>
            <w:tcW w:w="1545" w:type="dxa"/>
            <w:vAlign w:val="center"/>
          </w:tcPr>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总成本</w:t>
            </w:r>
          </w:p>
          <w:p>
            <w:pPr>
              <w:spacing w:line="400" w:lineRule="exact"/>
              <w:jc w:val="center"/>
              <w:rPr>
                <w:rFonts w:ascii="Times New Roman" w:hAnsi="Times New Roman" w:eastAsia="宋体" w:cs="Times New Roman"/>
                <w:b/>
                <w:szCs w:val="21"/>
                <w:shd w:val="clear" w:color="auto" w:fill="FFFFFF"/>
              </w:rPr>
            </w:pPr>
            <w:r>
              <w:rPr>
                <w:rFonts w:ascii="Times New Roman" w:hAnsi="Times New Roman" w:eastAsia="宋体" w:cs="Times New Roman"/>
                <w:b/>
                <w:szCs w:val="21"/>
                <w:shd w:val="clear" w:color="auto" w:fill="FFFFFF"/>
              </w:rPr>
              <w:t>（单位：元）</w:t>
            </w:r>
          </w:p>
        </w:tc>
      </w:tr>
      <w:tr>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第12周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第26周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第52周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第78周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第101周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第102周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第103周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第104周</w:t>
            </w: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5" w:type="dxa"/>
            <w:vAlign w:val="center"/>
          </w:tcPr>
          <w:p>
            <w:pPr>
              <w:spacing w:line="400" w:lineRule="exact"/>
              <w:jc w:val="center"/>
              <w:rPr>
                <w:rFonts w:ascii="Times New Roman" w:hAnsi="Times New Roman" w:eastAsia="宋体" w:cs="Times New Roman"/>
                <w:szCs w:val="21"/>
                <w:shd w:val="clear" w:color="auto" w:fill="FFFFFF"/>
              </w:rPr>
            </w:pPr>
          </w:p>
        </w:tc>
        <w:tc>
          <w:tcPr>
            <w:tcW w:w="1104" w:type="dxa"/>
            <w:vAlign w:val="center"/>
          </w:tcPr>
          <w:p>
            <w:pPr>
              <w:spacing w:line="400" w:lineRule="exact"/>
              <w:jc w:val="center"/>
              <w:rPr>
                <w:rFonts w:ascii="Times New Roman" w:hAnsi="Times New Roman" w:eastAsia="宋体" w:cs="Times New Roman"/>
                <w:szCs w:val="21"/>
                <w:shd w:val="clear" w:color="auto" w:fill="FFFFFF"/>
              </w:rPr>
            </w:pPr>
          </w:p>
        </w:tc>
        <w:tc>
          <w:tcPr>
            <w:tcW w:w="1064" w:type="dxa"/>
            <w:vAlign w:val="center"/>
          </w:tcPr>
          <w:p>
            <w:pPr>
              <w:spacing w:line="400" w:lineRule="exact"/>
              <w:jc w:val="center"/>
              <w:rPr>
                <w:rFonts w:ascii="Times New Roman" w:hAnsi="Times New Roman" w:eastAsia="宋体" w:cs="Times New Roman"/>
                <w:szCs w:val="21"/>
                <w:shd w:val="clear" w:color="auto" w:fill="FFFFFF"/>
              </w:rPr>
            </w:pPr>
          </w:p>
        </w:tc>
        <w:tc>
          <w:tcPr>
            <w:tcW w:w="2539" w:type="dxa"/>
            <w:vAlign w:val="center"/>
          </w:tcPr>
          <w:p>
            <w:pPr>
              <w:spacing w:line="400" w:lineRule="exact"/>
              <w:jc w:val="center"/>
              <w:rPr>
                <w:rFonts w:ascii="Times New Roman" w:hAnsi="Times New Roman" w:eastAsia="宋体" w:cs="Times New Roman"/>
                <w:szCs w:val="21"/>
                <w:shd w:val="clear" w:color="auto" w:fill="FFFFFF"/>
              </w:rPr>
            </w:pPr>
          </w:p>
        </w:tc>
        <w:tc>
          <w:tcPr>
            <w:tcW w:w="1545" w:type="dxa"/>
            <w:vAlign w:val="center"/>
          </w:tcPr>
          <w:p>
            <w:pPr>
              <w:spacing w:line="400" w:lineRule="exact"/>
              <w:jc w:val="center"/>
              <w:rPr>
                <w:rFonts w:ascii="Times New Roman" w:hAnsi="Times New Roman" w:eastAsia="宋体" w:cs="Times New Roman"/>
                <w:szCs w:val="21"/>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173" w:type="dxa"/>
            <w:vAlign w:val="center"/>
          </w:tcPr>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1-104周</w:t>
            </w:r>
          </w:p>
          <w:p>
            <w:pPr>
              <w:spacing w:line="400" w:lineRule="exact"/>
              <w:jc w:val="center"/>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（总计）</w:t>
            </w:r>
          </w:p>
        </w:tc>
        <w:tc>
          <w:tcPr>
            <w:tcW w:w="1105"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105"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104"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064" w:type="dxa"/>
            <w:vAlign w:val="center"/>
          </w:tcPr>
          <w:p>
            <w:pPr>
              <w:spacing w:line="400" w:lineRule="exact"/>
              <w:jc w:val="center"/>
              <w:rPr>
                <w:rFonts w:ascii="Times New Roman" w:hAnsi="Times New Roman" w:eastAsia="宋体" w:cs="Times New Roman"/>
                <w:sz w:val="18"/>
                <w:szCs w:val="18"/>
                <w:shd w:val="clear" w:color="auto" w:fill="FFFFFF"/>
              </w:rPr>
            </w:pPr>
          </w:p>
        </w:tc>
        <w:tc>
          <w:tcPr>
            <w:tcW w:w="2539" w:type="dxa"/>
            <w:vAlign w:val="center"/>
          </w:tcPr>
          <w:p>
            <w:pPr>
              <w:spacing w:line="400" w:lineRule="exact"/>
              <w:jc w:val="center"/>
              <w:rPr>
                <w:rFonts w:ascii="Times New Roman" w:hAnsi="Times New Roman" w:eastAsia="宋体" w:cs="Times New Roman"/>
                <w:sz w:val="18"/>
                <w:szCs w:val="18"/>
                <w:shd w:val="clear" w:color="auto" w:fill="FFFFFF"/>
              </w:rPr>
            </w:pPr>
          </w:p>
        </w:tc>
        <w:tc>
          <w:tcPr>
            <w:tcW w:w="1545" w:type="dxa"/>
            <w:vAlign w:val="center"/>
          </w:tcPr>
          <w:p>
            <w:pPr>
              <w:spacing w:line="400" w:lineRule="exact"/>
              <w:jc w:val="center"/>
              <w:rPr>
                <w:rFonts w:ascii="Times New Roman" w:hAnsi="Times New Roman" w:eastAsia="宋体" w:cs="Times New Roman"/>
                <w:sz w:val="18"/>
                <w:szCs w:val="18"/>
                <w:shd w:val="clear" w:color="auto" w:fill="FFFFFF"/>
              </w:rPr>
            </w:pPr>
          </w:p>
        </w:tc>
      </w:tr>
    </w:tbl>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b/>
          <w:bCs/>
          <w:sz w:val="24"/>
          <w:shd w:val="clear" w:color="auto" w:fill="FFFFFF"/>
        </w:rPr>
        <w:t>问题5：</w:t>
      </w:r>
      <w:r>
        <w:rPr>
          <w:rFonts w:ascii="Times New Roman" w:hAnsi="Times New Roman" w:cs="Times New Roman"/>
          <w:sz w:val="24"/>
          <w:shd w:val="clear" w:color="auto" w:fill="FFFFFF"/>
        </w:rPr>
        <w:t>预测第105-112周的血管机器人的使用需求。为了研究第105-112周的血管机器人的使用成本，在</w:t>
      </w:r>
      <w:r>
        <w:rPr>
          <w:rFonts w:hint="eastAsia" w:ascii="Times New Roman" w:hAnsi="Times New Roman" w:cs="Times New Roman"/>
          <w:sz w:val="24"/>
          <w:shd w:val="clear" w:color="auto" w:fill="FFFFFF"/>
        </w:rPr>
        <w:t>遵循</w:t>
      </w:r>
      <w:r>
        <w:rPr>
          <w:rFonts w:ascii="Times New Roman" w:hAnsi="Times New Roman" w:cs="Times New Roman"/>
          <w:sz w:val="24"/>
          <w:shd w:val="clear" w:color="auto" w:fill="FFFFFF"/>
        </w:rPr>
        <w:t>问题4</w:t>
      </w:r>
      <w:r>
        <w:rPr>
          <w:rFonts w:hint="eastAsia" w:ascii="Times New Roman" w:hAnsi="Times New Roman" w:cs="Times New Roman"/>
          <w:sz w:val="24"/>
          <w:shd w:val="clear" w:color="auto" w:fill="FFFFFF"/>
        </w:rPr>
        <w:t>条件</w:t>
      </w:r>
      <w:r>
        <w:rPr>
          <w:rFonts w:ascii="Times New Roman" w:hAnsi="Times New Roman" w:cs="Times New Roman"/>
          <w:sz w:val="24"/>
          <w:shd w:val="clear" w:color="auto" w:fill="FFFFFF"/>
        </w:rPr>
        <w:t>的基础上，有两种方案可以考虑。</w:t>
      </w:r>
    </w:p>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sz w:val="24"/>
          <w:shd w:val="clear" w:color="auto" w:fill="FFFFFF"/>
        </w:rPr>
        <w:t>方案1：在第1-104周最优结果的基础上，</w:t>
      </w:r>
      <w:r>
        <w:rPr>
          <w:rFonts w:hint="eastAsia" w:ascii="Times New Roman" w:hAnsi="Times New Roman" w:cs="Times New Roman"/>
          <w:sz w:val="24"/>
          <w:shd w:val="clear" w:color="auto" w:fill="FFFFFF"/>
        </w:rPr>
        <w:t>医院</w:t>
      </w:r>
      <w:r>
        <w:rPr>
          <w:rFonts w:ascii="Times New Roman" w:hAnsi="Times New Roman" w:cs="Times New Roman"/>
          <w:sz w:val="24"/>
          <w:shd w:val="clear" w:color="auto" w:fill="FFFFFF"/>
        </w:rPr>
        <w:t>在第105周开始时有可能需要以每个300元的高价购买能够直接使用的容器艇和每个150元购买熟练操作手，而后续每周均按问题4中的优惠政策购买合适数量的新容器艇和新操作手，满足第105-112周的血管机器人的需求。</w:t>
      </w:r>
    </w:p>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sz w:val="24"/>
          <w:shd w:val="clear" w:color="auto" w:fill="FFFFFF"/>
        </w:rPr>
        <w:t>方案2：通盘考虑第1-112周的血管机器人的需求。</w:t>
      </w:r>
    </w:p>
    <w:p>
      <w:pPr>
        <w:spacing w:line="400" w:lineRule="exact"/>
        <w:ind w:firstLine="480" w:firstLineChars="200"/>
        <w:rPr>
          <w:rFonts w:ascii="Times New Roman" w:hAnsi="Times New Roman" w:cs="Times New Roman"/>
          <w:sz w:val="24"/>
          <w:shd w:val="clear" w:color="auto" w:fill="FFFFFF"/>
        </w:rPr>
      </w:pPr>
      <w:r>
        <w:rPr>
          <w:rFonts w:ascii="Times New Roman" w:hAnsi="Times New Roman" w:cs="Times New Roman"/>
          <w:sz w:val="24"/>
          <w:shd w:val="clear" w:color="auto" w:fill="FFFFFF"/>
        </w:rPr>
        <w:t>请比较两种方案的第1-112周最低运营成本的差额。</w:t>
      </w:r>
    </w:p>
    <w:p>
      <w:pPr>
        <w:spacing w:before="156" w:beforeLines="50" w:after="156" w:afterLines="50"/>
        <w:rPr>
          <w:rFonts w:ascii="Times New Roman" w:hAnsi="Times New Roman" w:eastAsia="宋体" w:cs="Times New Roman"/>
          <w:sz w:val="24"/>
          <w:shd w:val="clear" w:color="auto" w:fill="FFFFFF"/>
        </w:rPr>
      </w:pPr>
    </w:p>
    <w:p>
      <w:pPr>
        <w:spacing w:before="156" w:beforeLines="50" w:after="156" w:afterLines="5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附件1 血管机器人相关成本</w:t>
      </w:r>
    </w:p>
    <w:tbl>
      <w:tblPr>
        <w:tblStyle w:val="10"/>
        <w:tblW w:w="8086"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4786"/>
        <w:gridCol w:w="3300"/>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jc w:val="center"/>
              <w:rPr>
                <w:rFonts w:ascii="Times New Roman" w:hAnsi="Times New Roman" w:eastAsia="宋体" w:cs="Times New Roman"/>
                <w:b/>
                <w:bCs/>
                <w:sz w:val="24"/>
                <w:shd w:val="clear" w:color="auto" w:fill="FFFFFF"/>
              </w:rPr>
            </w:pPr>
            <w:r>
              <w:rPr>
                <w:rFonts w:ascii="Times New Roman" w:hAnsi="Times New Roman" w:eastAsia="宋体" w:cs="Times New Roman"/>
                <w:b/>
                <w:bCs/>
                <w:sz w:val="24"/>
                <w:shd w:val="clear" w:color="auto" w:fill="FFFFFF"/>
              </w:rPr>
              <w:t>类别</w:t>
            </w:r>
          </w:p>
        </w:tc>
        <w:tc>
          <w:tcPr>
            <w:tcW w:w="3300" w:type="dxa"/>
          </w:tcPr>
          <w:p>
            <w:pPr>
              <w:jc w:val="center"/>
              <w:rPr>
                <w:rFonts w:ascii="Times New Roman" w:hAnsi="Times New Roman" w:eastAsia="宋体" w:cs="Times New Roman"/>
                <w:b/>
                <w:bCs/>
                <w:sz w:val="24"/>
                <w:shd w:val="clear" w:color="auto" w:fill="FFFFFF"/>
              </w:rPr>
            </w:pPr>
            <w:r>
              <w:rPr>
                <w:rFonts w:ascii="Times New Roman" w:hAnsi="Times New Roman" w:eastAsia="宋体" w:cs="Times New Roman"/>
                <w:b/>
                <w:bCs/>
                <w:sz w:val="24"/>
                <w:shd w:val="clear" w:color="auto" w:fill="FFFFFF"/>
              </w:rPr>
              <w:t>价格（成本）</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容器艇</w:t>
            </w:r>
          </w:p>
        </w:tc>
        <w:tc>
          <w:tcPr>
            <w:tcW w:w="3300"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200元/个</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操作手</w:t>
            </w:r>
          </w:p>
        </w:tc>
        <w:tc>
          <w:tcPr>
            <w:tcW w:w="3300"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100元/个</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操作手保养</w:t>
            </w:r>
          </w:p>
        </w:tc>
        <w:tc>
          <w:tcPr>
            <w:tcW w:w="3300"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5元/个/周</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容器艇保养</w:t>
            </w:r>
          </w:p>
        </w:tc>
        <w:tc>
          <w:tcPr>
            <w:tcW w:w="3300"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10元/个/周</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操作手（含“熟练工”）训练</w:t>
            </w:r>
          </w:p>
        </w:tc>
        <w:tc>
          <w:tcPr>
            <w:tcW w:w="3300" w:type="dxa"/>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10元/个</w:t>
            </w:r>
          </w:p>
        </w:tc>
      </w:tr>
    </w:tbl>
    <w:p>
      <w:pPr>
        <w:spacing w:before="156" w:beforeLines="50" w:after="156" w:afterLines="5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附件2 第1-104周血管机器人使用数量（单位：个）</w:t>
      </w:r>
    </w:p>
    <w:tbl>
      <w:tblPr>
        <w:tblStyle w:val="10"/>
        <w:tblW w:w="8905"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1809"/>
        <w:gridCol w:w="887"/>
        <w:gridCol w:w="887"/>
        <w:gridCol w:w="887"/>
        <w:gridCol w:w="887"/>
        <w:gridCol w:w="887"/>
        <w:gridCol w:w="887"/>
        <w:gridCol w:w="887"/>
        <w:gridCol w:w="887"/>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第1-8周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w:t>
            </w:r>
          </w:p>
        </w:tc>
      </w:tr>
      <w:tr>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第9-16周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13</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12</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6</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第17-24周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29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21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20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第25-32周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27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13</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第33-40周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12</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第41-48周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16</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第49-56周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26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21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23</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36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49</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第57-64周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43</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52</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43</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42</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第65-72周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52</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39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48</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35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34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35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第73-80周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42</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34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36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43</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48</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54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65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第81-88周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74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85</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101</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88</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第89-96周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100</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87</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88</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89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809" w:type="dxa"/>
            <w:vAlign w:val="center"/>
          </w:tcPr>
          <w:p>
            <w:pPr>
              <w:jc w:val="center"/>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第97-104周</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94</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99</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96</w:t>
            </w:r>
          </w:p>
        </w:tc>
        <w:tc>
          <w:tcPr>
            <w:tcW w:w="887" w:type="dxa"/>
            <w:vAlign w:val="center"/>
          </w:tcPr>
          <w:p>
            <w:pPr>
              <w:jc w:val="center"/>
              <w:rPr>
                <w:rFonts w:ascii="Times New Roman" w:hAnsi="Times New Roman" w:cs="Times New Roman"/>
                <w:sz w:val="24"/>
              </w:rPr>
            </w:pPr>
            <w:r>
              <w:rPr>
                <w:rFonts w:ascii="Times New Roman" w:hAnsi="Times New Roman" w:eastAsia="宋体" w:cs="Times New Roman"/>
                <w:sz w:val="24"/>
                <w:shd w:val="clear" w:color="auto" w:fill="FFFFFF"/>
              </w:rPr>
              <w:t>102</w:t>
            </w:r>
          </w:p>
        </w:tc>
      </w:tr>
    </w:tbl>
    <w:p>
      <w:pPr>
        <w:rPr>
          <w:rFonts w:ascii="Times New Roman" w:hAnsi="Times New Roman" w:eastAsia="宋体" w:cs="Times New Roman"/>
          <w:szCs w:val="21"/>
          <w:shd w:val="clear" w:color="auto" w:fill="FFFFFF"/>
        </w:rPr>
      </w:pPr>
    </w:p>
    <w:sectPr>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S0NDY1MbcwMzcxNTBR0lEKTi0uzszPAykwqwUAT1UDrCwAAAA="/>
  </w:docVars>
  <w:rsids>
    <w:rsidRoot w:val="002622E8"/>
    <w:rsid w:val="000103F0"/>
    <w:rsid w:val="00010BCF"/>
    <w:rsid w:val="000206E9"/>
    <w:rsid w:val="00024FC8"/>
    <w:rsid w:val="00032797"/>
    <w:rsid w:val="000512B7"/>
    <w:rsid w:val="00052361"/>
    <w:rsid w:val="00066F7C"/>
    <w:rsid w:val="000679C5"/>
    <w:rsid w:val="00075FA9"/>
    <w:rsid w:val="00085F9D"/>
    <w:rsid w:val="00086B62"/>
    <w:rsid w:val="000A0515"/>
    <w:rsid w:val="000B5252"/>
    <w:rsid w:val="000C07DD"/>
    <w:rsid w:val="000E1A46"/>
    <w:rsid w:val="000F0943"/>
    <w:rsid w:val="000F5666"/>
    <w:rsid w:val="001576FB"/>
    <w:rsid w:val="00157764"/>
    <w:rsid w:val="001633F2"/>
    <w:rsid w:val="00171EE3"/>
    <w:rsid w:val="00171FFE"/>
    <w:rsid w:val="0017590D"/>
    <w:rsid w:val="001828C9"/>
    <w:rsid w:val="00185B25"/>
    <w:rsid w:val="00187773"/>
    <w:rsid w:val="001A4792"/>
    <w:rsid w:val="001B3260"/>
    <w:rsid w:val="001B5966"/>
    <w:rsid w:val="001C0FB9"/>
    <w:rsid w:val="001C51C9"/>
    <w:rsid w:val="001C6E61"/>
    <w:rsid w:val="001D05E5"/>
    <w:rsid w:val="001D5CE6"/>
    <w:rsid w:val="001E3788"/>
    <w:rsid w:val="001E4C56"/>
    <w:rsid w:val="001E67F4"/>
    <w:rsid w:val="001E6B97"/>
    <w:rsid w:val="002003E7"/>
    <w:rsid w:val="00203B2D"/>
    <w:rsid w:val="00214D7E"/>
    <w:rsid w:val="00233E22"/>
    <w:rsid w:val="00240CB9"/>
    <w:rsid w:val="002455FD"/>
    <w:rsid w:val="00246995"/>
    <w:rsid w:val="002622E8"/>
    <w:rsid w:val="002A6791"/>
    <w:rsid w:val="002D6293"/>
    <w:rsid w:val="002E112A"/>
    <w:rsid w:val="002E2167"/>
    <w:rsid w:val="002E6AFB"/>
    <w:rsid w:val="00307754"/>
    <w:rsid w:val="00311582"/>
    <w:rsid w:val="00311D34"/>
    <w:rsid w:val="003123B6"/>
    <w:rsid w:val="00317EBA"/>
    <w:rsid w:val="0032766B"/>
    <w:rsid w:val="00333B1B"/>
    <w:rsid w:val="00346299"/>
    <w:rsid w:val="00370D42"/>
    <w:rsid w:val="003727CF"/>
    <w:rsid w:val="00372DCC"/>
    <w:rsid w:val="00375678"/>
    <w:rsid w:val="00376B8A"/>
    <w:rsid w:val="00377361"/>
    <w:rsid w:val="00387408"/>
    <w:rsid w:val="003A09D1"/>
    <w:rsid w:val="003B24DF"/>
    <w:rsid w:val="003B36AE"/>
    <w:rsid w:val="003C05D7"/>
    <w:rsid w:val="003C2501"/>
    <w:rsid w:val="003D3333"/>
    <w:rsid w:val="003D3652"/>
    <w:rsid w:val="00422D6F"/>
    <w:rsid w:val="00436B03"/>
    <w:rsid w:val="004377B2"/>
    <w:rsid w:val="004421DC"/>
    <w:rsid w:val="00454F2A"/>
    <w:rsid w:val="00473CC4"/>
    <w:rsid w:val="00495862"/>
    <w:rsid w:val="004B3C79"/>
    <w:rsid w:val="004C74EA"/>
    <w:rsid w:val="004D29A2"/>
    <w:rsid w:val="004F01E9"/>
    <w:rsid w:val="005163D4"/>
    <w:rsid w:val="005232E3"/>
    <w:rsid w:val="00531C89"/>
    <w:rsid w:val="00555696"/>
    <w:rsid w:val="0056434E"/>
    <w:rsid w:val="005937D0"/>
    <w:rsid w:val="00594315"/>
    <w:rsid w:val="005A0ACE"/>
    <w:rsid w:val="005A71F7"/>
    <w:rsid w:val="005B213F"/>
    <w:rsid w:val="005B3AC2"/>
    <w:rsid w:val="005C33E8"/>
    <w:rsid w:val="005F5D49"/>
    <w:rsid w:val="00606C18"/>
    <w:rsid w:val="00635B6D"/>
    <w:rsid w:val="006515F0"/>
    <w:rsid w:val="006646DC"/>
    <w:rsid w:val="00682920"/>
    <w:rsid w:val="00686A0C"/>
    <w:rsid w:val="00690A1F"/>
    <w:rsid w:val="0069100D"/>
    <w:rsid w:val="006915F9"/>
    <w:rsid w:val="00696E42"/>
    <w:rsid w:val="006A5037"/>
    <w:rsid w:val="006B7DF5"/>
    <w:rsid w:val="006C1F89"/>
    <w:rsid w:val="006C50CF"/>
    <w:rsid w:val="006D4E65"/>
    <w:rsid w:val="006E12A5"/>
    <w:rsid w:val="006E2ADC"/>
    <w:rsid w:val="006E3A87"/>
    <w:rsid w:val="006F384B"/>
    <w:rsid w:val="00707C55"/>
    <w:rsid w:val="0071192B"/>
    <w:rsid w:val="00715421"/>
    <w:rsid w:val="00732EE6"/>
    <w:rsid w:val="00734393"/>
    <w:rsid w:val="00740300"/>
    <w:rsid w:val="007425C2"/>
    <w:rsid w:val="00743274"/>
    <w:rsid w:val="00745E10"/>
    <w:rsid w:val="00750880"/>
    <w:rsid w:val="00767677"/>
    <w:rsid w:val="0076794F"/>
    <w:rsid w:val="00767CED"/>
    <w:rsid w:val="007705A8"/>
    <w:rsid w:val="00770A6F"/>
    <w:rsid w:val="007764E6"/>
    <w:rsid w:val="00780B61"/>
    <w:rsid w:val="0078327E"/>
    <w:rsid w:val="00792D84"/>
    <w:rsid w:val="007A4A48"/>
    <w:rsid w:val="007A4F05"/>
    <w:rsid w:val="007E3112"/>
    <w:rsid w:val="007F255D"/>
    <w:rsid w:val="007F7C68"/>
    <w:rsid w:val="008023F5"/>
    <w:rsid w:val="008177FA"/>
    <w:rsid w:val="00820112"/>
    <w:rsid w:val="00830224"/>
    <w:rsid w:val="00843384"/>
    <w:rsid w:val="00853332"/>
    <w:rsid w:val="00863DD3"/>
    <w:rsid w:val="00872D99"/>
    <w:rsid w:val="00875D7A"/>
    <w:rsid w:val="008A1CD8"/>
    <w:rsid w:val="008C123F"/>
    <w:rsid w:val="008D612C"/>
    <w:rsid w:val="008F04C5"/>
    <w:rsid w:val="00900F2D"/>
    <w:rsid w:val="0090706C"/>
    <w:rsid w:val="00911508"/>
    <w:rsid w:val="00914ABE"/>
    <w:rsid w:val="009171D8"/>
    <w:rsid w:val="00920902"/>
    <w:rsid w:val="0092197D"/>
    <w:rsid w:val="009415B8"/>
    <w:rsid w:val="00950003"/>
    <w:rsid w:val="00951766"/>
    <w:rsid w:val="009564C5"/>
    <w:rsid w:val="00960D17"/>
    <w:rsid w:val="00962F6A"/>
    <w:rsid w:val="00966F46"/>
    <w:rsid w:val="00973BE5"/>
    <w:rsid w:val="00983A6A"/>
    <w:rsid w:val="009A7759"/>
    <w:rsid w:val="009B2AD0"/>
    <w:rsid w:val="009B7B88"/>
    <w:rsid w:val="009C06B5"/>
    <w:rsid w:val="009D1A32"/>
    <w:rsid w:val="009D2D97"/>
    <w:rsid w:val="009E43C7"/>
    <w:rsid w:val="009E740D"/>
    <w:rsid w:val="009F08AE"/>
    <w:rsid w:val="00A20365"/>
    <w:rsid w:val="00A26E70"/>
    <w:rsid w:val="00A307E9"/>
    <w:rsid w:val="00A56755"/>
    <w:rsid w:val="00A57FA2"/>
    <w:rsid w:val="00A70699"/>
    <w:rsid w:val="00A71699"/>
    <w:rsid w:val="00A774FC"/>
    <w:rsid w:val="00A81A7C"/>
    <w:rsid w:val="00A90E2B"/>
    <w:rsid w:val="00A92023"/>
    <w:rsid w:val="00A932F0"/>
    <w:rsid w:val="00AA4179"/>
    <w:rsid w:val="00AB30E1"/>
    <w:rsid w:val="00AC6C43"/>
    <w:rsid w:val="00AF2DE2"/>
    <w:rsid w:val="00AF56F7"/>
    <w:rsid w:val="00AF6DE0"/>
    <w:rsid w:val="00B05B77"/>
    <w:rsid w:val="00B14E29"/>
    <w:rsid w:val="00B23AF5"/>
    <w:rsid w:val="00B3266E"/>
    <w:rsid w:val="00B35AC6"/>
    <w:rsid w:val="00B41F5B"/>
    <w:rsid w:val="00B44A4C"/>
    <w:rsid w:val="00B46920"/>
    <w:rsid w:val="00B55CA4"/>
    <w:rsid w:val="00B571AB"/>
    <w:rsid w:val="00B6373B"/>
    <w:rsid w:val="00B6594D"/>
    <w:rsid w:val="00B70396"/>
    <w:rsid w:val="00B70AC2"/>
    <w:rsid w:val="00B777DC"/>
    <w:rsid w:val="00B8498D"/>
    <w:rsid w:val="00B96003"/>
    <w:rsid w:val="00BA01BB"/>
    <w:rsid w:val="00BD71D3"/>
    <w:rsid w:val="00BE63F5"/>
    <w:rsid w:val="00BE6AE7"/>
    <w:rsid w:val="00BE7499"/>
    <w:rsid w:val="00BF6B84"/>
    <w:rsid w:val="00C07095"/>
    <w:rsid w:val="00C07C2B"/>
    <w:rsid w:val="00C12254"/>
    <w:rsid w:val="00C143E7"/>
    <w:rsid w:val="00C215D7"/>
    <w:rsid w:val="00C45F83"/>
    <w:rsid w:val="00C56679"/>
    <w:rsid w:val="00C620E7"/>
    <w:rsid w:val="00C67091"/>
    <w:rsid w:val="00C75BF4"/>
    <w:rsid w:val="00C75D44"/>
    <w:rsid w:val="00CA0ED3"/>
    <w:rsid w:val="00CC7B56"/>
    <w:rsid w:val="00CD16D6"/>
    <w:rsid w:val="00CE50B9"/>
    <w:rsid w:val="00CE585E"/>
    <w:rsid w:val="00D01C5A"/>
    <w:rsid w:val="00D056E5"/>
    <w:rsid w:val="00D11A69"/>
    <w:rsid w:val="00D2422A"/>
    <w:rsid w:val="00D35C8D"/>
    <w:rsid w:val="00D63F3C"/>
    <w:rsid w:val="00D7034C"/>
    <w:rsid w:val="00D73BC9"/>
    <w:rsid w:val="00D8511C"/>
    <w:rsid w:val="00D851E2"/>
    <w:rsid w:val="00D87A0F"/>
    <w:rsid w:val="00D91B2C"/>
    <w:rsid w:val="00DA4A40"/>
    <w:rsid w:val="00DA5D02"/>
    <w:rsid w:val="00DC601F"/>
    <w:rsid w:val="00DD0158"/>
    <w:rsid w:val="00DD795C"/>
    <w:rsid w:val="00DE500F"/>
    <w:rsid w:val="00DE66E5"/>
    <w:rsid w:val="00DF2C0E"/>
    <w:rsid w:val="00DF38C2"/>
    <w:rsid w:val="00E10372"/>
    <w:rsid w:val="00E1345B"/>
    <w:rsid w:val="00E1762F"/>
    <w:rsid w:val="00E23A3F"/>
    <w:rsid w:val="00E26A3F"/>
    <w:rsid w:val="00E359EC"/>
    <w:rsid w:val="00E373EE"/>
    <w:rsid w:val="00E425A6"/>
    <w:rsid w:val="00E44DB4"/>
    <w:rsid w:val="00E56569"/>
    <w:rsid w:val="00E706B5"/>
    <w:rsid w:val="00E76A50"/>
    <w:rsid w:val="00E77C8A"/>
    <w:rsid w:val="00E82CE8"/>
    <w:rsid w:val="00E83ACC"/>
    <w:rsid w:val="00E83C87"/>
    <w:rsid w:val="00E91F65"/>
    <w:rsid w:val="00E943A5"/>
    <w:rsid w:val="00EC1E17"/>
    <w:rsid w:val="00EC3B8E"/>
    <w:rsid w:val="00EC43A4"/>
    <w:rsid w:val="00EE3E92"/>
    <w:rsid w:val="00EE710D"/>
    <w:rsid w:val="00EE755D"/>
    <w:rsid w:val="00EF34E9"/>
    <w:rsid w:val="00EF366C"/>
    <w:rsid w:val="00F147F4"/>
    <w:rsid w:val="00F23FDB"/>
    <w:rsid w:val="00F26BBD"/>
    <w:rsid w:val="00F3319D"/>
    <w:rsid w:val="00F35E3E"/>
    <w:rsid w:val="00F4144E"/>
    <w:rsid w:val="00F51258"/>
    <w:rsid w:val="00F5179D"/>
    <w:rsid w:val="00F60308"/>
    <w:rsid w:val="00F77148"/>
    <w:rsid w:val="00F80A0A"/>
    <w:rsid w:val="00F84AD9"/>
    <w:rsid w:val="00FA3EC2"/>
    <w:rsid w:val="00FA48C7"/>
    <w:rsid w:val="00FB50E8"/>
    <w:rsid w:val="00FC0067"/>
    <w:rsid w:val="00FD034E"/>
    <w:rsid w:val="00FD2CC2"/>
    <w:rsid w:val="00FE265C"/>
    <w:rsid w:val="00FE48B7"/>
    <w:rsid w:val="00FE49D8"/>
    <w:rsid w:val="00FF3D9B"/>
    <w:rsid w:val="0C112E71"/>
    <w:rsid w:val="10156CA8"/>
    <w:rsid w:val="22F9146B"/>
    <w:rsid w:val="30B73737"/>
    <w:rsid w:val="363A3F9A"/>
    <w:rsid w:val="38A92797"/>
    <w:rsid w:val="6DE55415"/>
    <w:rsid w:val="B7FFA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2"/>
    <w:semiHidden/>
    <w:unhideWhenUsed/>
    <w:qFormat/>
    <w:uiPriority w:val="99"/>
    <w:pPr>
      <w:jc w:val="left"/>
    </w:pPr>
  </w:style>
  <w:style w:type="paragraph" w:styleId="4">
    <w:name w:val="Balloon Text"/>
    <w:basedOn w:val="1"/>
    <w:link w:val="18"/>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jc w:val="left"/>
    </w:pPr>
    <w:rPr>
      <w:rFonts w:ascii="Calibri" w:hAnsi="Calibri" w:eastAsia="宋体" w:cs="Times New Roman"/>
      <w:kern w:val="0"/>
      <w:sz w:val="24"/>
      <w:szCs w:val="24"/>
    </w:rPr>
  </w:style>
  <w:style w:type="paragraph" w:styleId="8">
    <w:name w:val="annotation subject"/>
    <w:basedOn w:val="3"/>
    <w:next w:val="3"/>
    <w:link w:val="23"/>
    <w:semiHidden/>
    <w:unhideWhenUsed/>
    <w:qFormat/>
    <w:uiPriority w:val="99"/>
    <w:rPr>
      <w:b/>
      <w:bCs/>
    </w:rPr>
  </w:style>
  <w:style w:type="table" w:styleId="10">
    <w:name w:val="Table Grid"/>
    <w:basedOn w:val="9"/>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Hyperlink"/>
    <w:basedOn w:val="11"/>
    <w:qFormat/>
    <w:uiPriority w:val="0"/>
    <w:rPr>
      <w:color w:val="0000FF"/>
      <w:u w:val="single"/>
    </w:rPr>
  </w:style>
  <w:style w:type="character" w:styleId="13">
    <w:name w:val="annotation reference"/>
    <w:basedOn w:val="11"/>
    <w:semiHidden/>
    <w:unhideWhenUsed/>
    <w:qFormat/>
    <w:uiPriority w:val="99"/>
    <w:rPr>
      <w:sz w:val="21"/>
      <w:szCs w:val="21"/>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标题 1 字符"/>
    <w:basedOn w:val="11"/>
    <w:link w:val="2"/>
    <w:qFormat/>
    <w:uiPriority w:val="9"/>
    <w:rPr>
      <w:rFonts w:ascii="宋体" w:hAnsi="宋体" w:eastAsia="宋体" w:cs="宋体"/>
      <w:b/>
      <w:bCs/>
      <w:kern w:val="36"/>
      <w:sz w:val="48"/>
      <w:szCs w:val="48"/>
    </w:rPr>
  </w:style>
  <w:style w:type="character" w:styleId="17">
    <w:name w:val="Placeholder Text"/>
    <w:basedOn w:val="11"/>
    <w:semiHidden/>
    <w:qFormat/>
    <w:uiPriority w:val="99"/>
    <w:rPr>
      <w:color w:val="808080"/>
    </w:rPr>
  </w:style>
  <w:style w:type="character" w:customStyle="1" w:styleId="18">
    <w:name w:val="批注框文本 字符"/>
    <w:basedOn w:val="11"/>
    <w:link w:val="4"/>
    <w:semiHidden/>
    <w:qFormat/>
    <w:uiPriority w:val="99"/>
    <w:rPr>
      <w:sz w:val="18"/>
      <w:szCs w:val="18"/>
    </w:rPr>
  </w:style>
  <w:style w:type="paragraph" w:customStyle="1" w:styleId="19">
    <w:name w:val="MTDisplayEquation"/>
    <w:basedOn w:val="1"/>
    <w:next w:val="1"/>
    <w:link w:val="20"/>
    <w:qFormat/>
    <w:uiPriority w:val="0"/>
    <w:pPr>
      <w:tabs>
        <w:tab w:val="center" w:pos="4160"/>
        <w:tab w:val="right" w:pos="8300"/>
      </w:tabs>
    </w:pPr>
    <w:rPr>
      <w:rFonts w:ascii="Arial" w:hAnsi="Arial" w:eastAsia="宋体" w:cs="Arial"/>
      <w:color w:val="333333"/>
      <w:kern w:val="0"/>
      <w:szCs w:val="21"/>
    </w:rPr>
  </w:style>
  <w:style w:type="character" w:customStyle="1" w:styleId="20">
    <w:name w:val="MTDisplayEquation Char"/>
    <w:basedOn w:val="11"/>
    <w:link w:val="19"/>
    <w:qFormat/>
    <w:uiPriority w:val="0"/>
    <w:rPr>
      <w:rFonts w:ascii="Arial" w:hAnsi="Arial" w:eastAsia="宋体" w:cs="Arial"/>
      <w:color w:val="333333"/>
      <w:kern w:val="0"/>
      <w:szCs w:val="21"/>
    </w:rPr>
  </w:style>
  <w:style w:type="paragraph" w:styleId="21">
    <w:name w:val="List Paragraph"/>
    <w:basedOn w:val="1"/>
    <w:qFormat/>
    <w:uiPriority w:val="34"/>
    <w:pPr>
      <w:ind w:firstLine="420" w:firstLineChars="200"/>
    </w:pPr>
  </w:style>
  <w:style w:type="character" w:customStyle="1" w:styleId="22">
    <w:name w:val="批注文字 字符"/>
    <w:basedOn w:val="11"/>
    <w:link w:val="3"/>
    <w:semiHidden/>
    <w:qFormat/>
    <w:uiPriority w:val="99"/>
  </w:style>
  <w:style w:type="character" w:customStyle="1" w:styleId="23">
    <w:name w:val="批注主题 字符"/>
    <w:basedOn w:val="22"/>
    <w:link w:val="8"/>
    <w:semiHidden/>
    <w:qFormat/>
    <w:uiPriority w:val="99"/>
    <w:rPr>
      <w:b/>
      <w:bCs/>
    </w:r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459</Words>
  <Characters>2620</Characters>
  <Lines>21</Lines>
  <Paragraphs>6</Paragraphs>
  <TotalTime>100</TotalTime>
  <ScaleCrop>false</ScaleCrop>
  <LinksUpToDate>false</LinksUpToDate>
  <CharactersWithSpaces>3073</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2022-04-18T16:47:00Z</dcterms:created>
  <dc:creator>Administrator</dc:creator>
  <cp:lastModifiedBy>孟洋</cp:lastModifiedBy>
  <dcterms:modified xsi:type="dcterms:W3CDTF">2022-06-19T11:56:51Z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2052-4.2.2.6882</vt:lpwstr>
  </property>
  <property fmtid="{D5CDD505-2E9C-101B-9397-08002B2CF9AE}" pid="4" name="ICV">
    <vt:lpwstr>69BB7D69209680B6839EAE62A7E28949</vt:lpwstr>
  </property>
</Properties>
</file>